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4DEBC" w14:textId="41103833" w:rsidR="00651CE1" w:rsidRPr="00506990" w:rsidRDefault="00651CE1" w:rsidP="00EE6B60">
      <w:pPr>
        <w:pStyle w:val="Descripcin"/>
        <w:rPr>
          <w:rFonts w:ascii="Times New Roman" w:hAnsi="Times New Roman" w:cs="Times New Roman"/>
        </w:rPr>
      </w:pPr>
      <w:r w:rsidRPr="00506990">
        <w:rPr>
          <w:rFonts w:ascii="Times New Roman" w:hAnsi="Times New Roman" w:cs="Times New Roman"/>
        </w:rPr>
        <w:t>SUPLEMENTO DEL PROSPECTO DE OFERTA PÚBLICA</w:t>
      </w:r>
    </w:p>
    <w:p w14:paraId="1B41A492" w14:textId="76088BA2" w:rsidR="00725915" w:rsidRPr="00506990" w:rsidRDefault="00725915" w:rsidP="00892BBE">
      <w:pPr>
        <w:suppressAutoHyphens/>
        <w:spacing w:line="240" w:lineRule="atLeast"/>
        <w:jc w:val="center"/>
        <w:outlineLvl w:val="0"/>
        <w:rPr>
          <w:rFonts w:ascii="Times New Roman" w:hAnsi="Times New Roman" w:cs="Times New Roman"/>
          <w:iCs/>
          <w:color w:val="0D0D0D" w:themeColor="text1" w:themeTint="F2"/>
          <w:sz w:val="22"/>
          <w:szCs w:val="22"/>
          <w:u w:val="single"/>
        </w:rPr>
      </w:pPr>
      <w:bookmarkStart w:id="0" w:name="_Toc506982456"/>
      <w:bookmarkStart w:id="1" w:name="_Toc521424840"/>
      <w:bookmarkStart w:id="2" w:name="_Toc20409054"/>
      <w:r w:rsidRPr="00506990">
        <w:rPr>
          <w:rFonts w:ascii="Times New Roman" w:hAnsi="Times New Roman" w:cs="Times New Roman"/>
          <w:b/>
          <w:bCs/>
          <w:iCs/>
          <w:color w:val="0D0D0D" w:themeColor="text1" w:themeTint="F2"/>
          <w:sz w:val="22"/>
          <w:szCs w:val="22"/>
          <w:u w:val="single"/>
        </w:rPr>
        <w:t>FIDEICOMISO FINANCIERO</w:t>
      </w:r>
      <w:r w:rsidR="003E181B" w:rsidRPr="00506990">
        <w:rPr>
          <w:rFonts w:ascii="Times New Roman" w:hAnsi="Times New Roman" w:cs="Times New Roman"/>
          <w:b/>
          <w:bCs/>
          <w:iCs/>
          <w:color w:val="0D0D0D" w:themeColor="text1" w:themeTint="F2"/>
          <w:sz w:val="22"/>
          <w:szCs w:val="22"/>
          <w:u w:val="single"/>
        </w:rPr>
        <w:t xml:space="preserve"> </w:t>
      </w:r>
      <w:r w:rsidRPr="00506990">
        <w:rPr>
          <w:rFonts w:ascii="Times New Roman" w:hAnsi="Times New Roman" w:cs="Times New Roman"/>
          <w:b/>
          <w:bCs/>
          <w:iCs/>
          <w:color w:val="0D0D0D" w:themeColor="text1" w:themeTint="F2"/>
          <w:sz w:val="22"/>
          <w:szCs w:val="22"/>
          <w:u w:val="single"/>
        </w:rPr>
        <w:t xml:space="preserve">“CONFIBONO </w:t>
      </w:r>
      <w:r w:rsidR="003F20DA" w:rsidRPr="00506990">
        <w:rPr>
          <w:rFonts w:ascii="Times New Roman" w:hAnsi="Times New Roman" w:cs="Times New Roman"/>
          <w:b/>
          <w:bCs/>
          <w:iCs/>
          <w:color w:val="0D0D0D" w:themeColor="text1" w:themeTint="F2"/>
          <w:sz w:val="22"/>
          <w:szCs w:val="22"/>
          <w:u w:val="single"/>
        </w:rPr>
        <w:t>L</w:t>
      </w:r>
      <w:r w:rsidR="00F73AF2">
        <w:rPr>
          <w:rFonts w:ascii="Times New Roman" w:hAnsi="Times New Roman" w:cs="Times New Roman"/>
          <w:b/>
          <w:bCs/>
          <w:iCs/>
          <w:color w:val="0D0D0D" w:themeColor="text1" w:themeTint="F2"/>
          <w:sz w:val="22"/>
          <w:szCs w:val="22"/>
          <w:u w:val="single"/>
        </w:rPr>
        <w:t>V</w:t>
      </w:r>
      <w:r w:rsidR="00A33E85">
        <w:rPr>
          <w:rFonts w:ascii="Times New Roman" w:hAnsi="Times New Roman" w:cs="Times New Roman"/>
          <w:b/>
          <w:bCs/>
          <w:iCs/>
          <w:color w:val="0D0D0D" w:themeColor="text1" w:themeTint="F2"/>
          <w:sz w:val="22"/>
          <w:szCs w:val="22"/>
          <w:u w:val="single"/>
        </w:rPr>
        <w:t>I</w:t>
      </w:r>
      <w:r w:rsidR="003771C9">
        <w:rPr>
          <w:rFonts w:ascii="Times New Roman" w:hAnsi="Times New Roman" w:cs="Times New Roman"/>
          <w:b/>
          <w:bCs/>
          <w:iCs/>
          <w:color w:val="0D0D0D" w:themeColor="text1" w:themeTint="F2"/>
          <w:sz w:val="22"/>
          <w:szCs w:val="22"/>
          <w:u w:val="single"/>
        </w:rPr>
        <w:t>I</w:t>
      </w:r>
      <w:r w:rsidR="002B6EE4">
        <w:rPr>
          <w:rFonts w:ascii="Times New Roman" w:hAnsi="Times New Roman" w:cs="Times New Roman"/>
          <w:b/>
          <w:bCs/>
          <w:iCs/>
          <w:color w:val="0D0D0D" w:themeColor="text1" w:themeTint="F2"/>
          <w:sz w:val="22"/>
          <w:szCs w:val="22"/>
          <w:u w:val="single"/>
        </w:rPr>
        <w:t>I</w:t>
      </w:r>
      <w:r w:rsidRPr="00506990">
        <w:rPr>
          <w:rFonts w:ascii="Times New Roman" w:hAnsi="Times New Roman" w:cs="Times New Roman"/>
          <w:b/>
          <w:bCs/>
          <w:iCs/>
          <w:color w:val="0D0D0D" w:themeColor="text1" w:themeTint="F2"/>
          <w:sz w:val="22"/>
          <w:szCs w:val="22"/>
          <w:u w:val="single"/>
        </w:rPr>
        <w:t>”</w:t>
      </w:r>
      <w:bookmarkEnd w:id="0"/>
      <w:bookmarkEnd w:id="1"/>
      <w:bookmarkEnd w:id="2"/>
    </w:p>
    <w:p w14:paraId="40533973" w14:textId="7FEF1912" w:rsidR="001E3465" w:rsidRPr="00506990" w:rsidRDefault="001E3465" w:rsidP="00651CE1">
      <w:pPr>
        <w:suppressLineNumbers/>
        <w:jc w:val="center"/>
        <w:rPr>
          <w:rFonts w:ascii="Times New Roman" w:hAnsi="Times New Roman" w:cs="Times New Roman"/>
          <w:b/>
          <w:color w:val="0D0D0D" w:themeColor="text1" w:themeTint="F2"/>
          <w:sz w:val="22"/>
          <w:szCs w:val="22"/>
        </w:rPr>
      </w:pPr>
    </w:p>
    <w:p w14:paraId="53CFC465" w14:textId="77777777" w:rsidR="00651CE1" w:rsidRPr="00506990" w:rsidRDefault="006C6BA2"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En el marco del </w:t>
      </w:r>
      <w:r w:rsidR="00651CE1" w:rsidRPr="00506990">
        <w:rPr>
          <w:rFonts w:ascii="Times New Roman" w:hAnsi="Times New Roman" w:cs="Times New Roman"/>
          <w:b/>
          <w:color w:val="0D0D0D" w:themeColor="text1" w:themeTint="F2"/>
          <w:sz w:val="22"/>
          <w:szCs w:val="22"/>
        </w:rPr>
        <w:t>Programa Global de Valores Fiduciarios “CONFIBONO”</w:t>
      </w:r>
    </w:p>
    <w:p w14:paraId="64AE4BCD" w14:textId="77777777" w:rsidR="0048224C" w:rsidRPr="00506990" w:rsidRDefault="0048224C" w:rsidP="0048224C">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Hasta V/N </w:t>
      </w:r>
      <w:r w:rsidR="00656019" w:rsidRPr="00506990">
        <w:rPr>
          <w:rFonts w:ascii="Times New Roman" w:hAnsi="Times New Roman" w:cs="Times New Roman"/>
          <w:b/>
          <w:color w:val="0D0D0D" w:themeColor="text1" w:themeTint="F2"/>
          <w:sz w:val="22"/>
          <w:szCs w:val="22"/>
        </w:rPr>
        <w:t>U</w:t>
      </w:r>
      <w:r w:rsidRPr="00506990">
        <w:rPr>
          <w:rFonts w:ascii="Times New Roman" w:hAnsi="Times New Roman" w:cs="Times New Roman"/>
          <w:b/>
          <w:color w:val="0D0D0D" w:themeColor="text1" w:themeTint="F2"/>
          <w:sz w:val="22"/>
          <w:szCs w:val="22"/>
        </w:rPr>
        <w:t>$</w:t>
      </w:r>
      <w:r w:rsidR="00656019" w:rsidRPr="00506990">
        <w:rPr>
          <w:rFonts w:ascii="Times New Roman" w:hAnsi="Times New Roman" w:cs="Times New Roman"/>
          <w:b/>
          <w:color w:val="0D0D0D" w:themeColor="text1" w:themeTint="F2"/>
          <w:sz w:val="22"/>
          <w:szCs w:val="22"/>
        </w:rPr>
        <w:t>S</w:t>
      </w:r>
      <w:r w:rsidRPr="00506990">
        <w:rPr>
          <w:rFonts w:ascii="Times New Roman" w:hAnsi="Times New Roman" w:cs="Times New Roman"/>
          <w:b/>
          <w:color w:val="0D0D0D" w:themeColor="text1" w:themeTint="F2"/>
          <w:sz w:val="22"/>
          <w:szCs w:val="22"/>
        </w:rPr>
        <w:t xml:space="preserve"> </w:t>
      </w:r>
      <w:r w:rsidR="00656019" w:rsidRPr="00506990">
        <w:rPr>
          <w:rFonts w:ascii="Times New Roman" w:hAnsi="Times New Roman" w:cs="Times New Roman"/>
          <w:b/>
          <w:color w:val="0D0D0D" w:themeColor="text1" w:themeTint="F2"/>
          <w:sz w:val="22"/>
          <w:szCs w:val="22"/>
        </w:rPr>
        <w:t>80</w:t>
      </w:r>
      <w:r w:rsidRPr="00506990">
        <w:rPr>
          <w:rFonts w:ascii="Times New Roman" w:hAnsi="Times New Roman" w:cs="Times New Roman"/>
          <w:b/>
          <w:color w:val="0D0D0D" w:themeColor="text1" w:themeTint="F2"/>
          <w:sz w:val="22"/>
          <w:szCs w:val="22"/>
        </w:rPr>
        <w:t>.000.000.- (</w:t>
      </w:r>
      <w:r w:rsidR="00AA3319" w:rsidRPr="00506990">
        <w:rPr>
          <w:rFonts w:ascii="Times New Roman" w:hAnsi="Times New Roman" w:cs="Times New Roman"/>
          <w:b/>
          <w:color w:val="0D0D0D" w:themeColor="text1" w:themeTint="F2"/>
          <w:sz w:val="22"/>
          <w:szCs w:val="22"/>
        </w:rPr>
        <w:t>d</w:t>
      </w:r>
      <w:r w:rsidR="00656019" w:rsidRPr="00506990">
        <w:rPr>
          <w:rFonts w:ascii="Times New Roman" w:hAnsi="Times New Roman" w:cs="Times New Roman"/>
          <w:b/>
          <w:color w:val="0D0D0D" w:themeColor="text1" w:themeTint="F2"/>
          <w:sz w:val="22"/>
          <w:szCs w:val="22"/>
        </w:rPr>
        <w:t xml:space="preserve">ólares </w:t>
      </w:r>
      <w:r w:rsidR="00AA3319" w:rsidRPr="00506990">
        <w:rPr>
          <w:rFonts w:ascii="Times New Roman" w:hAnsi="Times New Roman" w:cs="Times New Roman"/>
          <w:b/>
          <w:color w:val="0D0D0D" w:themeColor="text1" w:themeTint="F2"/>
          <w:sz w:val="22"/>
          <w:szCs w:val="22"/>
        </w:rPr>
        <w:t xml:space="preserve">estadounidenses </w:t>
      </w:r>
      <w:r w:rsidR="00656019" w:rsidRPr="00506990">
        <w:rPr>
          <w:rFonts w:ascii="Times New Roman" w:hAnsi="Times New Roman" w:cs="Times New Roman"/>
          <w:b/>
          <w:color w:val="0D0D0D" w:themeColor="text1" w:themeTint="F2"/>
          <w:sz w:val="22"/>
          <w:szCs w:val="22"/>
        </w:rPr>
        <w:t xml:space="preserve">ochenta </w:t>
      </w:r>
      <w:r w:rsidRPr="00506990">
        <w:rPr>
          <w:rFonts w:ascii="Times New Roman" w:hAnsi="Times New Roman" w:cs="Times New Roman"/>
          <w:b/>
          <w:color w:val="0D0D0D" w:themeColor="text1" w:themeTint="F2"/>
          <w:sz w:val="22"/>
          <w:szCs w:val="22"/>
        </w:rPr>
        <w:t>millones)</w:t>
      </w:r>
    </w:p>
    <w:p w14:paraId="0D9EF402" w14:textId="77777777" w:rsidR="0048224C" w:rsidRPr="00506990" w:rsidRDefault="0048224C" w:rsidP="0048224C">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(o su equivalente en otras monedas)</w:t>
      </w:r>
    </w:p>
    <w:p w14:paraId="26039FDC" w14:textId="77777777" w:rsidR="0048224C" w:rsidRPr="00506990" w:rsidRDefault="001F708C" w:rsidP="0048224C">
      <w:pPr>
        <w:suppressLineNumbers/>
        <w:jc w:val="center"/>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t xml:space="preserve"> </w:t>
      </w:r>
    </w:p>
    <w:p w14:paraId="7418780F" w14:textId="77777777" w:rsidR="003429B3" w:rsidRPr="00506990" w:rsidRDefault="00695953">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 w:name="_Toc506982457"/>
      <w:bookmarkStart w:id="4" w:name="_Toc521424841"/>
      <w:bookmarkStart w:id="5" w:name="_Toc20409055"/>
      <w:r w:rsidRPr="00506990">
        <w:rPr>
          <w:rFonts w:ascii="Times New Roman" w:hAnsi="Times New Roman" w:cs="Times New Roman"/>
          <w:noProof/>
          <w:color w:val="0D0D0D" w:themeColor="text1" w:themeTint="F2"/>
          <w:sz w:val="22"/>
          <w:szCs w:val="22"/>
          <w:lang w:val="es-AR" w:eastAsia="es-AR"/>
        </w:rPr>
        <w:drawing>
          <wp:inline distT="0" distB="0" distL="0" distR="0" wp14:anchorId="309151C8" wp14:editId="5A273F92">
            <wp:extent cx="1524000" cy="518474"/>
            <wp:effectExtent l="0" t="0" r="0" b="0"/>
            <wp:docPr id="1" name="Imagen 1" descr="Logo ROSFID (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OSFID (horizontal)-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1047" cy="520871"/>
                    </a:xfrm>
                    <a:prstGeom prst="rect">
                      <a:avLst/>
                    </a:prstGeom>
                    <a:noFill/>
                    <a:ln>
                      <a:noFill/>
                    </a:ln>
                  </pic:spPr>
                </pic:pic>
              </a:graphicData>
            </a:graphic>
          </wp:inline>
        </w:drawing>
      </w:r>
      <w:bookmarkEnd w:id="3"/>
      <w:bookmarkEnd w:id="4"/>
      <w:bookmarkEnd w:id="5"/>
    </w:p>
    <w:p w14:paraId="69C2E00B" w14:textId="77777777" w:rsidR="003429B3" w:rsidRPr="00506990" w:rsidRDefault="00986CB3" w:rsidP="003429B3">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   </w:t>
      </w:r>
      <w:r w:rsidR="003429B3" w:rsidRPr="00506990">
        <w:rPr>
          <w:rFonts w:ascii="Times New Roman" w:hAnsi="Times New Roman" w:cs="Times New Roman"/>
          <w:b/>
          <w:color w:val="0D0D0D" w:themeColor="text1" w:themeTint="F2"/>
          <w:sz w:val="22"/>
          <w:szCs w:val="22"/>
        </w:rPr>
        <w:t>ROSARIO ADMINISTRADORA SOCIEDAD FIDUCIARIA S.A.</w:t>
      </w:r>
    </w:p>
    <w:p w14:paraId="7419E4ED" w14:textId="77777777" w:rsidR="0048224C" w:rsidRPr="00506990" w:rsidRDefault="0048224C" w:rsidP="0048224C">
      <w:pPr>
        <w:suppressLineNumbers/>
        <w:jc w:val="center"/>
        <w:rPr>
          <w:rFonts w:ascii="Times New Roman" w:hAnsi="Times New Roman" w:cs="Times New Roman"/>
          <w:color w:val="0D0D0D" w:themeColor="text1" w:themeTint="F2"/>
          <w:sz w:val="20"/>
          <w:szCs w:val="22"/>
        </w:rPr>
      </w:pPr>
      <w:r w:rsidRPr="00506990">
        <w:rPr>
          <w:rFonts w:ascii="Times New Roman" w:hAnsi="Times New Roman" w:cs="Times New Roman"/>
          <w:color w:val="0D0D0D" w:themeColor="text1" w:themeTint="F2"/>
          <w:sz w:val="20"/>
          <w:szCs w:val="22"/>
        </w:rPr>
        <w:t xml:space="preserve">Inscripto en el Registro de Fiduciarios Financieros </w:t>
      </w:r>
      <w:r w:rsidR="003C5AD8" w:rsidRPr="00506990">
        <w:rPr>
          <w:rFonts w:ascii="Times New Roman" w:hAnsi="Times New Roman" w:cs="Times New Roman"/>
          <w:color w:val="0D0D0D" w:themeColor="text1" w:themeTint="F2"/>
          <w:sz w:val="20"/>
          <w:szCs w:val="22"/>
        </w:rPr>
        <w:t xml:space="preserve">CNV </w:t>
      </w:r>
      <w:r w:rsidRPr="00506990">
        <w:rPr>
          <w:rFonts w:ascii="Times New Roman" w:hAnsi="Times New Roman" w:cs="Times New Roman"/>
          <w:color w:val="0D0D0D" w:themeColor="text1" w:themeTint="F2"/>
          <w:sz w:val="20"/>
          <w:szCs w:val="22"/>
        </w:rPr>
        <w:t>bajo el N° 41</w:t>
      </w:r>
    </w:p>
    <w:p w14:paraId="20705D9F" w14:textId="77777777" w:rsidR="00986C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rPr>
      </w:pPr>
      <w:bookmarkStart w:id="6" w:name="_Toc506982458"/>
      <w:bookmarkStart w:id="7" w:name="_Toc521424842"/>
      <w:bookmarkStart w:id="8" w:name="_Toc20409056"/>
      <w:r w:rsidRPr="00506990">
        <w:rPr>
          <w:rFonts w:ascii="Times New Roman" w:hAnsi="Times New Roman" w:cs="Times New Roman"/>
          <w:b/>
          <w:bCs/>
          <w:iCs/>
          <w:color w:val="0D0D0D" w:themeColor="text1" w:themeTint="F2"/>
          <w:sz w:val="20"/>
          <w:szCs w:val="22"/>
        </w:rPr>
        <w:t>Fiduciario</w:t>
      </w:r>
      <w:r w:rsidR="00ED261B" w:rsidRPr="00506990">
        <w:rPr>
          <w:rFonts w:ascii="Times New Roman" w:hAnsi="Times New Roman" w:cs="Times New Roman"/>
          <w:b/>
          <w:bCs/>
          <w:iCs/>
          <w:color w:val="0D0D0D" w:themeColor="text1" w:themeTint="F2"/>
          <w:sz w:val="20"/>
          <w:szCs w:val="22"/>
        </w:rPr>
        <w:t xml:space="preserve"> y Emisor</w:t>
      </w:r>
      <w:bookmarkEnd w:id="6"/>
      <w:bookmarkEnd w:id="7"/>
      <w:bookmarkEnd w:id="8"/>
    </w:p>
    <w:p w14:paraId="11C46A9E" w14:textId="77777777" w:rsidR="0048224C" w:rsidRPr="00506990" w:rsidRDefault="0048224C"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tbl>
      <w:tblPr>
        <w:tblStyle w:val="Tablaconcuadrcula"/>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3700"/>
      </w:tblGrid>
      <w:tr w:rsidR="00813740" w:rsidRPr="00506990" w14:paraId="24275CE4" w14:textId="77777777" w:rsidTr="0098446E">
        <w:trPr>
          <w:trHeight w:val="1918"/>
        </w:trPr>
        <w:tc>
          <w:tcPr>
            <w:tcW w:w="3876" w:type="dxa"/>
          </w:tcPr>
          <w:p w14:paraId="373AD84F" w14:textId="77777777" w:rsidR="00813740" w:rsidRPr="00506990" w:rsidRDefault="00813740" w:rsidP="00813740">
            <w:pPr>
              <w:suppressAutoHyphens/>
              <w:spacing w:line="240" w:lineRule="atLeast"/>
              <w:jc w:val="center"/>
              <w:outlineLvl w:val="0"/>
              <w:rPr>
                <w:rFonts w:ascii="Times New Roman" w:hAnsi="Times New Roman" w:cs="Times New Roman"/>
                <w:b/>
                <w:i/>
                <w:color w:val="0D0D0D" w:themeColor="text1" w:themeTint="F2"/>
                <w:sz w:val="22"/>
                <w:szCs w:val="22"/>
              </w:rPr>
            </w:pPr>
          </w:p>
          <w:p w14:paraId="67892F48" w14:textId="77777777" w:rsidR="00813740" w:rsidRPr="00506990" w:rsidRDefault="00813740" w:rsidP="00813740">
            <w:pPr>
              <w:suppressAutoHyphens/>
              <w:spacing w:line="240" w:lineRule="atLeast"/>
              <w:jc w:val="center"/>
              <w:outlineLvl w:val="0"/>
              <w:rPr>
                <w:rFonts w:ascii="Times New Roman" w:hAnsi="Times New Roman" w:cs="Times New Roman"/>
                <w:color w:val="0D0D0D" w:themeColor="text1" w:themeTint="F2"/>
                <w:sz w:val="22"/>
                <w:szCs w:val="22"/>
              </w:rPr>
            </w:pPr>
            <w:r w:rsidRPr="00506990">
              <w:rPr>
                <w:rFonts w:ascii="Times New Roman" w:hAnsi="Times New Roman" w:cs="Times New Roman"/>
                <w:b/>
                <w:bCs/>
                <w:iCs/>
                <w:noProof/>
                <w:color w:val="0D0D0D" w:themeColor="text1" w:themeTint="F2"/>
                <w:sz w:val="22"/>
                <w:szCs w:val="22"/>
                <w:lang w:val="es-AR" w:eastAsia="es-AR"/>
              </w:rPr>
              <w:drawing>
                <wp:inline distT="0" distB="0" distL="0" distR="0" wp14:anchorId="2D610C96" wp14:editId="7F2CB3ED">
                  <wp:extent cx="2322830" cy="414655"/>
                  <wp:effectExtent l="0" t="0" r="127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2830" cy="414655"/>
                          </a:xfrm>
                          <a:prstGeom prst="rect">
                            <a:avLst/>
                          </a:prstGeom>
                          <a:noFill/>
                        </pic:spPr>
                      </pic:pic>
                    </a:graphicData>
                  </a:graphic>
                </wp:inline>
              </w:drawing>
            </w:r>
            <w:r w:rsidRPr="00506990">
              <w:rPr>
                <w:rFonts w:ascii="Times New Roman" w:hAnsi="Times New Roman" w:cs="Times New Roman"/>
                <w:b/>
                <w:i/>
                <w:color w:val="0D0D0D" w:themeColor="text1" w:themeTint="F2"/>
                <w:sz w:val="22"/>
                <w:szCs w:val="22"/>
              </w:rPr>
              <w:t xml:space="preserve">  </w:t>
            </w:r>
          </w:p>
          <w:p w14:paraId="14E7BC2B" w14:textId="77777777" w:rsidR="002911A2" w:rsidRDefault="002911A2"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192A7D63"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Bazar Avenida S.A. </w:t>
            </w:r>
          </w:p>
          <w:p w14:paraId="0E19088C"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Fiduciante, Administrador, Agente de Cobro y Fideicomisario</w:t>
            </w:r>
          </w:p>
          <w:p w14:paraId="7169A492" w14:textId="77777777" w:rsidR="00813740" w:rsidRPr="0098446E"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tc>
        <w:tc>
          <w:tcPr>
            <w:tcW w:w="3700" w:type="dxa"/>
          </w:tcPr>
          <w:p w14:paraId="7CDB5A57"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0625ABA1" w14:textId="77777777" w:rsidR="00F73AF2" w:rsidRPr="00506990" w:rsidRDefault="00F73AF2" w:rsidP="00F73AF2">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Pr>
                <w:rFonts w:ascii="Times New Roman" w:hAnsi="Times New Roman"/>
                <w:b/>
                <w:bCs/>
                <w:iCs/>
                <w:noProof/>
                <w:color w:val="0D0D0D" w:themeColor="text1" w:themeTint="F2"/>
                <w:lang w:val="es-AR" w:eastAsia="es-AR"/>
              </w:rPr>
              <w:drawing>
                <wp:inline distT="0" distB="0" distL="0" distR="0" wp14:anchorId="70FF7857" wp14:editId="13B89B84">
                  <wp:extent cx="1820771" cy="628650"/>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egacas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0771" cy="628650"/>
                          </a:xfrm>
                          <a:prstGeom prst="rect">
                            <a:avLst/>
                          </a:prstGeom>
                        </pic:spPr>
                      </pic:pic>
                    </a:graphicData>
                  </a:graphic>
                </wp:inline>
              </w:drawing>
            </w:r>
            <w:r w:rsidRPr="00506990">
              <w:rPr>
                <w:rFonts w:ascii="Times New Roman" w:hAnsi="Times New Roman" w:cs="Times New Roman"/>
                <w:b/>
                <w:bCs/>
                <w:iCs/>
                <w:color w:val="0D0D0D" w:themeColor="text1" w:themeTint="F2"/>
                <w:sz w:val="22"/>
                <w:szCs w:val="22"/>
                <w:lang w:val="es-AR"/>
              </w:rPr>
              <w:t>Consumo S.A.</w:t>
            </w:r>
          </w:p>
          <w:p w14:paraId="6E35E1E1" w14:textId="77777777" w:rsidR="00813740" w:rsidRPr="00506990" w:rsidRDefault="00F73AF2" w:rsidP="00F73AF2">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Fiduciante,</w:t>
            </w:r>
            <w:r w:rsidRPr="00506990">
              <w:rPr>
                <w:rFonts w:ascii="Times New Roman" w:hAnsi="Times New Roman" w:cs="Times New Roman"/>
                <w:b/>
                <w:bCs/>
                <w:iCs/>
                <w:color w:val="0D0D0D" w:themeColor="text1" w:themeTint="F2"/>
                <w:sz w:val="22"/>
                <w:szCs w:val="22"/>
              </w:rPr>
              <w:t xml:space="preserve"> Administrador, Agente de Cobro</w:t>
            </w:r>
            <w:r w:rsidRPr="00506990">
              <w:rPr>
                <w:rFonts w:ascii="Times New Roman" w:hAnsi="Times New Roman" w:cs="Times New Roman"/>
                <w:b/>
                <w:bCs/>
                <w:iCs/>
                <w:color w:val="0D0D0D" w:themeColor="text1" w:themeTint="F2"/>
                <w:sz w:val="22"/>
                <w:szCs w:val="22"/>
                <w:lang w:val="es-AR"/>
              </w:rPr>
              <w:t xml:space="preserve"> y Fideicomisario</w:t>
            </w:r>
          </w:p>
        </w:tc>
      </w:tr>
    </w:tbl>
    <w:p w14:paraId="15235CE4"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08AF43F0"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bookmarkStart w:id="9" w:name="_Toc506982462"/>
      <w:bookmarkStart w:id="10" w:name="_Toc521424846"/>
      <w:bookmarkStart w:id="11" w:name="_Toc20409060"/>
      <w:r w:rsidRPr="00506990">
        <w:rPr>
          <w:rFonts w:ascii="Times New Roman" w:hAnsi="Times New Roman" w:cs="Times New Roman"/>
          <w:b/>
          <w:bCs/>
          <w:iCs/>
          <w:noProof/>
          <w:color w:val="0D0D0D" w:themeColor="text1" w:themeTint="F2"/>
          <w:sz w:val="22"/>
          <w:szCs w:val="22"/>
          <w:lang w:val="es-AR" w:eastAsia="es-AR"/>
        </w:rPr>
        <w:drawing>
          <wp:inline distT="0" distB="0" distL="0" distR="0" wp14:anchorId="2C32DED0" wp14:editId="369A8C75">
            <wp:extent cx="1076325" cy="353537"/>
            <wp:effectExtent l="0" t="0" r="0" b="889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0553" cy="354926"/>
                    </a:xfrm>
                    <a:prstGeom prst="rect">
                      <a:avLst/>
                    </a:prstGeom>
                    <a:noFill/>
                  </pic:spPr>
                </pic:pic>
              </a:graphicData>
            </a:graphic>
          </wp:inline>
        </w:drawing>
      </w:r>
      <w:bookmarkEnd w:id="9"/>
      <w:bookmarkEnd w:id="10"/>
      <w:bookmarkEnd w:id="11"/>
    </w:p>
    <w:p w14:paraId="46CE0F00"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n-GB"/>
        </w:rPr>
      </w:pPr>
      <w:bookmarkStart w:id="12" w:name="_Toc506982463"/>
      <w:bookmarkStart w:id="13" w:name="_Toc521424847"/>
      <w:bookmarkStart w:id="14" w:name="_Toc20409061"/>
      <w:r w:rsidRPr="00506990">
        <w:rPr>
          <w:rFonts w:ascii="Times New Roman" w:hAnsi="Times New Roman" w:cs="Times New Roman"/>
          <w:b/>
          <w:bCs/>
          <w:iCs/>
          <w:color w:val="0D0D0D" w:themeColor="text1" w:themeTint="F2"/>
          <w:sz w:val="20"/>
          <w:szCs w:val="22"/>
          <w:lang w:val="en-US"/>
        </w:rPr>
        <w:t>First Corporate Finance Advisors S.A.</w:t>
      </w:r>
      <w:bookmarkEnd w:id="12"/>
      <w:bookmarkEnd w:id="13"/>
      <w:bookmarkEnd w:id="14"/>
    </w:p>
    <w:p w14:paraId="6A225168"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15" w:name="_Toc506982464"/>
      <w:bookmarkStart w:id="16" w:name="_Toc521424848"/>
      <w:bookmarkStart w:id="17" w:name="_Toc20409062"/>
      <w:r w:rsidRPr="00506990">
        <w:rPr>
          <w:rFonts w:ascii="Times New Roman" w:hAnsi="Times New Roman" w:cs="Times New Roman"/>
          <w:b/>
          <w:bCs/>
          <w:iCs/>
          <w:color w:val="0D0D0D" w:themeColor="text1" w:themeTint="F2"/>
          <w:sz w:val="20"/>
          <w:szCs w:val="22"/>
          <w:lang w:val="es-AR"/>
        </w:rPr>
        <w:t>Organizador - Asesor Financiero</w:t>
      </w:r>
      <w:bookmarkEnd w:id="15"/>
      <w:bookmarkEnd w:id="16"/>
      <w:bookmarkEnd w:id="17"/>
      <w:r w:rsidRPr="00506990">
        <w:rPr>
          <w:rFonts w:ascii="Times New Roman" w:hAnsi="Times New Roman" w:cs="Times New Roman"/>
          <w:b/>
          <w:bCs/>
          <w:iCs/>
          <w:color w:val="0D0D0D" w:themeColor="text1" w:themeTint="F2"/>
          <w:sz w:val="20"/>
          <w:szCs w:val="22"/>
          <w:lang w:val="es-AR"/>
        </w:rPr>
        <w:t xml:space="preserve"> </w:t>
      </w:r>
    </w:p>
    <w:p w14:paraId="4199FDE3" w14:textId="77777777" w:rsidR="00994A29" w:rsidRPr="00506990" w:rsidRDefault="00994A2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14:paraId="4BADD803" w14:textId="77777777" w:rsidR="000B1EFD" w:rsidRPr="00506990" w:rsidRDefault="000B1EFD" w:rsidP="000B1EF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8" w:name="_Toc506982465"/>
      <w:bookmarkStart w:id="19" w:name="_Toc521424849"/>
      <w:bookmarkStart w:id="20" w:name="_Toc20409063"/>
      <w:r w:rsidRPr="00506990">
        <w:rPr>
          <w:rFonts w:ascii="Times New Roman" w:hAnsi="Times New Roman" w:cs="Times New Roman"/>
          <w:b/>
          <w:bCs/>
          <w:iCs/>
          <w:color w:val="0D0D0D" w:themeColor="text1" w:themeTint="F2"/>
          <w:sz w:val="22"/>
          <w:szCs w:val="22"/>
          <w:lang w:val="es-AR"/>
        </w:rPr>
        <w:t>COLOCADORES</w:t>
      </w:r>
      <w:bookmarkEnd w:id="18"/>
      <w:bookmarkEnd w:id="19"/>
      <w:bookmarkEnd w:id="2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9"/>
      </w:tblGrid>
      <w:tr w:rsidR="002B53EF" w:rsidRPr="00506990" w14:paraId="7B4002A9" w14:textId="77777777" w:rsidTr="0098446E">
        <w:tc>
          <w:tcPr>
            <w:tcW w:w="8830" w:type="dxa"/>
            <w:gridSpan w:val="2"/>
          </w:tcPr>
          <w:p w14:paraId="6744D02B" w14:textId="77777777" w:rsidR="002B53EF" w:rsidRPr="00506990"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55F2DCBC" w14:textId="77777777" w:rsidR="002B53EF" w:rsidRPr="00506990"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1" w:name="_Toc506982466"/>
            <w:bookmarkStart w:id="22" w:name="_Toc521424850"/>
            <w:bookmarkStart w:id="23" w:name="_Toc20409064"/>
            <w:r w:rsidRPr="00506990">
              <w:rPr>
                <w:rFonts w:ascii="Times New Roman" w:hAnsi="Times New Roman" w:cs="Times New Roman"/>
                <w:b/>
                <w:bCs/>
                <w:iCs/>
                <w:color w:val="0D0D0D" w:themeColor="text1" w:themeTint="F2"/>
                <w:sz w:val="22"/>
                <w:szCs w:val="22"/>
                <w:lang w:val="es-AR"/>
              </w:rPr>
              <w:t>Agentes miembros del Mercado Argentino de Valores S.A.</w:t>
            </w:r>
            <w:bookmarkEnd w:id="21"/>
            <w:bookmarkEnd w:id="22"/>
            <w:bookmarkEnd w:id="23"/>
          </w:p>
          <w:p w14:paraId="610AED57" w14:textId="77777777" w:rsidR="002B53EF" w:rsidRPr="00506990" w:rsidRDefault="002B53EF" w:rsidP="00E23F41">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tc>
      </w:tr>
      <w:tr w:rsidR="002B53EF" w:rsidRPr="00506990" w14:paraId="1FC47392" w14:textId="77777777" w:rsidTr="0098446E">
        <w:tblPrEx>
          <w:jc w:val="center"/>
        </w:tblPrEx>
        <w:trPr>
          <w:jc w:val="center"/>
        </w:trPr>
        <w:tc>
          <w:tcPr>
            <w:tcW w:w="4531" w:type="dxa"/>
          </w:tcPr>
          <w:p w14:paraId="61B3085A" w14:textId="5E84985B" w:rsidR="002B53EF" w:rsidRDefault="002B53EF" w:rsidP="0050243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045FCF76" w14:textId="06FE876C" w:rsidR="00CF1265" w:rsidRPr="00506990" w:rsidRDefault="00CF1265" w:rsidP="0050243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sidRPr="00CF1265">
              <w:rPr>
                <w:rFonts w:ascii="Times New Roman" w:hAnsi="Times New Roman" w:cs="Times New Roman"/>
                <w:b/>
                <w:bCs/>
                <w:iCs/>
                <w:noProof/>
                <w:color w:val="0D0D0D" w:themeColor="text1" w:themeTint="F2"/>
                <w:sz w:val="22"/>
                <w:szCs w:val="22"/>
                <w:lang w:val="es-AR" w:eastAsia="es-AR"/>
              </w:rPr>
              <w:drawing>
                <wp:inline distT="0" distB="0" distL="0" distR="0" wp14:anchorId="2D435DCF" wp14:editId="263B4097">
                  <wp:extent cx="1420505" cy="868680"/>
                  <wp:effectExtent l="0" t="0" r="8255" b="7620"/>
                  <wp:docPr id="52" name="Imagen 52" descr="C:\Users\Carina de Lorenzo\Download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ina de Lorenzo\Downloads\image0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3703" cy="876751"/>
                          </a:xfrm>
                          <a:prstGeom prst="rect">
                            <a:avLst/>
                          </a:prstGeom>
                          <a:noFill/>
                          <a:ln>
                            <a:noFill/>
                          </a:ln>
                        </pic:spPr>
                      </pic:pic>
                    </a:graphicData>
                  </a:graphic>
                </wp:inline>
              </w:drawing>
            </w:r>
          </w:p>
          <w:p w14:paraId="5A74BA0A" w14:textId="77777777" w:rsidR="00F45A69" w:rsidRDefault="00F45A69" w:rsidP="00E5112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4" w:name="_Toc506982470"/>
            <w:bookmarkStart w:id="25" w:name="_Toc521424854"/>
            <w:bookmarkStart w:id="26" w:name="_Toc20409066"/>
            <w:r w:rsidRPr="00F45A69">
              <w:rPr>
                <w:rFonts w:ascii="Times New Roman" w:hAnsi="Times New Roman" w:cs="Times New Roman"/>
                <w:b/>
                <w:bCs/>
                <w:iCs/>
                <w:color w:val="0D0D0D" w:themeColor="text1" w:themeTint="F2"/>
                <w:sz w:val="22"/>
                <w:szCs w:val="22"/>
                <w:lang w:val="es-AR"/>
              </w:rPr>
              <w:t xml:space="preserve">StoneX Securities S.A. </w:t>
            </w:r>
          </w:p>
          <w:bookmarkEnd w:id="24"/>
          <w:bookmarkEnd w:id="25"/>
          <w:bookmarkEnd w:id="26"/>
          <w:p w14:paraId="2C544162" w14:textId="7AC3EC9E" w:rsidR="002B53EF" w:rsidRPr="006A1313" w:rsidRDefault="002B53EF" w:rsidP="00E51128">
            <w:pPr>
              <w:suppressAutoHyphens/>
              <w:spacing w:line="240" w:lineRule="atLeast"/>
              <w:jc w:val="center"/>
              <w:outlineLvl w:val="0"/>
              <w:rPr>
                <w:rFonts w:ascii="Times New Roman" w:hAnsi="Times New Roman" w:cs="Times New Roman"/>
                <w:bCs/>
                <w:iCs/>
                <w:color w:val="0D0D0D" w:themeColor="text1" w:themeTint="F2"/>
                <w:sz w:val="22"/>
                <w:szCs w:val="22"/>
                <w:lang w:val="es-AR"/>
              </w:rPr>
            </w:pPr>
          </w:p>
        </w:tc>
        <w:tc>
          <w:tcPr>
            <w:tcW w:w="4299" w:type="dxa"/>
          </w:tcPr>
          <w:p w14:paraId="375D1A87" w14:textId="77777777" w:rsidR="00491797" w:rsidRDefault="00005F07" w:rsidP="0050243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7" w:name="_Toc20409067"/>
            <w:bookmarkStart w:id="28" w:name="_Toc506982471"/>
            <w:bookmarkStart w:id="29" w:name="_Toc521424855"/>
            <w:r>
              <w:rPr>
                <w:rFonts w:ascii="Times New Roman" w:hAnsi="Times New Roman" w:cs="Times New Roman"/>
                <w:b/>
                <w:bCs/>
                <w:iCs/>
                <w:noProof/>
                <w:color w:val="0D0D0D" w:themeColor="text1" w:themeTint="F2"/>
                <w:sz w:val="22"/>
                <w:szCs w:val="22"/>
                <w:lang w:val="es-AR" w:eastAsia="es-AR"/>
              </w:rPr>
              <w:drawing>
                <wp:inline distT="0" distB="0" distL="0" distR="0" wp14:anchorId="04E2A8E0" wp14:editId="06753B65">
                  <wp:extent cx="1649016" cy="571500"/>
                  <wp:effectExtent l="0" t="0" r="889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9748" cy="575219"/>
                          </a:xfrm>
                          <a:prstGeom prst="rect">
                            <a:avLst/>
                          </a:prstGeom>
                          <a:noFill/>
                        </pic:spPr>
                      </pic:pic>
                    </a:graphicData>
                  </a:graphic>
                </wp:inline>
              </w:drawing>
            </w:r>
          </w:p>
          <w:bookmarkEnd w:id="27"/>
          <w:p w14:paraId="09CF834A" w14:textId="77777777" w:rsidR="002B53EF" w:rsidRPr="00506990" w:rsidRDefault="002B53EF" w:rsidP="00B62265">
            <w:pPr>
              <w:suppressAutoHyphens/>
              <w:spacing w:line="240" w:lineRule="atLeast"/>
              <w:outlineLvl w:val="0"/>
              <w:rPr>
                <w:rFonts w:ascii="Times New Roman" w:hAnsi="Times New Roman" w:cs="Times New Roman"/>
                <w:b/>
                <w:bCs/>
                <w:iCs/>
                <w:color w:val="0D0D0D" w:themeColor="text1" w:themeTint="F2"/>
                <w:sz w:val="22"/>
                <w:szCs w:val="22"/>
                <w:lang w:val="es-AR"/>
              </w:rPr>
            </w:pPr>
          </w:p>
          <w:p w14:paraId="78EC63FA" w14:textId="77777777" w:rsidR="002B53EF" w:rsidRPr="0098446E" w:rsidRDefault="00005F07" w:rsidP="0098446E">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bookmarkStart w:id="30" w:name="_Toc506982472"/>
            <w:bookmarkStart w:id="31" w:name="_Toc521424856"/>
            <w:bookmarkStart w:id="32" w:name="_Toc20409068"/>
            <w:bookmarkEnd w:id="28"/>
            <w:bookmarkEnd w:id="29"/>
            <w:r>
              <w:rPr>
                <w:rFonts w:ascii="Times New Roman" w:hAnsi="Times New Roman" w:cs="Times New Roman"/>
                <w:b/>
                <w:bCs/>
                <w:iCs/>
                <w:color w:val="0D0D0D" w:themeColor="text1" w:themeTint="F2"/>
                <w:sz w:val="22"/>
                <w:szCs w:val="22"/>
                <w:lang w:val="es-AR"/>
              </w:rPr>
              <w:t>OPTION SECURITIES</w:t>
            </w:r>
            <w:r w:rsidRPr="003F083B">
              <w:rPr>
                <w:rFonts w:ascii="Times New Roman" w:hAnsi="Times New Roman" w:cs="Times New Roman"/>
                <w:b/>
                <w:bCs/>
                <w:iCs/>
                <w:color w:val="0D0D0D" w:themeColor="text1" w:themeTint="F2"/>
                <w:sz w:val="22"/>
                <w:szCs w:val="22"/>
                <w:lang w:val="es-AR"/>
              </w:rPr>
              <w:t xml:space="preserve"> S.A.</w:t>
            </w:r>
            <w:bookmarkEnd w:id="30"/>
            <w:bookmarkEnd w:id="31"/>
            <w:bookmarkEnd w:id="32"/>
          </w:p>
        </w:tc>
      </w:tr>
    </w:tbl>
    <w:p w14:paraId="4E92645B" w14:textId="77777777" w:rsidR="0006317E" w:rsidRPr="0098446E" w:rsidRDefault="0006317E" w:rsidP="003429B3">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p>
    <w:p w14:paraId="6120D95D" w14:textId="3BD8D9E7" w:rsidR="00B62265" w:rsidRPr="006342BA"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B05224">
        <w:rPr>
          <w:rFonts w:ascii="Times New Roman" w:hAnsi="Times New Roman" w:cs="Times New Roman"/>
          <w:b/>
          <w:bCs/>
          <w:iCs/>
          <w:color w:val="0D0D0D" w:themeColor="text1" w:themeTint="F2"/>
          <w:sz w:val="22"/>
          <w:szCs w:val="22"/>
        </w:rPr>
        <w:t xml:space="preserve">VALOR </w:t>
      </w:r>
      <w:r w:rsidRPr="00DD1D7B">
        <w:rPr>
          <w:rFonts w:ascii="Times New Roman" w:hAnsi="Times New Roman" w:cs="Times New Roman"/>
          <w:b/>
          <w:bCs/>
          <w:iCs/>
          <w:color w:val="0D0D0D" w:themeColor="text1" w:themeTint="F2"/>
          <w:sz w:val="22"/>
          <w:szCs w:val="22"/>
        </w:rPr>
        <w:t>NOMINAL $</w:t>
      </w:r>
      <w:r w:rsidR="009865B8" w:rsidRPr="00DD1D7B">
        <w:rPr>
          <w:rFonts w:ascii="Times New Roman" w:hAnsi="Times New Roman" w:cs="Times New Roman"/>
          <w:b/>
          <w:bCs/>
          <w:iCs/>
          <w:color w:val="0D0D0D" w:themeColor="text1" w:themeTint="F2"/>
          <w:sz w:val="22"/>
          <w:szCs w:val="22"/>
        </w:rPr>
        <w:t xml:space="preserve"> </w:t>
      </w:r>
      <w:r w:rsidR="00E8486C" w:rsidRPr="009D738E">
        <w:rPr>
          <w:rFonts w:ascii="Times New Roman" w:hAnsi="Times New Roman" w:cs="Times New Roman"/>
          <w:b/>
          <w:bCs/>
          <w:iCs/>
          <w:color w:val="0D0D0D" w:themeColor="text1" w:themeTint="F2"/>
          <w:sz w:val="22"/>
          <w:szCs w:val="22"/>
        </w:rPr>
        <w:t>238.847.049</w:t>
      </w:r>
    </w:p>
    <w:tbl>
      <w:tblPr>
        <w:tblW w:w="8222" w:type="dxa"/>
        <w:tblLayout w:type="fixed"/>
        <w:tblLook w:val="0000" w:firstRow="0" w:lastRow="0" w:firstColumn="0" w:lastColumn="0" w:noHBand="0" w:noVBand="0"/>
      </w:tblPr>
      <w:tblGrid>
        <w:gridCol w:w="3970"/>
        <w:gridCol w:w="4252"/>
      </w:tblGrid>
      <w:tr w:rsidR="00B62265" w:rsidRPr="00506990" w14:paraId="5D039E95" w14:textId="77777777" w:rsidTr="00502438">
        <w:trPr>
          <w:trHeight w:val="1011"/>
        </w:trPr>
        <w:tc>
          <w:tcPr>
            <w:tcW w:w="3970" w:type="dxa"/>
          </w:tcPr>
          <w:p w14:paraId="443FAA9D" w14:textId="77777777" w:rsidR="00B62265" w:rsidRPr="006342BA" w:rsidRDefault="00B62265" w:rsidP="00B62265">
            <w:pPr>
              <w:pStyle w:val="Ttulo6"/>
              <w:suppressAutoHyphens/>
              <w:ind w:left="0"/>
              <w:jc w:val="center"/>
              <w:rPr>
                <w:rFonts w:ascii="Times New Roman" w:hAnsi="Times New Roman"/>
                <w:b/>
                <w:bCs/>
                <w:iCs/>
                <w:color w:val="0D0D0D" w:themeColor="text1" w:themeTint="F2"/>
                <w:sz w:val="22"/>
                <w:szCs w:val="22"/>
                <w:u w:val="none"/>
              </w:rPr>
            </w:pPr>
          </w:p>
          <w:p w14:paraId="59811D1A" w14:textId="77777777" w:rsidR="00B62265" w:rsidRPr="006342BA" w:rsidRDefault="00B62265" w:rsidP="00B62265">
            <w:pPr>
              <w:pStyle w:val="Ttulo6"/>
              <w:suppressAutoHyphens/>
              <w:ind w:left="0"/>
              <w:jc w:val="center"/>
              <w:rPr>
                <w:rFonts w:ascii="Times New Roman" w:hAnsi="Times New Roman"/>
                <w:b/>
                <w:bCs/>
                <w:iCs/>
                <w:color w:val="0D0D0D" w:themeColor="text1" w:themeTint="F2"/>
                <w:sz w:val="22"/>
                <w:szCs w:val="22"/>
                <w:u w:val="none"/>
              </w:rPr>
            </w:pPr>
            <w:r w:rsidRPr="006342BA">
              <w:rPr>
                <w:rFonts w:ascii="Times New Roman" w:hAnsi="Times New Roman"/>
                <w:b/>
                <w:bCs/>
                <w:iCs/>
                <w:color w:val="0D0D0D" w:themeColor="text1" w:themeTint="F2"/>
                <w:sz w:val="22"/>
                <w:szCs w:val="22"/>
                <w:u w:val="none"/>
              </w:rPr>
              <w:t>Valores de Deuda Fiduciaria Clase A</w:t>
            </w:r>
          </w:p>
          <w:p w14:paraId="49466701" w14:textId="092C4C76" w:rsidR="00697C8B" w:rsidRPr="006342BA" w:rsidRDefault="00B62265" w:rsidP="00E8486C">
            <w:pPr>
              <w:pStyle w:val="Ttulo6"/>
              <w:suppressAutoHyphens/>
              <w:ind w:left="0"/>
              <w:jc w:val="center"/>
              <w:rPr>
                <w:rFonts w:ascii="Times New Roman" w:hAnsi="Times New Roman"/>
                <w:b/>
                <w:bCs/>
                <w:iCs/>
                <w:color w:val="0D0D0D" w:themeColor="text1" w:themeTint="F2"/>
                <w:sz w:val="22"/>
                <w:szCs w:val="22"/>
                <w:u w:val="none"/>
              </w:rPr>
            </w:pPr>
            <w:r w:rsidRPr="006342BA">
              <w:rPr>
                <w:rFonts w:ascii="Times New Roman" w:hAnsi="Times New Roman"/>
                <w:b/>
                <w:bCs/>
                <w:iCs/>
                <w:color w:val="0D0D0D" w:themeColor="text1" w:themeTint="F2"/>
                <w:sz w:val="22"/>
                <w:szCs w:val="22"/>
                <w:u w:val="none"/>
              </w:rPr>
              <w:t xml:space="preserve"> V/N </w:t>
            </w:r>
            <w:r w:rsidR="003C4376" w:rsidRPr="006342BA">
              <w:rPr>
                <w:rFonts w:ascii="Times New Roman" w:hAnsi="Times New Roman"/>
                <w:b/>
                <w:bCs/>
                <w:iCs/>
                <w:color w:val="0D0D0D" w:themeColor="text1" w:themeTint="F2"/>
                <w:sz w:val="22"/>
                <w:szCs w:val="22"/>
                <w:u w:val="none"/>
              </w:rPr>
              <w:t>$</w:t>
            </w:r>
            <w:r w:rsidR="00E8486C" w:rsidRPr="009D738E">
              <w:rPr>
                <w:rFonts w:ascii="Times New Roman" w:hAnsi="Times New Roman"/>
                <w:b/>
                <w:bCs/>
                <w:iCs/>
                <w:color w:val="0D0D0D" w:themeColor="text1" w:themeTint="F2"/>
                <w:sz w:val="22"/>
                <w:szCs w:val="22"/>
                <w:u w:val="none"/>
              </w:rPr>
              <w:t>208</w:t>
            </w:r>
            <w:r w:rsidR="00E8486C" w:rsidRPr="00E25C71">
              <w:rPr>
                <w:rFonts w:ascii="Times New Roman" w:hAnsi="Times New Roman"/>
                <w:b/>
                <w:color w:val="0D0D0D" w:themeColor="text1" w:themeTint="F2"/>
                <w:sz w:val="22"/>
                <w:u w:val="none"/>
              </w:rPr>
              <w:t>.000.000</w:t>
            </w:r>
          </w:p>
        </w:tc>
        <w:tc>
          <w:tcPr>
            <w:tcW w:w="4252" w:type="dxa"/>
          </w:tcPr>
          <w:p w14:paraId="2CEA752B" w14:textId="77777777" w:rsidR="00B62265" w:rsidRPr="006342BA"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p>
          <w:p w14:paraId="399DCA5D" w14:textId="77777777" w:rsidR="00B62265" w:rsidRPr="006342BA"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6342BA">
              <w:rPr>
                <w:rFonts w:ascii="Times New Roman" w:hAnsi="Times New Roman" w:cs="Times New Roman"/>
                <w:b/>
                <w:bCs/>
                <w:iCs/>
                <w:color w:val="0D0D0D" w:themeColor="text1" w:themeTint="F2"/>
                <w:sz w:val="22"/>
                <w:szCs w:val="22"/>
              </w:rPr>
              <w:t>Valores de Deuda Fiduciaria Clase B</w:t>
            </w:r>
          </w:p>
          <w:p w14:paraId="75692028" w14:textId="037E00AB" w:rsidR="00697C8B" w:rsidRDefault="00B62265" w:rsidP="00E8486C">
            <w:pPr>
              <w:suppressAutoHyphens/>
              <w:spacing w:line="240" w:lineRule="atLeast"/>
              <w:jc w:val="center"/>
              <w:rPr>
                <w:rFonts w:ascii="Times New Roman" w:hAnsi="Times New Roman" w:cs="Times New Roman"/>
                <w:b/>
                <w:bCs/>
                <w:iCs/>
                <w:color w:val="0D0D0D" w:themeColor="text1" w:themeTint="F2"/>
                <w:sz w:val="22"/>
                <w:szCs w:val="22"/>
              </w:rPr>
            </w:pPr>
            <w:r w:rsidRPr="006342BA">
              <w:rPr>
                <w:rFonts w:ascii="Times New Roman" w:hAnsi="Times New Roman" w:cs="Times New Roman"/>
                <w:b/>
                <w:bCs/>
                <w:iCs/>
                <w:color w:val="0D0D0D" w:themeColor="text1" w:themeTint="F2"/>
                <w:sz w:val="22"/>
                <w:szCs w:val="22"/>
              </w:rPr>
              <w:t xml:space="preserve"> V/N $</w:t>
            </w:r>
            <w:r w:rsidR="00E8486C" w:rsidRPr="009D738E">
              <w:rPr>
                <w:rFonts w:ascii="Times New Roman" w:hAnsi="Times New Roman" w:cs="Times New Roman"/>
                <w:b/>
                <w:bCs/>
                <w:iCs/>
                <w:color w:val="0D0D0D" w:themeColor="text1" w:themeTint="F2"/>
                <w:sz w:val="22"/>
                <w:szCs w:val="22"/>
              </w:rPr>
              <w:t>30.847.049</w:t>
            </w:r>
          </w:p>
        </w:tc>
      </w:tr>
    </w:tbl>
    <w:p w14:paraId="6EE7A44D" w14:textId="77777777" w:rsidR="007C062B" w:rsidRPr="00506990" w:rsidRDefault="007C062B" w:rsidP="007C062B">
      <w:pPr>
        <w:suppressAutoHyphens/>
        <w:spacing w:line="240" w:lineRule="atLeast"/>
        <w:jc w:val="center"/>
        <w:rPr>
          <w:rFonts w:ascii="Times New Roman" w:hAnsi="Times New Roman" w:cs="Times New Roman"/>
          <w:b/>
          <w:bCs/>
          <w:iCs/>
          <w:color w:val="0D0D0D" w:themeColor="text1" w:themeTint="F2"/>
          <w:sz w:val="22"/>
          <w:szCs w:val="22"/>
        </w:rPr>
      </w:pPr>
    </w:p>
    <w:p w14:paraId="47970693" w14:textId="16458747" w:rsidR="007C062B" w:rsidRPr="00506990" w:rsidRDefault="007C062B" w:rsidP="007C062B">
      <w:pPr>
        <w:pStyle w:val="Textoindependiente3"/>
        <w:pBdr>
          <w:top w:val="single" w:sz="4" w:space="1" w:color="auto"/>
          <w:left w:val="single" w:sz="4" w:space="0" w:color="auto"/>
          <w:bottom w:val="single" w:sz="4" w:space="1" w:color="auto"/>
          <w:right w:val="single" w:sz="4" w:space="4" w:color="auto"/>
        </w:pBdr>
        <w:tabs>
          <w:tab w:val="left" w:pos="993"/>
        </w:tabs>
        <w:suppressAutoHyphens/>
        <w:rPr>
          <w:rFonts w:ascii="Times New Roman" w:hAnsi="Times New Roman"/>
        </w:rPr>
      </w:pPr>
      <w:r w:rsidRPr="00506990">
        <w:rPr>
          <w:rFonts w:ascii="Times New Roman" w:hAnsi="Times New Roman"/>
          <w:i w:val="0"/>
          <w:color w:val="0D0D0D" w:themeColor="text1" w:themeTint="F2"/>
          <w:sz w:val="22"/>
          <w:szCs w:val="22"/>
        </w:rPr>
        <w:t>Oferta Pública del Programa autorizada por Resolución Nº RESFC-2017-19002-APN-DIR#CNV de fecha 02 de noviembre de 2017 y sus condicionamientos fueron levantados mediante dictamen de Gerencia de Fideicomisos Financieros en fecha 14 de</w:t>
      </w:r>
      <w:r w:rsidRPr="00506990">
        <w:rPr>
          <w:rFonts w:ascii="Times New Roman" w:hAnsi="Times New Roman"/>
          <w:b/>
          <w:bCs/>
          <w:iCs w:val="0"/>
          <w:color w:val="0D0D0D" w:themeColor="text1" w:themeTint="F2"/>
          <w:sz w:val="22"/>
          <w:szCs w:val="22"/>
        </w:rPr>
        <w:t xml:space="preserve"> </w:t>
      </w:r>
      <w:r w:rsidRPr="00506990">
        <w:rPr>
          <w:rFonts w:ascii="Times New Roman" w:hAnsi="Times New Roman"/>
          <w:i w:val="0"/>
          <w:color w:val="0D0D0D" w:themeColor="text1" w:themeTint="F2"/>
          <w:sz w:val="22"/>
          <w:szCs w:val="22"/>
        </w:rPr>
        <w:t>noviembre de 2017</w:t>
      </w:r>
      <w:r w:rsidR="00656019" w:rsidRPr="00506990">
        <w:rPr>
          <w:rFonts w:ascii="Times New Roman" w:hAnsi="Times New Roman"/>
          <w:i w:val="0"/>
          <w:color w:val="0D0D0D" w:themeColor="text1" w:themeTint="F2"/>
          <w:sz w:val="22"/>
          <w:szCs w:val="22"/>
        </w:rPr>
        <w:t xml:space="preserve">, aumento de monto y </w:t>
      </w:r>
      <w:r w:rsidR="00656019" w:rsidRPr="00506990">
        <w:rPr>
          <w:rFonts w:ascii="Times New Roman" w:hAnsi="Times New Roman"/>
          <w:i w:val="0"/>
          <w:color w:val="0D0D0D" w:themeColor="text1" w:themeTint="F2"/>
          <w:sz w:val="22"/>
          <w:szCs w:val="22"/>
        </w:rPr>
        <w:lastRenderedPageBreak/>
        <w:t xml:space="preserve">cambio de moneda </w:t>
      </w:r>
      <w:r w:rsidR="00C91ADB" w:rsidRPr="00506990">
        <w:rPr>
          <w:rFonts w:ascii="Times New Roman" w:hAnsi="Times New Roman"/>
          <w:i w:val="0"/>
          <w:color w:val="0D0D0D" w:themeColor="text1" w:themeTint="F2"/>
          <w:sz w:val="22"/>
          <w:szCs w:val="22"/>
        </w:rPr>
        <w:t>autorizado por Resolución N° RESFC-201</w:t>
      </w:r>
      <w:r w:rsidR="00D012ED" w:rsidRPr="00506990">
        <w:rPr>
          <w:rFonts w:ascii="Times New Roman" w:hAnsi="Times New Roman"/>
          <w:i w:val="0"/>
          <w:color w:val="0D0D0D" w:themeColor="text1" w:themeTint="F2"/>
          <w:sz w:val="22"/>
          <w:szCs w:val="22"/>
        </w:rPr>
        <w:t>8</w:t>
      </w:r>
      <w:r w:rsidR="00C91ADB" w:rsidRPr="00506990">
        <w:rPr>
          <w:rFonts w:ascii="Times New Roman" w:hAnsi="Times New Roman"/>
          <w:i w:val="0"/>
          <w:color w:val="0D0D0D" w:themeColor="text1" w:themeTint="F2"/>
          <w:sz w:val="22"/>
          <w:szCs w:val="22"/>
        </w:rPr>
        <w:t>-19655-APN-DIR#CNV</w:t>
      </w:r>
      <w:r w:rsidR="001F5659" w:rsidRPr="00506990">
        <w:rPr>
          <w:rFonts w:ascii="Times New Roman" w:hAnsi="Times New Roman"/>
          <w:i w:val="0"/>
          <w:color w:val="0D0D0D" w:themeColor="text1" w:themeTint="F2"/>
          <w:sz w:val="22"/>
          <w:szCs w:val="22"/>
        </w:rPr>
        <w:t xml:space="preserve"> de fecha 09/08/2018 y sus condicionamientos levantados en fecha 24/08/2018</w:t>
      </w:r>
      <w:r w:rsidRPr="00506990">
        <w:rPr>
          <w:rFonts w:ascii="Times New Roman" w:hAnsi="Times New Roman"/>
          <w:i w:val="0"/>
          <w:color w:val="0D0D0D" w:themeColor="text1" w:themeTint="F2"/>
          <w:sz w:val="22"/>
          <w:szCs w:val="22"/>
        </w:rPr>
        <w:t xml:space="preserve">. La oferta pública de la presente emisión fue autorizada por la Gerencia de Fideicomisos Financieros en fecha </w:t>
      </w:r>
      <w:r w:rsidR="00581ACD">
        <w:rPr>
          <w:rFonts w:ascii="Times New Roman" w:hAnsi="Times New Roman"/>
          <w:i w:val="0"/>
          <w:color w:val="0D0D0D" w:themeColor="text1" w:themeTint="F2"/>
          <w:sz w:val="22"/>
          <w:szCs w:val="22"/>
        </w:rPr>
        <w:t>26</w:t>
      </w:r>
      <w:r w:rsidRPr="00506990">
        <w:rPr>
          <w:rFonts w:ascii="Times New Roman" w:hAnsi="Times New Roman"/>
          <w:i w:val="0"/>
          <w:color w:val="0D0D0D" w:themeColor="text1" w:themeTint="F2"/>
          <w:sz w:val="22"/>
          <w:szCs w:val="22"/>
        </w:rPr>
        <w:t xml:space="preserve"> de </w:t>
      </w:r>
      <w:r w:rsidR="00811DF9">
        <w:rPr>
          <w:rFonts w:ascii="Times New Roman" w:hAnsi="Times New Roman"/>
          <w:i w:val="0"/>
          <w:color w:val="0D0D0D" w:themeColor="text1" w:themeTint="F2"/>
          <w:sz w:val="22"/>
          <w:szCs w:val="22"/>
        </w:rPr>
        <w:t>marzo</w:t>
      </w:r>
      <w:r w:rsidRPr="00506990">
        <w:rPr>
          <w:rFonts w:ascii="Times New Roman" w:hAnsi="Times New Roman"/>
          <w:i w:val="0"/>
          <w:color w:val="0D0D0D" w:themeColor="text1" w:themeTint="F2"/>
          <w:sz w:val="22"/>
          <w:szCs w:val="22"/>
        </w:rPr>
        <w:t xml:space="preserve"> de 20</w:t>
      </w:r>
      <w:r w:rsidR="00132FBE">
        <w:rPr>
          <w:rFonts w:ascii="Times New Roman" w:hAnsi="Times New Roman"/>
          <w:i w:val="0"/>
          <w:color w:val="0D0D0D" w:themeColor="text1" w:themeTint="F2"/>
          <w:sz w:val="22"/>
          <w:szCs w:val="22"/>
        </w:rPr>
        <w:t>2</w:t>
      </w:r>
      <w:r w:rsidR="004646F1">
        <w:rPr>
          <w:rFonts w:ascii="Times New Roman" w:hAnsi="Times New Roman"/>
          <w:i w:val="0"/>
          <w:color w:val="0D0D0D" w:themeColor="text1" w:themeTint="F2"/>
          <w:sz w:val="22"/>
          <w:szCs w:val="22"/>
        </w:rPr>
        <w:t>1</w:t>
      </w:r>
      <w:r w:rsidRPr="00506990">
        <w:rPr>
          <w:rFonts w:ascii="Times New Roman" w:hAnsi="Times New Roman"/>
          <w:i w:val="0"/>
          <w:color w:val="0D0D0D" w:themeColor="text1" w:themeTint="F2"/>
          <w:sz w:val="22"/>
          <w:szCs w:val="22"/>
        </w:rPr>
        <w:t>, de la Comisión Nacional de Valores. Esta</w:t>
      </w:r>
      <w:r w:rsidR="00B40BF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autorizaci</w:t>
      </w:r>
      <w:r w:rsidR="00B40BF8" w:rsidRPr="00506990">
        <w:rPr>
          <w:rFonts w:ascii="Times New Roman" w:hAnsi="Times New Roman"/>
          <w:i w:val="0"/>
          <w:color w:val="0D0D0D" w:themeColor="text1" w:themeTint="F2"/>
          <w:sz w:val="22"/>
          <w:szCs w:val="22"/>
        </w:rPr>
        <w:t>o</w:t>
      </w:r>
      <w:r w:rsidRPr="00506990">
        <w:rPr>
          <w:rFonts w:ascii="Times New Roman" w:hAnsi="Times New Roman"/>
          <w:i w:val="0"/>
          <w:color w:val="0D0D0D" w:themeColor="text1" w:themeTint="F2"/>
          <w:sz w:val="22"/>
          <w:szCs w:val="22"/>
        </w:rPr>
        <w:t>n</w:t>
      </w:r>
      <w:r w:rsidR="00B40BF8" w:rsidRPr="00506990">
        <w:rPr>
          <w:rFonts w:ascii="Times New Roman" w:hAnsi="Times New Roman"/>
          <w:i w:val="0"/>
          <w:color w:val="0D0D0D" w:themeColor="text1" w:themeTint="F2"/>
          <w:sz w:val="22"/>
          <w:szCs w:val="22"/>
        </w:rPr>
        <w:t>es</w:t>
      </w:r>
      <w:r w:rsidRPr="00506990">
        <w:rPr>
          <w:rFonts w:ascii="Times New Roman" w:hAnsi="Times New Roman"/>
          <w:i w:val="0"/>
          <w:color w:val="0D0D0D" w:themeColor="text1" w:themeTint="F2"/>
          <w:sz w:val="22"/>
          <w:szCs w:val="22"/>
        </w:rPr>
        <w:t xml:space="preserve"> sólo significa</w:t>
      </w:r>
      <w:r w:rsidR="00B40BF8" w:rsidRPr="00506990">
        <w:rPr>
          <w:rFonts w:ascii="Times New Roman" w:hAnsi="Times New Roman"/>
          <w:i w:val="0"/>
          <w:color w:val="0D0D0D" w:themeColor="text1" w:themeTint="F2"/>
          <w:sz w:val="22"/>
          <w:szCs w:val="22"/>
        </w:rPr>
        <w:t>n</w:t>
      </w:r>
      <w:r w:rsidRPr="00506990">
        <w:rPr>
          <w:rFonts w:ascii="Times New Roman" w:hAnsi="Times New Roman"/>
          <w:i w:val="0"/>
          <w:color w:val="0D0D0D" w:themeColor="text1" w:themeTint="F2"/>
          <w:sz w:val="22"/>
          <w:szCs w:val="22"/>
        </w:rPr>
        <w:t xml:space="preserve"> que se ha cumplido con los requisitos establecidos en materia de información. La Comisión Nacional de Valores no ha emitido juicio sobre los datos contenidos en el Suplemento de Prospecto. La veracidad de la información suministrada en el presente Suplemento de Prospecto es responsabilidad del Fiduciario y de</w:t>
      </w:r>
      <w:r w:rsidR="003C5928" w:rsidRPr="00506990">
        <w:rPr>
          <w:rFonts w:ascii="Times New Roman" w:hAnsi="Times New Roman"/>
          <w:i w:val="0"/>
          <w:color w:val="0D0D0D" w:themeColor="text1" w:themeTint="F2"/>
          <w:sz w:val="22"/>
          <w:szCs w:val="22"/>
        </w:rPr>
        <w:t xml:space="preserve"> </w:t>
      </w:r>
      <w:r w:rsidRPr="00506990">
        <w:rPr>
          <w:rFonts w:ascii="Times New Roman" w:hAnsi="Times New Roman"/>
          <w:i w:val="0"/>
          <w:color w:val="0D0D0D" w:themeColor="text1" w:themeTint="F2"/>
          <w:sz w:val="22"/>
          <w:szCs w:val="22"/>
        </w:rPr>
        <w:t>l</w:t>
      </w:r>
      <w:r w:rsidR="003C5928" w:rsidRPr="00506990">
        <w:rPr>
          <w:rFonts w:ascii="Times New Roman" w:hAnsi="Times New Roman"/>
          <w:i w:val="0"/>
          <w:color w:val="0D0D0D" w:themeColor="text1" w:themeTint="F2"/>
          <w:sz w:val="22"/>
          <w:szCs w:val="22"/>
        </w:rPr>
        <w:t>os</w:t>
      </w:r>
      <w:r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y demás responsables contemplados en los artículos 119 y 120 de la Ley Nº 26.831. Los auditores, en lo que les atañe, serán responsables en cuanto a sus respectivos informes sobre los estados contables que se acompañan. El Fiduciario y l</w:t>
      </w:r>
      <w:r w:rsidR="003C5928" w:rsidRPr="00506990">
        <w:rPr>
          <w:rFonts w:ascii="Times New Roman" w:hAnsi="Times New Roman"/>
          <w:i w:val="0"/>
          <w:color w:val="0D0D0D" w:themeColor="text1" w:themeTint="F2"/>
          <w:sz w:val="22"/>
          <w:szCs w:val="22"/>
        </w:rPr>
        <w:t>os</w:t>
      </w:r>
      <w:r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manifiestan, con carácter de declaración jurada, que el presente Suplemento de Prospecto contiene, a la fecha de su publicación, información veraz y suficiente sobre todo hecho relevante y de toda aquella que deba ser de conocimiento del público inversor con relación a la presente emisión, conforme las normas vigentes.</w:t>
      </w:r>
      <w:r w:rsidRPr="00506990" w:rsidDel="00D253B0">
        <w:rPr>
          <w:rFonts w:ascii="Times New Roman" w:hAnsi="Times New Roman"/>
        </w:rPr>
        <w:t xml:space="preserve"> </w:t>
      </w:r>
    </w:p>
    <w:p w14:paraId="07E3FEC3" w14:textId="77777777" w:rsidR="00DA44A1" w:rsidRPr="00506990" w:rsidRDefault="00DA44A1" w:rsidP="00576A80">
      <w:pPr>
        <w:suppressAutoHyphens/>
        <w:spacing w:line="240" w:lineRule="atLeast"/>
        <w:rPr>
          <w:rFonts w:ascii="Times New Roman" w:hAnsi="Times New Roman" w:cs="Times New Roman"/>
          <w:b/>
          <w:bCs/>
          <w:iCs/>
          <w:color w:val="0D0D0D" w:themeColor="text1" w:themeTint="F2"/>
          <w:sz w:val="22"/>
          <w:szCs w:val="22"/>
        </w:rPr>
      </w:pPr>
    </w:p>
    <w:p w14:paraId="50B12BA5" w14:textId="72D8A2A0" w:rsidR="000D2637" w:rsidRPr="00506990" w:rsidRDefault="000D2637">
      <w:pPr>
        <w:pStyle w:val="Textoindependiente3"/>
        <w:suppressAutoHyphens/>
        <w:spacing w:line="240" w:lineRule="auto"/>
        <w:rPr>
          <w:rFonts w:ascii="Times New Roman" w:hAnsi="Times New Roman"/>
          <w:b/>
          <w:bCs/>
          <w:i w:val="0"/>
          <w:color w:val="0D0D0D" w:themeColor="text1" w:themeTint="F2"/>
          <w:sz w:val="22"/>
          <w:szCs w:val="22"/>
        </w:rPr>
      </w:pPr>
      <w:r w:rsidRPr="00506990">
        <w:rPr>
          <w:rFonts w:ascii="Times New Roman" w:hAnsi="Times New Roman"/>
          <w:b/>
          <w:bCs/>
          <w:i w:val="0"/>
          <w:color w:val="0D0D0D" w:themeColor="text1" w:themeTint="F2"/>
          <w:sz w:val="22"/>
          <w:szCs w:val="22"/>
        </w:rPr>
        <w:t xml:space="preserve">LOS VALORES </w:t>
      </w:r>
      <w:r w:rsidR="00D80121" w:rsidRPr="00506990">
        <w:rPr>
          <w:rFonts w:ascii="Times New Roman" w:hAnsi="Times New Roman"/>
          <w:b/>
          <w:bCs/>
          <w:i w:val="0"/>
          <w:color w:val="0D0D0D" w:themeColor="text1" w:themeTint="F2"/>
          <w:sz w:val="22"/>
          <w:szCs w:val="22"/>
        </w:rPr>
        <w:t xml:space="preserve">DE DEUDA </w:t>
      </w:r>
      <w:r w:rsidRPr="00506990">
        <w:rPr>
          <w:rFonts w:ascii="Times New Roman" w:hAnsi="Times New Roman"/>
          <w:b/>
          <w:bCs/>
          <w:i w:val="0"/>
          <w:color w:val="0D0D0D" w:themeColor="text1" w:themeTint="F2"/>
          <w:sz w:val="22"/>
          <w:szCs w:val="22"/>
        </w:rPr>
        <w:t>FIDUCIARI</w:t>
      </w:r>
      <w:r w:rsidR="00D80121" w:rsidRPr="00506990">
        <w:rPr>
          <w:rFonts w:ascii="Times New Roman" w:hAnsi="Times New Roman"/>
          <w:b/>
          <w:bCs/>
          <w:i w:val="0"/>
          <w:color w:val="0D0D0D" w:themeColor="text1" w:themeTint="F2"/>
          <w:sz w:val="22"/>
          <w:szCs w:val="22"/>
        </w:rPr>
        <w:t>A</w:t>
      </w:r>
      <w:r w:rsidRPr="00506990">
        <w:rPr>
          <w:rFonts w:ascii="Times New Roman" w:hAnsi="Times New Roman"/>
          <w:b/>
          <w:bCs/>
          <w:i w:val="0"/>
          <w:color w:val="0D0D0D" w:themeColor="text1" w:themeTint="F2"/>
          <w:sz w:val="22"/>
          <w:szCs w:val="22"/>
        </w:rPr>
        <w:t xml:space="preserve"> CUENTAN CON UNA CALIFICACIÓN DE RIESGO</w:t>
      </w:r>
      <w:r w:rsidR="00D15122" w:rsidRPr="00506990">
        <w:rPr>
          <w:rFonts w:ascii="Times New Roman" w:hAnsi="Times New Roman"/>
          <w:b/>
          <w:bCs/>
          <w:i w:val="0"/>
          <w:color w:val="0D0D0D" w:themeColor="text1" w:themeTint="F2"/>
          <w:sz w:val="22"/>
          <w:szCs w:val="22"/>
        </w:rPr>
        <w:t xml:space="preserve"> EMITIDA </w:t>
      </w:r>
      <w:r w:rsidR="00D15122" w:rsidRPr="00E337AC">
        <w:rPr>
          <w:rFonts w:ascii="Times New Roman" w:hAnsi="Times New Roman"/>
          <w:b/>
          <w:bCs/>
          <w:i w:val="0"/>
          <w:color w:val="0D0D0D" w:themeColor="text1" w:themeTint="F2"/>
          <w:sz w:val="22"/>
          <w:szCs w:val="22"/>
        </w:rPr>
        <w:t>EL</w:t>
      </w:r>
      <w:r w:rsidR="00635E9A" w:rsidRPr="00E337AC">
        <w:rPr>
          <w:rFonts w:ascii="Times New Roman" w:hAnsi="Times New Roman"/>
          <w:b/>
          <w:bCs/>
          <w:i w:val="0"/>
          <w:color w:val="0D0D0D" w:themeColor="text1" w:themeTint="F2"/>
          <w:sz w:val="22"/>
          <w:szCs w:val="22"/>
        </w:rPr>
        <w:t xml:space="preserve"> </w:t>
      </w:r>
      <w:r w:rsidR="001D0525" w:rsidRPr="0000185D">
        <w:rPr>
          <w:rFonts w:ascii="Times New Roman" w:hAnsi="Times New Roman"/>
          <w:b/>
          <w:bCs/>
          <w:i w:val="0"/>
          <w:iCs w:val="0"/>
          <w:color w:val="0D0D0D" w:themeColor="text1" w:themeTint="F2"/>
          <w:sz w:val="22"/>
          <w:szCs w:val="22"/>
        </w:rPr>
        <w:t>17</w:t>
      </w:r>
      <w:r w:rsidR="00BE4A07" w:rsidRPr="001D0525">
        <w:rPr>
          <w:rFonts w:ascii="Times New Roman" w:hAnsi="Times New Roman"/>
          <w:b/>
          <w:bCs/>
          <w:i w:val="0"/>
          <w:iCs w:val="0"/>
          <w:color w:val="0D0D0D" w:themeColor="text1" w:themeTint="F2"/>
          <w:sz w:val="22"/>
          <w:szCs w:val="22"/>
        </w:rPr>
        <w:t xml:space="preserve"> </w:t>
      </w:r>
      <w:r w:rsidR="003C3041" w:rsidRPr="001D0525">
        <w:rPr>
          <w:rFonts w:ascii="Times New Roman" w:hAnsi="Times New Roman"/>
          <w:b/>
          <w:bCs/>
          <w:i w:val="0"/>
          <w:color w:val="0D0D0D" w:themeColor="text1" w:themeTint="F2"/>
          <w:sz w:val="22"/>
          <w:szCs w:val="22"/>
        </w:rPr>
        <w:t xml:space="preserve">DE </w:t>
      </w:r>
      <w:r w:rsidR="001D0525" w:rsidRPr="0000185D">
        <w:rPr>
          <w:rFonts w:ascii="Times New Roman" w:hAnsi="Times New Roman"/>
          <w:b/>
          <w:bCs/>
          <w:i w:val="0"/>
          <w:iCs w:val="0"/>
          <w:color w:val="0D0D0D" w:themeColor="text1" w:themeTint="F2"/>
          <w:sz w:val="22"/>
          <w:szCs w:val="22"/>
        </w:rPr>
        <w:t>MARZO</w:t>
      </w:r>
      <w:r w:rsidR="001D0525">
        <w:rPr>
          <w:rFonts w:ascii="Times New Roman" w:hAnsi="Times New Roman"/>
          <w:b/>
          <w:bCs/>
          <w:iCs w:val="0"/>
          <w:color w:val="0D0D0D" w:themeColor="text1" w:themeTint="F2"/>
          <w:sz w:val="22"/>
          <w:szCs w:val="22"/>
        </w:rPr>
        <w:t xml:space="preserve"> </w:t>
      </w:r>
      <w:r w:rsidR="00D67373" w:rsidRPr="00506990">
        <w:rPr>
          <w:rFonts w:ascii="Times New Roman" w:hAnsi="Times New Roman"/>
          <w:b/>
          <w:bCs/>
          <w:i w:val="0"/>
          <w:color w:val="0D0D0D" w:themeColor="text1" w:themeTint="F2"/>
          <w:sz w:val="22"/>
          <w:szCs w:val="22"/>
        </w:rPr>
        <w:t>D</w:t>
      </w:r>
      <w:r w:rsidR="002A1BE9" w:rsidRPr="00506990">
        <w:rPr>
          <w:rFonts w:ascii="Times New Roman" w:hAnsi="Times New Roman"/>
          <w:b/>
          <w:bCs/>
          <w:i w:val="0"/>
          <w:color w:val="0D0D0D" w:themeColor="text1" w:themeTint="F2"/>
          <w:sz w:val="22"/>
          <w:szCs w:val="22"/>
        </w:rPr>
        <w:t>E 20</w:t>
      </w:r>
      <w:r w:rsidR="00F73AF2">
        <w:rPr>
          <w:rFonts w:ascii="Times New Roman" w:hAnsi="Times New Roman"/>
          <w:b/>
          <w:bCs/>
          <w:i w:val="0"/>
          <w:color w:val="0D0D0D" w:themeColor="text1" w:themeTint="F2"/>
          <w:sz w:val="22"/>
          <w:szCs w:val="22"/>
        </w:rPr>
        <w:t>2</w:t>
      </w:r>
      <w:r w:rsidR="004646F1">
        <w:rPr>
          <w:rFonts w:ascii="Times New Roman" w:hAnsi="Times New Roman"/>
          <w:b/>
          <w:bCs/>
          <w:i w:val="0"/>
          <w:color w:val="0D0D0D" w:themeColor="text1" w:themeTint="F2"/>
          <w:sz w:val="22"/>
          <w:szCs w:val="22"/>
        </w:rPr>
        <w:t>1</w:t>
      </w:r>
      <w:r w:rsidRPr="00506990">
        <w:rPr>
          <w:rFonts w:ascii="Times New Roman" w:hAnsi="Times New Roman"/>
          <w:b/>
          <w:bCs/>
          <w:i w:val="0"/>
          <w:color w:val="0D0D0D" w:themeColor="text1" w:themeTint="F2"/>
          <w:sz w:val="22"/>
          <w:szCs w:val="22"/>
        </w:rPr>
        <w:t xml:space="preserve">. DADO QUE NO SE HA PRODUCIDO AÚN LA EMISIÓN, LAS CALIFICACIONES OTORGADAS SE BASAN EN LA DOCUMENTACIÓN E INFORMACIÓN PRESENTADA POR EL EMISOR Y SUS </w:t>
      </w:r>
      <w:r w:rsidRPr="00D31E68">
        <w:rPr>
          <w:rFonts w:ascii="Times New Roman" w:hAnsi="Times New Roman"/>
          <w:b/>
          <w:bCs/>
          <w:i w:val="0"/>
          <w:color w:val="0D0D0D" w:themeColor="text1" w:themeTint="F2"/>
          <w:sz w:val="22"/>
          <w:szCs w:val="22"/>
        </w:rPr>
        <w:t xml:space="preserve">ASESORES </w:t>
      </w:r>
      <w:r w:rsidR="00AB168C" w:rsidRPr="00D31E68">
        <w:rPr>
          <w:rFonts w:ascii="Times New Roman" w:hAnsi="Times New Roman"/>
          <w:b/>
          <w:bCs/>
          <w:i w:val="0"/>
          <w:color w:val="0D0D0D" w:themeColor="text1" w:themeTint="F2"/>
          <w:sz w:val="22"/>
          <w:szCs w:val="22"/>
        </w:rPr>
        <w:t xml:space="preserve">A </w:t>
      </w:r>
      <w:r w:rsidR="001D0525" w:rsidRPr="0000185D">
        <w:rPr>
          <w:rFonts w:ascii="Times New Roman" w:hAnsi="Times New Roman"/>
          <w:b/>
          <w:bCs/>
          <w:i w:val="0"/>
          <w:iCs w:val="0"/>
          <w:color w:val="0D0D0D" w:themeColor="text1" w:themeTint="F2"/>
          <w:sz w:val="22"/>
          <w:szCs w:val="22"/>
        </w:rPr>
        <w:t>FEBRERO</w:t>
      </w:r>
      <w:r w:rsidR="001D0525">
        <w:rPr>
          <w:rFonts w:ascii="Times New Roman" w:hAnsi="Times New Roman"/>
          <w:bCs/>
          <w:i w:val="0"/>
          <w:iCs w:val="0"/>
          <w:color w:val="0D0D0D" w:themeColor="text1" w:themeTint="F2"/>
          <w:sz w:val="22"/>
          <w:szCs w:val="22"/>
        </w:rPr>
        <w:t xml:space="preserve"> </w:t>
      </w:r>
      <w:r w:rsidR="00AB168C" w:rsidRPr="00D31E68">
        <w:rPr>
          <w:rFonts w:ascii="Times New Roman" w:hAnsi="Times New Roman"/>
          <w:b/>
          <w:bCs/>
          <w:i w:val="0"/>
          <w:color w:val="0D0D0D" w:themeColor="text1" w:themeTint="F2"/>
          <w:sz w:val="22"/>
          <w:szCs w:val="22"/>
        </w:rPr>
        <w:t>DE</w:t>
      </w:r>
      <w:r w:rsidR="00AB168C" w:rsidRPr="00506990">
        <w:rPr>
          <w:rFonts w:ascii="Times New Roman" w:hAnsi="Times New Roman"/>
          <w:b/>
          <w:bCs/>
          <w:i w:val="0"/>
          <w:color w:val="0D0D0D" w:themeColor="text1" w:themeTint="F2"/>
          <w:sz w:val="22"/>
          <w:szCs w:val="22"/>
        </w:rPr>
        <w:t xml:space="preserve"> 20</w:t>
      </w:r>
      <w:r w:rsidR="00A03450">
        <w:rPr>
          <w:rFonts w:ascii="Times New Roman" w:hAnsi="Times New Roman"/>
          <w:b/>
          <w:bCs/>
          <w:i w:val="0"/>
          <w:color w:val="0D0D0D" w:themeColor="text1" w:themeTint="F2"/>
          <w:sz w:val="22"/>
          <w:szCs w:val="22"/>
        </w:rPr>
        <w:t>2</w:t>
      </w:r>
      <w:r w:rsidR="002B6EE4">
        <w:rPr>
          <w:rFonts w:ascii="Times New Roman" w:hAnsi="Times New Roman"/>
          <w:b/>
          <w:bCs/>
          <w:i w:val="0"/>
          <w:color w:val="0D0D0D" w:themeColor="text1" w:themeTint="F2"/>
          <w:sz w:val="22"/>
          <w:szCs w:val="22"/>
        </w:rPr>
        <w:t>1</w:t>
      </w:r>
      <w:r w:rsidR="00124075" w:rsidRPr="00506990">
        <w:rPr>
          <w:rFonts w:ascii="Times New Roman" w:hAnsi="Times New Roman"/>
          <w:b/>
          <w:bCs/>
          <w:i w:val="0"/>
          <w:color w:val="0D0D0D" w:themeColor="text1" w:themeTint="F2"/>
          <w:sz w:val="22"/>
          <w:szCs w:val="22"/>
        </w:rPr>
        <w:t xml:space="preserve">, </w:t>
      </w:r>
      <w:r w:rsidRPr="00506990">
        <w:rPr>
          <w:rFonts w:ascii="Times New Roman" w:hAnsi="Times New Roman"/>
          <w:b/>
          <w:bCs/>
          <w:i w:val="0"/>
          <w:color w:val="0D0D0D" w:themeColor="text1" w:themeTint="F2"/>
          <w:sz w:val="22"/>
          <w:szCs w:val="22"/>
        </w:rPr>
        <w:t>QUEDANDO SUJETAS A LA RECEPCIÓN DE LA OCUMENTACIÓN DEFINITIVA</w:t>
      </w:r>
      <w:r w:rsidR="00124075" w:rsidRPr="00506990">
        <w:rPr>
          <w:rFonts w:ascii="Times New Roman" w:hAnsi="Times New Roman"/>
          <w:b/>
          <w:bCs/>
          <w:i w:val="0"/>
          <w:color w:val="0D0D0D" w:themeColor="text1" w:themeTint="F2"/>
          <w:sz w:val="22"/>
          <w:szCs w:val="22"/>
        </w:rPr>
        <w:t>,</w:t>
      </w:r>
      <w:r w:rsidRPr="00506990">
        <w:rPr>
          <w:rFonts w:ascii="Times New Roman" w:hAnsi="Times New Roman"/>
          <w:b/>
          <w:bCs/>
          <w:i w:val="0"/>
          <w:color w:val="0D0D0D" w:themeColor="text1" w:themeTint="F2"/>
          <w:sz w:val="22"/>
          <w:szCs w:val="22"/>
        </w:rPr>
        <w:t xml:space="preserve"> AL CIERRE DE LA OPERACIÓN. LAS ACTUALIZACIONES DE LA CALIFICACIÓN ESTARÁN DISPONIBLES EN LA AUTOPISTA DE LA INFORMACIÓN FINANCIERA DE LA CNV (</w:t>
      </w:r>
      <w:r w:rsidR="001D0525" w:rsidRPr="001D0525">
        <w:rPr>
          <w:rFonts w:ascii="Times New Roman" w:hAnsi="Times New Roman"/>
          <w:b/>
          <w:bCs/>
          <w:i w:val="0"/>
          <w:color w:val="0D0D0D" w:themeColor="text1" w:themeTint="F2"/>
          <w:sz w:val="22"/>
          <w:szCs w:val="22"/>
        </w:rPr>
        <w:t>https://www.argentina.gob.ar/cnv</w:t>
      </w:r>
      <w:r w:rsidRPr="00506990">
        <w:rPr>
          <w:rFonts w:ascii="Times New Roman" w:hAnsi="Times New Roman"/>
          <w:b/>
          <w:bCs/>
          <w:i w:val="0"/>
          <w:color w:val="0D0D0D" w:themeColor="text1" w:themeTint="F2"/>
          <w:sz w:val="22"/>
          <w:szCs w:val="22"/>
        </w:rPr>
        <w:t>)</w:t>
      </w:r>
    </w:p>
    <w:p w14:paraId="37E44A9C" w14:textId="77777777" w:rsidR="00840581" w:rsidRPr="00506990" w:rsidRDefault="00840581">
      <w:pPr>
        <w:pStyle w:val="Textoindependiente3"/>
        <w:suppressAutoHyphens/>
        <w:spacing w:line="240" w:lineRule="auto"/>
        <w:rPr>
          <w:rFonts w:ascii="Times New Roman" w:hAnsi="Times New Roman"/>
          <w:b/>
          <w:bCs/>
          <w:i w:val="0"/>
          <w:color w:val="0D0D0D" w:themeColor="text1" w:themeTint="F2"/>
          <w:sz w:val="22"/>
          <w:szCs w:val="22"/>
        </w:rPr>
      </w:pPr>
    </w:p>
    <w:p w14:paraId="4C0F0B34" w14:textId="77777777" w:rsidR="0059185D" w:rsidRPr="00506990" w:rsidRDefault="0059185D"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782D9D22" w14:textId="48FDD38F" w:rsidR="000D2637" w:rsidRPr="00506990" w:rsidRDefault="000D2637"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b/>
          <w:color w:val="0D0D0D" w:themeColor="text1" w:themeTint="F2"/>
          <w:sz w:val="22"/>
          <w:szCs w:val="22"/>
        </w:rPr>
      </w:pPr>
      <w:r w:rsidRPr="00506990">
        <w:rPr>
          <w:rFonts w:ascii="Times New Roman" w:hAnsi="Times New Roman"/>
          <w:color w:val="0D0D0D" w:themeColor="text1" w:themeTint="F2"/>
          <w:sz w:val="22"/>
          <w:szCs w:val="22"/>
        </w:rPr>
        <w:t xml:space="preserve">Los Valores </w:t>
      </w:r>
      <w:r w:rsidR="00D80121" w:rsidRPr="00506990">
        <w:rPr>
          <w:rFonts w:ascii="Times New Roman" w:hAnsi="Times New Roman"/>
          <w:color w:val="0D0D0D" w:themeColor="text1" w:themeTint="F2"/>
          <w:sz w:val="22"/>
          <w:szCs w:val="22"/>
        </w:rPr>
        <w:t xml:space="preserve">de Deuda </w:t>
      </w:r>
      <w:r w:rsidRPr="00506990">
        <w:rPr>
          <w:rFonts w:ascii="Times New Roman" w:hAnsi="Times New Roman"/>
          <w:color w:val="0D0D0D" w:themeColor="text1" w:themeTint="F2"/>
          <w:sz w:val="22"/>
          <w:szCs w:val="22"/>
        </w:rPr>
        <w:t>Fiduciari</w:t>
      </w:r>
      <w:r w:rsidR="00D80121" w:rsidRPr="00506990">
        <w:rPr>
          <w:rFonts w:ascii="Times New Roman" w:hAnsi="Times New Roman"/>
          <w:color w:val="0D0D0D" w:themeColor="text1" w:themeTint="F2"/>
          <w:sz w:val="22"/>
          <w:szCs w:val="22"/>
        </w:rPr>
        <w:t>a</w:t>
      </w:r>
      <w:r w:rsidRPr="00506990">
        <w:rPr>
          <w:rFonts w:ascii="Times New Roman" w:hAnsi="Times New Roman"/>
          <w:color w:val="0D0D0D" w:themeColor="text1" w:themeTint="F2"/>
          <w:sz w:val="22"/>
          <w:szCs w:val="22"/>
        </w:rPr>
        <w:t xml:space="preserve"> que se ofrecen por el presente corresponden al Fideicomiso Financiero </w:t>
      </w:r>
      <w:r w:rsidR="00D11562" w:rsidRPr="00506990">
        <w:rPr>
          <w:rFonts w:ascii="Times New Roman" w:hAnsi="Times New Roman"/>
          <w:color w:val="0D0D0D" w:themeColor="text1" w:themeTint="F2"/>
          <w:sz w:val="22"/>
          <w:szCs w:val="22"/>
        </w:rPr>
        <w:t xml:space="preserve">CONFIBONO </w:t>
      </w:r>
      <w:r w:rsidR="003F20DA" w:rsidRPr="00506990">
        <w:rPr>
          <w:rFonts w:ascii="Times New Roman" w:hAnsi="Times New Roman"/>
          <w:color w:val="0D0D0D" w:themeColor="text1" w:themeTint="F2"/>
          <w:sz w:val="22"/>
          <w:szCs w:val="22"/>
        </w:rPr>
        <w:t>L</w:t>
      </w:r>
      <w:r w:rsidR="00F73AF2">
        <w:rPr>
          <w:rFonts w:ascii="Times New Roman" w:hAnsi="Times New Roman"/>
          <w:color w:val="0D0D0D" w:themeColor="text1" w:themeTint="F2"/>
          <w:sz w:val="22"/>
          <w:szCs w:val="22"/>
        </w:rPr>
        <w:t>V</w:t>
      </w:r>
      <w:r w:rsidR="00B05224">
        <w:rPr>
          <w:rFonts w:ascii="Times New Roman" w:hAnsi="Times New Roman"/>
          <w:color w:val="0D0D0D" w:themeColor="text1" w:themeTint="F2"/>
          <w:sz w:val="22"/>
          <w:szCs w:val="22"/>
        </w:rPr>
        <w:t>I</w:t>
      </w:r>
      <w:r w:rsidR="00781ACD">
        <w:rPr>
          <w:rFonts w:ascii="Times New Roman" w:hAnsi="Times New Roman"/>
          <w:color w:val="0D0D0D" w:themeColor="text1" w:themeTint="F2"/>
          <w:sz w:val="22"/>
          <w:szCs w:val="22"/>
        </w:rPr>
        <w:t>I</w:t>
      </w:r>
      <w:r w:rsidR="002B6EE4">
        <w:rPr>
          <w:rFonts w:ascii="Times New Roman" w:hAnsi="Times New Roman"/>
          <w:color w:val="0D0D0D" w:themeColor="text1" w:themeTint="F2"/>
          <w:sz w:val="22"/>
          <w:szCs w:val="22"/>
        </w:rPr>
        <w:t>I</w:t>
      </w:r>
      <w:r w:rsidR="00124075" w:rsidRPr="00506990">
        <w:rPr>
          <w:rFonts w:ascii="Times New Roman" w:hAnsi="Times New Roman"/>
          <w:color w:val="0D0D0D" w:themeColor="text1" w:themeTint="F2"/>
          <w:sz w:val="22"/>
          <w:szCs w:val="22"/>
        </w:rPr>
        <w:t>,</w:t>
      </w:r>
      <w:r w:rsidR="0091727C"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constituido bajo el Programa Global de Valores Fiduciarios “</w:t>
      </w:r>
      <w:r w:rsidR="007B30B6" w:rsidRPr="00506990">
        <w:rPr>
          <w:rFonts w:ascii="Times New Roman" w:hAnsi="Times New Roman"/>
          <w:color w:val="0D0D0D" w:themeColor="text1" w:themeTint="F2"/>
          <w:sz w:val="22"/>
          <w:szCs w:val="22"/>
        </w:rPr>
        <w:t>CONFIBONO</w:t>
      </w:r>
      <w:r w:rsidRPr="00506990">
        <w:rPr>
          <w:rFonts w:ascii="Times New Roman" w:hAnsi="Times New Roman"/>
          <w:color w:val="0D0D0D" w:themeColor="text1" w:themeTint="F2"/>
          <w:sz w:val="22"/>
          <w:szCs w:val="22"/>
        </w:rPr>
        <w:t xml:space="preserve">”, conforme </w:t>
      </w:r>
      <w:r w:rsidR="00986CB3" w:rsidRPr="00506990">
        <w:rPr>
          <w:rFonts w:ascii="Times New Roman" w:hAnsi="Times New Roman"/>
          <w:color w:val="0D0D0D" w:themeColor="text1" w:themeTint="F2"/>
          <w:sz w:val="22"/>
          <w:szCs w:val="22"/>
          <w:lang w:val="es-AR"/>
        </w:rPr>
        <w:t xml:space="preserve">al Libro Tercero, Título IV, Capítulo 30 </w:t>
      </w:r>
      <w:r w:rsidR="003C769E" w:rsidRPr="00506990">
        <w:rPr>
          <w:rFonts w:ascii="Times New Roman" w:hAnsi="Times New Roman"/>
          <w:color w:val="0D0D0D" w:themeColor="text1" w:themeTint="F2"/>
          <w:sz w:val="22"/>
          <w:szCs w:val="22"/>
          <w:lang w:val="es-AR"/>
        </w:rPr>
        <w:t xml:space="preserve">del </w:t>
      </w:r>
      <w:r w:rsidR="003C769E" w:rsidRPr="00506990">
        <w:rPr>
          <w:rFonts w:ascii="Times New Roman" w:hAnsi="Times New Roman"/>
          <w:color w:val="0D0D0D" w:themeColor="text1" w:themeTint="F2"/>
          <w:sz w:val="22"/>
          <w:szCs w:val="22"/>
        </w:rPr>
        <w:t>Código</w:t>
      </w:r>
      <w:r w:rsidR="00BF6C87" w:rsidRPr="00506990">
        <w:rPr>
          <w:rFonts w:ascii="Times New Roman" w:hAnsi="Times New Roman"/>
          <w:color w:val="0D0D0D" w:themeColor="text1" w:themeTint="F2"/>
          <w:sz w:val="22"/>
          <w:szCs w:val="22"/>
        </w:rPr>
        <w:t xml:space="preserve"> Civil y Comercial de la </w:t>
      </w:r>
      <w:r w:rsidR="003C769E" w:rsidRPr="00506990">
        <w:rPr>
          <w:rFonts w:ascii="Times New Roman" w:hAnsi="Times New Roman"/>
          <w:color w:val="0D0D0D" w:themeColor="text1" w:themeTint="F2"/>
          <w:sz w:val="22"/>
          <w:szCs w:val="22"/>
        </w:rPr>
        <w:t>Nación y</w:t>
      </w:r>
      <w:r w:rsidRPr="00506990">
        <w:rPr>
          <w:rFonts w:ascii="Times New Roman" w:hAnsi="Times New Roman"/>
          <w:color w:val="0D0D0D" w:themeColor="text1" w:themeTint="F2"/>
          <w:sz w:val="22"/>
          <w:szCs w:val="22"/>
        </w:rPr>
        <w:t xml:space="preserve"> el Título V Capítulo IV de las NORMAS de la Comisión Nacional de Valores (“CNV”) (</w:t>
      </w:r>
      <w:r w:rsidR="00A769F5" w:rsidRPr="00506990">
        <w:rPr>
          <w:rFonts w:ascii="Times New Roman" w:hAnsi="Times New Roman"/>
          <w:color w:val="0D0D0D" w:themeColor="text1" w:themeTint="F2"/>
          <w:sz w:val="22"/>
          <w:szCs w:val="22"/>
        </w:rPr>
        <w:t>N.T</w:t>
      </w:r>
      <w:r w:rsidR="00840581" w:rsidRPr="00506990">
        <w:rPr>
          <w:rFonts w:ascii="Times New Roman" w:hAnsi="Times New Roman"/>
          <w:color w:val="0D0D0D" w:themeColor="text1" w:themeTint="F2"/>
          <w:sz w:val="22"/>
          <w:szCs w:val="22"/>
        </w:rPr>
        <w:t xml:space="preserve"> </w:t>
      </w:r>
      <w:r w:rsidR="00A769F5" w:rsidRPr="00506990">
        <w:rPr>
          <w:rFonts w:ascii="Times New Roman" w:hAnsi="Times New Roman"/>
          <w:color w:val="0D0D0D" w:themeColor="text1" w:themeTint="F2"/>
          <w:sz w:val="22"/>
          <w:szCs w:val="22"/>
        </w:rPr>
        <w:t>2013</w:t>
      </w:r>
      <w:r w:rsidRPr="00506990">
        <w:rPr>
          <w:rFonts w:ascii="Times New Roman" w:hAnsi="Times New Roman"/>
          <w:color w:val="0D0D0D" w:themeColor="text1" w:themeTint="F2"/>
          <w:sz w:val="22"/>
          <w:szCs w:val="22"/>
        </w:rPr>
        <w:t xml:space="preserve">. </w:t>
      </w:r>
      <w:r w:rsidR="005A3BE4" w:rsidRPr="00506990">
        <w:rPr>
          <w:rFonts w:ascii="Times New Roman" w:hAnsi="Times New Roman"/>
          <w:color w:val="0D0D0D" w:themeColor="text1" w:themeTint="F2"/>
          <w:sz w:val="22"/>
          <w:szCs w:val="22"/>
        </w:rPr>
        <w:t xml:space="preserve">y </w:t>
      </w:r>
      <w:r w:rsidR="00A769F5" w:rsidRPr="00506990">
        <w:rPr>
          <w:rFonts w:ascii="Times New Roman" w:hAnsi="Times New Roman"/>
          <w:color w:val="0D0D0D" w:themeColor="text1" w:themeTint="F2"/>
          <w:sz w:val="22"/>
          <w:szCs w:val="22"/>
        </w:rPr>
        <w:t>mod</w:t>
      </w:r>
      <w:r w:rsidR="00D253B0" w:rsidRPr="00506990">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 xml:space="preserve"> – las “NORMAS”). Los bienes del Fiduciario no responderán por las obligaciones contraídas en la ejecución del Fideicomiso</w:t>
      </w:r>
      <w:r w:rsidR="00E11E0B" w:rsidRPr="00506990">
        <w:rPr>
          <w:rFonts w:ascii="Times New Roman" w:hAnsi="Times New Roman"/>
          <w:color w:val="0D0D0D" w:themeColor="text1" w:themeTint="F2"/>
          <w:sz w:val="22"/>
          <w:szCs w:val="22"/>
        </w:rPr>
        <w:t xml:space="preserve"> que </w:t>
      </w:r>
      <w:r w:rsidRPr="00506990">
        <w:rPr>
          <w:rFonts w:ascii="Times New Roman" w:hAnsi="Times New Roman"/>
          <w:color w:val="0D0D0D" w:themeColor="text1" w:themeTint="F2"/>
          <w:sz w:val="22"/>
          <w:szCs w:val="22"/>
        </w:rPr>
        <w:t>serán exclusivamente satisfechas con los Bienes Fideicomitidos, conforme lo dispone el artículo 16</w:t>
      </w:r>
      <w:r w:rsidR="00CA5FAE" w:rsidRPr="00506990">
        <w:rPr>
          <w:rFonts w:ascii="Times New Roman" w:hAnsi="Times New Roman"/>
          <w:color w:val="0D0D0D" w:themeColor="text1" w:themeTint="F2"/>
          <w:sz w:val="22"/>
          <w:szCs w:val="22"/>
        </w:rPr>
        <w:t>87</w:t>
      </w:r>
      <w:r w:rsidRPr="00506990">
        <w:rPr>
          <w:rFonts w:ascii="Times New Roman" w:hAnsi="Times New Roman"/>
          <w:color w:val="0D0D0D" w:themeColor="text1" w:themeTint="F2"/>
          <w:sz w:val="22"/>
          <w:szCs w:val="22"/>
        </w:rPr>
        <w:t xml:space="preserve"> de</w:t>
      </w:r>
      <w:r w:rsidR="00CA5FAE" w:rsidRPr="00506990">
        <w:rPr>
          <w:rFonts w:ascii="Times New Roman" w:hAnsi="Times New Roman"/>
          <w:color w:val="0D0D0D" w:themeColor="text1" w:themeTint="F2"/>
          <w:sz w:val="22"/>
          <w:szCs w:val="22"/>
        </w:rPr>
        <w:t>l Código Civil y Comercial de la Nación</w:t>
      </w:r>
      <w:r w:rsidRPr="00506990">
        <w:rPr>
          <w:rFonts w:ascii="Times New Roman" w:hAnsi="Times New Roman"/>
          <w:color w:val="0D0D0D" w:themeColor="text1" w:themeTint="F2"/>
          <w:sz w:val="22"/>
          <w:szCs w:val="22"/>
        </w:rPr>
        <w:t>.</w:t>
      </w:r>
      <w:r w:rsidR="00214E30" w:rsidRPr="00506990">
        <w:rPr>
          <w:rFonts w:ascii="Times New Roman" w:hAnsi="Times New Roman"/>
          <w:color w:val="0D0D0D" w:themeColor="text1" w:themeTint="F2"/>
          <w:sz w:val="22"/>
          <w:szCs w:val="22"/>
        </w:rPr>
        <w:t xml:space="preserve"> En caso de incumplimiento total o parcial de los obligados de los activos que constituyan los Bienes Fideicomitidos, los Beneficiarios no tendrán derecho o acción alguna contra el Fiduciario, </w:t>
      </w:r>
      <w:r w:rsidR="008A0685" w:rsidRPr="00506990">
        <w:rPr>
          <w:rFonts w:ascii="Times New Roman" w:hAnsi="Times New Roman"/>
          <w:color w:val="0D0D0D" w:themeColor="text1" w:themeTint="F2"/>
          <w:sz w:val="22"/>
          <w:szCs w:val="22"/>
        </w:rPr>
        <w:t xml:space="preserve">el </w:t>
      </w:r>
      <w:r w:rsidR="003C769E" w:rsidRPr="00506990">
        <w:rPr>
          <w:rFonts w:ascii="Times New Roman" w:hAnsi="Times New Roman"/>
          <w:color w:val="0D0D0D" w:themeColor="text1" w:themeTint="F2"/>
          <w:sz w:val="22"/>
          <w:szCs w:val="22"/>
        </w:rPr>
        <w:t>Organizador y</w:t>
      </w:r>
      <w:r w:rsidR="00214E30" w:rsidRPr="00506990">
        <w:rPr>
          <w:rFonts w:ascii="Times New Roman" w:hAnsi="Times New Roman"/>
          <w:color w:val="0D0D0D" w:themeColor="text1" w:themeTint="F2"/>
          <w:sz w:val="22"/>
          <w:szCs w:val="22"/>
        </w:rPr>
        <w:t>/o l</w:t>
      </w:r>
      <w:r w:rsidR="003C5928" w:rsidRPr="00506990">
        <w:rPr>
          <w:rFonts w:ascii="Times New Roman" w:hAnsi="Times New Roman"/>
          <w:color w:val="0D0D0D" w:themeColor="text1" w:themeTint="F2"/>
          <w:sz w:val="22"/>
          <w:szCs w:val="22"/>
        </w:rPr>
        <w:t>os</w:t>
      </w:r>
      <w:r w:rsidR="00214E30" w:rsidRPr="00506990">
        <w:rPr>
          <w:rFonts w:ascii="Times New Roman" w:hAnsi="Times New Roman"/>
          <w:color w:val="0D0D0D" w:themeColor="text1" w:themeTint="F2"/>
          <w:sz w:val="22"/>
          <w:szCs w:val="22"/>
        </w:rPr>
        <w:t xml:space="preserve"> Fiduciante</w:t>
      </w:r>
      <w:r w:rsidR="003C5928" w:rsidRPr="00506990">
        <w:rPr>
          <w:rFonts w:ascii="Times New Roman" w:hAnsi="Times New Roman"/>
          <w:color w:val="0D0D0D" w:themeColor="text1" w:themeTint="F2"/>
          <w:sz w:val="22"/>
          <w:szCs w:val="22"/>
        </w:rPr>
        <w:t>s</w:t>
      </w:r>
      <w:r w:rsidR="00214E30" w:rsidRPr="00506990">
        <w:rPr>
          <w:rFonts w:ascii="Times New Roman" w:hAnsi="Times New Roman"/>
          <w:color w:val="0D0D0D" w:themeColor="text1" w:themeTint="F2"/>
          <w:sz w:val="22"/>
          <w:szCs w:val="22"/>
        </w:rPr>
        <w:t xml:space="preserve">, salvo la garantía de evicción que éste último presta. </w:t>
      </w:r>
    </w:p>
    <w:p w14:paraId="08F219FD" w14:textId="77777777" w:rsidR="000D2637" w:rsidRPr="00506990" w:rsidRDefault="000D2637" w:rsidP="00137EB0">
      <w:pPr>
        <w:widowControl w:val="0"/>
        <w:tabs>
          <w:tab w:val="left" w:pos="4395"/>
        </w:tabs>
        <w:suppressAutoHyphens/>
        <w:rPr>
          <w:rFonts w:ascii="Times New Roman" w:hAnsi="Times New Roman" w:cs="Times New Roman"/>
          <w:b/>
          <w:bCs/>
          <w:iCs/>
          <w:color w:val="0D0D0D" w:themeColor="text1" w:themeTint="F2"/>
          <w:sz w:val="22"/>
          <w:szCs w:val="22"/>
        </w:rPr>
      </w:pPr>
    </w:p>
    <w:p w14:paraId="4ADBC378" w14:textId="4D36D30C" w:rsidR="00E11B23" w:rsidRPr="00506990" w:rsidRDefault="00E11B23" w:rsidP="00E11B23">
      <w:pPr>
        <w:suppressAutoHyphens/>
        <w:rPr>
          <w:rFonts w:ascii="Times New Roman" w:hAnsi="Times New Roman" w:cs="Times New Roman"/>
          <w:b/>
          <w:i/>
          <w:color w:val="000000" w:themeColor="text1"/>
          <w:sz w:val="22"/>
          <w:szCs w:val="22"/>
        </w:rPr>
      </w:pPr>
      <w:r w:rsidRPr="00506990">
        <w:rPr>
          <w:rFonts w:ascii="Times New Roman" w:hAnsi="Times New Roman" w:cs="Times New Roman"/>
          <w:b/>
          <w:i/>
          <w:color w:val="000000" w:themeColor="text1"/>
          <w:sz w:val="22"/>
          <w:szCs w:val="22"/>
        </w:rPr>
        <w:t xml:space="preserve">La fecha de este Suplemento de Prospecto es </w:t>
      </w:r>
      <w:r w:rsidR="00581ACD">
        <w:rPr>
          <w:rFonts w:ascii="Times New Roman" w:hAnsi="Times New Roman" w:cs="Times New Roman"/>
          <w:b/>
          <w:i/>
          <w:color w:val="000000" w:themeColor="text1"/>
          <w:sz w:val="22"/>
          <w:szCs w:val="22"/>
        </w:rPr>
        <w:t>26</w:t>
      </w:r>
      <w:r w:rsidRPr="00506990">
        <w:rPr>
          <w:rFonts w:ascii="Times New Roman" w:hAnsi="Times New Roman" w:cs="Times New Roman"/>
          <w:b/>
          <w:i/>
          <w:color w:val="000000" w:themeColor="text1"/>
          <w:sz w:val="22"/>
          <w:szCs w:val="22"/>
        </w:rPr>
        <w:t xml:space="preserve"> de </w:t>
      </w:r>
      <w:r w:rsidR="00811DF9">
        <w:rPr>
          <w:rFonts w:ascii="Times New Roman" w:hAnsi="Times New Roman" w:cs="Times New Roman"/>
          <w:b/>
          <w:i/>
          <w:color w:val="000000" w:themeColor="text1"/>
          <w:sz w:val="22"/>
          <w:szCs w:val="22"/>
        </w:rPr>
        <w:t>marzo</w:t>
      </w:r>
      <w:r w:rsidR="007E1CE2">
        <w:rPr>
          <w:rFonts w:ascii="Times New Roman" w:hAnsi="Times New Roman" w:cs="Times New Roman"/>
          <w:b/>
          <w:i/>
          <w:color w:val="000000" w:themeColor="text1"/>
          <w:sz w:val="22"/>
          <w:szCs w:val="22"/>
        </w:rPr>
        <w:t xml:space="preserve"> </w:t>
      </w:r>
      <w:r w:rsidRPr="00506990">
        <w:rPr>
          <w:rFonts w:ascii="Times New Roman" w:hAnsi="Times New Roman" w:cs="Times New Roman"/>
          <w:b/>
          <w:i/>
          <w:color w:val="000000" w:themeColor="text1"/>
          <w:sz w:val="22"/>
          <w:szCs w:val="22"/>
        </w:rPr>
        <w:t>de 20</w:t>
      </w:r>
      <w:r w:rsidR="00132FBE">
        <w:rPr>
          <w:rFonts w:ascii="Times New Roman" w:hAnsi="Times New Roman" w:cs="Times New Roman"/>
          <w:b/>
          <w:i/>
          <w:color w:val="000000" w:themeColor="text1"/>
          <w:sz w:val="22"/>
          <w:szCs w:val="22"/>
        </w:rPr>
        <w:t>2</w:t>
      </w:r>
      <w:r w:rsidR="004646F1">
        <w:rPr>
          <w:rFonts w:ascii="Times New Roman" w:hAnsi="Times New Roman" w:cs="Times New Roman"/>
          <w:b/>
          <w:i/>
          <w:color w:val="000000" w:themeColor="text1"/>
          <w:sz w:val="22"/>
          <w:szCs w:val="22"/>
        </w:rPr>
        <w:t>1</w:t>
      </w:r>
      <w:r w:rsidRPr="00506990">
        <w:rPr>
          <w:rFonts w:ascii="Times New Roman" w:hAnsi="Times New Roman" w:cs="Times New Roman"/>
          <w:b/>
          <w:i/>
          <w:color w:val="000000" w:themeColor="text1"/>
          <w:sz w:val="22"/>
          <w:szCs w:val="22"/>
        </w:rPr>
        <w:t xml:space="preserve"> y debe leerse juntamente con el Prospecto del Programa</w:t>
      </w:r>
      <w:r w:rsidR="00CA777A" w:rsidRPr="00506990">
        <w:rPr>
          <w:rFonts w:ascii="Times New Roman" w:hAnsi="Times New Roman" w:cs="Times New Roman"/>
          <w:b/>
          <w:i/>
          <w:color w:val="000000" w:themeColor="text1"/>
          <w:sz w:val="22"/>
          <w:szCs w:val="22"/>
        </w:rPr>
        <w:t>, publicado en el boletín diario de la Bolsa de Comercio de Rosario el 24 de agosto de 2018</w:t>
      </w:r>
      <w:r w:rsidRPr="00506990">
        <w:rPr>
          <w:rFonts w:ascii="Times New Roman" w:hAnsi="Times New Roman" w:cs="Times New Roman"/>
          <w:b/>
          <w:i/>
          <w:color w:val="000000" w:themeColor="text1"/>
          <w:sz w:val="22"/>
          <w:szCs w:val="22"/>
        </w:rPr>
        <w:t xml:space="preserve">. Ambos documentos están disponibles en </w:t>
      </w:r>
      <w:hyperlink r:id="rId19" w:history="1">
        <w:r w:rsidR="001D0525" w:rsidRPr="001D0525">
          <w:rPr>
            <w:rStyle w:val="Hipervnculo"/>
            <w:rFonts w:ascii="Times New Roman" w:hAnsi="Times New Roman"/>
            <w:b/>
            <w:i/>
            <w:sz w:val="22"/>
            <w:szCs w:val="22"/>
          </w:rPr>
          <w:t>https://www.argentina.gob.ar/cnv</w:t>
        </w:r>
        <w:r w:rsidR="001D0525" w:rsidRPr="0000185D">
          <w:rPr>
            <w:rStyle w:val="Hipervnculo"/>
            <w:rFonts w:ascii="Times New Roman" w:hAnsi="Times New Roman"/>
            <w:b/>
            <w:i/>
            <w:sz w:val="22"/>
            <w:szCs w:val="22"/>
            <w:u w:val="none"/>
          </w:rPr>
          <w:t>,</w:t>
        </w:r>
        <w:r w:rsidR="001D0525" w:rsidRPr="0000185D">
          <w:rPr>
            <w:rStyle w:val="Hipervnculo"/>
            <w:rFonts w:ascii="Times New Roman" w:hAnsi="Times New Roman"/>
            <w:b/>
            <w:i/>
            <w:iCs/>
            <w:color w:val="auto"/>
            <w:sz w:val="22"/>
            <w:u w:val="none"/>
            <w:lang w:val="es-AR"/>
          </w:rPr>
          <w:t xml:space="preserve"> en</w:t>
        </w:r>
      </w:hyperlink>
      <w:r w:rsidRPr="00506990">
        <w:rPr>
          <w:rFonts w:ascii="Times New Roman" w:hAnsi="Times New Roman" w:cs="Times New Roman"/>
          <w:b/>
          <w:i/>
          <w:color w:val="000000" w:themeColor="text1"/>
          <w:sz w:val="22"/>
          <w:szCs w:val="22"/>
        </w:rPr>
        <w:t xml:space="preserve"> los sistemas de información de los mercados autorizados donde se listen los Valores </w:t>
      </w:r>
      <w:r w:rsidR="00D37CD5" w:rsidRPr="00B43F7C">
        <w:rPr>
          <w:rFonts w:ascii="Times New Roman" w:hAnsi="Times New Roman" w:cs="Times New Roman"/>
          <w:b/>
          <w:i/>
          <w:iCs/>
          <w:color w:val="0D0D0D" w:themeColor="text1" w:themeTint="F2"/>
          <w:sz w:val="22"/>
          <w:szCs w:val="22"/>
          <w:lang w:val="es-AR"/>
        </w:rPr>
        <w:t xml:space="preserve">de Deuda </w:t>
      </w:r>
      <w:r w:rsidRPr="00506990">
        <w:rPr>
          <w:rFonts w:ascii="Times New Roman" w:hAnsi="Times New Roman" w:cs="Times New Roman"/>
          <w:b/>
          <w:i/>
          <w:color w:val="000000" w:themeColor="text1"/>
          <w:sz w:val="22"/>
          <w:szCs w:val="22"/>
        </w:rPr>
        <w:t>Fiduciari</w:t>
      </w:r>
      <w:r w:rsidR="00D37CD5" w:rsidRPr="00506990">
        <w:rPr>
          <w:rFonts w:ascii="Times New Roman" w:hAnsi="Times New Roman" w:cs="Times New Roman"/>
          <w:b/>
          <w:i/>
          <w:color w:val="000000" w:themeColor="text1"/>
          <w:sz w:val="22"/>
          <w:szCs w:val="22"/>
        </w:rPr>
        <w:t>a</w:t>
      </w:r>
      <w:r w:rsidRPr="00506990">
        <w:rPr>
          <w:rFonts w:ascii="Times New Roman" w:hAnsi="Times New Roman" w:cs="Times New Roman"/>
          <w:b/>
          <w:i/>
          <w:color w:val="000000" w:themeColor="text1"/>
          <w:sz w:val="22"/>
          <w:szCs w:val="22"/>
        </w:rPr>
        <w:t>, en las oficinas del Fiduciario y de los Colocadores.</w:t>
      </w:r>
    </w:p>
    <w:p w14:paraId="6BE6B426" w14:textId="77777777" w:rsidR="00F02248" w:rsidRPr="00506990" w:rsidRDefault="00F02248">
      <w:pPr>
        <w:jc w:val="left"/>
        <w:rPr>
          <w:rFonts w:ascii="Times New Roman" w:hAnsi="Times New Roman" w:cs="Times New Roman"/>
          <w:b/>
          <w:i/>
          <w:color w:val="000000" w:themeColor="text1"/>
          <w:sz w:val="22"/>
          <w:szCs w:val="22"/>
        </w:rPr>
      </w:pPr>
      <w:r w:rsidRPr="00506990">
        <w:rPr>
          <w:rFonts w:ascii="Times New Roman" w:hAnsi="Times New Roman" w:cs="Times New Roman"/>
          <w:b/>
          <w:i/>
          <w:color w:val="000000" w:themeColor="text1"/>
          <w:sz w:val="22"/>
          <w:szCs w:val="22"/>
        </w:rPr>
        <w:br w:type="page"/>
      </w:r>
    </w:p>
    <w:sdt>
      <w:sdtPr>
        <w:rPr>
          <w:rFonts w:ascii="Times New Roman" w:eastAsia="Calibri" w:hAnsi="Times New Roman" w:cs="Times New Roman"/>
          <w:b w:val="0"/>
          <w:bCs w:val="0"/>
          <w:color w:val="auto"/>
          <w:sz w:val="24"/>
          <w:szCs w:val="24"/>
          <w:lang w:val="es-ES" w:eastAsia="es-ES"/>
        </w:rPr>
        <w:id w:val="586892718"/>
        <w:docPartObj>
          <w:docPartGallery w:val="Table of Contents"/>
          <w:docPartUnique/>
        </w:docPartObj>
      </w:sdtPr>
      <w:sdtEndPr/>
      <w:sdtContent>
        <w:p w14:paraId="0C9A02AE" w14:textId="77777777" w:rsidR="00B228F5" w:rsidRPr="00506990" w:rsidRDefault="00B228F5">
          <w:pPr>
            <w:pStyle w:val="TtulodeTDC"/>
            <w:rPr>
              <w:rFonts w:ascii="Times New Roman" w:hAnsi="Times New Roman" w:cs="Times New Roman"/>
              <w:sz w:val="24"/>
              <w:szCs w:val="24"/>
            </w:rPr>
          </w:pPr>
          <w:r w:rsidRPr="00506990">
            <w:rPr>
              <w:rFonts w:ascii="Times New Roman" w:hAnsi="Times New Roman" w:cs="Times New Roman"/>
              <w:sz w:val="24"/>
              <w:szCs w:val="24"/>
              <w:lang w:val="es-ES"/>
            </w:rPr>
            <w:t>ÍNDICE</w:t>
          </w:r>
        </w:p>
        <w:p w14:paraId="0B657DD8" w14:textId="77777777" w:rsidR="00B228F5" w:rsidRPr="00506990" w:rsidRDefault="007A2747">
          <w:pPr>
            <w:pStyle w:val="TDC1"/>
            <w:rPr>
              <w:rFonts w:eastAsiaTheme="minorEastAsia"/>
              <w:noProof/>
              <w:lang w:val="es-AR" w:eastAsia="es-AR"/>
            </w:rPr>
          </w:pPr>
          <w:r w:rsidRPr="00463985">
            <w:fldChar w:fldCharType="begin"/>
          </w:r>
          <w:r w:rsidR="00B228F5" w:rsidRPr="00506990">
            <w:instrText xml:space="preserve"> TOC \o "1-3" \h \z \u </w:instrText>
          </w:r>
          <w:r w:rsidRPr="00463985">
            <w:fldChar w:fldCharType="separate"/>
          </w:r>
        </w:p>
        <w:p w14:paraId="4F997686" w14:textId="450291B0" w:rsidR="00B228F5" w:rsidRPr="00506990" w:rsidRDefault="00FE3DBB">
          <w:pPr>
            <w:pStyle w:val="TDC1"/>
            <w:rPr>
              <w:rFonts w:eastAsiaTheme="minorEastAsia"/>
              <w:noProof/>
              <w:lang w:val="es-AR" w:eastAsia="es-AR"/>
            </w:rPr>
          </w:pPr>
          <w:hyperlink w:anchor="_Toc20409069" w:history="1">
            <w:r w:rsidR="00B228F5" w:rsidRPr="00506990">
              <w:rPr>
                <w:rStyle w:val="Hipervnculo"/>
                <w:rFonts w:ascii="Times New Roman" w:hAnsi="Times New Roman"/>
                <w:noProof/>
                <w:sz w:val="24"/>
                <w:szCs w:val="24"/>
              </w:rPr>
              <w:t>I.- ADVERTENCIAS</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_Toc20409069 \h </w:instrText>
            </w:r>
            <w:r w:rsidR="007A2747" w:rsidRPr="0098446E">
              <w:rPr>
                <w:noProof/>
                <w:webHidden/>
              </w:rPr>
            </w:r>
            <w:r w:rsidR="007A2747" w:rsidRPr="0098446E">
              <w:rPr>
                <w:noProof/>
                <w:webHidden/>
              </w:rPr>
              <w:fldChar w:fldCharType="separate"/>
            </w:r>
            <w:r w:rsidR="007E1CE2">
              <w:rPr>
                <w:noProof/>
                <w:webHidden/>
              </w:rPr>
              <w:t>4</w:t>
            </w:r>
            <w:r w:rsidR="007A2747" w:rsidRPr="0098446E">
              <w:rPr>
                <w:noProof/>
                <w:webHidden/>
              </w:rPr>
              <w:fldChar w:fldCharType="end"/>
            </w:r>
          </w:hyperlink>
        </w:p>
        <w:p w14:paraId="4D64CF37" w14:textId="2850860B" w:rsidR="00B228F5" w:rsidRPr="00506990" w:rsidRDefault="00FE3DBB">
          <w:pPr>
            <w:pStyle w:val="TDC1"/>
            <w:rPr>
              <w:rFonts w:eastAsiaTheme="minorEastAsia"/>
              <w:noProof/>
              <w:lang w:val="es-AR" w:eastAsia="es-AR"/>
            </w:rPr>
          </w:pPr>
          <w:hyperlink w:anchor="_Toc20409070" w:history="1">
            <w:r w:rsidR="00B228F5" w:rsidRPr="00506990">
              <w:rPr>
                <w:rStyle w:val="Hipervnculo"/>
                <w:rFonts w:ascii="Times New Roman" w:hAnsi="Times New Roman"/>
                <w:noProof/>
                <w:sz w:val="24"/>
                <w:szCs w:val="24"/>
              </w:rPr>
              <w:t>II.- CONSIDERACIONES DE RIESGO PARA LA INVERSIÓN</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_Toc20409070 \h </w:instrText>
            </w:r>
            <w:r w:rsidR="007A2747" w:rsidRPr="0098446E">
              <w:rPr>
                <w:noProof/>
                <w:webHidden/>
              </w:rPr>
            </w:r>
            <w:r w:rsidR="007A2747" w:rsidRPr="0098446E">
              <w:rPr>
                <w:noProof/>
                <w:webHidden/>
              </w:rPr>
              <w:fldChar w:fldCharType="separate"/>
            </w:r>
            <w:r w:rsidR="007E1CE2">
              <w:rPr>
                <w:noProof/>
                <w:webHidden/>
              </w:rPr>
              <w:t>8</w:t>
            </w:r>
            <w:r w:rsidR="007A2747" w:rsidRPr="0098446E">
              <w:rPr>
                <w:noProof/>
                <w:webHidden/>
              </w:rPr>
              <w:fldChar w:fldCharType="end"/>
            </w:r>
          </w:hyperlink>
        </w:p>
        <w:p w14:paraId="2F6E5755" w14:textId="2303B676" w:rsidR="00B228F5" w:rsidRPr="00506990" w:rsidRDefault="00FE3DBB">
          <w:pPr>
            <w:pStyle w:val="TDC1"/>
            <w:rPr>
              <w:rFonts w:eastAsiaTheme="minorEastAsia"/>
              <w:noProof/>
              <w:lang w:val="es-AR" w:eastAsia="es-AR"/>
            </w:rPr>
          </w:pPr>
          <w:hyperlink w:anchor="_Toc20409080" w:history="1">
            <w:r w:rsidR="00B228F5" w:rsidRPr="00506990">
              <w:rPr>
                <w:rStyle w:val="Hipervnculo"/>
                <w:rFonts w:ascii="Times New Roman" w:hAnsi="Times New Roman"/>
                <w:noProof/>
                <w:sz w:val="24"/>
                <w:szCs w:val="24"/>
              </w:rPr>
              <w:t>III.- RESUMEN DE TÉRMINOS Y CONDICIONES DE LOS VALORES DE DEUDA FIDUCIARIA</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_Toc20409080 \h </w:instrText>
            </w:r>
            <w:r w:rsidR="007A2747" w:rsidRPr="0098446E">
              <w:rPr>
                <w:noProof/>
                <w:webHidden/>
              </w:rPr>
            </w:r>
            <w:r w:rsidR="007A2747" w:rsidRPr="0098446E">
              <w:rPr>
                <w:noProof/>
                <w:webHidden/>
              </w:rPr>
              <w:fldChar w:fldCharType="separate"/>
            </w:r>
            <w:r w:rsidR="007E1CE2">
              <w:rPr>
                <w:noProof/>
                <w:webHidden/>
              </w:rPr>
              <w:t>16</w:t>
            </w:r>
            <w:r w:rsidR="007A2747" w:rsidRPr="0098446E">
              <w:rPr>
                <w:noProof/>
                <w:webHidden/>
              </w:rPr>
              <w:fldChar w:fldCharType="end"/>
            </w:r>
          </w:hyperlink>
        </w:p>
        <w:p w14:paraId="3719365D" w14:textId="4BE2DDBC" w:rsidR="00B228F5" w:rsidRPr="00506990" w:rsidRDefault="00FE3DBB">
          <w:pPr>
            <w:pStyle w:val="TDC1"/>
            <w:rPr>
              <w:rFonts w:eastAsiaTheme="minorEastAsia"/>
              <w:noProof/>
              <w:lang w:val="es-AR" w:eastAsia="es-AR"/>
            </w:rPr>
          </w:pPr>
          <w:hyperlink w:anchor="_Toc20409082" w:history="1">
            <w:r w:rsidR="00B228F5" w:rsidRPr="00506990">
              <w:rPr>
                <w:rStyle w:val="Hipervnculo"/>
                <w:rFonts w:ascii="Times New Roman" w:hAnsi="Times New Roman"/>
                <w:noProof/>
                <w:sz w:val="24"/>
                <w:szCs w:val="24"/>
              </w:rPr>
              <w:t>IV.- DESCRIPCIÓN DEL FIDUCIARIO</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_Toc20409082 \h </w:instrText>
            </w:r>
            <w:r w:rsidR="007A2747" w:rsidRPr="0098446E">
              <w:rPr>
                <w:noProof/>
                <w:webHidden/>
              </w:rPr>
            </w:r>
            <w:r w:rsidR="007A2747" w:rsidRPr="0098446E">
              <w:rPr>
                <w:noProof/>
                <w:webHidden/>
              </w:rPr>
              <w:fldChar w:fldCharType="separate"/>
            </w:r>
            <w:r w:rsidR="007E1CE2">
              <w:rPr>
                <w:noProof/>
                <w:webHidden/>
              </w:rPr>
              <w:t>23</w:t>
            </w:r>
            <w:r w:rsidR="007A2747" w:rsidRPr="0098446E">
              <w:rPr>
                <w:noProof/>
                <w:webHidden/>
              </w:rPr>
              <w:fldChar w:fldCharType="end"/>
            </w:r>
          </w:hyperlink>
        </w:p>
        <w:p w14:paraId="5D47697F" w14:textId="71141FEB" w:rsidR="00B228F5" w:rsidRPr="00506990" w:rsidRDefault="00FE3DBB">
          <w:pPr>
            <w:pStyle w:val="TDC1"/>
            <w:rPr>
              <w:rFonts w:eastAsiaTheme="minorEastAsia"/>
              <w:noProof/>
              <w:lang w:val="es-AR" w:eastAsia="es-AR"/>
            </w:rPr>
          </w:pPr>
          <w:hyperlink w:anchor="_Toc20409084" w:history="1">
            <w:r w:rsidR="00B228F5" w:rsidRPr="00506990">
              <w:rPr>
                <w:rStyle w:val="Hipervnculo"/>
                <w:rFonts w:ascii="Times New Roman" w:hAnsi="Times New Roman"/>
                <w:noProof/>
                <w:sz w:val="24"/>
                <w:szCs w:val="24"/>
              </w:rPr>
              <w:t>V.- DECLARACIONES DEL FIDUCIARIO Y DE</w:t>
            </w:r>
            <w:r w:rsidR="003C5928" w:rsidRPr="00506990">
              <w:rPr>
                <w:rStyle w:val="Hipervnculo"/>
                <w:rFonts w:ascii="Times New Roman" w:hAnsi="Times New Roman"/>
                <w:noProof/>
                <w:sz w:val="24"/>
                <w:szCs w:val="24"/>
              </w:rPr>
              <w:t xml:space="preserve"> </w:t>
            </w:r>
            <w:r w:rsidR="00B228F5" w:rsidRPr="00506990">
              <w:rPr>
                <w:rStyle w:val="Hipervnculo"/>
                <w:rFonts w:ascii="Times New Roman" w:hAnsi="Times New Roman"/>
                <w:noProof/>
                <w:sz w:val="24"/>
                <w:szCs w:val="24"/>
              </w:rPr>
              <w:t>L</w:t>
            </w:r>
            <w:r w:rsidR="003C5928" w:rsidRPr="00506990">
              <w:rPr>
                <w:rStyle w:val="Hipervnculo"/>
                <w:rFonts w:ascii="Times New Roman" w:hAnsi="Times New Roman"/>
                <w:noProof/>
                <w:sz w:val="24"/>
                <w:szCs w:val="24"/>
              </w:rPr>
              <w:t>OS</w:t>
            </w:r>
            <w:r w:rsidR="00B228F5" w:rsidRPr="00506990">
              <w:rPr>
                <w:rStyle w:val="Hipervnculo"/>
                <w:rFonts w:ascii="Times New Roman" w:hAnsi="Times New Roman"/>
                <w:noProof/>
                <w:sz w:val="24"/>
                <w:szCs w:val="24"/>
              </w:rPr>
              <w:t xml:space="preserve"> FIDUCIANTE</w:t>
            </w:r>
            <w:r w:rsidR="003C5928" w:rsidRPr="00506990">
              <w:rPr>
                <w:rStyle w:val="Hipervnculo"/>
                <w:rFonts w:ascii="Times New Roman" w:hAnsi="Times New Roman"/>
                <w:noProof/>
                <w:sz w:val="24"/>
                <w:szCs w:val="24"/>
              </w:rPr>
              <w:t>S</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_Toc20409084 \h </w:instrText>
            </w:r>
            <w:r w:rsidR="007A2747" w:rsidRPr="0098446E">
              <w:rPr>
                <w:noProof/>
                <w:webHidden/>
              </w:rPr>
            </w:r>
            <w:r w:rsidR="007A2747" w:rsidRPr="0098446E">
              <w:rPr>
                <w:noProof/>
                <w:webHidden/>
              </w:rPr>
              <w:fldChar w:fldCharType="separate"/>
            </w:r>
            <w:r w:rsidR="007E1CE2">
              <w:rPr>
                <w:noProof/>
                <w:webHidden/>
              </w:rPr>
              <w:t>27</w:t>
            </w:r>
            <w:r w:rsidR="007A2747" w:rsidRPr="0098446E">
              <w:rPr>
                <w:noProof/>
                <w:webHidden/>
              </w:rPr>
              <w:fldChar w:fldCharType="end"/>
            </w:r>
          </w:hyperlink>
        </w:p>
        <w:p w14:paraId="17A71391" w14:textId="14146C0F" w:rsidR="00B228F5" w:rsidRPr="00506990" w:rsidRDefault="00FE3DBB">
          <w:pPr>
            <w:pStyle w:val="TDC1"/>
            <w:rPr>
              <w:rFonts w:eastAsiaTheme="minorEastAsia"/>
              <w:noProof/>
              <w:lang w:val="es-AR" w:eastAsia="es-AR"/>
            </w:rPr>
          </w:pPr>
          <w:hyperlink w:anchor="_Toc20409085" w:history="1">
            <w:r w:rsidR="00B228F5" w:rsidRPr="00506990">
              <w:rPr>
                <w:rStyle w:val="Hipervnculo"/>
                <w:rFonts w:ascii="Times New Roman" w:hAnsi="Times New Roman"/>
                <w:noProof/>
                <w:sz w:val="24"/>
                <w:szCs w:val="24"/>
              </w:rPr>
              <w:t>VI.- DESCRIPCIÓN DE</w:t>
            </w:r>
            <w:r w:rsidR="003C5928" w:rsidRPr="00506990">
              <w:rPr>
                <w:rStyle w:val="Hipervnculo"/>
                <w:rFonts w:ascii="Times New Roman" w:hAnsi="Times New Roman"/>
                <w:noProof/>
                <w:sz w:val="24"/>
                <w:szCs w:val="24"/>
              </w:rPr>
              <w:t xml:space="preserve"> </w:t>
            </w:r>
            <w:r w:rsidR="00B228F5" w:rsidRPr="00506990">
              <w:rPr>
                <w:rStyle w:val="Hipervnculo"/>
                <w:rFonts w:ascii="Times New Roman" w:hAnsi="Times New Roman"/>
                <w:noProof/>
                <w:sz w:val="24"/>
                <w:szCs w:val="24"/>
              </w:rPr>
              <w:t>L</w:t>
            </w:r>
            <w:r w:rsidR="003C5928" w:rsidRPr="00506990">
              <w:rPr>
                <w:rStyle w:val="Hipervnculo"/>
                <w:rFonts w:ascii="Times New Roman" w:hAnsi="Times New Roman"/>
                <w:noProof/>
                <w:sz w:val="24"/>
                <w:szCs w:val="24"/>
              </w:rPr>
              <w:t>OS</w:t>
            </w:r>
            <w:r w:rsidR="00B228F5" w:rsidRPr="00506990">
              <w:rPr>
                <w:rStyle w:val="Hipervnculo"/>
                <w:rFonts w:ascii="Times New Roman" w:hAnsi="Times New Roman"/>
                <w:noProof/>
                <w:sz w:val="24"/>
                <w:szCs w:val="24"/>
              </w:rPr>
              <w:t xml:space="preserve"> FIDUCIANTE</w:t>
            </w:r>
            <w:r w:rsidR="003C5928" w:rsidRPr="00506990">
              <w:rPr>
                <w:rStyle w:val="Hipervnculo"/>
                <w:rFonts w:ascii="Times New Roman" w:hAnsi="Times New Roman"/>
                <w:noProof/>
                <w:sz w:val="24"/>
                <w:szCs w:val="24"/>
              </w:rPr>
              <w:t>S</w:t>
            </w:r>
            <w:r w:rsidR="00B228F5" w:rsidRPr="00506990">
              <w:rPr>
                <w:rStyle w:val="Hipervnculo"/>
                <w:rFonts w:ascii="Times New Roman" w:hAnsi="Times New Roman"/>
                <w:noProof/>
                <w:sz w:val="24"/>
                <w:szCs w:val="24"/>
              </w:rPr>
              <w:t>, ADMINISTRADOR</w:t>
            </w:r>
            <w:r w:rsidR="003C5928" w:rsidRPr="00506990">
              <w:rPr>
                <w:rStyle w:val="Hipervnculo"/>
                <w:rFonts w:ascii="Times New Roman" w:hAnsi="Times New Roman"/>
                <w:noProof/>
                <w:sz w:val="24"/>
                <w:szCs w:val="24"/>
              </w:rPr>
              <w:t>ES</w:t>
            </w:r>
            <w:r w:rsidR="00B228F5" w:rsidRPr="00506990">
              <w:rPr>
                <w:rStyle w:val="Hipervnculo"/>
                <w:rFonts w:ascii="Times New Roman" w:hAnsi="Times New Roman"/>
                <w:noProof/>
                <w:sz w:val="24"/>
                <w:szCs w:val="24"/>
              </w:rPr>
              <w:t xml:space="preserve"> Y AGENTE</w:t>
            </w:r>
            <w:r w:rsidR="003C5928" w:rsidRPr="00506990">
              <w:rPr>
                <w:rStyle w:val="Hipervnculo"/>
                <w:rFonts w:ascii="Times New Roman" w:hAnsi="Times New Roman"/>
                <w:noProof/>
                <w:sz w:val="24"/>
                <w:szCs w:val="24"/>
              </w:rPr>
              <w:t>S</w:t>
            </w:r>
            <w:r w:rsidR="00B228F5" w:rsidRPr="00506990">
              <w:rPr>
                <w:rStyle w:val="Hipervnculo"/>
                <w:rFonts w:ascii="Times New Roman" w:hAnsi="Times New Roman"/>
                <w:noProof/>
                <w:sz w:val="24"/>
                <w:szCs w:val="24"/>
              </w:rPr>
              <w:t xml:space="preserve"> DE COBRO</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_Toc20409085 \h </w:instrText>
            </w:r>
            <w:r w:rsidR="007A2747" w:rsidRPr="0098446E">
              <w:rPr>
                <w:noProof/>
                <w:webHidden/>
              </w:rPr>
            </w:r>
            <w:r w:rsidR="007A2747" w:rsidRPr="0098446E">
              <w:rPr>
                <w:noProof/>
                <w:webHidden/>
              </w:rPr>
              <w:fldChar w:fldCharType="separate"/>
            </w:r>
            <w:r w:rsidR="007E1CE2">
              <w:rPr>
                <w:noProof/>
                <w:webHidden/>
              </w:rPr>
              <w:t>28</w:t>
            </w:r>
            <w:r w:rsidR="007A2747" w:rsidRPr="0098446E">
              <w:rPr>
                <w:noProof/>
                <w:webHidden/>
              </w:rPr>
              <w:fldChar w:fldCharType="end"/>
            </w:r>
          </w:hyperlink>
        </w:p>
        <w:p w14:paraId="7FA660C3" w14:textId="50F8E74D" w:rsidR="00B228F5" w:rsidRPr="00506990" w:rsidRDefault="00FE3DBB">
          <w:pPr>
            <w:pStyle w:val="TDC1"/>
            <w:rPr>
              <w:rFonts w:eastAsiaTheme="minorEastAsia"/>
              <w:noProof/>
              <w:lang w:val="es-AR" w:eastAsia="es-AR"/>
            </w:rPr>
          </w:pPr>
          <w:hyperlink w:anchor="_Toc20409086" w:history="1">
            <w:r w:rsidR="00B228F5" w:rsidRPr="00506990">
              <w:rPr>
                <w:rStyle w:val="Hipervnculo"/>
                <w:rFonts w:ascii="Times New Roman" w:hAnsi="Times New Roman"/>
                <w:noProof/>
                <w:sz w:val="24"/>
                <w:szCs w:val="24"/>
              </w:rPr>
              <w:t>VII.- DESCRIPCIÓN DEL ORGANIZADOR Y ASESOR FINANCIERO</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_Toc20409086 \h </w:instrText>
            </w:r>
            <w:r w:rsidR="007A2747" w:rsidRPr="0098446E">
              <w:rPr>
                <w:noProof/>
                <w:webHidden/>
              </w:rPr>
            </w:r>
            <w:r w:rsidR="007A2747" w:rsidRPr="0098446E">
              <w:rPr>
                <w:noProof/>
                <w:webHidden/>
              </w:rPr>
              <w:fldChar w:fldCharType="separate"/>
            </w:r>
            <w:r w:rsidR="007E1CE2">
              <w:rPr>
                <w:noProof/>
                <w:webHidden/>
              </w:rPr>
              <w:t>48</w:t>
            </w:r>
            <w:r w:rsidR="007A2747" w:rsidRPr="0098446E">
              <w:rPr>
                <w:noProof/>
                <w:webHidden/>
              </w:rPr>
              <w:fldChar w:fldCharType="end"/>
            </w:r>
          </w:hyperlink>
        </w:p>
        <w:p w14:paraId="2CDB16CC" w14:textId="77CE64B0" w:rsidR="00B228F5" w:rsidRPr="00506990" w:rsidRDefault="00FE3DBB">
          <w:pPr>
            <w:pStyle w:val="TDC1"/>
            <w:rPr>
              <w:rFonts w:eastAsiaTheme="minorEastAsia"/>
              <w:noProof/>
              <w:lang w:val="es-AR" w:eastAsia="es-AR"/>
            </w:rPr>
          </w:pPr>
          <w:hyperlink w:anchor="_Toc20409087" w:history="1">
            <w:r w:rsidR="00B228F5" w:rsidRPr="00506990">
              <w:rPr>
                <w:rStyle w:val="Hipervnculo"/>
                <w:rFonts w:ascii="Times New Roman" w:hAnsi="Times New Roman"/>
                <w:noProof/>
                <w:sz w:val="24"/>
                <w:szCs w:val="24"/>
              </w:rPr>
              <w:t>VIII.- DESCRIPCIÓN DEL AGENTE RECAUDADOR</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_Toc20409087 \h </w:instrText>
            </w:r>
            <w:r w:rsidR="007A2747" w:rsidRPr="0098446E">
              <w:rPr>
                <w:noProof/>
                <w:webHidden/>
              </w:rPr>
            </w:r>
            <w:r w:rsidR="007A2747" w:rsidRPr="0098446E">
              <w:rPr>
                <w:noProof/>
                <w:webHidden/>
              </w:rPr>
              <w:fldChar w:fldCharType="separate"/>
            </w:r>
            <w:r w:rsidR="007E1CE2">
              <w:rPr>
                <w:noProof/>
                <w:webHidden/>
              </w:rPr>
              <w:t>49</w:t>
            </w:r>
            <w:r w:rsidR="007A2747" w:rsidRPr="0098446E">
              <w:rPr>
                <w:noProof/>
                <w:webHidden/>
              </w:rPr>
              <w:fldChar w:fldCharType="end"/>
            </w:r>
          </w:hyperlink>
        </w:p>
        <w:p w14:paraId="6C06509F" w14:textId="43F9AD79" w:rsidR="00B228F5" w:rsidRPr="00506990" w:rsidRDefault="00FE3DBB">
          <w:pPr>
            <w:pStyle w:val="TDC1"/>
            <w:rPr>
              <w:rFonts w:eastAsiaTheme="minorEastAsia"/>
              <w:noProof/>
              <w:lang w:val="es-AR" w:eastAsia="es-AR"/>
            </w:rPr>
          </w:pPr>
          <w:hyperlink w:anchor="_Toc20409088" w:history="1">
            <w:r w:rsidR="00B228F5" w:rsidRPr="00506990">
              <w:rPr>
                <w:rStyle w:val="Hipervnculo"/>
                <w:rFonts w:ascii="Times New Roman" w:hAnsi="Times New Roman"/>
                <w:noProof/>
                <w:sz w:val="24"/>
                <w:szCs w:val="24"/>
              </w:rPr>
              <w:t>IX. DESCRIPCIÓN DEL AGENTE DE CUSTODIA</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_Toc20409088 \h </w:instrText>
            </w:r>
            <w:r w:rsidR="007A2747" w:rsidRPr="0098446E">
              <w:rPr>
                <w:noProof/>
                <w:webHidden/>
              </w:rPr>
            </w:r>
            <w:r w:rsidR="007A2747" w:rsidRPr="0098446E">
              <w:rPr>
                <w:noProof/>
                <w:webHidden/>
              </w:rPr>
              <w:fldChar w:fldCharType="separate"/>
            </w:r>
            <w:r w:rsidR="007E1CE2">
              <w:rPr>
                <w:noProof/>
                <w:webHidden/>
              </w:rPr>
              <w:t>50</w:t>
            </w:r>
            <w:r w:rsidR="007A2747" w:rsidRPr="0098446E">
              <w:rPr>
                <w:noProof/>
                <w:webHidden/>
              </w:rPr>
              <w:fldChar w:fldCharType="end"/>
            </w:r>
          </w:hyperlink>
        </w:p>
        <w:p w14:paraId="494FCCA9" w14:textId="5C80C669" w:rsidR="00B228F5" w:rsidRPr="00506990" w:rsidRDefault="00FE3DBB">
          <w:pPr>
            <w:pStyle w:val="TDC1"/>
            <w:rPr>
              <w:rFonts w:eastAsiaTheme="minorEastAsia"/>
              <w:noProof/>
              <w:lang w:val="es-AR" w:eastAsia="es-AR"/>
            </w:rPr>
          </w:pPr>
          <w:hyperlink w:anchor="_Toc20409089" w:history="1">
            <w:r w:rsidR="00B228F5" w:rsidRPr="00506990">
              <w:rPr>
                <w:rStyle w:val="Hipervnculo"/>
                <w:rFonts w:ascii="Times New Roman" w:hAnsi="Times New Roman"/>
                <w:noProof/>
                <w:sz w:val="24"/>
                <w:szCs w:val="24"/>
              </w:rPr>
              <w:t>X.- DESCRIPCIÓN DEL AGENTE DE CONTROL Y REVISIÓN</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_Toc20409089 \h </w:instrText>
            </w:r>
            <w:r w:rsidR="007A2747" w:rsidRPr="0098446E">
              <w:rPr>
                <w:noProof/>
                <w:webHidden/>
              </w:rPr>
            </w:r>
            <w:r w:rsidR="007A2747" w:rsidRPr="0098446E">
              <w:rPr>
                <w:noProof/>
                <w:webHidden/>
              </w:rPr>
              <w:fldChar w:fldCharType="separate"/>
            </w:r>
            <w:r w:rsidR="007E1CE2">
              <w:rPr>
                <w:noProof/>
                <w:webHidden/>
              </w:rPr>
              <w:t>52</w:t>
            </w:r>
            <w:r w:rsidR="007A2747" w:rsidRPr="0098446E">
              <w:rPr>
                <w:noProof/>
                <w:webHidden/>
              </w:rPr>
              <w:fldChar w:fldCharType="end"/>
            </w:r>
          </w:hyperlink>
        </w:p>
        <w:p w14:paraId="156B54A0" w14:textId="5348809C" w:rsidR="00B228F5" w:rsidRPr="00506990" w:rsidRDefault="00FE3DBB">
          <w:pPr>
            <w:pStyle w:val="TDC1"/>
            <w:rPr>
              <w:rFonts w:eastAsiaTheme="minorEastAsia"/>
              <w:noProof/>
              <w:lang w:val="es-AR" w:eastAsia="es-AR"/>
            </w:rPr>
          </w:pPr>
          <w:hyperlink w:anchor="_Toc20409090" w:history="1">
            <w:r w:rsidR="00B228F5" w:rsidRPr="00506990">
              <w:rPr>
                <w:rStyle w:val="Hipervnculo"/>
                <w:rFonts w:ascii="Times New Roman" w:hAnsi="Times New Roman"/>
                <w:noProof/>
                <w:sz w:val="24"/>
                <w:szCs w:val="24"/>
              </w:rPr>
              <w:t>XI.- DESCRIPCIÓN DE LOS BIENES FIDEICOMITIDOS</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_Toc20409090 \h </w:instrText>
            </w:r>
            <w:r w:rsidR="007A2747" w:rsidRPr="0098446E">
              <w:rPr>
                <w:noProof/>
                <w:webHidden/>
              </w:rPr>
            </w:r>
            <w:r w:rsidR="007A2747" w:rsidRPr="0098446E">
              <w:rPr>
                <w:noProof/>
                <w:webHidden/>
              </w:rPr>
              <w:fldChar w:fldCharType="separate"/>
            </w:r>
            <w:r w:rsidR="007E1CE2">
              <w:rPr>
                <w:noProof/>
                <w:webHidden/>
              </w:rPr>
              <w:t>52</w:t>
            </w:r>
            <w:r w:rsidR="007A2747" w:rsidRPr="0098446E">
              <w:rPr>
                <w:noProof/>
                <w:webHidden/>
              </w:rPr>
              <w:fldChar w:fldCharType="end"/>
            </w:r>
          </w:hyperlink>
        </w:p>
        <w:p w14:paraId="519A40CF" w14:textId="1F7AD20A" w:rsidR="00B228F5" w:rsidRPr="00506990" w:rsidRDefault="00FE3DBB">
          <w:pPr>
            <w:pStyle w:val="TDC1"/>
            <w:rPr>
              <w:rFonts w:eastAsiaTheme="minorEastAsia"/>
              <w:noProof/>
              <w:lang w:val="es-AR" w:eastAsia="es-AR"/>
            </w:rPr>
          </w:pPr>
          <w:hyperlink w:anchor="_Toc20409091" w:history="1">
            <w:r w:rsidR="00B228F5" w:rsidRPr="00506990">
              <w:rPr>
                <w:rStyle w:val="Hipervnculo"/>
                <w:rFonts w:ascii="Times New Roman" w:hAnsi="Times New Roman"/>
                <w:noProof/>
                <w:sz w:val="24"/>
                <w:szCs w:val="24"/>
              </w:rPr>
              <w:t>XII.- FLUJO DE FONDOS TEÓRICO</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_Toc20409091 \h </w:instrText>
            </w:r>
            <w:r w:rsidR="007A2747" w:rsidRPr="0098446E">
              <w:rPr>
                <w:noProof/>
                <w:webHidden/>
              </w:rPr>
            </w:r>
            <w:r w:rsidR="007A2747" w:rsidRPr="0098446E">
              <w:rPr>
                <w:noProof/>
                <w:webHidden/>
              </w:rPr>
              <w:fldChar w:fldCharType="separate"/>
            </w:r>
            <w:r w:rsidR="007E1CE2">
              <w:rPr>
                <w:noProof/>
                <w:webHidden/>
              </w:rPr>
              <w:t>65</w:t>
            </w:r>
            <w:r w:rsidR="007A2747" w:rsidRPr="0098446E">
              <w:rPr>
                <w:noProof/>
                <w:webHidden/>
              </w:rPr>
              <w:fldChar w:fldCharType="end"/>
            </w:r>
          </w:hyperlink>
        </w:p>
        <w:p w14:paraId="25B5385E" w14:textId="45D89CA7" w:rsidR="00B228F5" w:rsidRPr="00506990" w:rsidRDefault="00FE3DBB">
          <w:pPr>
            <w:pStyle w:val="TDC1"/>
            <w:rPr>
              <w:rFonts w:eastAsiaTheme="minorEastAsia"/>
              <w:noProof/>
              <w:lang w:val="es-AR" w:eastAsia="es-AR"/>
            </w:rPr>
          </w:pPr>
          <w:hyperlink w:anchor="_Toc20409092" w:history="1">
            <w:r w:rsidR="00B228F5" w:rsidRPr="00506990">
              <w:rPr>
                <w:rStyle w:val="Hipervnculo"/>
                <w:rFonts w:ascii="Times New Roman" w:hAnsi="Times New Roman"/>
                <w:noProof/>
                <w:sz w:val="24"/>
                <w:szCs w:val="24"/>
                <w:lang w:val="es-AR"/>
              </w:rPr>
              <w:t>XIII.- CRONOGRAMA DE PAGOS DE SERVICIOS</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_Toc20409092 \h </w:instrText>
            </w:r>
            <w:r w:rsidR="007A2747" w:rsidRPr="0098446E">
              <w:rPr>
                <w:noProof/>
                <w:webHidden/>
              </w:rPr>
            </w:r>
            <w:r w:rsidR="007A2747" w:rsidRPr="0098446E">
              <w:rPr>
                <w:noProof/>
                <w:webHidden/>
              </w:rPr>
              <w:fldChar w:fldCharType="separate"/>
            </w:r>
            <w:r w:rsidR="007E1CE2">
              <w:rPr>
                <w:noProof/>
                <w:webHidden/>
              </w:rPr>
              <w:t>66</w:t>
            </w:r>
            <w:r w:rsidR="007A2747" w:rsidRPr="0098446E">
              <w:rPr>
                <w:noProof/>
                <w:webHidden/>
              </w:rPr>
              <w:fldChar w:fldCharType="end"/>
            </w:r>
          </w:hyperlink>
        </w:p>
        <w:p w14:paraId="34402898" w14:textId="21FE9666" w:rsidR="00B228F5" w:rsidRPr="00506990" w:rsidRDefault="00FE3DBB">
          <w:pPr>
            <w:pStyle w:val="TDC1"/>
            <w:rPr>
              <w:rFonts w:eastAsiaTheme="minorEastAsia"/>
              <w:noProof/>
              <w:lang w:val="es-AR" w:eastAsia="es-AR"/>
            </w:rPr>
          </w:pPr>
          <w:hyperlink w:anchor="_Toc20409093" w:history="1">
            <w:r w:rsidR="00B228F5" w:rsidRPr="00506990">
              <w:rPr>
                <w:rStyle w:val="Hipervnculo"/>
                <w:rFonts w:ascii="Times New Roman" w:hAnsi="Times New Roman"/>
                <w:noProof/>
                <w:sz w:val="24"/>
                <w:szCs w:val="24"/>
              </w:rPr>
              <w:t>XIV.- ESQUEMA GRÁFICO DEL FIDEICOMISO</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_Toc20409093 \h </w:instrText>
            </w:r>
            <w:r w:rsidR="007A2747" w:rsidRPr="0098446E">
              <w:rPr>
                <w:noProof/>
                <w:webHidden/>
              </w:rPr>
            </w:r>
            <w:r w:rsidR="007A2747" w:rsidRPr="0098446E">
              <w:rPr>
                <w:noProof/>
                <w:webHidden/>
              </w:rPr>
              <w:fldChar w:fldCharType="separate"/>
            </w:r>
            <w:r w:rsidR="007E1CE2">
              <w:rPr>
                <w:noProof/>
                <w:webHidden/>
              </w:rPr>
              <w:t>68</w:t>
            </w:r>
            <w:r w:rsidR="007A2747" w:rsidRPr="0098446E">
              <w:rPr>
                <w:noProof/>
                <w:webHidden/>
              </w:rPr>
              <w:fldChar w:fldCharType="end"/>
            </w:r>
          </w:hyperlink>
        </w:p>
        <w:p w14:paraId="1C621CC6" w14:textId="3EDC97D4" w:rsidR="00B228F5" w:rsidRPr="00506990" w:rsidRDefault="00FE3DBB">
          <w:pPr>
            <w:pStyle w:val="TDC1"/>
            <w:rPr>
              <w:rFonts w:eastAsiaTheme="minorEastAsia"/>
              <w:noProof/>
              <w:lang w:val="es-AR" w:eastAsia="es-AR"/>
            </w:rPr>
          </w:pPr>
          <w:hyperlink w:anchor="_Toc20409094" w:history="1">
            <w:r w:rsidR="00B228F5" w:rsidRPr="00506990">
              <w:rPr>
                <w:rStyle w:val="Hipervnculo"/>
                <w:rFonts w:ascii="Times New Roman" w:hAnsi="Times New Roman"/>
                <w:noProof/>
                <w:sz w:val="24"/>
                <w:szCs w:val="24"/>
              </w:rPr>
              <w:t>XV.- PROCEDIMIENTO DE COLOCACIÓN Y NEGOCIACIÓN DE LOS VALORES DE DEUDA FIDUCIARIA.</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_Toc20409094 \h </w:instrText>
            </w:r>
            <w:r w:rsidR="007A2747" w:rsidRPr="0098446E">
              <w:rPr>
                <w:noProof/>
                <w:webHidden/>
              </w:rPr>
            </w:r>
            <w:r w:rsidR="007A2747" w:rsidRPr="0098446E">
              <w:rPr>
                <w:noProof/>
                <w:webHidden/>
              </w:rPr>
              <w:fldChar w:fldCharType="separate"/>
            </w:r>
            <w:r w:rsidR="007E1CE2">
              <w:rPr>
                <w:noProof/>
                <w:webHidden/>
              </w:rPr>
              <w:t>68</w:t>
            </w:r>
            <w:r w:rsidR="007A2747" w:rsidRPr="0098446E">
              <w:rPr>
                <w:noProof/>
                <w:webHidden/>
              </w:rPr>
              <w:fldChar w:fldCharType="end"/>
            </w:r>
          </w:hyperlink>
        </w:p>
        <w:p w14:paraId="7AF68B54" w14:textId="2FB97283" w:rsidR="00B228F5" w:rsidRPr="00506990" w:rsidRDefault="00FE3DBB">
          <w:pPr>
            <w:pStyle w:val="TDC1"/>
            <w:rPr>
              <w:rFonts w:eastAsiaTheme="minorEastAsia"/>
              <w:noProof/>
              <w:lang w:val="es-AR" w:eastAsia="es-AR"/>
            </w:rPr>
          </w:pPr>
          <w:hyperlink w:anchor="_Toc20409095" w:history="1">
            <w:r w:rsidR="00B228F5" w:rsidRPr="00506990">
              <w:rPr>
                <w:rStyle w:val="Hipervnculo"/>
                <w:rFonts w:ascii="Times New Roman" w:hAnsi="Times New Roman"/>
                <w:noProof/>
                <w:sz w:val="24"/>
                <w:szCs w:val="24"/>
              </w:rPr>
              <w:t>XVI.- DESCRIPCIÓN DEL TRATAMIENTO IMPOSITIVO</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_Toc20409095 \h </w:instrText>
            </w:r>
            <w:r w:rsidR="007A2747" w:rsidRPr="0098446E">
              <w:rPr>
                <w:noProof/>
                <w:webHidden/>
              </w:rPr>
            </w:r>
            <w:r w:rsidR="007A2747" w:rsidRPr="0098446E">
              <w:rPr>
                <w:noProof/>
                <w:webHidden/>
              </w:rPr>
              <w:fldChar w:fldCharType="separate"/>
            </w:r>
            <w:r w:rsidR="007E1CE2">
              <w:rPr>
                <w:noProof/>
                <w:webHidden/>
              </w:rPr>
              <w:t>72</w:t>
            </w:r>
            <w:r w:rsidR="007A2747" w:rsidRPr="0098446E">
              <w:rPr>
                <w:noProof/>
                <w:webHidden/>
              </w:rPr>
              <w:fldChar w:fldCharType="end"/>
            </w:r>
          </w:hyperlink>
        </w:p>
        <w:p w14:paraId="5F4C0695" w14:textId="786AE4E7" w:rsidR="00B228F5" w:rsidRPr="00506990" w:rsidRDefault="00FE3DBB">
          <w:pPr>
            <w:pStyle w:val="TDC1"/>
            <w:rPr>
              <w:rFonts w:eastAsiaTheme="minorEastAsia"/>
              <w:noProof/>
              <w:lang w:val="es-AR" w:eastAsia="es-AR"/>
            </w:rPr>
          </w:pPr>
          <w:hyperlink w:anchor="_Toc20409097" w:history="1">
            <w:r w:rsidR="00B228F5" w:rsidRPr="00506990">
              <w:rPr>
                <w:rStyle w:val="Hipervnculo"/>
                <w:rFonts w:ascii="Times New Roman" w:hAnsi="Times New Roman"/>
                <w:noProof/>
                <w:sz w:val="24"/>
                <w:szCs w:val="24"/>
              </w:rPr>
              <w:t>XVII.- TRANSCRIPCIÓN DEL CONTRATO SUPLEMENTARIO DEL FIDEICOMISO FINANCIERO CONFIBONO L</w:t>
            </w:r>
            <w:r w:rsidR="00200640">
              <w:rPr>
                <w:rStyle w:val="Hipervnculo"/>
                <w:rFonts w:ascii="Times New Roman" w:hAnsi="Times New Roman"/>
                <w:noProof/>
                <w:sz w:val="24"/>
                <w:szCs w:val="24"/>
              </w:rPr>
              <w:t>V</w:t>
            </w:r>
            <w:r w:rsidR="0004748E">
              <w:rPr>
                <w:rStyle w:val="Hipervnculo"/>
                <w:rFonts w:ascii="Times New Roman" w:hAnsi="Times New Roman"/>
                <w:noProof/>
                <w:sz w:val="24"/>
                <w:szCs w:val="24"/>
              </w:rPr>
              <w:t>I</w:t>
            </w:r>
            <w:r w:rsidR="005B0B85">
              <w:rPr>
                <w:rStyle w:val="Hipervnculo"/>
                <w:rFonts w:ascii="Times New Roman" w:hAnsi="Times New Roman"/>
                <w:noProof/>
                <w:sz w:val="24"/>
                <w:szCs w:val="24"/>
              </w:rPr>
              <w:t>I</w:t>
            </w:r>
            <w:r w:rsidR="00876EBA">
              <w:rPr>
                <w:rStyle w:val="Hipervnculo"/>
                <w:rFonts w:ascii="Times New Roman" w:hAnsi="Times New Roman"/>
                <w:noProof/>
                <w:sz w:val="24"/>
                <w:szCs w:val="24"/>
              </w:rPr>
              <w:t>I</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_Toc20409097 \h </w:instrText>
            </w:r>
            <w:r w:rsidR="007A2747" w:rsidRPr="0098446E">
              <w:rPr>
                <w:noProof/>
                <w:webHidden/>
              </w:rPr>
            </w:r>
            <w:r w:rsidR="007A2747" w:rsidRPr="0098446E">
              <w:rPr>
                <w:noProof/>
                <w:webHidden/>
              </w:rPr>
              <w:fldChar w:fldCharType="separate"/>
            </w:r>
            <w:r w:rsidR="007E1CE2">
              <w:rPr>
                <w:noProof/>
                <w:webHidden/>
              </w:rPr>
              <w:t>89</w:t>
            </w:r>
            <w:r w:rsidR="007A2747" w:rsidRPr="0098446E">
              <w:rPr>
                <w:noProof/>
                <w:webHidden/>
              </w:rPr>
              <w:fldChar w:fldCharType="end"/>
            </w:r>
          </w:hyperlink>
        </w:p>
        <w:p w14:paraId="02A55FB8" w14:textId="624E2DA7" w:rsidR="00B228F5" w:rsidRPr="00506990" w:rsidRDefault="007A2747">
          <w:pPr>
            <w:rPr>
              <w:rFonts w:ascii="Times New Roman" w:hAnsi="Times New Roman" w:cs="Times New Roman"/>
              <w:sz w:val="24"/>
              <w:szCs w:val="24"/>
            </w:rPr>
          </w:pPr>
          <w:r w:rsidRPr="00463985">
            <w:rPr>
              <w:rFonts w:ascii="Times New Roman" w:hAnsi="Times New Roman" w:cs="Times New Roman"/>
              <w:b/>
              <w:bCs/>
              <w:sz w:val="24"/>
              <w:szCs w:val="24"/>
              <w:lang w:val="es-ES"/>
            </w:rPr>
            <w:fldChar w:fldCharType="end"/>
          </w:r>
        </w:p>
      </w:sdtContent>
    </w:sdt>
    <w:p w14:paraId="1D55C44D" w14:textId="77777777" w:rsidR="006B6B5E" w:rsidRPr="00506990" w:rsidRDefault="006B6B5E">
      <w:pPr>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br w:type="page"/>
      </w:r>
    </w:p>
    <w:p w14:paraId="7E588920" w14:textId="77777777" w:rsidR="000D2637" w:rsidRPr="00506990" w:rsidRDefault="007C062B" w:rsidP="00B228F5">
      <w:pPr>
        <w:pStyle w:val="Ttulo1"/>
        <w:jc w:val="center"/>
        <w:rPr>
          <w:rFonts w:ascii="Times New Roman" w:hAnsi="Times New Roman"/>
          <w:sz w:val="22"/>
          <w:szCs w:val="22"/>
        </w:rPr>
      </w:pPr>
      <w:bookmarkStart w:id="33" w:name="_Toc521424857"/>
      <w:bookmarkStart w:id="34" w:name="_Toc20409069"/>
      <w:r w:rsidRPr="00506990">
        <w:rPr>
          <w:rFonts w:ascii="Times New Roman" w:hAnsi="Times New Roman"/>
          <w:sz w:val="22"/>
          <w:szCs w:val="22"/>
        </w:rPr>
        <w:lastRenderedPageBreak/>
        <w:t xml:space="preserve">I.- </w:t>
      </w:r>
      <w:r w:rsidR="000D2637" w:rsidRPr="00506990">
        <w:rPr>
          <w:rFonts w:ascii="Times New Roman" w:hAnsi="Times New Roman"/>
          <w:sz w:val="22"/>
          <w:szCs w:val="22"/>
        </w:rPr>
        <w:t>ADVERTENCIAS</w:t>
      </w:r>
      <w:bookmarkEnd w:id="33"/>
      <w:bookmarkEnd w:id="34"/>
    </w:p>
    <w:p w14:paraId="25918896" w14:textId="77777777" w:rsidR="00352395" w:rsidRPr="00506990" w:rsidRDefault="00352395" w:rsidP="00892BBE">
      <w:pPr>
        <w:tabs>
          <w:tab w:val="left" w:pos="6015"/>
        </w:tabs>
        <w:suppressAutoHyphens/>
        <w:rPr>
          <w:rFonts w:ascii="Times New Roman" w:hAnsi="Times New Roman" w:cs="Times New Roman"/>
          <w:b/>
          <w:bCs/>
          <w:iCs/>
          <w:color w:val="0D0D0D" w:themeColor="text1" w:themeTint="F2"/>
          <w:sz w:val="22"/>
          <w:szCs w:val="22"/>
        </w:rPr>
      </w:pPr>
    </w:p>
    <w:p w14:paraId="5B31B4FD" w14:textId="77777777" w:rsidR="0050339C" w:rsidRPr="00506990" w:rsidRDefault="0050339C" w:rsidP="0050339C">
      <w:pPr>
        <w:tabs>
          <w:tab w:val="left" w:pos="6015"/>
        </w:tabs>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LOS VALORES </w:t>
      </w:r>
      <w:r w:rsidR="00D80121" w:rsidRPr="00506990">
        <w:rPr>
          <w:rFonts w:ascii="Times New Roman" w:hAnsi="Times New Roman" w:cs="Times New Roman"/>
          <w:b/>
          <w:bCs/>
          <w:iCs/>
          <w:color w:val="0D0D0D" w:themeColor="text1" w:themeTint="F2"/>
          <w:sz w:val="22"/>
          <w:szCs w:val="22"/>
        </w:rPr>
        <w:t xml:space="preserve">DE DEUDA </w:t>
      </w:r>
      <w:r w:rsidRPr="00506990">
        <w:rPr>
          <w:rFonts w:ascii="Times New Roman" w:hAnsi="Times New Roman" w:cs="Times New Roman"/>
          <w:b/>
          <w:bCs/>
          <w:iCs/>
          <w:color w:val="0D0D0D" w:themeColor="text1" w:themeTint="F2"/>
          <w:sz w:val="22"/>
          <w:szCs w:val="22"/>
        </w:rPr>
        <w:t>FIDUCIARI</w:t>
      </w:r>
      <w:r w:rsidR="00D80121" w:rsidRPr="00506990">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 xml:space="preserve"> QUE SE EMITIRÁN BAJO EL FIDEICOMISO -DE CONFORMIDAD CON LO PREVISTO EN EL SUPLEMENTO DE PROSPECTO- SERÁN OFRECIDOS POR OFERTA PÚBLICA A POTENCIALES INVERSORES SOLO EN LA REPÚBLICA ARGENTINA MEDIANTE LA ENTREGA Y/O PUESTA A DISPOSICIÓN DEL PRESENTE SUPLEMENTO DE PROSPECTO Y DEL PROSPECTO DEL PROGRAMA.</w:t>
      </w:r>
    </w:p>
    <w:p w14:paraId="1CF9273A" w14:textId="77777777" w:rsidR="0050339C" w:rsidRPr="00506990" w:rsidRDefault="0050339C" w:rsidP="0050339C">
      <w:pPr>
        <w:tabs>
          <w:tab w:val="left" w:pos="6015"/>
        </w:tabs>
        <w:suppressAutoHyphens/>
        <w:rPr>
          <w:rFonts w:ascii="Times New Roman" w:hAnsi="Times New Roman" w:cs="Times New Roman"/>
          <w:b/>
          <w:bCs/>
          <w:iCs/>
          <w:color w:val="0D0D0D" w:themeColor="text1" w:themeTint="F2"/>
          <w:sz w:val="22"/>
          <w:szCs w:val="22"/>
        </w:rPr>
      </w:pPr>
    </w:p>
    <w:p w14:paraId="1D62A354" w14:textId="77777777" w:rsidR="0050339C" w:rsidRPr="00506990" w:rsidRDefault="0050339C" w:rsidP="0050339C">
      <w:pPr>
        <w:tabs>
          <w:tab w:val="left" w:pos="6015"/>
        </w:tabs>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LOS VALORES </w:t>
      </w:r>
      <w:r w:rsidR="00D80121" w:rsidRPr="00506990">
        <w:rPr>
          <w:rFonts w:ascii="Times New Roman" w:hAnsi="Times New Roman" w:cs="Times New Roman"/>
          <w:b/>
          <w:bCs/>
          <w:iCs/>
          <w:color w:val="0D0D0D" w:themeColor="text1" w:themeTint="F2"/>
          <w:sz w:val="22"/>
          <w:szCs w:val="22"/>
        </w:rPr>
        <w:t xml:space="preserve">DE DEUDA </w:t>
      </w:r>
      <w:r w:rsidRPr="00506990">
        <w:rPr>
          <w:rFonts w:ascii="Times New Roman" w:hAnsi="Times New Roman" w:cs="Times New Roman"/>
          <w:b/>
          <w:bCs/>
          <w:iCs/>
          <w:color w:val="0D0D0D" w:themeColor="text1" w:themeTint="F2"/>
          <w:sz w:val="22"/>
          <w:szCs w:val="22"/>
        </w:rPr>
        <w:t>FIDUCIARI</w:t>
      </w:r>
      <w:r w:rsidR="00D80121" w:rsidRPr="00506990">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 xml:space="preserve"> NO REPRESENTAN UN DERECHO U OBLIGACIÓN DEL FIDUCIARIO NI SE ENCUENTRAN GARANTIZADOS POR EL MISMO, NI POR L</w:t>
      </w:r>
      <w:r w:rsidR="003C5928"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p>
    <w:p w14:paraId="6C209D63"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3A42D0EE"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LA INFORMACIÓN RELATIVA A</w:t>
      </w:r>
      <w:r w:rsidR="00F7400D"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
          <w:bCs/>
          <w:iCs/>
          <w:color w:val="0D0D0D" w:themeColor="text1" w:themeTint="F2"/>
          <w:sz w:val="22"/>
          <w:szCs w:val="22"/>
        </w:rPr>
        <w:t>L</w:t>
      </w:r>
      <w:r w:rsidR="00F7400D"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FIDUCIANTE</w:t>
      </w:r>
      <w:r w:rsidR="00F7400D"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Y ADMINISTRADOR</w:t>
      </w:r>
      <w:r w:rsidR="00F7400D" w:rsidRPr="00506990">
        <w:rPr>
          <w:rFonts w:ascii="Times New Roman" w:hAnsi="Times New Roman" w:cs="Times New Roman"/>
          <w:b/>
          <w:bCs/>
          <w:iCs/>
          <w:color w:val="0D0D0D" w:themeColor="text1" w:themeTint="F2"/>
          <w:sz w:val="22"/>
          <w:szCs w:val="22"/>
        </w:rPr>
        <w:t>ES</w:t>
      </w:r>
      <w:r w:rsidRPr="00506990">
        <w:rPr>
          <w:rFonts w:ascii="Times New Roman" w:hAnsi="Times New Roman" w:cs="Times New Roman"/>
          <w:b/>
          <w:bCs/>
          <w:iCs/>
          <w:color w:val="0D0D0D" w:themeColor="text1" w:themeTint="F2"/>
          <w:sz w:val="22"/>
          <w:szCs w:val="22"/>
        </w:rPr>
        <w:t xml:space="preserve"> Y DEL AGENTE RECAUDADOR CONTENIDA EN EL PRESENTE SUPLEMENTO DE PROSPECTO HA SIDO PROPORCIONADA POR EL</w:t>
      </w:r>
      <w:r w:rsidR="006E388D" w:rsidRPr="00506990">
        <w:rPr>
          <w:rFonts w:ascii="Times New Roman" w:hAnsi="Times New Roman" w:cs="Times New Roman"/>
          <w:b/>
          <w:bCs/>
          <w:iCs/>
          <w:color w:val="0D0D0D" w:themeColor="text1" w:themeTint="F2"/>
          <w:sz w:val="22"/>
          <w:szCs w:val="22"/>
        </w:rPr>
        <w:t>LOS</w:t>
      </w:r>
      <w:r w:rsidRPr="00506990">
        <w:rPr>
          <w:rFonts w:ascii="Times New Roman" w:hAnsi="Times New Roman" w:cs="Times New Roman"/>
          <w:b/>
          <w:bCs/>
          <w:iCs/>
          <w:color w:val="0D0D0D" w:themeColor="text1" w:themeTint="F2"/>
          <w:sz w:val="22"/>
          <w:szCs w:val="22"/>
        </w:rPr>
        <w:t xml:space="preserve"> U OBTENIDA DE FUENTES DE CONOCIMIENTO PÚBLICO, SEGÚN CORRESPONDA. ES PUESTA A DISPOSICIÓN DE LOS EVENTUALES INVERSORES SOLAMENTE PARA SU USO EN RELACIÓN CON EL ANÁLISIS DE LA COMPRA DE LOS VALORES </w:t>
      </w:r>
      <w:r w:rsidR="006E388D" w:rsidRPr="00506990">
        <w:rPr>
          <w:rFonts w:ascii="Times New Roman" w:hAnsi="Times New Roman" w:cs="Times New Roman"/>
          <w:b/>
          <w:bCs/>
          <w:iCs/>
          <w:color w:val="0D0D0D" w:themeColor="text1" w:themeTint="F2"/>
          <w:sz w:val="22"/>
          <w:szCs w:val="22"/>
        </w:rPr>
        <w:t xml:space="preserve">DE DEUDA </w:t>
      </w:r>
      <w:r w:rsidR="00F12E1B" w:rsidRPr="00506990">
        <w:rPr>
          <w:rFonts w:ascii="Times New Roman" w:hAnsi="Times New Roman" w:cs="Times New Roman"/>
          <w:b/>
          <w:bCs/>
          <w:iCs/>
          <w:color w:val="0D0D0D" w:themeColor="text1" w:themeTint="F2"/>
          <w:sz w:val="22"/>
          <w:szCs w:val="22"/>
        </w:rPr>
        <w:t>FIDUCIARI</w:t>
      </w:r>
      <w:r w:rsidR="006E388D" w:rsidRPr="00506990">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w:t>
      </w:r>
    </w:p>
    <w:p w14:paraId="30561EF1"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72EDCD47" w14:textId="77777777"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NI ESTE FIDEICOMISO, NI EL FIDUCIARIO, EN CUANTO TAL, SE ENCUENTRAN SUJETOS A LA LEY 24.083 DE FONDOS COMUNES DE INVERSIÓN.</w:t>
      </w:r>
    </w:p>
    <w:p w14:paraId="27E912CF"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338345F9"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TODO EVENTUAL INVERSOR QUE CONTEMPLE LA ADQUISICIÓN DE LOS VALORES </w:t>
      </w:r>
      <w:r w:rsidR="00F12E1B" w:rsidRPr="00506990">
        <w:rPr>
          <w:rFonts w:ascii="Times New Roman" w:hAnsi="Times New Roman" w:cs="Times New Roman"/>
          <w:b/>
          <w:bCs/>
          <w:iCs/>
          <w:color w:val="0D0D0D" w:themeColor="text1" w:themeTint="F2"/>
          <w:sz w:val="22"/>
          <w:szCs w:val="22"/>
        </w:rPr>
        <w:t>FIDUCIARI</w:t>
      </w:r>
      <w:r w:rsidR="007F446E"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DEBERÁ REALIZAR </w:t>
      </w:r>
      <w:r w:rsidR="007F446E" w:rsidRPr="00506990">
        <w:rPr>
          <w:rFonts w:ascii="Times New Roman" w:hAnsi="Times New Roman" w:cs="Times New Roman"/>
          <w:b/>
          <w:bCs/>
          <w:iCs/>
          <w:color w:val="0D0D0D" w:themeColor="text1" w:themeTint="F2"/>
          <w:sz w:val="22"/>
          <w:szCs w:val="22"/>
        </w:rPr>
        <w:t>UNA</w:t>
      </w:r>
      <w:r w:rsidRPr="00506990">
        <w:rPr>
          <w:rFonts w:ascii="Times New Roman" w:hAnsi="Times New Roman" w:cs="Times New Roman"/>
          <w:b/>
          <w:bCs/>
          <w:iCs/>
          <w:color w:val="0D0D0D" w:themeColor="text1" w:themeTint="F2"/>
          <w:sz w:val="22"/>
          <w:szCs w:val="22"/>
        </w:rPr>
        <w:t xml:space="preserve"> EVALUACIÓN SOBRE </w:t>
      </w:r>
      <w:r w:rsidR="007F446E" w:rsidRPr="00506990">
        <w:rPr>
          <w:rFonts w:ascii="Times New Roman" w:hAnsi="Times New Roman" w:cs="Times New Roman"/>
          <w:b/>
          <w:bCs/>
          <w:iCs/>
          <w:color w:val="0D0D0D" w:themeColor="text1" w:themeTint="F2"/>
          <w:sz w:val="22"/>
          <w:szCs w:val="22"/>
        </w:rPr>
        <w:t>LA ESTRUCTURA FIDUCIARIA, SUS TÉRMINOS Y CONDICIONES Y LOS RIESGOS INHERENTES A LA DECISIÓN DE INVERSIÓN.</w:t>
      </w:r>
    </w:p>
    <w:p w14:paraId="4E2032D4"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444AD2E5"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LA ENTREGA DEL PROSPECTO Y DEL SUPLEMENTO DE PROSPECTO NO DEBERÁ INTERPRETARSE COMO UNA RECOMENDACIÓN DEL FIDUCIARIO, NI DE</w:t>
      </w:r>
      <w:r w:rsidR="003C5928"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
          <w:bCs/>
          <w:iCs/>
          <w:color w:val="0D0D0D" w:themeColor="text1" w:themeTint="F2"/>
          <w:sz w:val="22"/>
          <w:szCs w:val="22"/>
        </w:rPr>
        <w:t>L</w:t>
      </w:r>
      <w:r w:rsidR="003C5928"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PARA COMPRAR LOS VALORES </w:t>
      </w:r>
      <w:r w:rsidR="006E388D" w:rsidRPr="00506990">
        <w:rPr>
          <w:rFonts w:ascii="Times New Roman" w:hAnsi="Times New Roman" w:cs="Times New Roman"/>
          <w:b/>
          <w:bCs/>
          <w:iCs/>
          <w:color w:val="0D0D0D" w:themeColor="text1" w:themeTint="F2"/>
          <w:sz w:val="22"/>
          <w:szCs w:val="22"/>
        </w:rPr>
        <w:t xml:space="preserve">DE DEUDA </w:t>
      </w:r>
      <w:r w:rsidR="00F12E1B" w:rsidRPr="00506990">
        <w:rPr>
          <w:rFonts w:ascii="Times New Roman" w:hAnsi="Times New Roman" w:cs="Times New Roman"/>
          <w:b/>
          <w:bCs/>
          <w:iCs/>
          <w:color w:val="0D0D0D" w:themeColor="text1" w:themeTint="F2"/>
          <w:sz w:val="22"/>
          <w:szCs w:val="22"/>
        </w:rPr>
        <w:t>FIDUCIARI</w:t>
      </w:r>
      <w:r w:rsidR="006E388D" w:rsidRPr="00506990">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w:t>
      </w:r>
    </w:p>
    <w:p w14:paraId="058979E8"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06165D2D"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SE CONSIDERARÁ QUE CADA INVERSOR ADQUIRENTE DE VALORES </w:t>
      </w:r>
      <w:r w:rsidR="006E388D" w:rsidRPr="00506990">
        <w:rPr>
          <w:rFonts w:ascii="Times New Roman" w:hAnsi="Times New Roman" w:cs="Times New Roman"/>
          <w:b/>
          <w:bCs/>
          <w:iCs/>
          <w:color w:val="0D0D0D" w:themeColor="text1" w:themeTint="F2"/>
          <w:sz w:val="22"/>
          <w:szCs w:val="22"/>
        </w:rPr>
        <w:t xml:space="preserve">DE DEUDA </w:t>
      </w:r>
      <w:r w:rsidRPr="00506990">
        <w:rPr>
          <w:rFonts w:ascii="Times New Roman" w:hAnsi="Times New Roman" w:cs="Times New Roman"/>
          <w:b/>
          <w:bCs/>
          <w:iCs/>
          <w:color w:val="0D0D0D" w:themeColor="text1" w:themeTint="F2"/>
          <w:sz w:val="22"/>
          <w:szCs w:val="22"/>
        </w:rPr>
        <w:t>FIDUCIAR</w:t>
      </w:r>
      <w:r w:rsidR="006E388D" w:rsidRPr="00506990">
        <w:rPr>
          <w:rFonts w:ascii="Times New Roman" w:hAnsi="Times New Roman" w:cs="Times New Roman"/>
          <w:b/>
          <w:bCs/>
          <w:iCs/>
          <w:color w:val="0D0D0D" w:themeColor="text1" w:themeTint="F2"/>
          <w:sz w:val="22"/>
          <w:szCs w:val="22"/>
        </w:rPr>
        <w:t>IA</w:t>
      </w:r>
      <w:r w:rsidRPr="00506990">
        <w:rPr>
          <w:rFonts w:ascii="Times New Roman" w:hAnsi="Times New Roman" w:cs="Times New Roman"/>
          <w:b/>
          <w:bCs/>
          <w:iCs/>
          <w:color w:val="0D0D0D" w:themeColor="text1" w:themeTint="F2"/>
          <w:sz w:val="22"/>
          <w:szCs w:val="22"/>
        </w:rPr>
        <w:t>, POR EL SOLO HECHO DE HABER REALIZADO TAL ADQUISICIÓN, HA RECONOCIDO QUE NI EL FIDUCIARIO, NI L</w:t>
      </w:r>
      <w:r w:rsidR="003C5928"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NI L</w:t>
      </w:r>
      <w:r w:rsidR="00F7400D"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ADMINISTRADOR</w:t>
      </w:r>
      <w:r w:rsidR="00F7400D" w:rsidRPr="00506990">
        <w:rPr>
          <w:rFonts w:ascii="Times New Roman" w:hAnsi="Times New Roman" w:cs="Times New Roman"/>
          <w:b/>
          <w:bCs/>
          <w:iCs/>
          <w:color w:val="0D0D0D" w:themeColor="text1" w:themeTint="F2"/>
          <w:sz w:val="22"/>
          <w:szCs w:val="22"/>
        </w:rPr>
        <w:t>ES</w:t>
      </w:r>
      <w:r w:rsidR="00CB5AE3">
        <w:rPr>
          <w:rFonts w:ascii="Times New Roman" w:hAnsi="Times New Roman" w:cs="Times New Roman"/>
          <w:b/>
          <w:bCs/>
          <w:iCs/>
          <w:color w:val="0D0D0D" w:themeColor="text1" w:themeTint="F2"/>
          <w:sz w:val="22"/>
          <w:szCs w:val="22"/>
        </w:rPr>
        <w:t xml:space="preserve"> DE LOS ACTIVOS FIDEICOMITIDOS</w:t>
      </w:r>
      <w:r w:rsidRPr="00506990">
        <w:rPr>
          <w:rFonts w:ascii="Times New Roman" w:hAnsi="Times New Roman" w:cs="Times New Roman"/>
          <w:b/>
          <w:bCs/>
          <w:iCs/>
          <w:color w:val="0D0D0D" w:themeColor="text1" w:themeTint="F2"/>
          <w:sz w:val="22"/>
          <w:szCs w:val="22"/>
        </w:rPr>
        <w:t xml:space="preserve"> Y/O LOS AGENTES COLOCADORES, NI CUALQUIER PERSONA ACTUANDO EN REPRESENTACIÓN DE LOS MISMOS, HA EMITIDO AL DÍA DE LA FECHA DECLARACIÓN ALGUNA RESPECTO DE LA SOLVENCIA DE LOS OBLIGADOS AL PAGO BAJO LOS BIENES FIDEICOMITIDOS.</w:t>
      </w:r>
    </w:p>
    <w:p w14:paraId="23013B0D" w14:textId="77777777"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p>
    <w:p w14:paraId="014321F1" w14:textId="77777777"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r w:rsidRPr="00506990">
        <w:rPr>
          <w:rFonts w:ascii="Times New Roman" w:hAnsi="Times New Roman"/>
          <w:iCs/>
          <w:caps/>
          <w:color w:val="0D0D0D" w:themeColor="text1" w:themeTint="F2"/>
          <w:sz w:val="22"/>
          <w:szCs w:val="22"/>
        </w:rPr>
        <w:t>Los bienes del Fiduciario Y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xml:space="preserve"> no responderán por las obligaciones contraídas en la ejecución del Fideicomiso. Esas obligaciones serán satisfechas exclusivamente con el Patrimonio Fideicomitido conforme lo dispone el Artículo 1687 </w:t>
      </w:r>
      <w:r w:rsidRPr="00506990">
        <w:rPr>
          <w:rFonts w:ascii="Times New Roman" w:hAnsi="Times New Roman"/>
          <w:iCs/>
          <w:color w:val="0D0D0D" w:themeColor="text1" w:themeTint="F2"/>
          <w:sz w:val="22"/>
          <w:szCs w:val="22"/>
        </w:rPr>
        <w:t>DEL CÓDIGO CIVIL Y COMERCIAL DE LA NACIÓN</w:t>
      </w:r>
      <w:r w:rsidRPr="00506990">
        <w:rPr>
          <w:rFonts w:ascii="Times New Roman" w:hAnsi="Times New Roman"/>
          <w:iCs/>
          <w:caps/>
          <w:color w:val="0D0D0D" w:themeColor="text1" w:themeTint="F2"/>
          <w:sz w:val="22"/>
          <w:szCs w:val="22"/>
        </w:rPr>
        <w:t>. El pago de los Valores se realizará exclusivamente con el Patrimonio Fideicomitido. En caso de incumplimiento total o parcial de los deudores de los Activos que constituyan el Patrimonio Fideicomitido, los BENEFICIARIOS no tendrán derecho o acción alguna contra el Fiduciario Financiero NI CONTRA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xml:space="preserve">, SALVO LA GARANTÍA DE EVICCIÓN QUE ÉSTE </w:t>
      </w:r>
      <w:r w:rsidRPr="00506990">
        <w:rPr>
          <w:rFonts w:ascii="Times New Roman" w:hAnsi="Times New Roman"/>
          <w:iCs/>
          <w:caps/>
          <w:color w:val="0D0D0D" w:themeColor="text1" w:themeTint="F2"/>
          <w:sz w:val="22"/>
          <w:szCs w:val="22"/>
        </w:rPr>
        <w:lastRenderedPageBreak/>
        <w:t>ÚLTIMO PRESTA EN RELACIÓN A LOS ACTIVOS FIDEICOMITIDOS. Ello sin perjuicio del compromiso asumido por el Fiduciario Financiero en interés de los BENEFICIARIOS de perseguir el cobro contra los obligados morosos ANTE EL INCUMPLIMIENTO DE</w:t>
      </w:r>
      <w:r w:rsidR="00F7400D" w:rsidRPr="00506990">
        <w:rPr>
          <w:rFonts w:ascii="Times New Roman" w:hAnsi="Times New Roman"/>
          <w:iCs/>
          <w:caps/>
          <w:color w:val="0D0D0D" w:themeColor="text1" w:themeTint="F2"/>
          <w:sz w:val="22"/>
          <w:szCs w:val="22"/>
        </w:rPr>
        <w:t xml:space="preserve"> </w:t>
      </w:r>
      <w:r w:rsidRPr="00506990">
        <w:rPr>
          <w:rFonts w:ascii="Times New Roman" w:hAnsi="Times New Roman"/>
          <w:iCs/>
          <w:caps/>
          <w:color w:val="0D0D0D" w:themeColor="text1" w:themeTint="F2"/>
          <w:sz w:val="22"/>
          <w:szCs w:val="22"/>
        </w:rPr>
        <w:t>L</w:t>
      </w:r>
      <w:r w:rsidR="00F7400D"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ADMINISTRADOR</w:t>
      </w:r>
      <w:r w:rsidR="00F7400D" w:rsidRPr="00506990">
        <w:rPr>
          <w:rFonts w:ascii="Times New Roman" w:hAnsi="Times New Roman"/>
          <w:iCs/>
          <w:caps/>
          <w:color w:val="0D0D0D" w:themeColor="text1" w:themeTint="F2"/>
          <w:sz w:val="22"/>
          <w:szCs w:val="22"/>
        </w:rPr>
        <w:t>ES</w:t>
      </w:r>
      <w:r w:rsidRPr="00506990">
        <w:rPr>
          <w:rFonts w:ascii="Times New Roman" w:hAnsi="Times New Roman"/>
          <w:iCs/>
          <w:caps/>
          <w:color w:val="0D0D0D" w:themeColor="text1" w:themeTint="F2"/>
          <w:sz w:val="22"/>
          <w:szCs w:val="22"/>
        </w:rPr>
        <w:t>.</w:t>
      </w:r>
    </w:p>
    <w:p w14:paraId="0779C138" w14:textId="77777777"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p>
    <w:p w14:paraId="64F62A54" w14:textId="77777777" w:rsidR="0050339C" w:rsidRPr="00506990" w:rsidRDefault="0050339C" w:rsidP="0050339C">
      <w:pPr>
        <w:widowControl w:val="0"/>
        <w:suppressLineNumbers/>
        <w:suppressAutoHyphens/>
        <w:rPr>
          <w:rFonts w:ascii="Times New Roman" w:hAnsi="Times New Roman" w:cs="Times New Roman"/>
          <w:b/>
          <w:bCs/>
          <w:iCs/>
          <w:caps/>
          <w:color w:val="0D0D0D" w:themeColor="text1" w:themeTint="F2"/>
          <w:sz w:val="22"/>
          <w:szCs w:val="22"/>
        </w:rPr>
      </w:pPr>
      <w:r w:rsidRPr="00506990">
        <w:rPr>
          <w:rFonts w:ascii="Times New Roman" w:hAnsi="Times New Roman" w:cs="Times New Roman"/>
          <w:b/>
          <w:bCs/>
          <w:iCs/>
          <w:caps/>
          <w:color w:val="0D0D0D" w:themeColor="text1" w:themeTint="F2"/>
          <w:sz w:val="22"/>
          <w:szCs w:val="22"/>
        </w:rPr>
        <w:t xml:space="preserve">DE ACUERDO A LO PREVISTO en el artículo 119 de la ley 26.831, “Los emisores de valores negociables, juntamente con los integrantes de los órganos de administración y fiscalización, estos últimos en materia de su competencia, y en su caso los oferentes de los valores negociables con relación a la información vinculada a los mismos, y las personas que firmen el prospecto de una emisión de valores negociables, serán responsables de toda la información incluida en los prospectos por ellos registrados ante la Comisión Nacional de Valores” (los “responsables directos”) agrega el artículo 120 que “Las entidades y agentes HABILITADOS  en el mercado que participen como organizadores o colocadores en una oferta pública de venta o compra de valores negociables deberán revisar diligentemente la información contenida en los prospectos de la oferta. Los expertos o terceros que opinen sobre ciertas partes del prospecto sólo serán responsables por la parte de dicha información sobre la que han emitido opinión”. LA LEGITIMACIÓN PARA DEMANDAR, EL MONTO DE LA INDEMNIZACIÓN Y OTROS ASPECTOS VINCULADOS ESTÁN REGULADOS EN LOS ARTÍCULOS </w:t>
      </w:r>
      <w:smartTag w:uri="urn:schemas-microsoft-com:office:smarttags" w:element="metricconverter">
        <w:smartTagPr>
          <w:attr w:name="ProductID" w:val="121 A"/>
        </w:smartTagPr>
        <w:r w:rsidRPr="00506990">
          <w:rPr>
            <w:rFonts w:ascii="Times New Roman" w:hAnsi="Times New Roman" w:cs="Times New Roman"/>
            <w:b/>
            <w:bCs/>
            <w:iCs/>
            <w:caps/>
            <w:color w:val="0D0D0D" w:themeColor="text1" w:themeTint="F2"/>
            <w:sz w:val="22"/>
            <w:szCs w:val="22"/>
          </w:rPr>
          <w:t>121 A</w:t>
        </w:r>
      </w:smartTag>
      <w:r w:rsidRPr="00506990">
        <w:rPr>
          <w:rFonts w:ascii="Times New Roman" w:hAnsi="Times New Roman" w:cs="Times New Roman"/>
          <w:b/>
          <w:bCs/>
          <w:iCs/>
          <w:caps/>
          <w:color w:val="0D0D0D" w:themeColor="text1" w:themeTint="F2"/>
          <w:sz w:val="22"/>
          <w:szCs w:val="22"/>
        </w:rPr>
        <w:t xml:space="preserve"> 124 DE LA LEY CITADA.</w:t>
      </w:r>
    </w:p>
    <w:p w14:paraId="52C2CB91" w14:textId="77777777" w:rsidR="0050339C" w:rsidRPr="00506990" w:rsidRDefault="0050339C" w:rsidP="0050339C">
      <w:pPr>
        <w:suppressAutoHyphens/>
        <w:rPr>
          <w:rFonts w:ascii="Times New Roman" w:hAnsi="Times New Roman" w:cs="Times New Roman"/>
          <w:b/>
          <w:bCs/>
          <w:iCs/>
          <w:caps/>
          <w:color w:val="0D0D0D" w:themeColor="text1" w:themeTint="F2"/>
          <w:sz w:val="22"/>
          <w:szCs w:val="22"/>
        </w:rPr>
      </w:pPr>
    </w:p>
    <w:p w14:paraId="1608632D" w14:textId="77777777" w:rsidR="0050339C" w:rsidRPr="00506990" w:rsidRDefault="0050339C" w:rsidP="0050339C">
      <w:pPr>
        <w:widowControl w:val="0"/>
        <w:suppressLineNumbers/>
        <w:suppressAutoHyphens/>
        <w:rPr>
          <w:rFonts w:ascii="Times New Roman" w:hAnsi="Times New Roman" w:cs="Times New Roman"/>
          <w:b/>
          <w:bCs/>
          <w:iCs/>
          <w:caps/>
          <w:color w:val="0D0D0D" w:themeColor="text1" w:themeTint="F2"/>
          <w:sz w:val="22"/>
          <w:szCs w:val="22"/>
        </w:rPr>
      </w:pPr>
      <w:r w:rsidRPr="00506990">
        <w:rPr>
          <w:rFonts w:ascii="Times New Roman" w:hAnsi="Times New Roman" w:cs="Times New Roman"/>
          <w:b/>
          <w:bCs/>
          <w:iCs/>
          <w:caps/>
          <w:color w:val="0D0D0D" w:themeColor="text1" w:themeTint="F2"/>
          <w:sz w:val="22"/>
          <w:szCs w:val="22"/>
        </w:rPr>
        <w:t xml:space="preserve">LOS INVERSORES DEBERÁN TENER EN CUENTA LAS CONSIDERACIONES DE RIESGO PARA LA INVERSIÓN QUE SE ENCUENTRAN DETALLADAS EN EL SUPLEMENTO DE PROSPECTO. </w:t>
      </w:r>
    </w:p>
    <w:p w14:paraId="5AD18598" w14:textId="77777777" w:rsidR="0050339C" w:rsidRPr="00506990" w:rsidRDefault="0050339C" w:rsidP="0050339C">
      <w:pPr>
        <w:pStyle w:val="prrafodeartculo"/>
        <w:rPr>
          <w:rFonts w:ascii="Times New Roman" w:hAnsi="Times New Roman"/>
          <w:i w:val="0"/>
          <w:color w:val="0D0D0D" w:themeColor="text1" w:themeTint="F2"/>
          <w:sz w:val="22"/>
          <w:szCs w:val="22"/>
        </w:rPr>
      </w:pPr>
    </w:p>
    <w:p w14:paraId="32FF06AA" w14:textId="77777777" w:rsidR="0050339C" w:rsidRPr="0098446E" w:rsidRDefault="0050339C" w:rsidP="0050339C">
      <w:pPr>
        <w:rPr>
          <w:rStyle w:val="characterstyle10"/>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EN EL MARCO DEL COMPROMISO QUE HA ASUMIDO LA REPÚBLICA ARGENTINA A TRAVÉS DE LA SUSCRIPCIÓN DE LA “DECLARACIÓN SOBRE INTERCAMBIO AUTOMÁTICO DE INFORMACIÓN EN ASUNTOS FISCALES” PARA IMPLEMENTAR TEMPRANAMENTE EL NUEVO ESTÁNDAR REFERIDO AL INTERCAMBIO DE INFORMACIÓN DE CUEN</w:t>
      </w:r>
      <w:bookmarkStart w:id="35" w:name="_GoBack"/>
      <w:bookmarkEnd w:id="35"/>
      <w:r w:rsidRPr="00506990">
        <w:rPr>
          <w:rStyle w:val="characterstyle10"/>
          <w:rFonts w:ascii="Times New Roman" w:hAnsi="Times New Roman" w:cs="Times New Roman"/>
          <w:b/>
          <w:color w:val="0D0D0D" w:themeColor="text1" w:themeTint="F2"/>
          <w:spacing w:val="-5"/>
          <w:sz w:val="22"/>
          <w:szCs w:val="22"/>
        </w:rPr>
        <w:t xml:space="preserve">TAS FINANCIERAS DESARROLLADO POR LA OCDE, ADOPTADA EN LA REUNIÓN MINISTERIAL DE ESA ORGANIZACIÓN DE FECHA 6 DE MAYO DE 2014 Y LAS DISPOSICIONES VINCULADAS A LA LEY DE CUMPLIMIENTO FISCAL DE CUENTAS EXTRANJERAS (“FOREIGN ACCOUNT TAX COMPLIANCE ACT” FATCA) DE LOS ESTADOS UNIDOS DE AMÉRICA, LA COMISIÓN NACIONAL DE VALORES, MEDIANTE RESOLUCIÓN GENERAL 631/2014 DEL 18/09/2014, HA DISPUESTO QUE LOS AGENTES REGISTRADOS DEBERÁN ARBITRAR LAS MEDIDAS NECESARIAS PARA IDENTIFICAR LOS TITULARES DE CUENTAS ALCANZADOS POR DICHO ESTÁNDAR (NO RESIDENTES). A ESOS EFECTOS, LOS LEGAJOS DE TALES CLIENTES EN PODER DE LOS AGENTES REGISTRADOS DEBERÁN INCLUIR EN EL CASO DE PERSONAS </w:t>
      </w:r>
      <w:r w:rsidRPr="00506990">
        <w:rPr>
          <w:rFonts w:ascii="Times New Roman" w:hAnsi="Times New Roman" w:cs="Times New Roman"/>
          <w:b/>
          <w:color w:val="0D0D0D" w:themeColor="text1" w:themeTint="F2"/>
          <w:sz w:val="22"/>
          <w:szCs w:val="22"/>
        </w:rPr>
        <w:t>HUMANA</w:t>
      </w:r>
      <w:r w:rsidRPr="00506990">
        <w:rPr>
          <w:rStyle w:val="characterstyle10"/>
          <w:rFonts w:ascii="Times New Roman" w:hAnsi="Times New Roman" w:cs="Times New Roman"/>
          <w:b/>
          <w:color w:val="0D0D0D" w:themeColor="text1" w:themeTint="F2"/>
          <w:spacing w:val="-5"/>
          <w:sz w:val="22"/>
          <w:szCs w:val="22"/>
        </w:rPr>
        <w:t>S LA INFORMACIÓN SOBRE NACIONALIDAD, PAÍS DE RESIDENCIA FISCAL Y NÚMERO DE IDENTIFICACIÓN FISCAL EN ESE PAÍS, DOMICILIO Y LUGAR Y FECHA DE NACIMIENTO. EN EL CASO DE LAS PERSONAS JURÍDICAS Y OTROS ENTES, LA INFORMACIÓN DEBERÁ COMPRENDER PAÍS DE RESIDENCIA FISCAL, NÚMERO DE IDENTIFICACIÓN FISCAL EN ESE PAÍS Y DOMICILIO.</w:t>
      </w:r>
    </w:p>
    <w:p w14:paraId="7CAF778E" w14:textId="77777777" w:rsidR="00427F2A" w:rsidRPr="00506990" w:rsidRDefault="00427F2A" w:rsidP="00427F2A">
      <w:pPr>
        <w:rPr>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LA INFORMACIÓN RECOLECTADA EN LOS TÉRMINOS INDICADOS DEBERÁ SER PRESENTADA ANTE LA ADMINISTRACION FEDERAL DE INGRESOS PUBLICOS (AFIP), DE ACUERDO CON EL RÉGIMEN QUE ESA ADMINISTRACIÓN ESTABLEZCA.</w:t>
      </w:r>
    </w:p>
    <w:p w14:paraId="728A6D95" w14:textId="77777777" w:rsidR="0050339C" w:rsidRPr="00506990" w:rsidRDefault="0050339C" w:rsidP="0050339C">
      <w:pPr>
        <w:rPr>
          <w:rStyle w:val="characterstyle10"/>
          <w:rFonts w:ascii="Times New Roman" w:hAnsi="Times New Roman" w:cs="Times New Roman"/>
          <w:b/>
          <w:color w:val="0D0D0D" w:themeColor="text1" w:themeTint="F2"/>
          <w:spacing w:val="-5"/>
          <w:sz w:val="22"/>
          <w:szCs w:val="22"/>
        </w:rPr>
      </w:pPr>
    </w:p>
    <w:p w14:paraId="439AD5A7" w14:textId="1EDD5BC9" w:rsidR="0050339C" w:rsidRPr="00506990" w:rsidRDefault="0050339C" w:rsidP="0050339C">
      <w:pP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HA</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DELEGADO LA PERCEPCIÓN DE LA COBRANZA DE LOS CRÉDITOS EN EL AGENTE RECAUDADOR, QUIEN SE OBLIGA A TRANSFERIRLA EN FORMA DIRECTA A LA CUENTA FIDUCIARIA DENTRO DE LOS TRES DÍAS DE SU PERCEPCIÓN CUANDO LA COBRANZA SEA PERCIBIDA EN FORMA DIRECTA POR EL MISMO O A TRAVÉS DE LOS AGENTES EXTERNOS DE RECAUDACIÓN. SIN PERJUICIO DE LO EXPUESTO</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TINSA SE OBLIGA A DEPOSITAR A CADA FIDEICOMISO LOS FONDOS QUE LE CORRESPONDEN DENTRO DE LOS TRES DÍAS HÁBILES DE SU PERCEPCIÓN, AUN CUANDO LOS AGENTE</w:t>
      </w:r>
      <w:r w:rsidR="00B05224">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EXTERNOS DE RECAUDACIÓN TENGA</w:t>
      </w:r>
      <w:r w:rsidR="00B05224">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TRANSFERENCIAS PENDIENTES. A TAL EFECTO LAS LIQUIDACIONES QUE SE ENVÍAN MENSUALMENTE A LOS DEUDORES CONTIENEN UN CÓDIGO DE BARRAS QUE PERMITE IDENTIFICAR QUE EL CRÉDITO PERTENECE AL FIDEICOMISO Y QUE SÓLO PUEDE PERCIBIRSE A TRAVÉS DE TINSA</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NO OBSTANTE 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PERCIBIRÁ</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LA COBRANZA DE LOS CR</w:t>
      </w:r>
      <w:r w:rsidR="00B05224">
        <w:rPr>
          <w:rFonts w:ascii="Times New Roman" w:hAnsi="Times New Roman" w:cs="Times New Roman"/>
          <w:b/>
          <w:bCs/>
          <w:color w:val="0D0D0D" w:themeColor="text1" w:themeTint="F2"/>
          <w:sz w:val="22"/>
          <w:szCs w:val="22"/>
        </w:rPr>
        <w:t>É</w:t>
      </w:r>
      <w:r w:rsidRPr="00506990">
        <w:rPr>
          <w:rFonts w:ascii="Times New Roman" w:hAnsi="Times New Roman" w:cs="Times New Roman"/>
          <w:b/>
          <w:bCs/>
          <w:color w:val="0D0D0D" w:themeColor="text1" w:themeTint="F2"/>
          <w:sz w:val="22"/>
          <w:szCs w:val="22"/>
        </w:rPr>
        <w:t>DITOS EN MORA</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OBLIGÁNDOSE A TRANSFERIR LOS FONDOS A LA CUENTA FIDUCIARIA DENTRO DEL DÍA HÁBIL POSTERIOR A SU PERCEPCIÓN. LAS COBRANZAS DE BIENES FIDEICOMITIDOS COMENZAR</w:t>
      </w:r>
      <w:r w:rsidR="00B05224">
        <w:rPr>
          <w:rFonts w:ascii="Times New Roman" w:hAnsi="Times New Roman" w:cs="Times New Roman"/>
          <w:b/>
          <w:bCs/>
          <w:color w:val="0D0D0D" w:themeColor="text1" w:themeTint="F2"/>
          <w:sz w:val="22"/>
          <w:szCs w:val="22"/>
        </w:rPr>
        <w:t>Á</w:t>
      </w:r>
      <w:r w:rsidRPr="00506990">
        <w:rPr>
          <w:rFonts w:ascii="Times New Roman" w:hAnsi="Times New Roman" w:cs="Times New Roman"/>
          <w:b/>
          <w:bCs/>
          <w:color w:val="0D0D0D" w:themeColor="text1" w:themeTint="F2"/>
          <w:sz w:val="22"/>
          <w:szCs w:val="22"/>
        </w:rPr>
        <w:t>N A SER CANALIZADAS A TRAVÉS DE TINSA A PARTIR DE LA FECHA DE CESIÓN</w:t>
      </w:r>
      <w:r w:rsidR="003E57D5" w:rsidRPr="00506990">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w:t>
      </w:r>
    </w:p>
    <w:p w14:paraId="2603507F" w14:textId="77777777" w:rsidR="0050339C" w:rsidRPr="00506990" w:rsidRDefault="0050339C" w:rsidP="0050339C">
      <w:pPr>
        <w:rPr>
          <w:rStyle w:val="characterstyle10"/>
          <w:rFonts w:ascii="Times New Roman" w:hAnsi="Times New Roman" w:cs="Times New Roman"/>
          <w:b/>
          <w:color w:val="0D0D0D" w:themeColor="text1" w:themeTint="F2"/>
          <w:spacing w:val="-5"/>
          <w:sz w:val="22"/>
          <w:szCs w:val="22"/>
        </w:rPr>
      </w:pPr>
    </w:p>
    <w:p w14:paraId="6833D008" w14:textId="77777777"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p>
    <w:p w14:paraId="26C0B014" w14:textId="77777777"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SE ADVIERTE AL PÚBLICO INVERSOR QUE</w:t>
      </w:r>
      <w:r w:rsidR="00813740" w:rsidRPr="00506990">
        <w:rPr>
          <w:rFonts w:ascii="Times New Roman" w:hAnsi="Times New Roman"/>
          <w:color w:val="0D0D0D" w:themeColor="text1" w:themeTint="F2"/>
          <w:sz w:val="22"/>
          <w:szCs w:val="22"/>
        </w:rPr>
        <w:t xml:space="preserve">, POR UN LADO, </w:t>
      </w:r>
      <w:r w:rsidRPr="00506990">
        <w:rPr>
          <w:rFonts w:ascii="Times New Roman" w:hAnsi="Times New Roman"/>
          <w:color w:val="0D0D0D" w:themeColor="text1" w:themeTint="F2"/>
          <w:sz w:val="22"/>
          <w:szCs w:val="22"/>
        </w:rPr>
        <w:t xml:space="preserve">CON FECHA 29 DE DICIEMBRE DE 2009 </w:t>
      </w:r>
      <w:r w:rsidR="00813740"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SOLICITÓ SU CONCURSO PREVENTIVO ANTE EL JUZGADO DE PRIMERA INSTANCIA EN LO CIVIL, COMERCIAL Y DEL TRABAJO DEL DISTRITO JUDICIAL NRO. 5 Y DE LA TERCERA NOMINACIÓN DE RAFAELA (PROVINCIA DE SANTA FE), CARATULADO: “EXPTE. N°2067- AÑO: 2.009- BAZAR AVENIDA S.A S/ CONCURSO PREVENTIVO”. EL ACUERDO CONCURSAL HA SIDO HOMOLOGADO MEDIANTE RESOLUCIÓN N° 549 DEL 26/08/2013, ENCONTRÁNDOSE </w:t>
      </w:r>
      <w:r w:rsidR="00813740"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CUMPLIENDO PERFECTAMENTE LOS COMPROMISOS ASUMIDOS. EL VENCIMIENTO FINAL DEL SALDO PENDIENTE DE CANCELACIÓN SE ENCUENTRA PREVISTO PARA EL AÑO 2024.</w:t>
      </w:r>
      <w:r w:rsidR="00813740" w:rsidRPr="00506990">
        <w:rPr>
          <w:rFonts w:ascii="Times New Roman" w:hAnsi="Times New Roman"/>
          <w:color w:val="0D0D0D" w:themeColor="text1" w:themeTint="F2"/>
          <w:sz w:val="22"/>
          <w:szCs w:val="22"/>
        </w:rPr>
        <w:t xml:space="preserve"> ASIMISMO, CON FECHA 29 DE DICIEMBRE DE 2009 CONSUMO </w:t>
      </w:r>
      <w:r w:rsidR="003E57D5" w:rsidRPr="00506990">
        <w:rPr>
          <w:rFonts w:ascii="Times New Roman" w:hAnsi="Times New Roman"/>
          <w:color w:val="0D0D0D" w:themeColor="text1" w:themeTint="F2"/>
          <w:sz w:val="22"/>
          <w:szCs w:val="22"/>
        </w:rPr>
        <w:t xml:space="preserve">S.A. </w:t>
      </w:r>
      <w:r w:rsidR="00813740" w:rsidRPr="00506990">
        <w:rPr>
          <w:rFonts w:ascii="Times New Roman" w:hAnsi="Times New Roman"/>
          <w:color w:val="0D0D0D" w:themeColor="text1" w:themeTint="F2"/>
          <w:sz w:val="22"/>
          <w:szCs w:val="22"/>
        </w:rPr>
        <w:t xml:space="preserve">SOLICITÓ SU CONCURSO PREVENTIVO ANTE EL </w:t>
      </w:r>
      <w:r w:rsidR="00813740" w:rsidRPr="00506990">
        <w:rPr>
          <w:rFonts w:ascii="Times New Roman" w:hAnsi="Times New Roman"/>
          <w:color w:val="0D0D0D" w:themeColor="text1" w:themeTint="F2"/>
          <w:sz w:val="22"/>
          <w:szCs w:val="22"/>
          <w:lang w:val="es-AR"/>
        </w:rPr>
        <w:t>JUZGADO DE PRIMERA INSTANCIA EN LO CIVIL, COMERCIAL Y DEL TRABAJO DEL DISTRITO JUDICIAL NRO. 5 Y DE LA TERCERA NOMINACIÓN DE RAFAELA (PROVINCIA DE SANTA FE). CARATULADO: “EXPTE. N°2068- AÑO: 2.009- CONS</w:t>
      </w:r>
      <w:r w:rsidR="003E57D5" w:rsidRPr="00506990">
        <w:rPr>
          <w:rFonts w:ascii="Times New Roman" w:hAnsi="Times New Roman"/>
          <w:color w:val="0D0D0D" w:themeColor="text1" w:themeTint="F2"/>
          <w:sz w:val="22"/>
          <w:szCs w:val="22"/>
          <w:lang w:val="es-AR"/>
        </w:rPr>
        <w:t>U</w:t>
      </w:r>
      <w:r w:rsidR="00813740" w:rsidRPr="00506990">
        <w:rPr>
          <w:rFonts w:ascii="Times New Roman" w:hAnsi="Times New Roman"/>
          <w:color w:val="0D0D0D" w:themeColor="text1" w:themeTint="F2"/>
          <w:sz w:val="22"/>
          <w:szCs w:val="22"/>
          <w:lang w:val="es-AR"/>
        </w:rPr>
        <w:t>MO S.A S/ CONCURSO PREVENTIVO”. EL ACUERDO CONCURSAL FUE HOMOLOGADO MEDIANTE RESOLUCIÓN N° 550 DEL 26/08/2013, RESOLUCIÓN INTEGRADORA DE LA ANTERIOR N°276 DE FECHA 13/05/2013,</w:t>
      </w:r>
      <w:r w:rsidR="00813740" w:rsidRPr="00506990">
        <w:rPr>
          <w:rFonts w:ascii="Times New Roman" w:hAnsi="Times New Roman"/>
          <w:color w:val="0D0D0D" w:themeColor="text1" w:themeTint="F2"/>
          <w:sz w:val="22"/>
          <w:szCs w:val="22"/>
        </w:rPr>
        <w:t xml:space="preserve"> ENCONTRÁNDOSE CONSUMO</w:t>
      </w:r>
      <w:r w:rsidR="003E57D5" w:rsidRPr="00506990">
        <w:rPr>
          <w:rFonts w:ascii="Times New Roman" w:hAnsi="Times New Roman"/>
          <w:color w:val="0D0D0D" w:themeColor="text1" w:themeTint="F2"/>
          <w:sz w:val="22"/>
          <w:szCs w:val="22"/>
        </w:rPr>
        <w:t xml:space="preserve"> S.A.</w:t>
      </w:r>
      <w:r w:rsidR="00813740" w:rsidRPr="00506990">
        <w:rPr>
          <w:rFonts w:ascii="Times New Roman" w:hAnsi="Times New Roman"/>
          <w:color w:val="0D0D0D" w:themeColor="text1" w:themeTint="F2"/>
          <w:sz w:val="22"/>
          <w:szCs w:val="22"/>
        </w:rPr>
        <w:t xml:space="preserve"> CUMPLIENDO PERFECTAMENTE LOS COMPROMISOS ASUMIDOS. EL VENCIMIENTO FINAL DEL SALDO PENDIENTE DE CANCELACIÓN SE ENCUENTRA PREVISTO PARA EL AÑO </w:t>
      </w:r>
      <w:r w:rsidR="00596C40" w:rsidRPr="0098446E">
        <w:rPr>
          <w:rFonts w:ascii="Times New Roman" w:hAnsi="Times New Roman"/>
          <w:color w:val="0D0D0D" w:themeColor="text1" w:themeTint="F2"/>
          <w:sz w:val="22"/>
          <w:szCs w:val="22"/>
        </w:rPr>
        <w:t>2024</w:t>
      </w:r>
      <w:r w:rsidR="00813740" w:rsidRPr="00506990">
        <w:rPr>
          <w:rFonts w:ascii="Times New Roman" w:hAnsi="Times New Roman"/>
          <w:color w:val="0D0D0D" w:themeColor="text1" w:themeTint="F2"/>
          <w:sz w:val="22"/>
          <w:szCs w:val="22"/>
        </w:rPr>
        <w:t>.</w:t>
      </w:r>
    </w:p>
    <w:p w14:paraId="492FBBB1" w14:textId="77777777"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p>
    <w:p w14:paraId="474059A1" w14:textId="4FF48EFC"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TENER PRESENTE LO DISPUESTO EN EL INFORME DE CALIFICACIÓN DE RIESGO EL CUAL DEBE SER LEIDO EN FORMA CONJUNTA CON EL SUPLEMENTO DE PROSPECTO. EN PARTICULAR LO REFERIDO AL APARTADO </w:t>
      </w:r>
      <w:r w:rsidR="001D0525">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FACTORES RELEVANTES DE LA CALIFICACION</w:t>
      </w:r>
      <w:r w:rsidR="001D0525">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w:t>
      </w:r>
    </w:p>
    <w:p w14:paraId="0ABB57A6" w14:textId="77777777" w:rsidR="00604C98" w:rsidRPr="00506990" w:rsidRDefault="00604C98" w:rsidP="00137EB0">
      <w:pPr>
        <w:pStyle w:val="Textoindependiente"/>
        <w:keepNext w:val="0"/>
        <w:widowControl w:val="0"/>
        <w:suppressAutoHyphens/>
        <w:jc w:val="both"/>
        <w:rPr>
          <w:rFonts w:ascii="Times New Roman" w:hAnsi="Times New Roman"/>
          <w:color w:val="0D0D0D" w:themeColor="text1" w:themeTint="F2"/>
          <w:sz w:val="22"/>
          <w:szCs w:val="22"/>
        </w:rPr>
      </w:pPr>
    </w:p>
    <w:p w14:paraId="501E2CD5" w14:textId="1FBFF349" w:rsidR="00841654" w:rsidRDefault="00E65461" w:rsidP="000579E7">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LOS COMPRADORES POTENCIALES DE LOS VALORES </w:t>
      </w:r>
      <w:r w:rsidRPr="00506990">
        <w:rPr>
          <w:rFonts w:ascii="Times New Roman" w:hAnsi="Times New Roman"/>
          <w:iCs/>
          <w:color w:val="0D0D0D" w:themeColor="text1" w:themeTint="F2"/>
          <w:sz w:val="22"/>
          <w:szCs w:val="22"/>
          <w:lang w:val="es-AR"/>
        </w:rPr>
        <w:t>DE DEUDA FIDUCIARIA</w:t>
      </w:r>
      <w:r w:rsidRPr="00506990">
        <w:rPr>
          <w:rFonts w:ascii="Times New Roman" w:hAnsi="Times New Roman"/>
          <w:color w:val="0D0D0D" w:themeColor="text1" w:themeTint="F2"/>
          <w:sz w:val="22"/>
          <w:szCs w:val="22"/>
        </w:rPr>
        <w:t xml:space="preserve"> OFRECIDOS POR LA PRESENTE DEBERÁN CONSIDERAR CUIDADOSAMENTE TODA LA INFORMACIÓN DE ESTE SUPLEMENTO DE PROSPECTO, PRESTANDO ESPECIAL ATENCIÓN A LA CONSIDERACIÓN ESPECIAL DE RIESGO PARA LA INVERSIÓN CONTENIDA EN EL PUNTO Ñ DE LAS CONSIDERACIONES DE RIESGO</w:t>
      </w:r>
      <w:r w:rsidR="004646F1">
        <w:rPr>
          <w:rFonts w:ascii="Times New Roman" w:hAnsi="Times New Roman"/>
          <w:color w:val="0D0D0D" w:themeColor="text1" w:themeTint="F2"/>
          <w:sz w:val="22"/>
          <w:szCs w:val="22"/>
        </w:rPr>
        <w:t>.</w:t>
      </w:r>
    </w:p>
    <w:p w14:paraId="30AAC3B1" w14:textId="77777777" w:rsidR="00841654" w:rsidRDefault="00841654" w:rsidP="000579E7">
      <w:pPr>
        <w:pStyle w:val="Textoindependiente"/>
        <w:keepNext w:val="0"/>
        <w:widowControl w:val="0"/>
        <w:suppressAutoHyphens/>
        <w:jc w:val="both"/>
        <w:rPr>
          <w:rFonts w:ascii="Times New Roman" w:hAnsi="Times New Roman"/>
          <w:color w:val="0D0D0D" w:themeColor="text1" w:themeTint="F2"/>
          <w:sz w:val="22"/>
          <w:szCs w:val="22"/>
        </w:rPr>
      </w:pPr>
    </w:p>
    <w:p w14:paraId="22222EC0" w14:textId="7A00B1D6" w:rsidR="00841654" w:rsidRDefault="00841654" w:rsidP="00841654">
      <w:pPr>
        <w:pStyle w:val="Textoindependiente"/>
        <w:keepNext w:val="0"/>
        <w:widowControl w:val="0"/>
        <w:suppressAutoHyphens/>
        <w:jc w:val="both"/>
        <w:rPr>
          <w:rFonts w:ascii="Times New Roman" w:hAnsi="Times New Roman"/>
          <w:color w:val="0D0D0D" w:themeColor="text1" w:themeTint="F2"/>
          <w:sz w:val="22"/>
          <w:szCs w:val="22"/>
        </w:rPr>
      </w:pPr>
      <w:r>
        <w:rPr>
          <w:rFonts w:ascii="Times New Roman" w:hAnsi="Times New Roman"/>
          <w:color w:val="0D0D0D" w:themeColor="text1" w:themeTint="F2"/>
          <w:sz w:val="22"/>
          <w:szCs w:val="22"/>
        </w:rPr>
        <w:t>ADICIONALMENTE LOS COMPRADORES POTENCIALES DE LOS VALORES DE DEUDA FIDUCIARIA DEBERÁN TENER EN CUENTA QUE LOS ESTADOS CONTABLES DE BAZAR AVENIDA S.A</w:t>
      </w:r>
      <w:r w:rsidRPr="00435082">
        <w:rPr>
          <w:rFonts w:ascii="Times New Roman" w:hAnsi="Times New Roman"/>
          <w:color w:val="0D0D0D" w:themeColor="text1" w:themeTint="F2"/>
          <w:sz w:val="22"/>
          <w:szCs w:val="22"/>
        </w:rPr>
        <w:t>. CERRADOS AL 30 DE JUNIO DE 2019 ARROJARON RESULTADO NEGATIVO</w:t>
      </w:r>
      <w:r w:rsidR="00930930">
        <w:rPr>
          <w:rFonts w:ascii="Times New Roman" w:hAnsi="Times New Roman"/>
          <w:color w:val="0D0D0D" w:themeColor="text1" w:themeTint="F2"/>
          <w:sz w:val="22"/>
          <w:szCs w:val="22"/>
        </w:rPr>
        <w:t xml:space="preserve"> POR UN MONTO DE $173.512.979.</w:t>
      </w:r>
      <w:r w:rsidR="00F22EA6" w:rsidRPr="00623635">
        <w:rPr>
          <w:rFonts w:ascii="Times New Roman" w:hAnsi="Times New Roman"/>
          <w:color w:val="0D0D0D" w:themeColor="text1" w:themeTint="F2"/>
          <w:sz w:val="22"/>
          <w:szCs w:val="22"/>
        </w:rPr>
        <w:t xml:space="preserve"> EL EJERCICIO FINALIZA</w:t>
      </w:r>
      <w:r w:rsidR="00F00885">
        <w:rPr>
          <w:rFonts w:ascii="Times New Roman" w:hAnsi="Times New Roman"/>
          <w:color w:val="0D0D0D" w:themeColor="text1" w:themeTint="F2"/>
          <w:sz w:val="22"/>
          <w:szCs w:val="22"/>
        </w:rPr>
        <w:t>DO</w:t>
      </w:r>
      <w:r w:rsidR="00F22EA6" w:rsidRPr="00623635">
        <w:rPr>
          <w:rFonts w:ascii="Times New Roman" w:hAnsi="Times New Roman"/>
          <w:color w:val="0D0D0D" w:themeColor="text1" w:themeTint="F2"/>
          <w:sz w:val="22"/>
          <w:szCs w:val="22"/>
        </w:rPr>
        <w:t xml:space="preserve"> EL 30 DE JUNIO</w:t>
      </w:r>
      <w:r w:rsidR="00F00885">
        <w:rPr>
          <w:rFonts w:ascii="Times New Roman" w:hAnsi="Times New Roman"/>
          <w:color w:val="0D0D0D" w:themeColor="text1" w:themeTint="F2"/>
          <w:sz w:val="22"/>
          <w:szCs w:val="22"/>
        </w:rPr>
        <w:t xml:space="preserve"> DE 2020</w:t>
      </w:r>
      <w:r w:rsidR="0051511E">
        <w:rPr>
          <w:rFonts w:ascii="Times New Roman" w:hAnsi="Times New Roman"/>
          <w:color w:val="0D0D0D" w:themeColor="text1" w:themeTint="F2"/>
          <w:sz w:val="22"/>
          <w:szCs w:val="22"/>
        </w:rPr>
        <w:t>, REVI</w:t>
      </w:r>
      <w:r w:rsidR="00F22EA6" w:rsidRPr="00623635">
        <w:rPr>
          <w:rFonts w:ascii="Times New Roman" w:hAnsi="Times New Roman"/>
          <w:color w:val="0D0D0D" w:themeColor="text1" w:themeTint="F2"/>
          <w:sz w:val="22"/>
          <w:szCs w:val="22"/>
        </w:rPr>
        <w:t>RTI</w:t>
      </w:r>
      <w:r w:rsidR="00A32126">
        <w:rPr>
          <w:rFonts w:ascii="Times New Roman" w:hAnsi="Times New Roman"/>
          <w:color w:val="0D0D0D" w:themeColor="text1" w:themeTint="F2"/>
          <w:sz w:val="22"/>
          <w:szCs w:val="22"/>
        </w:rPr>
        <w:t>Ó</w:t>
      </w:r>
      <w:r w:rsidR="00F22EA6" w:rsidRPr="00623635">
        <w:rPr>
          <w:rFonts w:ascii="Times New Roman" w:hAnsi="Times New Roman"/>
          <w:color w:val="0D0D0D" w:themeColor="text1" w:themeTint="F2"/>
          <w:sz w:val="22"/>
          <w:szCs w:val="22"/>
        </w:rPr>
        <w:t xml:space="preserve"> EL SIGNO NEGATIVO DEL ESTADO DE RESULTADOS DEL EJERCICIO ANTERIOR</w:t>
      </w:r>
      <w:r w:rsidR="00930930">
        <w:rPr>
          <w:rFonts w:ascii="Times New Roman" w:hAnsi="Times New Roman"/>
          <w:color w:val="0D0D0D" w:themeColor="text1" w:themeTint="F2"/>
          <w:sz w:val="22"/>
          <w:szCs w:val="22"/>
        </w:rPr>
        <w:t>.</w:t>
      </w:r>
      <w:r w:rsidR="00A32126">
        <w:rPr>
          <w:rFonts w:ascii="Times New Roman" w:hAnsi="Times New Roman"/>
          <w:color w:val="0D0D0D" w:themeColor="text1" w:themeTint="F2"/>
          <w:sz w:val="22"/>
          <w:szCs w:val="22"/>
        </w:rPr>
        <w:t xml:space="preserve"> ASIMISMO, LOS ESTADOS CONTABLES DE CONSUMO S.A</w:t>
      </w:r>
      <w:r w:rsidR="00A32126" w:rsidRPr="00435082">
        <w:rPr>
          <w:rFonts w:ascii="Times New Roman" w:hAnsi="Times New Roman"/>
          <w:color w:val="0D0D0D" w:themeColor="text1" w:themeTint="F2"/>
          <w:sz w:val="22"/>
          <w:szCs w:val="22"/>
        </w:rPr>
        <w:t>. CERRADOS AL 3</w:t>
      </w:r>
      <w:r w:rsidR="00A32126">
        <w:rPr>
          <w:rFonts w:ascii="Times New Roman" w:hAnsi="Times New Roman"/>
          <w:color w:val="0D0D0D" w:themeColor="text1" w:themeTint="F2"/>
          <w:sz w:val="22"/>
          <w:szCs w:val="22"/>
        </w:rPr>
        <w:t>1</w:t>
      </w:r>
      <w:r w:rsidR="00A32126" w:rsidRPr="00435082">
        <w:rPr>
          <w:rFonts w:ascii="Times New Roman" w:hAnsi="Times New Roman"/>
          <w:color w:val="0D0D0D" w:themeColor="text1" w:themeTint="F2"/>
          <w:sz w:val="22"/>
          <w:szCs w:val="22"/>
        </w:rPr>
        <w:t xml:space="preserve"> DE </w:t>
      </w:r>
      <w:r w:rsidR="00A32126">
        <w:rPr>
          <w:rFonts w:ascii="Times New Roman" w:hAnsi="Times New Roman"/>
          <w:color w:val="0D0D0D" w:themeColor="text1" w:themeTint="F2"/>
          <w:sz w:val="22"/>
          <w:szCs w:val="22"/>
        </w:rPr>
        <w:t>MAYO</w:t>
      </w:r>
      <w:r w:rsidR="00A32126" w:rsidRPr="00435082">
        <w:rPr>
          <w:rFonts w:ascii="Times New Roman" w:hAnsi="Times New Roman"/>
          <w:color w:val="0D0D0D" w:themeColor="text1" w:themeTint="F2"/>
          <w:sz w:val="22"/>
          <w:szCs w:val="22"/>
        </w:rPr>
        <w:t xml:space="preserve"> DE 20</w:t>
      </w:r>
      <w:r w:rsidR="00A32126">
        <w:rPr>
          <w:rFonts w:ascii="Times New Roman" w:hAnsi="Times New Roman"/>
          <w:color w:val="0D0D0D" w:themeColor="text1" w:themeTint="F2"/>
          <w:sz w:val="22"/>
          <w:szCs w:val="22"/>
        </w:rPr>
        <w:t>20</w:t>
      </w:r>
      <w:r w:rsidR="00A32126" w:rsidRPr="00435082">
        <w:rPr>
          <w:rFonts w:ascii="Times New Roman" w:hAnsi="Times New Roman"/>
          <w:color w:val="0D0D0D" w:themeColor="text1" w:themeTint="F2"/>
          <w:sz w:val="22"/>
          <w:szCs w:val="22"/>
        </w:rPr>
        <w:t xml:space="preserve"> ARROJARON RESULTADO NEGATIVO</w:t>
      </w:r>
      <w:r w:rsidR="00A32126">
        <w:rPr>
          <w:rFonts w:ascii="Times New Roman" w:hAnsi="Times New Roman"/>
          <w:color w:val="0D0D0D" w:themeColor="text1" w:themeTint="F2"/>
          <w:sz w:val="22"/>
          <w:szCs w:val="22"/>
        </w:rPr>
        <w:t xml:space="preserve"> POR UN MONTO DE $</w:t>
      </w:r>
      <w:r w:rsidR="00A32126" w:rsidRPr="00E4104F">
        <w:rPr>
          <w:rFonts w:ascii="Times New Roman" w:hAnsi="Times New Roman"/>
          <w:color w:val="0D0D0D" w:themeColor="text1" w:themeTint="F2"/>
          <w:sz w:val="22"/>
          <w:szCs w:val="22"/>
        </w:rPr>
        <w:t>100.254.807</w:t>
      </w:r>
      <w:r w:rsidR="00A32126">
        <w:rPr>
          <w:rFonts w:ascii="Times New Roman" w:hAnsi="Times New Roman"/>
          <w:color w:val="0D0D0D" w:themeColor="text1" w:themeTint="F2"/>
          <w:sz w:val="22"/>
          <w:szCs w:val="22"/>
        </w:rPr>
        <w:t>.</w:t>
      </w:r>
      <w:r w:rsidR="00930930">
        <w:rPr>
          <w:rFonts w:ascii="Times New Roman" w:hAnsi="Times New Roman"/>
          <w:color w:val="0D0D0D" w:themeColor="text1" w:themeTint="F2"/>
          <w:sz w:val="22"/>
          <w:szCs w:val="22"/>
        </w:rPr>
        <w:t xml:space="preserve"> </w:t>
      </w:r>
      <w:r w:rsidR="00621EE7">
        <w:rPr>
          <w:rFonts w:ascii="Times New Roman" w:hAnsi="Times New Roman"/>
          <w:color w:val="0D0D0D" w:themeColor="text1" w:themeTint="F2"/>
          <w:sz w:val="22"/>
          <w:szCs w:val="22"/>
        </w:rPr>
        <w:t xml:space="preserve">PARA MAYOR INFORMACIÓN SE SUGIERE REMITIRSE </w:t>
      </w:r>
      <w:r w:rsidR="00930930">
        <w:rPr>
          <w:rFonts w:ascii="Times New Roman" w:hAnsi="Times New Roman"/>
          <w:color w:val="0D0D0D" w:themeColor="text1" w:themeTint="F2"/>
          <w:sz w:val="22"/>
          <w:szCs w:val="22"/>
        </w:rPr>
        <w:t>AL APARTADO VI.- DEL PRESENTE SUPLEMENTO</w:t>
      </w:r>
      <w:r w:rsidRPr="00435082">
        <w:rPr>
          <w:rFonts w:ascii="Times New Roman" w:hAnsi="Times New Roman"/>
          <w:color w:val="0D0D0D" w:themeColor="text1" w:themeTint="F2"/>
          <w:sz w:val="22"/>
          <w:szCs w:val="22"/>
        </w:rPr>
        <w:t>.</w:t>
      </w:r>
      <w:r w:rsidR="00B1114A" w:rsidRPr="00B1114A">
        <w:t xml:space="preserve"> </w:t>
      </w:r>
      <w:r w:rsidR="00B1114A" w:rsidRPr="00B1114A">
        <w:rPr>
          <w:rFonts w:ascii="Times New Roman" w:hAnsi="Times New Roman"/>
          <w:color w:val="0D0D0D" w:themeColor="text1" w:themeTint="F2"/>
          <w:sz w:val="22"/>
          <w:szCs w:val="22"/>
        </w:rPr>
        <w:t xml:space="preserve">LA INFORMACIÓN INDICADA </w:t>
      </w:r>
      <w:r w:rsidR="00B1114A">
        <w:rPr>
          <w:rFonts w:ascii="Times New Roman" w:hAnsi="Times New Roman"/>
          <w:color w:val="0D0D0D" w:themeColor="text1" w:themeTint="F2"/>
          <w:sz w:val="22"/>
          <w:szCs w:val="22"/>
        </w:rPr>
        <w:t>EN DICHO APARTADO</w:t>
      </w:r>
      <w:r w:rsidR="00B1114A" w:rsidRPr="00B1114A">
        <w:rPr>
          <w:rFonts w:ascii="Times New Roman" w:hAnsi="Times New Roman"/>
          <w:color w:val="0D0D0D" w:themeColor="text1" w:themeTint="F2"/>
          <w:sz w:val="22"/>
          <w:szCs w:val="22"/>
        </w:rPr>
        <w:t xml:space="preserve"> NO DEBERÁ INTERPRETARSE COMO UNA RECOMENDACIÓN DEL FIDUCIARIO O DEL FIDUCIANTE PARA LA COMPRA DE LOS VALORES FIDUCIARIOS. TODO EVENTUAL INVERSOR DEBERÁ REALIZAR SU PROPIA EVALUACIÓN SOBRE EL FIDUCIANTE Y LOS BENEFICIOS Y RIESGOS INHERENTES A DICHA DECISIÓN DE INVERSIÓN</w:t>
      </w:r>
    </w:p>
    <w:p w14:paraId="1468403D" w14:textId="77777777" w:rsidR="005D65D9" w:rsidRPr="00623635" w:rsidRDefault="005D65D9" w:rsidP="00841654">
      <w:pPr>
        <w:pStyle w:val="Textoindependiente"/>
        <w:keepNext w:val="0"/>
        <w:widowControl w:val="0"/>
        <w:suppressAutoHyphens/>
        <w:jc w:val="both"/>
        <w:rPr>
          <w:rFonts w:ascii="Times New Roman" w:hAnsi="Times New Roman"/>
          <w:color w:val="0D0D0D" w:themeColor="text1" w:themeTint="F2"/>
          <w:sz w:val="22"/>
          <w:szCs w:val="22"/>
          <w:lang w:val="es-ES"/>
        </w:rPr>
      </w:pPr>
    </w:p>
    <w:p w14:paraId="7E751862" w14:textId="4500732A" w:rsidR="005D65D9" w:rsidRPr="005D65D9" w:rsidRDefault="005D65D9" w:rsidP="009B2C34">
      <w:pPr>
        <w:pStyle w:val="Textoindependiente"/>
        <w:keepNext w:val="0"/>
        <w:widowControl w:val="0"/>
        <w:suppressAutoHyphens/>
        <w:jc w:val="both"/>
        <w:rPr>
          <w:rFonts w:ascii="Times New Roman" w:hAnsi="Times New Roman"/>
          <w:color w:val="0D0D0D" w:themeColor="text1" w:themeTint="F2"/>
          <w:sz w:val="22"/>
          <w:szCs w:val="22"/>
        </w:rPr>
      </w:pPr>
      <w:r>
        <w:rPr>
          <w:rFonts w:ascii="Times New Roman" w:hAnsi="Times New Roman"/>
          <w:color w:val="0D0D0D" w:themeColor="text1" w:themeTint="F2"/>
          <w:sz w:val="22"/>
          <w:szCs w:val="22"/>
        </w:rPr>
        <w:t xml:space="preserve">ASIMISMO, SE DEBERÁ TENER PRESENTE LO INDICADO EN LA SECCIÓN XI, “DESCRIPCIÓN SOBRE LOS BIENES FIDEICOMITIDOS”, QUE LA CARTERA SELECCIONADA QUE FORMA PARTE DEL PRESENTE FIDEICOMISO CORRESPONDE A CRÉDITOS QUE A LA FECHA DE SELECCIÓN NO OBSERVAN ATRASOS MAYORES A 30 DÍAS Y CORRESPONDEN EN UN </w:t>
      </w:r>
      <w:r w:rsidR="00E8486C" w:rsidRPr="009D738E">
        <w:rPr>
          <w:rFonts w:ascii="Times New Roman" w:hAnsi="Times New Roman"/>
          <w:color w:val="0D0D0D" w:themeColor="text1" w:themeTint="F2"/>
          <w:sz w:val="22"/>
          <w:szCs w:val="22"/>
        </w:rPr>
        <w:t>2</w:t>
      </w:r>
      <w:r w:rsidR="006342BA" w:rsidRPr="009D738E">
        <w:rPr>
          <w:rFonts w:ascii="Times New Roman" w:hAnsi="Times New Roman"/>
          <w:color w:val="0D0D0D" w:themeColor="text1" w:themeTint="F2"/>
          <w:sz w:val="22"/>
          <w:szCs w:val="22"/>
        </w:rPr>
        <w:t>,</w:t>
      </w:r>
      <w:r w:rsidR="00BD01FD">
        <w:rPr>
          <w:rFonts w:ascii="Times New Roman" w:hAnsi="Times New Roman"/>
          <w:color w:val="0D0D0D" w:themeColor="text1" w:themeTint="F2"/>
          <w:sz w:val="22"/>
          <w:szCs w:val="22"/>
        </w:rPr>
        <w:t>69</w:t>
      </w:r>
      <w:r>
        <w:rPr>
          <w:rFonts w:ascii="Times New Roman" w:hAnsi="Times New Roman"/>
          <w:color w:val="0D0D0D" w:themeColor="text1" w:themeTint="F2"/>
          <w:sz w:val="22"/>
          <w:szCs w:val="22"/>
        </w:rPr>
        <w:t xml:space="preserve">% DE LA CARTERA A OPERACIONES REFINANCIADAS. </w:t>
      </w:r>
    </w:p>
    <w:p w14:paraId="6D355897" w14:textId="77777777" w:rsidR="00841654" w:rsidRDefault="00841654" w:rsidP="000579E7">
      <w:pPr>
        <w:pStyle w:val="Textoindependiente"/>
        <w:keepNext w:val="0"/>
        <w:widowControl w:val="0"/>
        <w:suppressAutoHyphens/>
        <w:jc w:val="both"/>
        <w:rPr>
          <w:rFonts w:ascii="Times New Roman" w:hAnsi="Times New Roman"/>
          <w:color w:val="0D0D0D" w:themeColor="text1" w:themeTint="F2"/>
          <w:sz w:val="22"/>
          <w:szCs w:val="22"/>
        </w:rPr>
      </w:pPr>
    </w:p>
    <w:p w14:paraId="329495C3" w14:textId="77777777" w:rsidR="00DE2DD2" w:rsidRPr="0065404B" w:rsidRDefault="00A1210B" w:rsidP="0065404B">
      <w:pPr>
        <w:pStyle w:val="Textoindependiente"/>
        <w:keepNext w:val="0"/>
        <w:widowControl w:val="0"/>
        <w:suppressAutoHyphens/>
        <w:jc w:val="both"/>
        <w:rPr>
          <w:rFonts w:ascii="Times New Roman" w:hAnsi="Times New Roman"/>
          <w:b w:val="0"/>
          <w:bCs w:val="0"/>
          <w:color w:val="0D0D0D" w:themeColor="text1" w:themeTint="F2"/>
          <w:sz w:val="22"/>
          <w:szCs w:val="22"/>
        </w:rPr>
      </w:pPr>
      <w:r w:rsidRPr="0065404B">
        <w:rPr>
          <w:rFonts w:ascii="Times New Roman" w:hAnsi="Times New Roman"/>
          <w:color w:val="0D0D0D" w:themeColor="text1" w:themeTint="F2"/>
          <w:sz w:val="22"/>
          <w:szCs w:val="22"/>
        </w:rPr>
        <w:t>SE ADVIERTE AL PÚBLICO INVERSOR QUE LA PRESENTE OFERTA DE VALORES FIDUCIARIOS FUE AUTORIZADA EN EL MARCO DE LA PANDEMIA DE COVID-19. PARA MAYOR INFORMACIÓN AL RESPECTO, SE SUGIERE A LOS POTENCIALES INVERSORES VER LOS APARTADO</w:t>
      </w:r>
      <w:r w:rsidR="002911A2">
        <w:rPr>
          <w:rFonts w:ascii="Times New Roman" w:hAnsi="Times New Roman"/>
          <w:color w:val="0D0D0D" w:themeColor="text1" w:themeTint="F2"/>
          <w:sz w:val="22"/>
          <w:szCs w:val="22"/>
        </w:rPr>
        <w:t xml:space="preserve">S </w:t>
      </w:r>
      <w:r w:rsidR="00B05224">
        <w:rPr>
          <w:rFonts w:ascii="Times New Roman" w:hAnsi="Times New Roman"/>
          <w:color w:val="0D0D0D" w:themeColor="text1" w:themeTint="F2"/>
          <w:sz w:val="22"/>
          <w:szCs w:val="22"/>
        </w:rPr>
        <w:t>“</w:t>
      </w:r>
      <w:r w:rsidR="00241CD4">
        <w:rPr>
          <w:rFonts w:ascii="Times New Roman" w:hAnsi="Times New Roman"/>
          <w:color w:val="0D0D0D" w:themeColor="text1" w:themeTint="F2"/>
          <w:sz w:val="22"/>
          <w:szCs w:val="22"/>
        </w:rPr>
        <w:t>n</w:t>
      </w:r>
      <w:r w:rsidR="00B05224">
        <w:rPr>
          <w:rFonts w:ascii="Times New Roman" w:hAnsi="Times New Roman"/>
          <w:color w:val="0D0D0D" w:themeColor="text1" w:themeTint="F2"/>
          <w:sz w:val="22"/>
          <w:szCs w:val="22"/>
        </w:rPr>
        <w:t>”</w:t>
      </w:r>
      <w:r w:rsidR="00241CD4">
        <w:rPr>
          <w:rFonts w:ascii="Times New Roman" w:hAnsi="Times New Roman"/>
          <w:color w:val="0D0D0D" w:themeColor="text1" w:themeTint="F2"/>
          <w:sz w:val="22"/>
          <w:szCs w:val="22"/>
        </w:rPr>
        <w:t xml:space="preserve"> Y </w:t>
      </w:r>
      <w:r w:rsidR="00B05224">
        <w:rPr>
          <w:rFonts w:ascii="Times New Roman" w:hAnsi="Times New Roman"/>
          <w:color w:val="0D0D0D" w:themeColor="text1" w:themeTint="F2"/>
          <w:sz w:val="22"/>
          <w:szCs w:val="22"/>
        </w:rPr>
        <w:t>“</w:t>
      </w:r>
      <w:r w:rsidR="00241CD4">
        <w:rPr>
          <w:rFonts w:ascii="Times New Roman" w:hAnsi="Times New Roman"/>
          <w:color w:val="0D0D0D" w:themeColor="text1" w:themeTint="F2"/>
          <w:sz w:val="22"/>
          <w:szCs w:val="22"/>
        </w:rPr>
        <w:t>o</w:t>
      </w:r>
      <w:r w:rsidR="00B05224">
        <w:rPr>
          <w:rFonts w:ascii="Times New Roman" w:hAnsi="Times New Roman"/>
          <w:color w:val="0D0D0D" w:themeColor="text1" w:themeTint="F2"/>
          <w:sz w:val="22"/>
          <w:szCs w:val="22"/>
        </w:rPr>
        <w:t>”</w:t>
      </w:r>
      <w:r w:rsidRPr="0065404B">
        <w:rPr>
          <w:rFonts w:ascii="Times New Roman" w:hAnsi="Times New Roman"/>
          <w:color w:val="0D0D0D" w:themeColor="text1" w:themeTint="F2"/>
          <w:sz w:val="22"/>
          <w:szCs w:val="22"/>
        </w:rPr>
        <w:t xml:space="preserve"> DE LA SECCIÓN II “CONSIDERACIONES DE RIESGO PARA LA INVERSIÓN” DEL PRESENTE SUPLEMENTO.</w:t>
      </w:r>
    </w:p>
    <w:p w14:paraId="09422BE4" w14:textId="77777777" w:rsidR="002911A2" w:rsidRPr="0065404B" w:rsidRDefault="002911A2" w:rsidP="000579E7">
      <w:pPr>
        <w:pStyle w:val="Textoindependiente"/>
        <w:keepNext w:val="0"/>
        <w:widowControl w:val="0"/>
        <w:suppressAutoHyphens/>
        <w:jc w:val="both"/>
        <w:rPr>
          <w:rFonts w:ascii="Times New Roman" w:hAnsi="Times New Roman"/>
          <w:color w:val="0D0D0D" w:themeColor="text1" w:themeTint="F2"/>
          <w:sz w:val="22"/>
          <w:szCs w:val="22"/>
          <w:lang w:val="es-AR"/>
        </w:rPr>
      </w:pPr>
    </w:p>
    <w:p w14:paraId="4A9A7955" w14:textId="77777777" w:rsidR="00991A47" w:rsidRPr="00506990" w:rsidRDefault="00991A47" w:rsidP="000579E7">
      <w:pPr>
        <w:pStyle w:val="Textoindependiente"/>
        <w:keepNext w:val="0"/>
        <w:widowControl w:val="0"/>
        <w:suppressAutoHyphens/>
        <w:jc w:val="both"/>
        <w:rPr>
          <w:rFonts w:ascii="Times New Roman" w:hAnsi="Times New Roman"/>
          <w:b w:val="0"/>
          <w:bCs w:val="0"/>
          <w:u w:val="single"/>
          <w:lang w:val="es-AR"/>
        </w:rPr>
      </w:pPr>
      <w:r w:rsidRPr="00506990">
        <w:rPr>
          <w:rFonts w:ascii="Times New Roman" w:hAnsi="Times New Roman"/>
          <w:lang w:val="es-AR"/>
        </w:rPr>
        <w:br w:type="page"/>
      </w:r>
    </w:p>
    <w:p w14:paraId="232D91DD" w14:textId="77777777" w:rsidR="00337DE5" w:rsidRPr="00506990" w:rsidRDefault="007C062B" w:rsidP="00B228F5">
      <w:pPr>
        <w:pStyle w:val="Ttulo1"/>
        <w:jc w:val="center"/>
        <w:rPr>
          <w:rFonts w:ascii="Times New Roman" w:hAnsi="Times New Roman"/>
          <w:sz w:val="22"/>
          <w:szCs w:val="22"/>
        </w:rPr>
      </w:pPr>
      <w:bookmarkStart w:id="36" w:name="_Toc521424858"/>
      <w:bookmarkStart w:id="37" w:name="_Toc20409070"/>
      <w:r w:rsidRPr="00506990">
        <w:rPr>
          <w:rFonts w:ascii="Times New Roman" w:hAnsi="Times New Roman"/>
          <w:sz w:val="22"/>
          <w:szCs w:val="22"/>
        </w:rPr>
        <w:lastRenderedPageBreak/>
        <w:t>I</w:t>
      </w:r>
      <w:r w:rsidR="00337DE5" w:rsidRPr="00506990">
        <w:rPr>
          <w:rFonts w:ascii="Times New Roman" w:hAnsi="Times New Roman"/>
          <w:sz w:val="22"/>
          <w:szCs w:val="22"/>
        </w:rPr>
        <w:t>I.- CONSIDERACIONES DE RIESGO PARA LA INVERSIÓN</w:t>
      </w:r>
      <w:bookmarkEnd w:id="36"/>
      <w:bookmarkEnd w:id="37"/>
    </w:p>
    <w:p w14:paraId="264198EA" w14:textId="77777777" w:rsidR="00991A47" w:rsidRPr="00506990" w:rsidRDefault="00991A47" w:rsidP="00485551">
      <w:pPr>
        <w:rPr>
          <w:rFonts w:ascii="Times New Roman" w:hAnsi="Times New Roman" w:cs="Times New Roman"/>
          <w:lang w:val="es-AR"/>
        </w:rPr>
      </w:pPr>
    </w:p>
    <w:p w14:paraId="3D940361" w14:textId="77777777" w:rsidR="00337DE5" w:rsidRPr="00506990"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Valores </w:t>
      </w:r>
      <w:r w:rsidR="006C10F6" w:rsidRPr="00506990">
        <w:rPr>
          <w:rFonts w:ascii="Times New Roman" w:hAnsi="Times New Roman"/>
          <w:b w:val="0"/>
          <w:bCs w:val="0"/>
          <w:iCs/>
          <w:color w:val="0D0D0D" w:themeColor="text1" w:themeTint="F2"/>
          <w:sz w:val="22"/>
          <w:szCs w:val="22"/>
          <w:lang w:val="es-AR"/>
        </w:rPr>
        <w:t xml:space="preserve">de Deuda </w:t>
      </w:r>
      <w:r w:rsidR="00F12E1B" w:rsidRPr="00506990">
        <w:rPr>
          <w:rFonts w:ascii="Times New Roman" w:hAnsi="Times New Roman"/>
          <w:b w:val="0"/>
          <w:bCs w:val="0"/>
          <w:iCs/>
          <w:color w:val="0D0D0D" w:themeColor="text1" w:themeTint="F2"/>
          <w:sz w:val="22"/>
          <w:szCs w:val="22"/>
          <w:lang w:val="es-AR"/>
        </w:rPr>
        <w:t>Fiduciari</w:t>
      </w:r>
      <w:r w:rsidR="006C10F6" w:rsidRPr="00506990">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 xml:space="preserve"> se encuentra sujeta a una serie de riesgos particulares a su naturaleza y características. Los potenciales adquirentes de los Valores </w:t>
      </w:r>
      <w:r w:rsidR="006C10F6" w:rsidRPr="00506990">
        <w:rPr>
          <w:rFonts w:ascii="Times New Roman" w:hAnsi="Times New Roman"/>
          <w:b w:val="0"/>
          <w:bCs w:val="0"/>
          <w:iCs/>
          <w:color w:val="0D0D0D" w:themeColor="text1" w:themeTint="F2"/>
          <w:sz w:val="22"/>
          <w:szCs w:val="22"/>
          <w:lang w:val="es-AR"/>
        </w:rPr>
        <w:t xml:space="preserve">de Deuda </w:t>
      </w:r>
      <w:r w:rsidR="00F12E1B" w:rsidRPr="00506990">
        <w:rPr>
          <w:rFonts w:ascii="Times New Roman" w:hAnsi="Times New Roman"/>
          <w:b w:val="0"/>
          <w:bCs w:val="0"/>
          <w:iCs/>
          <w:color w:val="0D0D0D" w:themeColor="text1" w:themeTint="F2"/>
          <w:sz w:val="22"/>
          <w:szCs w:val="22"/>
          <w:lang w:val="es-AR"/>
        </w:rPr>
        <w:t>Fiduciari</w:t>
      </w:r>
      <w:r w:rsidR="006C10F6" w:rsidRPr="00506990">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 xml:space="preserve"> deben leer cuidadosamente este Suplemento de Prospecto en su totalidad, y analizar detenidamente los riesgos asociados a la inversión en los Valores </w:t>
      </w:r>
      <w:r w:rsidR="006C10F6" w:rsidRPr="00506990">
        <w:rPr>
          <w:rFonts w:ascii="Times New Roman" w:hAnsi="Times New Roman"/>
          <w:b w:val="0"/>
          <w:bCs w:val="0"/>
          <w:iCs/>
          <w:color w:val="0D0D0D" w:themeColor="text1" w:themeTint="F2"/>
          <w:sz w:val="22"/>
          <w:szCs w:val="22"/>
          <w:lang w:val="es-AR"/>
        </w:rPr>
        <w:t xml:space="preserve">de Deuda </w:t>
      </w:r>
      <w:r w:rsidR="00F12E1B" w:rsidRPr="00506990">
        <w:rPr>
          <w:rFonts w:ascii="Times New Roman" w:hAnsi="Times New Roman"/>
          <w:b w:val="0"/>
          <w:bCs w:val="0"/>
          <w:iCs/>
          <w:color w:val="0D0D0D" w:themeColor="text1" w:themeTint="F2"/>
          <w:sz w:val="22"/>
          <w:szCs w:val="22"/>
          <w:lang w:val="es-AR"/>
        </w:rPr>
        <w:t>Fiduciari</w:t>
      </w:r>
      <w:r w:rsidR="006C10F6" w:rsidRPr="00506990">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w:t>
      </w:r>
    </w:p>
    <w:p w14:paraId="725266D1"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5E3F642C" w14:textId="77777777" w:rsidR="00337DE5" w:rsidRPr="00506990" w:rsidRDefault="00337DE5" w:rsidP="00337DE5">
      <w:pPr>
        <w:numPr>
          <w:ilvl w:val="0"/>
          <w:numId w:val="1"/>
        </w:num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Derechos que otorgan los Valores </w:t>
      </w:r>
      <w:r w:rsidR="006C10F6" w:rsidRPr="00B43F7C">
        <w:rPr>
          <w:rFonts w:ascii="Times New Roman" w:hAnsi="Times New Roman" w:cs="Times New Roman"/>
          <w:b/>
          <w:bCs/>
          <w:iCs/>
          <w:color w:val="0D0D0D" w:themeColor="text1" w:themeTint="F2"/>
          <w:sz w:val="22"/>
          <w:szCs w:val="22"/>
          <w:lang w:val="es-AR"/>
        </w:rPr>
        <w:t xml:space="preserve">de Deuda </w:t>
      </w:r>
      <w:r w:rsidR="00F12E1B" w:rsidRPr="00506990">
        <w:rPr>
          <w:rFonts w:ascii="Times New Roman" w:hAnsi="Times New Roman" w:cs="Times New Roman"/>
          <w:b/>
          <w:bCs/>
          <w:iCs/>
          <w:color w:val="0D0D0D" w:themeColor="text1" w:themeTint="F2"/>
          <w:sz w:val="22"/>
          <w:szCs w:val="22"/>
          <w:lang w:val="es-AR"/>
        </w:rPr>
        <w:t>Fiduciari</w:t>
      </w:r>
      <w:r w:rsidR="006C10F6" w:rsidRPr="00506990">
        <w:rPr>
          <w:rFonts w:ascii="Times New Roman" w:hAnsi="Times New Roman" w:cs="Times New Roman"/>
          <w:b/>
          <w:bCs/>
          <w:iCs/>
          <w:color w:val="0D0D0D" w:themeColor="text1" w:themeTint="F2"/>
          <w:sz w:val="22"/>
          <w:szCs w:val="22"/>
          <w:lang w:val="es-AR"/>
        </w:rPr>
        <w:t>a</w:t>
      </w:r>
      <w:r w:rsidRPr="00506990">
        <w:rPr>
          <w:rFonts w:ascii="Times New Roman" w:hAnsi="Times New Roman" w:cs="Times New Roman"/>
          <w:b/>
          <w:bCs/>
          <w:iCs/>
          <w:color w:val="0D0D0D" w:themeColor="text1" w:themeTint="F2"/>
          <w:sz w:val="22"/>
          <w:szCs w:val="22"/>
          <w:lang w:val="es-AR"/>
        </w:rPr>
        <w:t>. Inexistencia de recurso contra l</w:t>
      </w:r>
      <w:r w:rsidR="003C5928"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3C5928"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 xml:space="preserve"> o el Fiduciario</w:t>
      </w:r>
    </w:p>
    <w:p w14:paraId="40F2DCC0" w14:textId="77777777" w:rsidR="008357E3" w:rsidRPr="00506990" w:rsidRDefault="00337DE5" w:rsidP="00892BBE">
      <w:pPr>
        <w:pStyle w:val="Textoindependiente"/>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Los fondos generados por los Créditos constituyen la única fuente de pago para los inversores. Por lo tanto, si la Cobranza de los Créditos no es suficiente para pagar los Valores </w:t>
      </w:r>
      <w:r w:rsidR="006C10F6" w:rsidRPr="00506990">
        <w:rPr>
          <w:rFonts w:ascii="Times New Roman" w:hAnsi="Times New Roman"/>
          <w:b w:val="0"/>
          <w:bCs w:val="0"/>
          <w:iCs/>
          <w:color w:val="0D0D0D" w:themeColor="text1" w:themeTint="F2"/>
          <w:sz w:val="22"/>
          <w:szCs w:val="22"/>
          <w:lang w:val="es-AR"/>
        </w:rPr>
        <w:t xml:space="preserve">de Deuda </w:t>
      </w:r>
      <w:r w:rsidR="00F12E1B" w:rsidRPr="00506990">
        <w:rPr>
          <w:rFonts w:ascii="Times New Roman" w:hAnsi="Times New Roman"/>
          <w:b w:val="0"/>
          <w:bCs w:val="0"/>
          <w:iCs/>
          <w:color w:val="0D0D0D" w:themeColor="text1" w:themeTint="F2"/>
          <w:sz w:val="22"/>
          <w:szCs w:val="22"/>
          <w:lang w:val="es-AR"/>
        </w:rPr>
        <w:t>Fiduciari</w:t>
      </w:r>
      <w:r w:rsidR="006C10F6" w:rsidRPr="00506990">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 ni 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Pr="00506990">
        <w:rPr>
          <w:rFonts w:ascii="Times New Roman" w:hAnsi="Times New Roman"/>
          <w:b w:val="0"/>
          <w:bCs w:val="0"/>
          <w:iCs/>
          <w:color w:val="0D0D0D" w:themeColor="text1" w:themeTint="F2"/>
          <w:sz w:val="22"/>
          <w:szCs w:val="22"/>
          <w:lang w:val="es-AR"/>
        </w:rPr>
        <w:t xml:space="preserve"> ni el Fiduciario estarán obligados a utilizar recursos propios para cubrir las deficiencias de pago, y los inversores no tendrán derecho alguno contra </w:t>
      </w:r>
      <w:r w:rsidR="008357E3" w:rsidRPr="00506990">
        <w:rPr>
          <w:rFonts w:ascii="Times New Roman" w:hAnsi="Times New Roman"/>
          <w:b w:val="0"/>
          <w:bCs w:val="0"/>
          <w:iCs/>
          <w:color w:val="0D0D0D" w:themeColor="text1" w:themeTint="F2"/>
          <w:sz w:val="22"/>
          <w:szCs w:val="22"/>
          <w:lang w:val="es-AR"/>
        </w:rPr>
        <w:t xml:space="preserve">el Fiduciario o </w:t>
      </w:r>
      <w:r w:rsidRPr="00506990">
        <w:rPr>
          <w:rFonts w:ascii="Times New Roman" w:hAnsi="Times New Roman"/>
          <w:b w:val="0"/>
          <w:bCs w:val="0"/>
          <w:iCs/>
          <w:color w:val="0D0D0D" w:themeColor="text1" w:themeTint="F2"/>
          <w:sz w:val="22"/>
          <w:szCs w:val="22"/>
          <w:lang w:val="es-AR"/>
        </w:rPr>
        <w:t>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008357E3" w:rsidRPr="00506990">
        <w:rPr>
          <w:rFonts w:ascii="Times New Roman" w:hAnsi="Times New Roman"/>
          <w:b w:val="0"/>
          <w:bCs w:val="0"/>
          <w:iCs/>
          <w:color w:val="0D0D0D" w:themeColor="text1" w:themeTint="F2"/>
          <w:sz w:val="22"/>
          <w:szCs w:val="22"/>
          <w:lang w:val="es-AR"/>
        </w:rPr>
        <w:t xml:space="preserve">, excepto la garantía de evicción </w:t>
      </w:r>
      <w:r w:rsidR="00316E37" w:rsidRPr="00506990">
        <w:rPr>
          <w:rFonts w:ascii="Times New Roman" w:hAnsi="Times New Roman"/>
          <w:b w:val="0"/>
          <w:bCs w:val="0"/>
          <w:iCs/>
          <w:color w:val="0D0D0D" w:themeColor="text1" w:themeTint="F2"/>
          <w:sz w:val="22"/>
          <w:szCs w:val="22"/>
          <w:lang w:val="es-AR"/>
        </w:rPr>
        <w:t xml:space="preserve">prestada </w:t>
      </w:r>
      <w:r w:rsidR="008357E3" w:rsidRPr="00506990">
        <w:rPr>
          <w:rFonts w:ascii="Times New Roman" w:hAnsi="Times New Roman"/>
          <w:b w:val="0"/>
          <w:bCs w:val="0"/>
          <w:iCs/>
          <w:color w:val="0D0D0D" w:themeColor="text1" w:themeTint="F2"/>
          <w:sz w:val="22"/>
          <w:szCs w:val="22"/>
          <w:lang w:val="es-AR"/>
        </w:rPr>
        <w:t>por este último</w:t>
      </w:r>
      <w:r w:rsidR="00316E37" w:rsidRPr="00506990">
        <w:rPr>
          <w:rFonts w:ascii="Times New Roman" w:hAnsi="Times New Roman"/>
          <w:b w:val="0"/>
          <w:bCs w:val="0"/>
          <w:iCs/>
          <w:color w:val="0D0D0D" w:themeColor="text1" w:themeTint="F2"/>
          <w:sz w:val="22"/>
          <w:szCs w:val="22"/>
          <w:lang w:val="es-AR"/>
        </w:rPr>
        <w:t xml:space="preserve"> en relación a los activos fideicomitidos </w:t>
      </w:r>
      <w:r w:rsidR="008357E3" w:rsidRPr="00506990">
        <w:rPr>
          <w:rFonts w:ascii="Times New Roman" w:hAnsi="Times New Roman"/>
          <w:b w:val="0"/>
          <w:bCs w:val="0"/>
          <w:iCs/>
          <w:color w:val="0D0D0D" w:themeColor="text1" w:themeTint="F2"/>
          <w:sz w:val="22"/>
          <w:szCs w:val="22"/>
          <w:lang w:val="es-AR"/>
        </w:rPr>
        <w:t xml:space="preserve"> y sin perjuicio del compromiso asumido por el fiduciario financiero en interés de los beneficiarios de perseguir el cobro contra los obligados morosos ante el incumplimiento del administrador.</w:t>
      </w:r>
    </w:p>
    <w:p w14:paraId="400B99C0" w14:textId="77777777" w:rsidR="00337DE5" w:rsidRPr="00506990" w:rsidRDefault="00337DE5" w:rsidP="00892BBE">
      <w:pPr>
        <w:pStyle w:val="Textoindependiente"/>
        <w:jc w:val="both"/>
        <w:rPr>
          <w:rFonts w:ascii="Times New Roman" w:hAnsi="Times New Roman"/>
          <w:iCs/>
          <w:color w:val="0D0D0D" w:themeColor="text1" w:themeTint="F2"/>
          <w:sz w:val="22"/>
          <w:szCs w:val="22"/>
          <w:lang w:val="es-AR"/>
        </w:rPr>
      </w:pPr>
    </w:p>
    <w:p w14:paraId="18163916" w14:textId="77777777" w:rsidR="00337DE5" w:rsidRPr="00506990" w:rsidRDefault="00337DE5" w:rsidP="00337DE5">
      <w:pPr>
        <w:pStyle w:val="Textoindependiente21"/>
        <w:widowControl/>
        <w:suppressAutoHyphens/>
        <w:rPr>
          <w:rFonts w:ascii="Times New Roman" w:hAnsi="Times New Roman"/>
          <w:iCs/>
          <w:color w:val="0D0D0D" w:themeColor="text1" w:themeTint="F2"/>
        </w:rPr>
      </w:pPr>
      <w:r w:rsidRPr="00506990">
        <w:rPr>
          <w:rFonts w:ascii="Times New Roman" w:hAnsi="Times New Roman"/>
          <w:iCs/>
          <w:color w:val="0D0D0D" w:themeColor="text1" w:themeTint="F2"/>
        </w:rPr>
        <w:t>b.</w:t>
      </w:r>
      <w:r w:rsidRPr="00506990">
        <w:rPr>
          <w:rFonts w:ascii="Times New Roman" w:hAnsi="Times New Roman"/>
          <w:iCs/>
          <w:color w:val="0D0D0D" w:themeColor="text1" w:themeTint="F2"/>
        </w:rPr>
        <w:tab/>
        <w:t>Riesgos generales y particulares relacionados a los Créditos</w:t>
      </w:r>
    </w:p>
    <w:p w14:paraId="2798CEC5" w14:textId="77777777" w:rsidR="00337DE5" w:rsidRPr="00506990"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Valores </w:t>
      </w:r>
      <w:r w:rsidR="006C10F6" w:rsidRPr="00506990">
        <w:rPr>
          <w:rFonts w:ascii="Times New Roman" w:hAnsi="Times New Roman"/>
          <w:b w:val="0"/>
          <w:bCs w:val="0"/>
          <w:iCs/>
          <w:color w:val="0D0D0D" w:themeColor="text1" w:themeTint="F2"/>
          <w:sz w:val="22"/>
          <w:szCs w:val="22"/>
          <w:lang w:val="es-AR"/>
        </w:rPr>
        <w:t xml:space="preserve">de Deuda </w:t>
      </w:r>
      <w:r w:rsidR="00F12E1B" w:rsidRPr="00506990">
        <w:rPr>
          <w:rFonts w:ascii="Times New Roman" w:hAnsi="Times New Roman"/>
          <w:b w:val="0"/>
          <w:bCs w:val="0"/>
          <w:iCs/>
          <w:color w:val="0D0D0D" w:themeColor="text1" w:themeTint="F2"/>
          <w:sz w:val="22"/>
          <w:szCs w:val="22"/>
          <w:lang w:val="es-AR"/>
        </w:rPr>
        <w:t>Fiduciari</w:t>
      </w:r>
      <w:r w:rsidR="006C10F6" w:rsidRPr="00506990">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 xml:space="preserve"> puede verse afectada por situaciones de mora o incumplimiento en el pago de los Créditos, su ejecución judicial o pérdida neta. Las tasas reales de mora, ejecución y pérdidas de los Créditos pueden variar y verse afectadas por numerosos factores. Dichos factores incluyen, pero no se limitan a, cambios adversos en las condiciones generales de la economía argentina, cambios adversos en las condiciones económicas regionales, inestabilidad política, aumento del desempleo y pérdida de nivel del salario real. Estos y otros factores pueden provocar aumentos en las tasas actuales de mora, ejecución y pérdidas.</w:t>
      </w:r>
    </w:p>
    <w:p w14:paraId="2C4123E0"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La mayoría de los deudores de los Créditos son empleados en relación de dependencia. Si por circunstancias sobrevinientes, tales como el cambio de empleo o disminución de las remuneraciones, suspensión o despido se comprometiese la fuente de recursos de los deudores de los Créditos, la Cobranza de los Créditos, y consecuentemente el pago a los inversores de los </w:t>
      </w:r>
      <w:r w:rsidRPr="00301F7F">
        <w:rPr>
          <w:rFonts w:ascii="Times New Roman" w:hAnsi="Times New Roman" w:cs="Times New Roman"/>
          <w:iCs/>
          <w:color w:val="0D0D0D" w:themeColor="text1" w:themeTint="F2"/>
          <w:sz w:val="22"/>
          <w:szCs w:val="22"/>
          <w:lang w:val="es-AR"/>
        </w:rPr>
        <w:t xml:space="preserve">Valores </w:t>
      </w:r>
      <w:r w:rsidR="006C10F6" w:rsidRPr="0067364E">
        <w:rPr>
          <w:rFonts w:ascii="Times New Roman" w:hAnsi="Times New Roman" w:cs="Times New Roman"/>
          <w:bCs/>
          <w:iCs/>
          <w:color w:val="0D0D0D" w:themeColor="text1" w:themeTint="F2"/>
          <w:sz w:val="22"/>
          <w:szCs w:val="22"/>
          <w:lang w:val="es-AR"/>
        </w:rPr>
        <w:t>de Deuda</w:t>
      </w:r>
      <w:r w:rsidR="006C10F6" w:rsidRPr="00B43F7C">
        <w:rPr>
          <w:rFonts w:ascii="Times New Roman" w:hAnsi="Times New Roman" w:cs="Times New Roman"/>
          <w:b/>
          <w:bCs/>
          <w:iCs/>
          <w:color w:val="0D0D0D" w:themeColor="text1" w:themeTint="F2"/>
          <w:sz w:val="22"/>
          <w:szCs w:val="22"/>
          <w:lang w:val="es-AR"/>
        </w:rPr>
        <w:t xml:space="preserve"> </w:t>
      </w:r>
      <w:r w:rsidR="00F12E1B" w:rsidRPr="00463985">
        <w:rPr>
          <w:rFonts w:ascii="Times New Roman" w:hAnsi="Times New Roman" w:cs="Times New Roman"/>
          <w:bCs/>
          <w:iCs/>
          <w:color w:val="0D0D0D" w:themeColor="text1" w:themeTint="F2"/>
          <w:sz w:val="22"/>
          <w:szCs w:val="22"/>
          <w:lang w:val="es-AR"/>
        </w:rPr>
        <w:t>Fiduciari</w:t>
      </w:r>
      <w:r w:rsidR="006C10F6" w:rsidRPr="00780DEA">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podría verse perjudicada.</w:t>
      </w:r>
    </w:p>
    <w:p w14:paraId="5A0A06B7" w14:textId="77777777" w:rsidR="00337DE5" w:rsidRPr="00506990" w:rsidRDefault="00337DE5" w:rsidP="0068122C">
      <w:pPr>
        <w:suppressAutoHyphens/>
        <w:rPr>
          <w:rFonts w:ascii="Times New Roman" w:hAnsi="Times New Roman" w:cs="Times New Roman"/>
          <w:color w:val="0D0D0D" w:themeColor="text1" w:themeTint="F2"/>
          <w:sz w:val="22"/>
          <w:szCs w:val="22"/>
        </w:rPr>
      </w:pPr>
      <w:r w:rsidRPr="00506990">
        <w:rPr>
          <w:rFonts w:ascii="Times New Roman" w:hAnsi="Times New Roman" w:cs="Times New Roman"/>
          <w:iCs/>
          <w:color w:val="0D0D0D" w:themeColor="text1" w:themeTint="F2"/>
          <w:sz w:val="22"/>
          <w:szCs w:val="22"/>
        </w:rPr>
        <w:t>Por último, deberá considerarse que en ciertos supuestos, contemplados en el artículo 3.6 del Contrato Suplementario,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no estará</w:t>
      </w:r>
      <w:r w:rsidR="002A2B1C"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obligado</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a iniciar acciones judiciales para el cobro de los Créditos en mora. </w:t>
      </w:r>
      <w:r w:rsidR="003C5928"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endosa</w:t>
      </w:r>
      <w:r w:rsidR="003C5928"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los Pagarés a favor del Fiduciario sin recurso, por lo tanto el Fiduciario no tendrá recurso alguno contra l</w:t>
      </w:r>
      <w:r w:rsidR="003C5928"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 caso de falta de pago de los Deudores.</w:t>
      </w:r>
    </w:p>
    <w:p w14:paraId="4DB0791D"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6233730"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w:t>
      </w:r>
      <w:r w:rsidRPr="00506990">
        <w:rPr>
          <w:rFonts w:ascii="Times New Roman" w:hAnsi="Times New Roman" w:cs="Times New Roman"/>
          <w:b/>
          <w:bCs/>
          <w:iCs/>
          <w:color w:val="0D0D0D" w:themeColor="text1" w:themeTint="F2"/>
          <w:sz w:val="22"/>
          <w:szCs w:val="22"/>
          <w:lang w:val="es-AR"/>
        </w:rPr>
        <w:tab/>
        <w:t>Riesgos derivados de la cancelación no prevista de los Créditos</w:t>
      </w:r>
    </w:p>
    <w:p w14:paraId="1008E44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Por circunstancias diferentes, los deudores de los Créditos pueden cancelarlos o precancelarlos. La cancelación o precancelación que exceda los niveles esperables puede afectar el rendimiento esperado de los Valores </w:t>
      </w:r>
      <w:r w:rsidR="006C10F6" w:rsidRPr="00B43F7C">
        <w:rPr>
          <w:rFonts w:ascii="Times New Roman" w:hAnsi="Times New Roman" w:cs="Times New Roman"/>
          <w:bCs/>
          <w:iCs/>
          <w:color w:val="0D0D0D" w:themeColor="text1" w:themeTint="F2"/>
          <w:sz w:val="22"/>
          <w:szCs w:val="22"/>
          <w:lang w:val="es-AR"/>
        </w:rPr>
        <w:t xml:space="preserve">de Deuda </w:t>
      </w:r>
      <w:r w:rsidR="00F12E1B" w:rsidRPr="00B43F7C">
        <w:rPr>
          <w:rFonts w:ascii="Times New Roman" w:hAnsi="Times New Roman" w:cs="Times New Roman"/>
          <w:bCs/>
          <w:iCs/>
          <w:color w:val="0D0D0D" w:themeColor="text1" w:themeTint="F2"/>
          <w:sz w:val="22"/>
          <w:szCs w:val="22"/>
          <w:lang w:val="es-AR"/>
        </w:rPr>
        <w:t>Fiduciari</w:t>
      </w:r>
      <w:r w:rsidR="006C10F6" w:rsidRPr="00B43F7C">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w:t>
      </w:r>
    </w:p>
    <w:p w14:paraId="40299E2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diversos factores que afectan la tasa de cancelación, incluyendo a las transferencias laborales, el desempleo o las decisiones de administración de recursos.</w:t>
      </w:r>
    </w:p>
    <w:p w14:paraId="17A61B4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5A7096EE"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d.</w:t>
      </w:r>
      <w:r w:rsidRPr="00506990">
        <w:rPr>
          <w:rFonts w:ascii="Times New Roman" w:hAnsi="Times New Roman" w:cs="Times New Roman"/>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Mejoramiento del Crédito de los Valores de Deuda Fiduciaria</w:t>
      </w:r>
    </w:p>
    <w:p w14:paraId="2C5B0E24" w14:textId="77777777" w:rsidR="00337DE5" w:rsidRPr="00506990" w:rsidRDefault="006F15A1" w:rsidP="00337DE5">
      <w:pPr>
        <w:tabs>
          <w:tab w:val="left" w:pos="6495"/>
        </w:tabs>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Si bien </w:t>
      </w:r>
      <w:r w:rsidR="007122CF" w:rsidRPr="00506990">
        <w:rPr>
          <w:rFonts w:ascii="Times New Roman" w:hAnsi="Times New Roman" w:cs="Times New Roman"/>
          <w:iCs/>
          <w:color w:val="0D0D0D" w:themeColor="text1" w:themeTint="F2"/>
          <w:sz w:val="22"/>
          <w:szCs w:val="22"/>
          <w:lang w:val="es-AR"/>
        </w:rPr>
        <w:t>existe un mejoramiento del nivel de crédito de los Valores de Deuda Fiduciaria Clase A mediante la subordinación resultante de la emisión de los Valores de Deuda Fiduciaria Clase B</w:t>
      </w:r>
      <w:r w:rsidRPr="00506990">
        <w:rPr>
          <w:rFonts w:ascii="Times New Roman" w:hAnsi="Times New Roman" w:cs="Times New Roman"/>
          <w:iCs/>
          <w:color w:val="0D0D0D" w:themeColor="text1" w:themeTint="F2"/>
          <w:sz w:val="22"/>
          <w:szCs w:val="22"/>
          <w:lang w:val="es-AR"/>
        </w:rPr>
        <w:t>, no puede asegurarse que las pérdidas que ocurran bajo los Créditos no excedan el nivel de mejoramiento del crédito alcanzado mediante la subordinación. En el caso de que las pérdidas netas excedan el nivel de subordinación, los pagos a los Valores de Deuda Fiduciaria se verían perjudicados</w:t>
      </w:r>
      <w:r w:rsidR="00B05224">
        <w:rPr>
          <w:rFonts w:ascii="Times New Roman" w:hAnsi="Times New Roman" w:cs="Times New Roman"/>
          <w:iCs/>
          <w:color w:val="0D0D0D" w:themeColor="text1" w:themeTint="F2"/>
          <w:sz w:val="22"/>
          <w:szCs w:val="22"/>
          <w:lang w:val="es-AR"/>
        </w:rPr>
        <w:t>.</w:t>
      </w:r>
    </w:p>
    <w:p w14:paraId="3C3A4136" w14:textId="77777777" w:rsidR="008E564C" w:rsidRPr="00506990" w:rsidRDefault="008E564C" w:rsidP="00337DE5">
      <w:pPr>
        <w:tabs>
          <w:tab w:val="left" w:pos="6495"/>
        </w:tabs>
        <w:suppressAutoHyphens/>
        <w:rPr>
          <w:rFonts w:ascii="Times New Roman" w:hAnsi="Times New Roman" w:cs="Times New Roman"/>
          <w:b/>
          <w:bCs/>
          <w:iCs/>
          <w:color w:val="0D0D0D" w:themeColor="text1" w:themeTint="F2"/>
          <w:sz w:val="22"/>
          <w:szCs w:val="22"/>
          <w:lang w:val="es-AR"/>
        </w:rPr>
      </w:pPr>
    </w:p>
    <w:p w14:paraId="21E48F0F" w14:textId="77777777" w:rsidR="00337DE5" w:rsidRPr="00506990" w:rsidRDefault="00337DE5" w:rsidP="00270AFD">
      <w:pPr>
        <w:pStyle w:val="Textoindependiente2"/>
        <w:numPr>
          <w:ilvl w:val="0"/>
          <w:numId w:val="2"/>
        </w:numPr>
        <w:suppressAutoHyphens/>
        <w:ind w:hanging="720"/>
        <w:rPr>
          <w:rFonts w:ascii="Times New Roman" w:hAnsi="Times New Roman"/>
          <w:b/>
          <w:bCs/>
          <w:i w:val="0"/>
          <w:color w:val="0D0D0D" w:themeColor="text1" w:themeTint="F2"/>
          <w:sz w:val="22"/>
          <w:szCs w:val="22"/>
          <w:lang w:val="es-AR"/>
        </w:rPr>
      </w:pPr>
      <w:r w:rsidRPr="00506990">
        <w:rPr>
          <w:rFonts w:ascii="Times New Roman" w:hAnsi="Times New Roman"/>
          <w:b/>
          <w:bCs/>
          <w:i w:val="0"/>
          <w:color w:val="0D0D0D" w:themeColor="text1" w:themeTint="F2"/>
          <w:sz w:val="22"/>
          <w:szCs w:val="22"/>
          <w:lang w:val="es-AR"/>
        </w:rPr>
        <w:lastRenderedPageBreak/>
        <w:t>Dependencia de la actuación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Administrador</w:t>
      </w:r>
      <w:r w:rsidR="00F7400D" w:rsidRPr="00506990">
        <w:rPr>
          <w:rFonts w:ascii="Times New Roman" w:hAnsi="Times New Roman"/>
          <w:b/>
          <w:bCs/>
          <w:i w:val="0"/>
          <w:color w:val="0D0D0D" w:themeColor="text1" w:themeTint="F2"/>
          <w:sz w:val="22"/>
          <w:szCs w:val="22"/>
          <w:lang w:val="es-AR"/>
        </w:rPr>
        <w:t>es</w:t>
      </w:r>
      <w:r w:rsidRPr="00506990">
        <w:rPr>
          <w:rFonts w:ascii="Times New Roman" w:hAnsi="Times New Roman"/>
          <w:b/>
          <w:bCs/>
          <w:i w:val="0"/>
          <w:color w:val="0D0D0D" w:themeColor="text1" w:themeTint="F2"/>
          <w:sz w:val="22"/>
          <w:szCs w:val="22"/>
          <w:lang w:val="es-AR"/>
        </w:rPr>
        <w:t xml:space="preserve"> y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Agente</w:t>
      </w:r>
      <w:r w:rsidR="00F7400D" w:rsidRPr="00506990">
        <w:rPr>
          <w:rFonts w:ascii="Times New Roman" w:hAnsi="Times New Roman"/>
          <w:b/>
          <w:bCs/>
          <w:i w:val="0"/>
          <w:color w:val="0D0D0D" w:themeColor="text1" w:themeTint="F2"/>
          <w:sz w:val="22"/>
          <w:szCs w:val="22"/>
          <w:lang w:val="es-AR"/>
        </w:rPr>
        <w:t>s</w:t>
      </w:r>
      <w:r w:rsidRPr="00506990">
        <w:rPr>
          <w:rFonts w:ascii="Times New Roman" w:hAnsi="Times New Roman"/>
          <w:b/>
          <w:bCs/>
          <w:i w:val="0"/>
          <w:color w:val="0D0D0D" w:themeColor="text1" w:themeTint="F2"/>
          <w:sz w:val="22"/>
          <w:szCs w:val="22"/>
          <w:lang w:val="es-AR"/>
        </w:rPr>
        <w:t xml:space="preserve"> de Cobro</w:t>
      </w:r>
    </w:p>
    <w:p w14:paraId="5850EF24" w14:textId="5F485988" w:rsidR="004466D5" w:rsidRPr="00506990" w:rsidRDefault="003C5928" w:rsidP="0068122C">
      <w:pPr>
        <w:pStyle w:val="Textoindependiente"/>
        <w:jc w:val="both"/>
        <w:rPr>
          <w:rFonts w:ascii="Times New Roman" w:hAnsi="Times New Roman"/>
          <w:b w:val="0"/>
          <w:iCs/>
          <w:color w:val="0D0D0D" w:themeColor="text1" w:themeTint="F2"/>
          <w:sz w:val="22"/>
          <w:szCs w:val="22"/>
          <w:lang w:val="es-AR"/>
        </w:rPr>
      </w:pPr>
      <w:r w:rsidRPr="00506990">
        <w:rPr>
          <w:rFonts w:ascii="Times New Roman" w:hAnsi="Times New Roman"/>
          <w:b w:val="0"/>
          <w:iCs/>
          <w:color w:val="0D0D0D" w:themeColor="text1" w:themeTint="F2"/>
          <w:sz w:val="22"/>
          <w:szCs w:val="22"/>
          <w:lang w:val="es-AR"/>
        </w:rPr>
        <w:t>Los</w:t>
      </w:r>
      <w:r w:rsidR="00337DE5" w:rsidRPr="00506990">
        <w:rPr>
          <w:rFonts w:ascii="Times New Roman" w:hAnsi="Times New Roman"/>
          <w:b w:val="0"/>
          <w:iCs/>
          <w:color w:val="0D0D0D" w:themeColor="text1" w:themeTint="F2"/>
          <w:sz w:val="22"/>
          <w:szCs w:val="22"/>
          <w:lang w:val="es-AR"/>
        </w:rPr>
        <w:t xml:space="preserve"> Fiduciante</w:t>
      </w:r>
      <w:r w:rsidRPr="00506990">
        <w:rPr>
          <w:rFonts w:ascii="Times New Roman" w:hAnsi="Times New Roman"/>
          <w:b w:val="0"/>
          <w:iCs/>
          <w:color w:val="0D0D0D" w:themeColor="text1" w:themeTint="F2"/>
          <w:sz w:val="22"/>
          <w:szCs w:val="22"/>
          <w:lang w:val="es-AR"/>
        </w:rPr>
        <w:t>s</w:t>
      </w:r>
      <w:r w:rsidR="00337DE5" w:rsidRPr="00506990">
        <w:rPr>
          <w:rFonts w:ascii="Times New Roman" w:hAnsi="Times New Roman"/>
          <w:b w:val="0"/>
          <w:iCs/>
          <w:color w:val="0D0D0D" w:themeColor="text1" w:themeTint="F2"/>
          <w:sz w:val="22"/>
          <w:szCs w:val="22"/>
          <w:lang w:val="es-AR"/>
        </w:rPr>
        <w:t xml:space="preserve"> actuará</w:t>
      </w:r>
      <w:r w:rsidRPr="00506990">
        <w:rPr>
          <w:rFonts w:ascii="Times New Roman" w:hAnsi="Times New Roman"/>
          <w:b w:val="0"/>
          <w:iCs/>
          <w:color w:val="0D0D0D" w:themeColor="text1" w:themeTint="F2"/>
          <w:sz w:val="22"/>
          <w:szCs w:val="22"/>
          <w:lang w:val="es-AR"/>
        </w:rPr>
        <w:t>n</w:t>
      </w:r>
      <w:r w:rsidR="00337DE5" w:rsidRPr="00506990">
        <w:rPr>
          <w:rFonts w:ascii="Times New Roman" w:hAnsi="Times New Roman"/>
          <w:b w:val="0"/>
          <w:iCs/>
          <w:color w:val="0D0D0D" w:themeColor="text1" w:themeTint="F2"/>
          <w:sz w:val="22"/>
          <w:szCs w:val="22"/>
          <w:lang w:val="es-AR"/>
        </w:rPr>
        <w:t xml:space="preserve"> como Administrador</w:t>
      </w:r>
      <w:r w:rsidRPr="00506990">
        <w:rPr>
          <w:rFonts w:ascii="Times New Roman" w:hAnsi="Times New Roman"/>
          <w:b w:val="0"/>
          <w:iCs/>
          <w:color w:val="0D0D0D" w:themeColor="text1" w:themeTint="F2"/>
          <w:sz w:val="22"/>
          <w:szCs w:val="22"/>
          <w:lang w:val="es-AR"/>
        </w:rPr>
        <w:t>es</w:t>
      </w:r>
      <w:r w:rsidR="007069B3" w:rsidRPr="00506990">
        <w:rPr>
          <w:rFonts w:ascii="Times New Roman" w:hAnsi="Times New Roman"/>
          <w:b w:val="0"/>
          <w:iCs/>
          <w:color w:val="0D0D0D" w:themeColor="text1" w:themeTint="F2"/>
          <w:sz w:val="22"/>
          <w:szCs w:val="22"/>
          <w:lang w:val="es-AR"/>
        </w:rPr>
        <w:t xml:space="preserve"> y Agente</w:t>
      </w:r>
      <w:r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de los Créditos. No obstante</w:t>
      </w:r>
      <w:r w:rsidR="00EA499F" w:rsidRPr="00506990">
        <w:rPr>
          <w:rFonts w:ascii="Times New Roman" w:hAnsi="Times New Roman"/>
          <w:b w:val="0"/>
          <w:iCs/>
          <w:color w:val="0D0D0D" w:themeColor="text1" w:themeTint="F2"/>
          <w:sz w:val="22"/>
          <w:szCs w:val="22"/>
          <w:lang w:val="es-AR"/>
        </w:rPr>
        <w:t>,</w:t>
      </w:r>
      <w:r w:rsidR="007069B3" w:rsidRPr="00506990">
        <w:rPr>
          <w:rFonts w:ascii="Times New Roman" w:hAnsi="Times New Roman"/>
          <w:b w:val="0"/>
          <w:iCs/>
          <w:color w:val="0D0D0D" w:themeColor="text1" w:themeTint="F2"/>
          <w:sz w:val="22"/>
          <w:szCs w:val="22"/>
          <w:lang w:val="es-AR"/>
        </w:rPr>
        <w:t xml:space="preserve"> </w:t>
      </w:r>
      <w:r w:rsidR="00EA499F" w:rsidRPr="00506990">
        <w:rPr>
          <w:rFonts w:ascii="Times New Roman" w:hAnsi="Times New Roman"/>
          <w:b w:val="0"/>
          <w:iCs/>
          <w:color w:val="0D0D0D" w:themeColor="text1" w:themeTint="F2"/>
          <w:sz w:val="22"/>
          <w:szCs w:val="22"/>
          <w:lang w:val="es-AR"/>
        </w:rPr>
        <w:t xml:space="preserve">se </w:t>
      </w:r>
      <w:r w:rsidR="007069B3" w:rsidRPr="00506990">
        <w:rPr>
          <w:rFonts w:ascii="Times New Roman" w:hAnsi="Times New Roman"/>
          <w:b w:val="0"/>
          <w:iCs/>
          <w:color w:val="0D0D0D" w:themeColor="text1" w:themeTint="F2"/>
          <w:sz w:val="22"/>
          <w:szCs w:val="22"/>
          <w:lang w:val="es-AR"/>
        </w:rPr>
        <w:t>ha delegado la percepción de la Cobranza en TINSA S.A.,</w:t>
      </w:r>
      <w:r w:rsidR="003D7CC8" w:rsidRPr="00506990">
        <w:rPr>
          <w:rFonts w:ascii="Times New Roman" w:hAnsi="Times New Roman"/>
          <w:b w:val="0"/>
          <w:iCs/>
          <w:color w:val="0D0D0D" w:themeColor="text1" w:themeTint="F2"/>
          <w:sz w:val="22"/>
          <w:szCs w:val="22"/>
          <w:lang w:val="es-AR"/>
        </w:rPr>
        <w:t xml:space="preserve"> quien la percibirá a través de su propia red de bocas de recaudación, por intermedio de bocas de los Agentes Externos subcontratados por él o por transferencia o depósito bancario a sus cuentas</w:t>
      </w:r>
      <w:r w:rsidR="007069B3" w:rsidRPr="00506990">
        <w:rPr>
          <w:rFonts w:ascii="Times New Roman" w:hAnsi="Times New Roman"/>
          <w:b w:val="0"/>
          <w:iCs/>
          <w:color w:val="0D0D0D" w:themeColor="text1" w:themeTint="F2"/>
          <w:sz w:val="22"/>
          <w:szCs w:val="22"/>
          <w:lang w:val="es-AR"/>
        </w:rPr>
        <w:t>. Además, en su carácter de Agente</w:t>
      </w:r>
      <w:r w:rsidR="002A2B1C"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w:t>
      </w:r>
      <w:r w:rsidR="00EA499F" w:rsidRPr="00506990">
        <w:rPr>
          <w:rFonts w:ascii="Times New Roman" w:hAnsi="Times New Roman"/>
          <w:b w:val="0"/>
          <w:iCs/>
          <w:color w:val="0D0D0D" w:themeColor="text1" w:themeTint="F2"/>
          <w:sz w:val="22"/>
          <w:szCs w:val="22"/>
          <w:lang w:val="es-AR"/>
        </w:rPr>
        <w:t xml:space="preserve">los Fiduciantes </w:t>
      </w:r>
      <w:r w:rsidR="007069B3" w:rsidRPr="00506990">
        <w:rPr>
          <w:rFonts w:ascii="Times New Roman" w:hAnsi="Times New Roman"/>
          <w:b w:val="0"/>
          <w:iCs/>
          <w:color w:val="0D0D0D" w:themeColor="text1" w:themeTint="F2"/>
          <w:sz w:val="22"/>
          <w:szCs w:val="22"/>
          <w:lang w:val="es-AR"/>
        </w:rPr>
        <w:t>tendrá</w:t>
      </w:r>
      <w:r w:rsidR="00EA499F" w:rsidRPr="00506990">
        <w:rPr>
          <w:rFonts w:ascii="Times New Roman" w:hAnsi="Times New Roman"/>
          <w:b w:val="0"/>
          <w:iCs/>
          <w:color w:val="0D0D0D" w:themeColor="text1" w:themeTint="F2"/>
          <w:sz w:val="22"/>
          <w:szCs w:val="22"/>
          <w:lang w:val="es-AR"/>
        </w:rPr>
        <w:t>n</w:t>
      </w:r>
      <w:r w:rsidR="007069B3" w:rsidRPr="00506990">
        <w:rPr>
          <w:rFonts w:ascii="Times New Roman" w:hAnsi="Times New Roman"/>
          <w:b w:val="0"/>
          <w:iCs/>
          <w:color w:val="0D0D0D" w:themeColor="text1" w:themeTint="F2"/>
          <w:sz w:val="22"/>
          <w:szCs w:val="22"/>
          <w:lang w:val="es-AR"/>
        </w:rPr>
        <w:t xml:space="preserve"> a su cargo la gestión de la Cobranza de los Créditos en Mora conforme se establece en el artículo 3.6 del Contrato </w:t>
      </w:r>
      <w:r w:rsidR="00B05224">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uplementario de Fideicomiso</w:t>
      </w:r>
      <w:r w:rsidR="00337DE5" w:rsidRPr="00506990">
        <w:rPr>
          <w:rFonts w:ascii="Times New Roman" w:hAnsi="Times New Roman"/>
          <w:b w:val="0"/>
          <w:iCs/>
          <w:color w:val="0D0D0D" w:themeColor="text1" w:themeTint="F2"/>
          <w:sz w:val="22"/>
          <w:szCs w:val="22"/>
          <w:lang w:val="es-AR"/>
        </w:rPr>
        <w:t xml:space="preserve">. </w:t>
      </w:r>
    </w:p>
    <w:p w14:paraId="33F316DD" w14:textId="77777777" w:rsidR="00337DE5" w:rsidRPr="00506990" w:rsidRDefault="00337DE5" w:rsidP="0068122C">
      <w:pPr>
        <w:pStyle w:val="Textoindependiente"/>
        <w:jc w:val="both"/>
        <w:rPr>
          <w:rFonts w:ascii="Times New Roman" w:hAnsi="Times New Roman"/>
          <w:b w:val="0"/>
          <w:iCs/>
          <w:color w:val="0D0D0D" w:themeColor="text1" w:themeTint="F2"/>
          <w:sz w:val="22"/>
          <w:szCs w:val="22"/>
        </w:rPr>
      </w:pPr>
      <w:r w:rsidRPr="00506990">
        <w:rPr>
          <w:rFonts w:ascii="Times New Roman" w:hAnsi="Times New Roman"/>
          <w:b w:val="0"/>
          <w:iCs/>
          <w:color w:val="0D0D0D" w:themeColor="text1" w:themeTint="F2"/>
          <w:sz w:val="22"/>
          <w:szCs w:val="22"/>
          <w:lang w:val="es-AR"/>
        </w:rPr>
        <w:t xml:space="preserve">El incumplimiento de las funciones correspondientes a tales roles por parte de los mismos, puede perjudicar la administración y el cobro de los Créditos y resultar en pérdidas respecto de éstos, y consecuentemente, en pérdidas para los inversores. </w:t>
      </w:r>
      <w:r w:rsidRPr="00506990">
        <w:rPr>
          <w:rFonts w:ascii="Times New Roman" w:hAnsi="Times New Roman"/>
          <w:b w:val="0"/>
          <w:iCs/>
          <w:color w:val="0D0D0D" w:themeColor="text1" w:themeTint="F2"/>
          <w:sz w:val="22"/>
          <w:szCs w:val="22"/>
        </w:rPr>
        <w:t>La situación económica, financiera y patrimonial de</w:t>
      </w:r>
      <w:r w:rsidR="003C5928" w:rsidRPr="00506990">
        <w:rPr>
          <w:rFonts w:ascii="Times New Roman" w:hAnsi="Times New Roman"/>
          <w:b w:val="0"/>
          <w:iCs/>
          <w:color w:val="0D0D0D" w:themeColor="text1" w:themeTint="F2"/>
          <w:sz w:val="22"/>
          <w:szCs w:val="22"/>
        </w:rPr>
        <w:t xml:space="preserve"> </w:t>
      </w:r>
      <w:r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 se expone en la </w:t>
      </w:r>
      <w:r w:rsidR="00DC2B37"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ección </w:t>
      </w:r>
      <w:r w:rsidR="002E15E1" w:rsidRPr="00506990">
        <w:rPr>
          <w:rFonts w:ascii="Times New Roman" w:hAnsi="Times New Roman"/>
          <w:b w:val="0"/>
          <w:iCs/>
          <w:color w:val="0D0D0D" w:themeColor="text1" w:themeTint="F2"/>
          <w:sz w:val="22"/>
          <w:szCs w:val="22"/>
        </w:rPr>
        <w:t>V</w:t>
      </w:r>
      <w:r w:rsidR="00DC2B37" w:rsidRPr="00506990">
        <w:rPr>
          <w:rFonts w:ascii="Times New Roman" w:hAnsi="Times New Roman"/>
          <w:b w:val="0"/>
          <w:iCs/>
          <w:color w:val="0D0D0D" w:themeColor="text1" w:themeTint="F2"/>
          <w:sz w:val="22"/>
          <w:szCs w:val="22"/>
        </w:rPr>
        <w:t>I</w:t>
      </w:r>
      <w:r w:rsidR="002E15E1" w:rsidRPr="00506990">
        <w:rPr>
          <w:rFonts w:ascii="Times New Roman" w:hAnsi="Times New Roman"/>
          <w:b w:val="0"/>
          <w:iCs/>
          <w:color w:val="0D0D0D" w:themeColor="text1" w:themeTint="F2"/>
          <w:sz w:val="22"/>
          <w:szCs w:val="22"/>
        </w:rPr>
        <w:t xml:space="preserve"> “DESCRIPCIÓN </w:t>
      </w:r>
      <w:r w:rsidR="00C92A9D" w:rsidRPr="00506990">
        <w:rPr>
          <w:rFonts w:ascii="Times New Roman" w:hAnsi="Times New Roman"/>
          <w:b w:val="0"/>
          <w:iCs/>
          <w:color w:val="0D0D0D" w:themeColor="text1" w:themeTint="F2"/>
          <w:sz w:val="22"/>
          <w:szCs w:val="22"/>
        </w:rPr>
        <w:t>DE</w:t>
      </w:r>
      <w:r w:rsidR="003C5928" w:rsidRPr="00506990">
        <w:rPr>
          <w:rFonts w:ascii="Times New Roman" w:hAnsi="Times New Roman"/>
          <w:b w:val="0"/>
          <w:iCs/>
          <w:color w:val="0D0D0D" w:themeColor="text1" w:themeTint="F2"/>
          <w:sz w:val="22"/>
          <w:szCs w:val="22"/>
        </w:rPr>
        <w:t xml:space="preserve"> </w:t>
      </w:r>
      <w:r w:rsidR="00C92A9D"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00C92A9D"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ADMINISTRADOR</w:t>
      </w:r>
      <w:r w:rsidR="003C5928" w:rsidRPr="00506990">
        <w:rPr>
          <w:rFonts w:ascii="Times New Roman" w:hAnsi="Times New Roman"/>
          <w:b w:val="0"/>
          <w:iCs/>
          <w:color w:val="0D0D0D" w:themeColor="text1" w:themeTint="F2"/>
          <w:sz w:val="22"/>
          <w:szCs w:val="22"/>
        </w:rPr>
        <w:t>ES</w:t>
      </w:r>
      <w:r w:rsidR="002E15E1" w:rsidRPr="00506990">
        <w:rPr>
          <w:rFonts w:ascii="Times New Roman" w:hAnsi="Times New Roman"/>
          <w:b w:val="0"/>
          <w:iCs/>
          <w:color w:val="0D0D0D" w:themeColor="text1" w:themeTint="F2"/>
          <w:sz w:val="22"/>
          <w:szCs w:val="22"/>
        </w:rPr>
        <w:t xml:space="preserve"> Y AGENTE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xml:space="preserve"> DE COBRO”</w:t>
      </w:r>
      <w:r w:rsidRPr="00506990">
        <w:rPr>
          <w:rFonts w:ascii="Times New Roman" w:hAnsi="Times New Roman"/>
          <w:b w:val="0"/>
          <w:iCs/>
          <w:color w:val="0D0D0D" w:themeColor="text1" w:themeTint="F2"/>
          <w:sz w:val="22"/>
          <w:szCs w:val="22"/>
        </w:rPr>
        <w:t>.</w:t>
      </w:r>
    </w:p>
    <w:p w14:paraId="0FC0ED83" w14:textId="77777777" w:rsidR="008C03B1" w:rsidRPr="00506990" w:rsidRDefault="008C03B1" w:rsidP="0068122C">
      <w:pPr>
        <w:pStyle w:val="Textoindependiente"/>
        <w:jc w:val="both"/>
        <w:rPr>
          <w:rFonts w:ascii="Times New Roman" w:hAnsi="Times New Roman"/>
          <w:b w:val="0"/>
          <w:iCs/>
          <w:color w:val="0D0D0D" w:themeColor="text1" w:themeTint="F2"/>
          <w:sz w:val="22"/>
          <w:szCs w:val="22"/>
        </w:rPr>
      </w:pPr>
    </w:p>
    <w:p w14:paraId="77646A2B" w14:textId="77777777" w:rsidR="00337DE5" w:rsidRPr="00506990" w:rsidRDefault="00337DE5" w:rsidP="00337DE5">
      <w:pPr>
        <w:suppressAutoHyphens/>
        <w:rPr>
          <w:rFonts w:ascii="Times New Roman" w:hAnsi="Times New Roman" w:cs="Times New Roman"/>
          <w:b/>
          <w:iCs/>
          <w:color w:val="0D0D0D" w:themeColor="text1" w:themeTint="F2"/>
          <w:sz w:val="22"/>
          <w:szCs w:val="22"/>
        </w:rPr>
      </w:pPr>
      <w:r w:rsidRPr="00506990">
        <w:rPr>
          <w:rFonts w:ascii="Times New Roman" w:hAnsi="Times New Roman" w:cs="Times New Roman"/>
          <w:b/>
          <w:iCs/>
          <w:color w:val="0D0D0D" w:themeColor="text1" w:themeTint="F2"/>
          <w:sz w:val="22"/>
          <w:szCs w:val="22"/>
        </w:rPr>
        <w:t>f.</w:t>
      </w:r>
      <w:r w:rsidRPr="00506990">
        <w:rPr>
          <w:rFonts w:ascii="Times New Roman" w:hAnsi="Times New Roman" w:cs="Times New Roman"/>
          <w:b/>
          <w:iCs/>
          <w:color w:val="0D0D0D" w:themeColor="text1" w:themeTint="F2"/>
          <w:sz w:val="22"/>
          <w:szCs w:val="22"/>
        </w:rPr>
        <w:tab/>
        <w:t>Riesgos vinculados al Agente Recaudador</w:t>
      </w:r>
    </w:p>
    <w:p w14:paraId="6249DA92" w14:textId="77777777"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Bazar Avenida S.A. y Consumo S.A. han celebrado con TINSA S.A. (Cobro Express) un convenio de recaudación de fecha 27 de Abril de 2016 y 13 de noviembre de 2019, respectivamente, por intermedio de</w:t>
      </w:r>
      <w:r w:rsidR="00AA6528" w:rsidRPr="00506990">
        <w:rPr>
          <w:rFonts w:ascii="Times New Roman" w:hAnsi="Times New Roman" w:cs="Times New Roman"/>
          <w:iCs/>
          <w:color w:val="0D0D0D" w:themeColor="text1" w:themeTint="F2"/>
          <w:sz w:val="22"/>
          <w:szCs w:val="22"/>
        </w:rPr>
        <w:t>l</w:t>
      </w:r>
      <w:r w:rsidRPr="00506990">
        <w:rPr>
          <w:rFonts w:ascii="Times New Roman" w:hAnsi="Times New Roman" w:cs="Times New Roman"/>
          <w:iCs/>
          <w:color w:val="0D0D0D" w:themeColor="text1" w:themeTint="F2"/>
          <w:sz w:val="22"/>
          <w:szCs w:val="22"/>
        </w:rPr>
        <w:t xml:space="preserve"> cuál éste prestará por cuenta y orden de Bazar y de Consumo, el servicio de cobro de los créditos fideicomitidos otorgados por ambas </w:t>
      </w:r>
      <w:r w:rsidR="00AA6528" w:rsidRPr="00506990">
        <w:rPr>
          <w:rFonts w:ascii="Times New Roman" w:hAnsi="Times New Roman" w:cs="Times New Roman"/>
          <w:iCs/>
          <w:color w:val="0D0D0D" w:themeColor="text1" w:themeTint="F2"/>
          <w:sz w:val="22"/>
          <w:szCs w:val="22"/>
        </w:rPr>
        <w:t>e</w:t>
      </w:r>
      <w:r w:rsidRPr="00506990">
        <w:rPr>
          <w:rFonts w:ascii="Times New Roman" w:hAnsi="Times New Roman" w:cs="Times New Roman"/>
          <w:iCs/>
          <w:color w:val="0D0D0D" w:themeColor="text1" w:themeTint="F2"/>
          <w:sz w:val="22"/>
          <w:szCs w:val="22"/>
        </w:rPr>
        <w:t>mpresas,</w:t>
      </w:r>
      <w:r w:rsidRPr="00506990">
        <w:rPr>
          <w:rFonts w:ascii="Times New Roman" w:hAnsi="Times New Roman" w:cs="Times New Roman"/>
        </w:rPr>
        <w:t xml:space="preserve"> </w:t>
      </w:r>
      <w:r w:rsidRPr="00506990">
        <w:rPr>
          <w:rFonts w:ascii="Times New Roman" w:hAnsi="Times New Roman" w:cs="Times New Roman"/>
          <w:iCs/>
          <w:color w:val="0D0D0D" w:themeColor="text1" w:themeTint="F2"/>
          <w:sz w:val="22"/>
          <w:szCs w:val="22"/>
        </w:rPr>
        <w:t xml:space="preserve">excepto los que se perciban por las gestiones de cobranza judicial y extrajudicial de los Créditos en Mora que los Fiduciantes realizarán en su carácter de Agentes de Cobro, en cuyo supuesto deberán depositarla en la Cuenta Fiduciaria dentro del día hábil posterior a su percepción. Para cumplir con su obligación, TINSA lo realizará a través de sus propios agentes distribuidos en todo el país y también por medio de Agentes Externos de Recaudación que contrate. TINSA asume la responsabilidad por los Agentes Externos de Recaudación de manera tal que si dichos Agentes no le rindieran lo recaudado en tiempo y forma, TINSA se obliga a transferir los fondos correspondientes a los Créditos Fideicomitidos. </w:t>
      </w:r>
    </w:p>
    <w:p w14:paraId="4653030F" w14:textId="77777777"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oportunidad de emitir cada una de las serie</w:t>
      </w:r>
      <w:r w:rsidR="00AA6528"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Fideicomiso, los Fiduciantes comunican en forma fehaciente a TINSA tal circunstancia, informando además los datos del Fiduciario, datos de la Cuenta Fiduciaria y demás datos necesarios para que TINSA pued</w:t>
      </w:r>
      <w:r w:rsidR="00AA6528" w:rsidRPr="00506990">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 cumplir con sus obligaciones de Agente Recaudador. Según las obligaciones que emanan de los citados convenios, TINSA S.A. se compromete a transferir a la Cuenta Fiduciaria la cobranza correspondiente a los Créditos fideicomitidos dentro de los tres (3) días hábiles de su percepción, aun cuando los Agente Externos de Recaudación tenga</w:t>
      </w:r>
      <w:r w:rsidR="00AA6528"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transferencias pendientes. La Cobranza de los Créditos dependerá en buena medida del cumplimiento de las obligaciones por parte de TINSA S.A. </w:t>
      </w:r>
    </w:p>
    <w:p w14:paraId="79A91F20" w14:textId="77777777"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El incumplimiento futuro de éstas u otras cargas establecidas en los citados convenios de recaudación así como la terminación del mismo por cualquiera de las causales previstas en el acuerdo, puede perjudicar o retrasar la percepción de las cuotas y resultar en pérdidas respecto de los Créditos, y consecuentemente, en pérdidas para los inversores. Sin perjuicio de lo expuesto, en cualquier supuesto de finalización de los convenios de recaudación o en caso de que TINSA S.A. sea removido en sus funciones conforme lo dispuesto en el Contrato Suplementario de Fideicomiso, el Fiduciario cuenta con facultades suficientes para contratar otros agentes y/o tomar las medidas que considere apropiadas para solucionar la situación, tal como se detalla en los artículos 3.9, 3.10, 3.11, 3.12 y 3.13 del Contrato Suplementario.. </w:t>
      </w:r>
    </w:p>
    <w:p w14:paraId="681C162B" w14:textId="77777777" w:rsidR="00337DE5"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Fiduciantes y el Agente Recaudador son empresas vinculadas, siendo los accionistas de Tinsa S.A. a su vez accionistas de Bazar Avenida S.A. y Consumo S.A. y ambas compañías comparten tres directores titulares y un director suplente.</w:t>
      </w:r>
    </w:p>
    <w:p w14:paraId="188B6017" w14:textId="77777777" w:rsidR="00813740" w:rsidRPr="00506990" w:rsidRDefault="00813740" w:rsidP="00813740">
      <w:pPr>
        <w:suppressAutoHyphens/>
        <w:rPr>
          <w:rFonts w:ascii="Times New Roman" w:hAnsi="Times New Roman" w:cs="Times New Roman"/>
          <w:b/>
          <w:bCs/>
          <w:iCs/>
          <w:color w:val="0D0D0D" w:themeColor="text1" w:themeTint="F2"/>
          <w:sz w:val="22"/>
          <w:szCs w:val="22"/>
          <w:lang w:val="es-AR"/>
        </w:rPr>
      </w:pPr>
    </w:p>
    <w:p w14:paraId="35F21E7C"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g.</w:t>
      </w:r>
      <w:r w:rsidRPr="00506990">
        <w:rPr>
          <w:rFonts w:ascii="Times New Roman" w:hAnsi="Times New Roman" w:cs="Times New Roman"/>
          <w:b/>
          <w:bCs/>
          <w:iCs/>
          <w:color w:val="0D0D0D" w:themeColor="text1" w:themeTint="F2"/>
          <w:sz w:val="22"/>
          <w:szCs w:val="22"/>
          <w:lang w:val="es-AR"/>
        </w:rPr>
        <w:tab/>
        <w:t>Concurso de</w:t>
      </w:r>
      <w:r w:rsidR="00813740" w:rsidRPr="00506990">
        <w:rPr>
          <w:rFonts w:ascii="Times New Roman" w:hAnsi="Times New Roman" w:cs="Times New Roman"/>
          <w:b/>
          <w:bCs/>
          <w:iCs/>
          <w:color w:val="0D0D0D" w:themeColor="text1" w:themeTint="F2"/>
          <w:sz w:val="22"/>
          <w:szCs w:val="22"/>
          <w:lang w:val="es-AR"/>
        </w:rPr>
        <w:t xml:space="preserve"> </w:t>
      </w:r>
      <w:r w:rsidRPr="00506990">
        <w:rPr>
          <w:rFonts w:ascii="Times New Roman" w:hAnsi="Times New Roman" w:cs="Times New Roman"/>
          <w:b/>
          <w:bCs/>
          <w:iCs/>
          <w:color w:val="0D0D0D" w:themeColor="text1" w:themeTint="F2"/>
          <w:sz w:val="22"/>
          <w:szCs w:val="22"/>
          <w:lang w:val="es-AR"/>
        </w:rPr>
        <w:t>l</w:t>
      </w:r>
      <w:r w:rsidR="00813740"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813740"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w:t>
      </w:r>
    </w:p>
    <w:p w14:paraId="24884381" w14:textId="27756A9F"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u w:val="single"/>
          <w:lang w:val="es-AR"/>
        </w:rPr>
        <w:t>Concurso de Bazar</w:t>
      </w:r>
    </w:p>
    <w:p w14:paraId="1A927825" w14:textId="006FFD32" w:rsidR="00CF0DDF" w:rsidRPr="00506990" w:rsidRDefault="00337DE5" w:rsidP="00337DE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Con fecha 29 de diciembre de 2009 fue iniciado ante el Juzgado de Primera Instancia en lo Civil, Comercial y del Trabajo del Distrito Judicial Nro 5 y de la Tercera Nominación de Rafaela (Provincia de Santa Fe) el concurso de</w:t>
      </w:r>
      <w:r w:rsidR="003C5928"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Con fecha 13 de mayo de 2013 se ha dictado </w:t>
      </w:r>
      <w:r w:rsidRPr="00506990">
        <w:rPr>
          <w:rFonts w:ascii="Times New Roman" w:hAnsi="Times New Roman" w:cs="Times New Roman"/>
          <w:iCs/>
          <w:color w:val="0D0D0D" w:themeColor="text1" w:themeTint="F2"/>
          <w:sz w:val="22"/>
          <w:szCs w:val="22"/>
        </w:rPr>
        <w:lastRenderedPageBreak/>
        <w:t>resolución homologatoria Nro. 277 de la propuesta al acuerdo preventivo y la misma ha sido consentida por las mayorías legales. Con fecha 26 de agosto de 2013 se ha dictado la Resolución Nro 549 que según su propio texto es una medida judicial integradora de la resolución previa en lo relativo al cumplimiento la cual dispuso que el plazo para el cumplimiento de las obligaciones asumidas en el acuerdo comenzaran a computarse a partir de que dicha resolución quede firma. Dicha resolución se encuentra firme. Con fecha 7 de octubre de 2013 mediante Resolución Judicial Nro. 725 se dispuso el levantamiento de la inhibición general de bienes trabada sobre el patrimonio de la sociedad. La propuesta concursal no limita en general el derecho de</w:t>
      </w:r>
      <w:r w:rsidR="003C5928"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de disponer de activos no registrables como son los créditos que la misma origina, debiendo para ello informar al comité de </w:t>
      </w:r>
      <w:r w:rsidR="00E118DE" w:rsidRPr="00506990">
        <w:rPr>
          <w:rFonts w:ascii="Times New Roman" w:hAnsi="Times New Roman" w:cs="Times New Roman"/>
          <w:iCs/>
          <w:color w:val="0D0D0D" w:themeColor="text1" w:themeTint="F2"/>
          <w:sz w:val="22"/>
          <w:szCs w:val="22"/>
        </w:rPr>
        <w:t>acreedores</w:t>
      </w:r>
      <w:r w:rsidRPr="00506990">
        <w:rPr>
          <w:rFonts w:ascii="Times New Roman" w:hAnsi="Times New Roman" w:cs="Times New Roman"/>
          <w:iCs/>
          <w:color w:val="0D0D0D" w:themeColor="text1" w:themeTint="F2"/>
          <w:sz w:val="22"/>
          <w:szCs w:val="22"/>
        </w:rPr>
        <w:t xml:space="preserve">. Se informa que con fecha </w:t>
      </w:r>
      <w:r w:rsidR="001D44BF">
        <w:rPr>
          <w:rFonts w:ascii="Times New Roman" w:hAnsi="Times New Roman" w:cs="Times New Roman"/>
          <w:iCs/>
          <w:color w:val="0D0D0D" w:themeColor="text1" w:themeTint="F2"/>
          <w:sz w:val="22"/>
          <w:szCs w:val="22"/>
        </w:rPr>
        <w:t xml:space="preserve">1° </w:t>
      </w:r>
      <w:r w:rsidR="00937727">
        <w:rPr>
          <w:rFonts w:ascii="Times New Roman" w:hAnsi="Times New Roman" w:cs="Times New Roman"/>
          <w:iCs/>
          <w:color w:val="0D0D0D" w:themeColor="text1" w:themeTint="F2"/>
          <w:sz w:val="22"/>
          <w:szCs w:val="22"/>
        </w:rPr>
        <w:t xml:space="preserve">de </w:t>
      </w:r>
      <w:r w:rsidR="003045AF">
        <w:rPr>
          <w:rFonts w:ascii="Times New Roman" w:hAnsi="Times New Roman" w:cs="Times New Roman"/>
          <w:iCs/>
          <w:color w:val="0D0D0D" w:themeColor="text1" w:themeTint="F2"/>
          <w:sz w:val="22"/>
          <w:szCs w:val="22"/>
        </w:rPr>
        <w:t>marzo</w:t>
      </w:r>
      <w:r w:rsidR="005E5B3A">
        <w:rPr>
          <w:rFonts w:ascii="Times New Roman" w:hAnsi="Times New Roman" w:cs="Times New Roman"/>
          <w:iCs/>
          <w:color w:val="0D0D0D" w:themeColor="text1" w:themeTint="F2"/>
          <w:sz w:val="22"/>
          <w:szCs w:val="22"/>
        </w:rPr>
        <w:t xml:space="preserve"> </w:t>
      </w:r>
      <w:r w:rsidR="00937727">
        <w:rPr>
          <w:rFonts w:ascii="Times New Roman" w:hAnsi="Times New Roman" w:cs="Times New Roman"/>
          <w:iCs/>
          <w:color w:val="0D0D0D" w:themeColor="text1" w:themeTint="F2"/>
          <w:sz w:val="22"/>
          <w:szCs w:val="22"/>
        </w:rPr>
        <w:t xml:space="preserve">de </w:t>
      </w:r>
      <w:r w:rsidR="005E5B3A">
        <w:rPr>
          <w:rFonts w:ascii="Times New Roman" w:hAnsi="Times New Roman" w:cs="Times New Roman"/>
          <w:iCs/>
          <w:color w:val="0D0D0D" w:themeColor="text1" w:themeTint="F2"/>
          <w:sz w:val="22"/>
          <w:szCs w:val="22"/>
        </w:rPr>
        <w:t xml:space="preserve">2021 </w:t>
      </w:r>
      <w:r w:rsidR="001D44BF">
        <w:rPr>
          <w:rFonts w:ascii="Times New Roman" w:hAnsi="Times New Roman" w:cs="Times New Roman"/>
          <w:iCs/>
          <w:color w:val="0D0D0D" w:themeColor="text1" w:themeTint="F2"/>
          <w:sz w:val="22"/>
          <w:szCs w:val="22"/>
        </w:rPr>
        <w:t>se cursaron sendas notificaciones fehacientes</w:t>
      </w:r>
      <w:r w:rsidRPr="00506990">
        <w:rPr>
          <w:rFonts w:ascii="Times New Roman" w:hAnsi="Times New Roman" w:cs="Times New Roman"/>
          <w:iCs/>
          <w:color w:val="0D0D0D" w:themeColor="text1" w:themeTint="F2"/>
          <w:sz w:val="22"/>
          <w:szCs w:val="22"/>
        </w:rPr>
        <w:t xml:space="preserve"> </w:t>
      </w:r>
      <w:r w:rsidR="001D44BF">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l comité de </w:t>
      </w:r>
      <w:r w:rsidR="00E86DF3" w:rsidRPr="00506990">
        <w:rPr>
          <w:rFonts w:ascii="Times New Roman" w:hAnsi="Times New Roman" w:cs="Times New Roman"/>
          <w:iCs/>
          <w:color w:val="0D0D0D" w:themeColor="text1" w:themeTint="F2"/>
          <w:sz w:val="22"/>
          <w:szCs w:val="22"/>
        </w:rPr>
        <w:t>acreedores</w:t>
      </w:r>
      <w:r w:rsidRPr="00506990">
        <w:rPr>
          <w:rFonts w:ascii="Times New Roman" w:hAnsi="Times New Roman" w:cs="Times New Roman"/>
          <w:iCs/>
          <w:color w:val="0D0D0D" w:themeColor="text1" w:themeTint="F2"/>
          <w:sz w:val="22"/>
          <w:szCs w:val="22"/>
        </w:rPr>
        <w:t xml:space="preserve"> y hasta la fecha no se ha recibido </w:t>
      </w:r>
      <w:r w:rsidR="001D44BF">
        <w:rPr>
          <w:rFonts w:ascii="Times New Roman" w:hAnsi="Times New Roman" w:cs="Times New Roman"/>
          <w:iCs/>
          <w:color w:val="0D0D0D" w:themeColor="text1" w:themeTint="F2"/>
          <w:sz w:val="22"/>
          <w:szCs w:val="22"/>
        </w:rPr>
        <w:t>objeción</w:t>
      </w:r>
      <w:r w:rsidR="001D44BF"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alguna. Es dable destacar que</w:t>
      </w:r>
      <w:r w:rsidR="00E118DE" w:rsidRPr="00506990">
        <w:rPr>
          <w:rFonts w:ascii="Times New Roman" w:hAnsi="Times New Roman" w:cs="Times New Roman"/>
          <w:iCs/>
          <w:color w:val="0D0D0D" w:themeColor="text1" w:themeTint="F2"/>
          <w:sz w:val="22"/>
          <w:szCs w:val="22"/>
        </w:rPr>
        <w:t xml:space="preserve"> el c</w:t>
      </w:r>
      <w:r w:rsidR="007858F7" w:rsidRPr="00506990">
        <w:rPr>
          <w:rFonts w:ascii="Times New Roman" w:hAnsi="Times New Roman" w:cs="Times New Roman"/>
          <w:iCs/>
          <w:color w:val="0D0D0D" w:themeColor="text1" w:themeTint="F2"/>
          <w:sz w:val="22"/>
          <w:szCs w:val="22"/>
        </w:rPr>
        <w:t>omité de a</w:t>
      </w:r>
      <w:r w:rsidR="00E118DE" w:rsidRPr="00506990">
        <w:rPr>
          <w:rFonts w:ascii="Times New Roman" w:hAnsi="Times New Roman" w:cs="Times New Roman"/>
          <w:iCs/>
          <w:color w:val="0D0D0D" w:themeColor="text1" w:themeTint="F2"/>
          <w:sz w:val="22"/>
          <w:szCs w:val="22"/>
        </w:rPr>
        <w:t>creedores no tiene obligación de expedirse, ni brindar ninguna autorización al respecto.</w:t>
      </w:r>
      <w:r w:rsidRPr="00506990">
        <w:rPr>
          <w:rFonts w:ascii="Times New Roman" w:hAnsi="Times New Roman" w:cs="Times New Roman"/>
          <w:iCs/>
          <w:color w:val="0D0D0D" w:themeColor="text1" w:themeTint="F2"/>
          <w:sz w:val="22"/>
          <w:szCs w:val="22"/>
        </w:rPr>
        <w:t xml:space="preserve"> </w:t>
      </w:r>
      <w:r w:rsidR="00E118DE" w:rsidRPr="00506990">
        <w:rPr>
          <w:rFonts w:ascii="Times New Roman" w:hAnsi="Times New Roman" w:cs="Times New Roman"/>
          <w:iCs/>
          <w:color w:val="0D0D0D" w:themeColor="text1" w:themeTint="F2"/>
          <w:sz w:val="22"/>
          <w:szCs w:val="22"/>
        </w:rPr>
        <w:t xml:space="preserve">A </w:t>
      </w:r>
      <w:r w:rsidRPr="00506990">
        <w:rPr>
          <w:rFonts w:ascii="Times New Roman" w:hAnsi="Times New Roman" w:cs="Times New Roman"/>
          <w:iCs/>
          <w:color w:val="0D0D0D" w:themeColor="text1" w:themeTint="F2"/>
          <w:sz w:val="22"/>
          <w:szCs w:val="22"/>
        </w:rPr>
        <w:t xml:space="preserve">la fecha no existen en </w:t>
      </w:r>
      <w:r w:rsidRPr="00A9046E">
        <w:rPr>
          <w:rFonts w:ascii="Times New Roman" w:hAnsi="Times New Roman" w:cs="Times New Roman"/>
          <w:iCs/>
          <w:color w:val="0D0D0D" w:themeColor="text1" w:themeTint="F2"/>
          <w:sz w:val="22"/>
          <w:szCs w:val="22"/>
        </w:rPr>
        <w:t>las actuaciones judiciales presentación alguna por parte de los acreedores concursales</w:t>
      </w:r>
      <w:r w:rsidR="003C58C9" w:rsidRPr="00A9046E">
        <w:rPr>
          <w:rFonts w:ascii="Times New Roman" w:hAnsi="Times New Roman" w:cs="Times New Roman"/>
          <w:iCs/>
          <w:color w:val="0D0D0D" w:themeColor="text1" w:themeTint="F2"/>
          <w:sz w:val="22"/>
          <w:szCs w:val="22"/>
        </w:rPr>
        <w:t xml:space="preserve"> verificados</w:t>
      </w:r>
      <w:r w:rsidRPr="00A9046E">
        <w:rPr>
          <w:rFonts w:ascii="Times New Roman" w:hAnsi="Times New Roman" w:cs="Times New Roman"/>
          <w:iCs/>
          <w:color w:val="0D0D0D" w:themeColor="text1" w:themeTint="F2"/>
          <w:sz w:val="22"/>
          <w:szCs w:val="22"/>
        </w:rPr>
        <w:t xml:space="preserve"> denunciando o haciendo saber la falta de pago al acuerdo homologado.</w:t>
      </w:r>
      <w:r w:rsidR="007858F7" w:rsidRPr="00A9046E">
        <w:rPr>
          <w:rFonts w:ascii="Times New Roman" w:hAnsi="Times New Roman" w:cs="Times New Roman"/>
          <w:iCs/>
          <w:color w:val="0D0D0D" w:themeColor="text1" w:themeTint="F2"/>
          <w:sz w:val="22"/>
          <w:szCs w:val="22"/>
        </w:rPr>
        <w:t xml:space="preserve"> </w:t>
      </w:r>
      <w:r w:rsidR="00CF0DDF" w:rsidRPr="00A9046E">
        <w:rPr>
          <w:rFonts w:ascii="Times New Roman" w:hAnsi="Times New Roman" w:cs="Times New Roman"/>
          <w:iCs/>
          <w:color w:val="0D0D0D" w:themeColor="text1" w:themeTint="F2"/>
          <w:sz w:val="22"/>
          <w:szCs w:val="22"/>
        </w:rPr>
        <w:t xml:space="preserve">Bazar Avenida S.A demuestra una ajustada capacidad financiera debido al ingreso en concurso preventivo desde el año 2013. </w:t>
      </w:r>
      <w:r w:rsidR="00CF0DDF" w:rsidRPr="00BF1353">
        <w:rPr>
          <w:rFonts w:ascii="Times New Roman" w:hAnsi="Times New Roman"/>
          <w:color w:val="0D0D0D" w:themeColor="text1" w:themeTint="F2"/>
          <w:sz w:val="22"/>
        </w:rPr>
        <w:t xml:space="preserve">Al </w:t>
      </w:r>
      <w:r w:rsidR="005E5B3A">
        <w:rPr>
          <w:rFonts w:ascii="Times New Roman" w:hAnsi="Times New Roman"/>
          <w:color w:val="0D0D0D" w:themeColor="text1" w:themeTint="F2"/>
          <w:sz w:val="22"/>
        </w:rPr>
        <w:t>28/02/2021</w:t>
      </w:r>
      <w:r w:rsidR="00CF0DDF" w:rsidRPr="00A9046E">
        <w:rPr>
          <w:rFonts w:ascii="Times New Roman" w:hAnsi="Times New Roman"/>
          <w:color w:val="0D0D0D" w:themeColor="text1" w:themeTint="F2"/>
          <w:sz w:val="22"/>
        </w:rPr>
        <w:t xml:space="preserve">, cumplió con todos los pagos en tiempo y forma restando el </w:t>
      </w:r>
      <w:r w:rsidR="005E5B3A">
        <w:rPr>
          <w:rFonts w:ascii="Times New Roman" w:hAnsi="Times New Roman"/>
          <w:color w:val="0D0D0D" w:themeColor="text1" w:themeTint="F2"/>
          <w:sz w:val="22"/>
        </w:rPr>
        <w:t>24</w:t>
      </w:r>
      <w:r w:rsidR="005E6C58">
        <w:rPr>
          <w:rFonts w:ascii="Times New Roman" w:hAnsi="Times New Roman"/>
          <w:color w:val="0D0D0D" w:themeColor="text1" w:themeTint="F2"/>
          <w:sz w:val="22"/>
        </w:rPr>
        <w:t>,</w:t>
      </w:r>
      <w:r w:rsidR="005E5B3A">
        <w:rPr>
          <w:rFonts w:ascii="Times New Roman" w:hAnsi="Times New Roman"/>
          <w:color w:val="0D0D0D" w:themeColor="text1" w:themeTint="F2"/>
          <w:sz w:val="22"/>
        </w:rPr>
        <w:t>5</w:t>
      </w:r>
      <w:r w:rsidR="00CF0DDF" w:rsidRPr="00A9046E">
        <w:rPr>
          <w:rFonts w:ascii="Times New Roman" w:hAnsi="Times New Roman"/>
          <w:color w:val="0D0D0D" w:themeColor="text1" w:themeTint="F2"/>
          <w:sz w:val="22"/>
        </w:rPr>
        <w:t xml:space="preserve">% del saldo en pesos y el </w:t>
      </w:r>
      <w:r w:rsidR="005E5B3A" w:rsidRPr="003A7495">
        <w:rPr>
          <w:rFonts w:ascii="Times New Roman" w:hAnsi="Times New Roman"/>
          <w:color w:val="0D0D0D" w:themeColor="text1" w:themeTint="F2"/>
          <w:sz w:val="22"/>
        </w:rPr>
        <w:t>4</w:t>
      </w:r>
      <w:r w:rsidR="005E5B3A">
        <w:rPr>
          <w:rFonts w:ascii="Times New Roman" w:hAnsi="Times New Roman"/>
          <w:color w:val="0D0D0D" w:themeColor="text1" w:themeTint="F2"/>
          <w:sz w:val="22"/>
        </w:rPr>
        <w:t>1</w:t>
      </w:r>
      <w:r w:rsidR="00A9046E" w:rsidRPr="003A7495">
        <w:rPr>
          <w:rFonts w:ascii="Times New Roman" w:hAnsi="Times New Roman"/>
          <w:color w:val="0D0D0D" w:themeColor="text1" w:themeTint="F2"/>
          <w:sz w:val="22"/>
        </w:rPr>
        <w:t>,</w:t>
      </w:r>
      <w:r w:rsidR="005E5B3A">
        <w:rPr>
          <w:rFonts w:ascii="Times New Roman" w:hAnsi="Times New Roman"/>
          <w:color w:val="0D0D0D" w:themeColor="text1" w:themeTint="F2"/>
          <w:sz w:val="22"/>
        </w:rPr>
        <w:t>8</w:t>
      </w:r>
      <w:r w:rsidR="00CF0DDF" w:rsidRPr="00A9046E">
        <w:rPr>
          <w:rFonts w:ascii="Times New Roman" w:hAnsi="Times New Roman"/>
          <w:color w:val="0D0D0D" w:themeColor="text1" w:themeTint="F2"/>
          <w:sz w:val="22"/>
        </w:rPr>
        <w:t>% en dólares. El vencimiento final del saldo está previsto para 2024. La sociedad calificadora de riesgos monitoreará su cumplimiento y evolución.</w:t>
      </w:r>
      <w:r w:rsidR="00CF0DDF" w:rsidRPr="00506990" w:rsidDel="00CF0DDF">
        <w:rPr>
          <w:rFonts w:ascii="Times New Roman" w:hAnsi="Times New Roman" w:cs="Times New Roman"/>
          <w:iCs/>
          <w:color w:val="0D0D0D" w:themeColor="text1" w:themeTint="F2"/>
          <w:sz w:val="22"/>
          <w:szCs w:val="22"/>
        </w:rPr>
        <w:t xml:space="preserve"> </w:t>
      </w:r>
    </w:p>
    <w:p w14:paraId="0017D37A"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2D188CFE" w14:textId="5074704C" w:rsidR="00813740" w:rsidRPr="0065404B" w:rsidRDefault="00A1210B" w:rsidP="00813740">
      <w:pPr>
        <w:suppressAutoHyphens/>
        <w:rPr>
          <w:rFonts w:ascii="Times New Roman" w:hAnsi="Times New Roman" w:cs="Times New Roman"/>
          <w:b/>
          <w:iCs/>
          <w:color w:val="0D0D0D" w:themeColor="text1" w:themeTint="F2"/>
          <w:sz w:val="22"/>
          <w:szCs w:val="22"/>
          <w:u w:val="single"/>
        </w:rPr>
      </w:pPr>
      <w:r w:rsidRPr="0065404B">
        <w:rPr>
          <w:rFonts w:ascii="Times New Roman" w:hAnsi="Times New Roman" w:cs="Times New Roman"/>
          <w:b/>
          <w:iCs/>
          <w:color w:val="0D0D0D" w:themeColor="text1" w:themeTint="F2"/>
          <w:sz w:val="22"/>
          <w:szCs w:val="22"/>
          <w:u w:val="single"/>
        </w:rPr>
        <w:t>Concurso de Consumo</w:t>
      </w:r>
      <w:r w:rsidR="00781ACD">
        <w:rPr>
          <w:rFonts w:ascii="Times New Roman" w:hAnsi="Times New Roman" w:cs="Times New Roman"/>
          <w:b/>
          <w:iCs/>
          <w:color w:val="0D0D0D" w:themeColor="text1" w:themeTint="F2"/>
          <w:sz w:val="22"/>
          <w:szCs w:val="22"/>
          <w:u w:val="single"/>
        </w:rPr>
        <w:t xml:space="preserve"> </w:t>
      </w:r>
    </w:p>
    <w:p w14:paraId="21E5C36B" w14:textId="77777777" w:rsidR="003640AF" w:rsidRPr="0098446E" w:rsidRDefault="003640AF" w:rsidP="0098446E">
      <w:pPr>
        <w:suppressAutoHyphens/>
        <w:rPr>
          <w:rFonts w:ascii="Times New Roman" w:hAnsi="Times New Roman" w:cs="Times New Roman"/>
          <w:iCs/>
          <w:color w:val="0D0D0D" w:themeColor="text1" w:themeTint="F2"/>
          <w:sz w:val="22"/>
          <w:szCs w:val="22"/>
        </w:rPr>
      </w:pPr>
      <w:r w:rsidRPr="0098446E">
        <w:rPr>
          <w:rFonts w:ascii="Times New Roman" w:hAnsi="Times New Roman" w:cs="Times New Roman"/>
          <w:iCs/>
          <w:color w:val="0D0D0D" w:themeColor="text1" w:themeTint="F2"/>
          <w:sz w:val="22"/>
          <w:szCs w:val="22"/>
        </w:rPr>
        <w:t>Durante 2008/2009, la crisis económica complicó su situación financiera, y con fecha 29 de diciembre de 2009 la Compañía solicitó su concurso preventivo ante el Juzgado de Primera Instancia en lo Civil, Comercial y del Trabajo del Distrito Judicial Nro. 5 y de la Tercera Nominación de Rafaela (Provincia de Santa Fe). Caratulado: “</w:t>
      </w:r>
      <w:r w:rsidR="00F52E66" w:rsidRPr="0098446E">
        <w:rPr>
          <w:rFonts w:ascii="Times New Roman" w:hAnsi="Times New Roman" w:cs="Times New Roman"/>
          <w:iCs/>
          <w:color w:val="0D0D0D" w:themeColor="text1" w:themeTint="F2"/>
          <w:sz w:val="22"/>
          <w:szCs w:val="22"/>
        </w:rPr>
        <w:t>EXPTE. N°2068- AÑO: 2.009- CONSU</w:t>
      </w:r>
      <w:r w:rsidRPr="0098446E">
        <w:rPr>
          <w:rFonts w:ascii="Times New Roman" w:hAnsi="Times New Roman" w:cs="Times New Roman"/>
          <w:iCs/>
          <w:color w:val="0D0D0D" w:themeColor="text1" w:themeTint="F2"/>
          <w:sz w:val="22"/>
          <w:szCs w:val="22"/>
        </w:rPr>
        <w:t>MO S.A S/ CONCURSO PREVENTIVO”.</w:t>
      </w:r>
    </w:p>
    <w:p w14:paraId="0686AA81" w14:textId="77777777" w:rsidR="003640AF" w:rsidRPr="0098446E" w:rsidRDefault="003640AF" w:rsidP="0098446E">
      <w:pPr>
        <w:suppressAutoHyphens/>
        <w:rPr>
          <w:rFonts w:ascii="Times New Roman" w:hAnsi="Times New Roman" w:cs="Times New Roman"/>
          <w:iCs/>
          <w:color w:val="0D0D0D" w:themeColor="text1" w:themeTint="F2"/>
          <w:sz w:val="22"/>
          <w:szCs w:val="22"/>
        </w:rPr>
      </w:pPr>
    </w:p>
    <w:p w14:paraId="7747C70A" w14:textId="6F616FBF" w:rsidR="003640AF" w:rsidRDefault="003640AF" w:rsidP="0098446E">
      <w:pPr>
        <w:suppressAutoHyphens/>
        <w:rPr>
          <w:rFonts w:ascii="Times New Roman" w:hAnsi="Times New Roman" w:cs="Times New Roman"/>
          <w:iCs/>
          <w:color w:val="0D0D0D" w:themeColor="text1" w:themeTint="F2"/>
          <w:sz w:val="22"/>
          <w:szCs w:val="22"/>
        </w:rPr>
      </w:pPr>
      <w:r w:rsidRPr="0098446E">
        <w:rPr>
          <w:rFonts w:ascii="Times New Roman" w:hAnsi="Times New Roman" w:cs="Times New Roman"/>
          <w:iCs/>
          <w:color w:val="0D0D0D" w:themeColor="text1" w:themeTint="F2"/>
          <w:sz w:val="22"/>
          <w:szCs w:val="22"/>
        </w:rPr>
        <w:t xml:space="preserve">El acuerdo concursal fue homologado mediante resolución N° 550 del 26/08/2013, resolución integradora de la anterior N°276 de fecha 13/05/2013. </w:t>
      </w:r>
      <w:r w:rsidRPr="00A9046E">
        <w:rPr>
          <w:rFonts w:ascii="Times New Roman" w:hAnsi="Times New Roman" w:cs="Times New Roman"/>
          <w:iCs/>
          <w:color w:val="0D0D0D" w:themeColor="text1" w:themeTint="F2"/>
          <w:sz w:val="22"/>
          <w:szCs w:val="22"/>
        </w:rPr>
        <w:t xml:space="preserve">Consumo inició los pagos en octubre de 2013, con perfecto cumplimiento de los compromisos asumidos. </w:t>
      </w:r>
      <w:r w:rsidRPr="00A9046E">
        <w:rPr>
          <w:rFonts w:ascii="Times New Roman" w:hAnsi="Times New Roman"/>
          <w:color w:val="0D0D0D" w:themeColor="text1" w:themeTint="F2"/>
          <w:sz w:val="22"/>
        </w:rPr>
        <w:t xml:space="preserve">Al </w:t>
      </w:r>
      <w:r w:rsidR="005E5B3A">
        <w:rPr>
          <w:rFonts w:ascii="Times New Roman" w:hAnsi="Times New Roman"/>
          <w:color w:val="0D0D0D" w:themeColor="text1" w:themeTint="F2"/>
          <w:sz w:val="22"/>
        </w:rPr>
        <w:t>28/02/2021</w:t>
      </w:r>
      <w:r w:rsidR="005F533D" w:rsidRPr="00A9046E">
        <w:rPr>
          <w:rFonts w:ascii="Times New Roman" w:hAnsi="Times New Roman"/>
          <w:color w:val="0D0D0D" w:themeColor="text1" w:themeTint="F2"/>
          <w:sz w:val="22"/>
        </w:rPr>
        <w:t xml:space="preserve">, cumplió con todos los pagos en tiempo y forma restando el </w:t>
      </w:r>
      <w:r w:rsidR="005E6C58">
        <w:rPr>
          <w:rFonts w:ascii="Times New Roman" w:hAnsi="Times New Roman"/>
          <w:color w:val="0D0D0D" w:themeColor="text1" w:themeTint="F2"/>
          <w:sz w:val="22"/>
        </w:rPr>
        <w:t>11,</w:t>
      </w:r>
      <w:r w:rsidR="005E5B3A">
        <w:rPr>
          <w:rFonts w:ascii="Times New Roman" w:hAnsi="Times New Roman"/>
          <w:color w:val="0D0D0D" w:themeColor="text1" w:themeTint="F2"/>
          <w:sz w:val="22"/>
        </w:rPr>
        <w:t>3</w:t>
      </w:r>
      <w:r w:rsidR="005F533D" w:rsidRPr="00A9046E">
        <w:rPr>
          <w:rFonts w:ascii="Times New Roman" w:hAnsi="Times New Roman"/>
          <w:color w:val="0D0D0D" w:themeColor="text1" w:themeTint="F2"/>
          <w:sz w:val="22"/>
        </w:rPr>
        <w:t>% del saldo en pesos. El vencimiento final del saldo está previsto para 2024. La sociedad calificador</w:t>
      </w:r>
      <w:r w:rsidR="005F533D" w:rsidRPr="00BF1353">
        <w:rPr>
          <w:rFonts w:ascii="Times New Roman" w:hAnsi="Times New Roman"/>
          <w:color w:val="0D0D0D" w:themeColor="text1" w:themeTint="F2"/>
          <w:sz w:val="22"/>
        </w:rPr>
        <w:t>a de riesgos monitoreará su cumplimiento y evolución.</w:t>
      </w:r>
    </w:p>
    <w:p w14:paraId="17ABC2F8" w14:textId="77777777" w:rsidR="00803A09" w:rsidRDefault="00803A09" w:rsidP="0098446E">
      <w:pPr>
        <w:suppressAutoHyphens/>
        <w:rPr>
          <w:rFonts w:ascii="Times New Roman" w:hAnsi="Times New Roman" w:cs="Times New Roman"/>
          <w:iCs/>
          <w:color w:val="0D0D0D" w:themeColor="text1" w:themeTint="F2"/>
          <w:sz w:val="22"/>
          <w:szCs w:val="22"/>
        </w:rPr>
      </w:pPr>
    </w:p>
    <w:p w14:paraId="33637325" w14:textId="230AB6B8" w:rsidR="00803A09" w:rsidRPr="0098446E" w:rsidRDefault="00E57E52" w:rsidP="0098446E">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La propuesta concursal no limita en general el derecho de </w:t>
      </w:r>
      <w:r>
        <w:rPr>
          <w:rFonts w:ascii="Times New Roman" w:hAnsi="Times New Roman" w:cs="Times New Roman"/>
          <w:iCs/>
          <w:color w:val="0D0D0D" w:themeColor="text1" w:themeTint="F2"/>
          <w:sz w:val="22"/>
          <w:szCs w:val="22"/>
        </w:rPr>
        <w:t>Consumo</w:t>
      </w:r>
      <w:r w:rsidRPr="00506990">
        <w:rPr>
          <w:rFonts w:ascii="Times New Roman" w:hAnsi="Times New Roman" w:cs="Times New Roman"/>
          <w:iCs/>
          <w:color w:val="0D0D0D" w:themeColor="text1" w:themeTint="F2"/>
          <w:sz w:val="22"/>
          <w:szCs w:val="22"/>
        </w:rPr>
        <w:t xml:space="preserve"> S.A. de disponer de activos no registrables como son los créditos que la misma origina, debiendo para ello informar al comité de acreedores.</w:t>
      </w:r>
      <w:r>
        <w:rPr>
          <w:rFonts w:ascii="Times New Roman" w:hAnsi="Times New Roman" w:cs="Times New Roman"/>
          <w:iCs/>
          <w:color w:val="0D0D0D" w:themeColor="text1" w:themeTint="F2"/>
          <w:sz w:val="22"/>
          <w:szCs w:val="22"/>
        </w:rPr>
        <w:t xml:space="preserve"> </w:t>
      </w:r>
      <w:r w:rsidR="00803A09" w:rsidRPr="00506990">
        <w:rPr>
          <w:rFonts w:ascii="Times New Roman" w:hAnsi="Times New Roman" w:cs="Times New Roman"/>
          <w:iCs/>
          <w:color w:val="0D0D0D" w:themeColor="text1" w:themeTint="F2"/>
          <w:sz w:val="22"/>
          <w:szCs w:val="22"/>
        </w:rPr>
        <w:t xml:space="preserve">Se informa que con </w:t>
      </w:r>
      <w:r w:rsidR="00803A09" w:rsidRPr="00AF6F31">
        <w:rPr>
          <w:rFonts w:ascii="Times New Roman" w:hAnsi="Times New Roman" w:cs="Times New Roman"/>
          <w:iCs/>
          <w:color w:val="0D0D0D" w:themeColor="text1" w:themeTint="F2"/>
          <w:sz w:val="22"/>
          <w:szCs w:val="22"/>
        </w:rPr>
        <w:t xml:space="preserve">fecha </w:t>
      </w:r>
      <w:r w:rsidR="001D44BF">
        <w:rPr>
          <w:rFonts w:ascii="Times New Roman" w:hAnsi="Times New Roman"/>
          <w:color w:val="0D0D0D" w:themeColor="text1" w:themeTint="F2"/>
          <w:sz w:val="22"/>
        </w:rPr>
        <w:t>1°</w:t>
      </w:r>
      <w:r w:rsidR="005E5B3A">
        <w:rPr>
          <w:rFonts w:ascii="Times New Roman" w:hAnsi="Times New Roman"/>
          <w:color w:val="0D0D0D" w:themeColor="text1" w:themeTint="F2"/>
          <w:sz w:val="22"/>
        </w:rPr>
        <w:t xml:space="preserve"> </w:t>
      </w:r>
      <w:r w:rsidR="00937727">
        <w:rPr>
          <w:rFonts w:ascii="Times New Roman" w:hAnsi="Times New Roman"/>
          <w:color w:val="0D0D0D" w:themeColor="text1" w:themeTint="F2"/>
          <w:sz w:val="22"/>
        </w:rPr>
        <w:t xml:space="preserve">de </w:t>
      </w:r>
      <w:r w:rsidR="005E5B3A">
        <w:rPr>
          <w:rFonts w:ascii="Times New Roman" w:hAnsi="Times New Roman"/>
          <w:color w:val="0D0D0D" w:themeColor="text1" w:themeTint="F2"/>
          <w:sz w:val="22"/>
        </w:rPr>
        <w:t xml:space="preserve">marzo </w:t>
      </w:r>
      <w:r w:rsidR="00937727">
        <w:rPr>
          <w:rFonts w:ascii="Times New Roman" w:hAnsi="Times New Roman"/>
          <w:color w:val="0D0D0D" w:themeColor="text1" w:themeTint="F2"/>
          <w:sz w:val="22"/>
        </w:rPr>
        <w:t xml:space="preserve">de </w:t>
      </w:r>
      <w:r w:rsidR="005E5B3A">
        <w:rPr>
          <w:rFonts w:ascii="Times New Roman" w:hAnsi="Times New Roman"/>
          <w:color w:val="0D0D0D" w:themeColor="text1" w:themeTint="F2"/>
          <w:sz w:val="22"/>
        </w:rPr>
        <w:t>2021</w:t>
      </w:r>
      <w:r w:rsidR="005E5B3A">
        <w:rPr>
          <w:rFonts w:ascii="Times New Roman" w:hAnsi="Times New Roman" w:cs="Times New Roman"/>
          <w:iCs/>
          <w:color w:val="0D0D0D" w:themeColor="text1" w:themeTint="F2"/>
          <w:sz w:val="22"/>
          <w:szCs w:val="22"/>
        </w:rPr>
        <w:t xml:space="preserve"> </w:t>
      </w:r>
      <w:r>
        <w:rPr>
          <w:rFonts w:ascii="Times New Roman" w:hAnsi="Times New Roman" w:cs="Times New Roman"/>
          <w:iCs/>
          <w:color w:val="0D0D0D" w:themeColor="text1" w:themeTint="F2"/>
          <w:sz w:val="22"/>
          <w:szCs w:val="22"/>
        </w:rPr>
        <w:t>se cursaron sendas notificaciones fehacientes a</w:t>
      </w:r>
      <w:r w:rsidR="00803A09" w:rsidRPr="00506990">
        <w:rPr>
          <w:rFonts w:ascii="Times New Roman" w:hAnsi="Times New Roman" w:cs="Times New Roman"/>
          <w:iCs/>
          <w:color w:val="0D0D0D" w:themeColor="text1" w:themeTint="F2"/>
          <w:sz w:val="22"/>
          <w:szCs w:val="22"/>
        </w:rPr>
        <w:t xml:space="preserve">l comité de acreedores </w:t>
      </w:r>
      <w:r>
        <w:rPr>
          <w:rFonts w:ascii="Times New Roman" w:hAnsi="Times New Roman" w:cs="Times New Roman"/>
          <w:iCs/>
          <w:color w:val="0D0D0D" w:themeColor="text1" w:themeTint="F2"/>
          <w:sz w:val="22"/>
          <w:szCs w:val="22"/>
        </w:rPr>
        <w:t xml:space="preserve">en tal sentido </w:t>
      </w:r>
      <w:r w:rsidR="00803A09" w:rsidRPr="00506990">
        <w:rPr>
          <w:rFonts w:ascii="Times New Roman" w:hAnsi="Times New Roman" w:cs="Times New Roman"/>
          <w:iCs/>
          <w:color w:val="0D0D0D" w:themeColor="text1" w:themeTint="F2"/>
          <w:sz w:val="22"/>
          <w:szCs w:val="22"/>
        </w:rPr>
        <w:t xml:space="preserve">y </w:t>
      </w:r>
      <w:r>
        <w:rPr>
          <w:rFonts w:ascii="Times New Roman" w:hAnsi="Times New Roman" w:cs="Times New Roman"/>
          <w:iCs/>
          <w:color w:val="0D0D0D" w:themeColor="text1" w:themeTint="F2"/>
          <w:sz w:val="22"/>
          <w:szCs w:val="22"/>
        </w:rPr>
        <w:t>a</w:t>
      </w:r>
      <w:r w:rsidR="00803A09" w:rsidRPr="00506990">
        <w:rPr>
          <w:rFonts w:ascii="Times New Roman" w:hAnsi="Times New Roman" w:cs="Times New Roman"/>
          <w:iCs/>
          <w:color w:val="0D0D0D" w:themeColor="text1" w:themeTint="F2"/>
          <w:sz w:val="22"/>
          <w:szCs w:val="22"/>
        </w:rPr>
        <w:t xml:space="preserve"> la fecha no se ha recibido </w:t>
      </w:r>
      <w:r>
        <w:rPr>
          <w:rFonts w:ascii="Times New Roman" w:hAnsi="Times New Roman" w:cs="Times New Roman"/>
          <w:iCs/>
          <w:color w:val="0D0D0D" w:themeColor="text1" w:themeTint="F2"/>
          <w:sz w:val="22"/>
          <w:szCs w:val="22"/>
        </w:rPr>
        <w:t xml:space="preserve">objeción </w:t>
      </w:r>
      <w:r w:rsidR="00803A09" w:rsidRPr="00506990">
        <w:rPr>
          <w:rFonts w:ascii="Times New Roman" w:hAnsi="Times New Roman" w:cs="Times New Roman"/>
          <w:iCs/>
          <w:color w:val="0D0D0D" w:themeColor="text1" w:themeTint="F2"/>
          <w:sz w:val="22"/>
          <w:szCs w:val="22"/>
        </w:rPr>
        <w:t>alguna.</w:t>
      </w:r>
    </w:p>
    <w:p w14:paraId="09451E1F" w14:textId="77777777" w:rsidR="00813740" w:rsidRPr="00506990" w:rsidRDefault="00813740" w:rsidP="00813740">
      <w:pPr>
        <w:suppressAutoHyphens/>
        <w:rPr>
          <w:rFonts w:ascii="Times New Roman" w:hAnsi="Times New Roman" w:cs="Times New Roman"/>
          <w:b/>
          <w:iCs/>
          <w:color w:val="0D0D0D" w:themeColor="text1" w:themeTint="F2"/>
          <w:sz w:val="22"/>
          <w:szCs w:val="22"/>
        </w:rPr>
      </w:pPr>
    </w:p>
    <w:p w14:paraId="3BA15045" w14:textId="77777777"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p>
    <w:p w14:paraId="36914C12"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h.</w:t>
      </w:r>
      <w:r w:rsidRPr="00506990">
        <w:rPr>
          <w:rFonts w:ascii="Times New Roman" w:hAnsi="Times New Roman" w:cs="Times New Roman"/>
          <w:b/>
          <w:bCs/>
          <w:iCs/>
          <w:color w:val="0D0D0D" w:themeColor="text1" w:themeTint="F2"/>
          <w:sz w:val="22"/>
          <w:szCs w:val="22"/>
          <w:lang w:val="es-AR"/>
        </w:rPr>
        <w:tab/>
        <w:t>Aplicación de disposiciones legales imperativas de protección al trabajador</w:t>
      </w:r>
    </w:p>
    <w:p w14:paraId="7F2022AE" w14:textId="77777777" w:rsidR="00337DE5" w:rsidRPr="00506990" w:rsidRDefault="00337DE5" w:rsidP="00FE7FBE">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deudores de los Créditos son generalmente empleados en relación de dependencia. Aun cuando los deudores de los Créditos mantuvieran su nivel salarial, existen disposiciones legales imperativas </w:t>
      </w:r>
      <w:r w:rsidRPr="00506990">
        <w:rPr>
          <w:rFonts w:ascii="Times New Roman" w:hAnsi="Times New Roman" w:cs="Times New Roman"/>
          <w:color w:val="0D0D0D" w:themeColor="text1" w:themeTint="F2"/>
          <w:sz w:val="22"/>
          <w:szCs w:val="22"/>
        </w:rPr>
        <w:t xml:space="preserve">(conf art. 120 de la </w:t>
      </w:r>
      <w:r w:rsidRPr="00506990">
        <w:rPr>
          <w:rFonts w:ascii="Times New Roman" w:hAnsi="Times New Roman" w:cs="Times New Roman"/>
          <w:bCs/>
          <w:color w:val="0D0D0D" w:themeColor="text1" w:themeTint="F2"/>
          <w:sz w:val="22"/>
          <w:szCs w:val="22"/>
        </w:rPr>
        <w:t xml:space="preserve">ley de contrato de trabajo y Decreto 484/87) </w:t>
      </w:r>
      <w:r w:rsidRPr="00506990">
        <w:rPr>
          <w:rFonts w:ascii="Times New Roman" w:hAnsi="Times New Roman" w:cs="Times New Roman"/>
          <w:iCs/>
          <w:color w:val="0D0D0D" w:themeColor="text1" w:themeTint="F2"/>
          <w:sz w:val="22"/>
          <w:szCs w:val="22"/>
          <w:lang w:val="es-AR"/>
        </w:rPr>
        <w:t xml:space="preserve">que impiden el embargo de las remuneraciones por encima del 20%. Ello, al dificultar el recupero de los Créditos, podría aumentar el nivel de mora de los Créditos, lo que eventualmente dañaría la posibilidad de cobro de los Valores </w:t>
      </w:r>
      <w:r w:rsidR="006C10F6" w:rsidRPr="00B43F7C">
        <w:rPr>
          <w:rFonts w:ascii="Times New Roman" w:hAnsi="Times New Roman" w:cs="Times New Roman"/>
          <w:bCs/>
          <w:iCs/>
          <w:color w:val="0D0D0D" w:themeColor="text1" w:themeTint="F2"/>
          <w:sz w:val="22"/>
          <w:szCs w:val="22"/>
          <w:lang w:val="es-AR"/>
        </w:rPr>
        <w:t xml:space="preserve">de Deuda </w:t>
      </w:r>
      <w:r w:rsidR="00F12E1B" w:rsidRPr="00B43F7C">
        <w:rPr>
          <w:rFonts w:ascii="Times New Roman" w:hAnsi="Times New Roman" w:cs="Times New Roman"/>
          <w:bCs/>
          <w:iCs/>
          <w:color w:val="0D0D0D" w:themeColor="text1" w:themeTint="F2"/>
          <w:sz w:val="22"/>
          <w:szCs w:val="22"/>
          <w:lang w:val="es-AR"/>
        </w:rPr>
        <w:t>Fiduciari</w:t>
      </w:r>
      <w:r w:rsidR="006C10F6" w:rsidRPr="00B43F7C">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w:t>
      </w:r>
    </w:p>
    <w:p w14:paraId="0EDF6CB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2C5B6E7F"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i.</w:t>
      </w:r>
      <w:r w:rsidRPr="00506990">
        <w:rPr>
          <w:rFonts w:ascii="Times New Roman" w:hAnsi="Times New Roman" w:cs="Times New Roman"/>
          <w:b/>
          <w:bCs/>
          <w:iCs/>
          <w:color w:val="0D0D0D" w:themeColor="text1" w:themeTint="F2"/>
          <w:sz w:val="22"/>
          <w:szCs w:val="22"/>
          <w:lang w:val="es-AR"/>
        </w:rPr>
        <w:tab/>
        <w:t>Aplicación de disposiciones legales imperativas de tutela al consumidor</w:t>
      </w:r>
    </w:p>
    <w:p w14:paraId="4AAABDD3" w14:textId="77777777" w:rsidR="00337DE5" w:rsidRPr="00506990" w:rsidRDefault="00337DE5" w:rsidP="00337DE5">
      <w:pPr>
        <w:suppressAutoHyphens/>
        <w:rPr>
          <w:rFonts w:ascii="Times New Roman" w:hAnsi="Times New Roman" w:cs="Times New Roman"/>
          <w:iCs/>
          <w:color w:val="0D0D0D" w:themeColor="text1" w:themeTint="F2"/>
          <w:sz w:val="22"/>
          <w:szCs w:val="22"/>
          <w:lang w:val="pt-BR"/>
        </w:rPr>
      </w:pPr>
      <w:r w:rsidRPr="00506990">
        <w:rPr>
          <w:rFonts w:ascii="Times New Roman" w:hAnsi="Times New Roman" w:cs="Times New Roman"/>
          <w:iCs/>
          <w:color w:val="0D0D0D" w:themeColor="text1" w:themeTint="F2"/>
          <w:sz w:val="22"/>
          <w:szCs w:val="22"/>
        </w:rPr>
        <w:t xml:space="preserve">La Ley de Defensa del Consumidor (Ley 24.240, modificada por Ley 26.361), y el Capítulo III, Título III, del Libro Tercero, Derechos Personales del Código Civil y Comercial de la Nación, establecen un conjunto de normas y principios de tutela del consumidor, que son aplicables a la actividad crediticia financiera y no financiera (esta distinción, teniendo en consideración si la actividad está </w:t>
      </w:r>
      <w:r w:rsidRPr="00506990">
        <w:rPr>
          <w:rFonts w:ascii="Times New Roman" w:hAnsi="Times New Roman" w:cs="Times New Roman"/>
          <w:iCs/>
          <w:color w:val="0D0D0D" w:themeColor="text1" w:themeTint="F2"/>
          <w:sz w:val="22"/>
          <w:szCs w:val="22"/>
        </w:rPr>
        <w:lastRenderedPageBreak/>
        <w:t xml:space="preserve">regida o no por la Ley de Entidades Financieras 21.526). Progresivamente, la normativa de defensa del consumidor ha ido adquiriendo mayor protagonismo y aplicación en las causas judiciales que involucran partes en conflicto, en virtud de relaciones entabladas con entidades de crédito, financieras y no financieras. Este incremento en el nivel de protección de los deudores de los Créditos, ha propiciado una extensión en su aplicabilidad, aún en los casos en donde la vinculación entre las partes contratantes se efectiviza mediante la suscripción de un título ejecutivo (pagaré), otorgándole al deudor el carácter de consumidor y por lo tanto permitiéndole alegar sus defensas causales e invocar normas protectorias aún en un juicio ejecutivo. Así la justicia ha dicho, entre otros precedentes, que “ello no supone un aniquilamiento o supresión del régimen procesal y cambiario de derecho común, sino que se debe procurar la armonización de ambos sistemas, prevaleciendo el régimen especial protectorio de los consumidores” (conf. Autos “Credil S.R.L. c/ Orsetti Claudio s/cobro ejecutivo” Juzgado en lo Civil y Comercial – Olavarría, 29/05/2014). Asimismo, se ha sostenido que si la ejecutante del instrumento cambiario no ha podido aportar elementos adicionales que permitieran concluir que el dinero prestado tiene un destino ajeno al consumo personal o familiar del cliente, ante la duda, se debe estar al régimen tuitivo que permita considerar al deudor como consumidor, y a la entidad crediticia como proveedor, todo ello en los términos de la Ley de Defensa del Consumidor (conf. </w:t>
      </w:r>
      <w:r w:rsidRPr="00506990">
        <w:rPr>
          <w:rFonts w:ascii="Times New Roman" w:hAnsi="Times New Roman" w:cs="Times New Roman"/>
          <w:iCs/>
          <w:color w:val="0D0D0D" w:themeColor="text1" w:themeTint="F2"/>
          <w:sz w:val="22"/>
          <w:szCs w:val="22"/>
          <w:lang w:val="pt-BR"/>
        </w:rPr>
        <w:t>Cám. Nac. Apel. Com., Sala E, “Medinas, Francisco Enrique c. Gamarra, Fernando Adrián s/ejecutivo” del 20/03/2013).</w:t>
      </w:r>
    </w:p>
    <w:p w14:paraId="134130A1" w14:textId="77777777" w:rsidR="00337DE5" w:rsidRPr="00506990" w:rsidRDefault="00337DE5" w:rsidP="00337DE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Teniendo en cuenta las consideraciones expuestas, y ya sea que se admitan defensas causales en un juicio ejecutivo, o bien que directamente esta vía de ejecución sea directamente rechazada, ordenando su discusión en un juicio ordinario, se podría dificultar y demorar la cobranza de los pagarés y en consecuencia, dilatar y/o dificultar la posibilidad de cobro de los inversores.</w:t>
      </w:r>
    </w:p>
    <w:p w14:paraId="46F35652"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0436CB9"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j.</w:t>
      </w:r>
      <w:r w:rsidRPr="00506990">
        <w:rPr>
          <w:rFonts w:ascii="Times New Roman" w:hAnsi="Times New Roman" w:cs="Times New Roman"/>
          <w:b/>
          <w:bCs/>
          <w:iCs/>
          <w:color w:val="0D0D0D" w:themeColor="text1" w:themeTint="F2"/>
          <w:sz w:val="22"/>
          <w:szCs w:val="22"/>
          <w:lang w:val="es-AR"/>
        </w:rPr>
        <w:tab/>
        <w:t>Reducción judicial de las tasas de interés de los Créditos</w:t>
      </w:r>
    </w:p>
    <w:p w14:paraId="35AE9C05"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Créditos, conforme a las prácticas del mercado, determinan la acumulación de una tasa de intereses moratorios a los compensatorios pactados.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ha</w:t>
      </w:r>
      <w:r w:rsidR="003C5928"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determinado la tasa de interés de los Créditos en base a la evaluación del riesgo crediticio, y demás prácticas habituales del mercado.</w:t>
      </w:r>
    </w:p>
    <w:p w14:paraId="06A4491B"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normas generales del ordenamiento jurídico en base a las cuales los jueces, a pedido de parte o de oficio, pueden modificar las tasas de interés acordadas por las partes respecto de los Créditos.</w:t>
      </w:r>
    </w:p>
    <w:p w14:paraId="6795582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De ocurrir tal circunstancia, la disminución del flujo de fondos de los Créditos podría perjudicar la posibilidad de cobro de los inversores.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en base a su conocimiento específico de la materia, considera que tal posibilidad es de difícil verificación, pero no puede asegurarse que ello no ocurra.</w:t>
      </w:r>
    </w:p>
    <w:p w14:paraId="676333EB" w14:textId="77777777" w:rsidR="00337DE5" w:rsidRPr="00506990" w:rsidRDefault="00337DE5" w:rsidP="00337DE5">
      <w:pPr>
        <w:suppressAutoHyphens/>
        <w:ind w:left="284" w:hanging="284"/>
        <w:rPr>
          <w:rFonts w:ascii="Times New Roman" w:hAnsi="Times New Roman" w:cs="Times New Roman"/>
          <w:b/>
          <w:bCs/>
          <w:iCs/>
          <w:color w:val="0D0D0D" w:themeColor="text1" w:themeTint="F2"/>
          <w:sz w:val="22"/>
          <w:szCs w:val="22"/>
          <w:lang w:val="es-AR"/>
        </w:rPr>
      </w:pPr>
    </w:p>
    <w:p w14:paraId="63CBAC37" w14:textId="77777777" w:rsidR="00337DE5" w:rsidRPr="00506990" w:rsidRDefault="00337DE5" w:rsidP="00337DE5">
      <w:pPr>
        <w:suppressAutoHyphens/>
        <w:ind w:left="284" w:hanging="284"/>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k.</w:t>
      </w:r>
      <w:r w:rsidRPr="00506990">
        <w:rPr>
          <w:rFonts w:ascii="Times New Roman" w:hAnsi="Times New Roman" w:cs="Times New Roman"/>
          <w:b/>
          <w:bCs/>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ab/>
        <w:t xml:space="preserve">Desarrollo de un mercado secundario para la negociación de los Valores </w:t>
      </w:r>
      <w:r w:rsidR="006C10F6" w:rsidRPr="00B43F7C">
        <w:rPr>
          <w:rFonts w:ascii="Times New Roman" w:hAnsi="Times New Roman" w:cs="Times New Roman"/>
          <w:b/>
          <w:bCs/>
          <w:iCs/>
          <w:color w:val="0D0D0D" w:themeColor="text1" w:themeTint="F2"/>
          <w:sz w:val="22"/>
          <w:szCs w:val="22"/>
          <w:lang w:val="es-AR"/>
        </w:rPr>
        <w:t xml:space="preserve">de Deuda </w:t>
      </w:r>
      <w:r w:rsidR="00F12E1B" w:rsidRPr="00463985">
        <w:rPr>
          <w:rFonts w:ascii="Times New Roman" w:hAnsi="Times New Roman" w:cs="Times New Roman"/>
          <w:b/>
          <w:bCs/>
          <w:iCs/>
          <w:color w:val="0D0D0D" w:themeColor="text1" w:themeTint="F2"/>
          <w:sz w:val="22"/>
          <w:szCs w:val="22"/>
          <w:lang w:val="es-AR"/>
        </w:rPr>
        <w:t>Fiduciari</w:t>
      </w:r>
      <w:r w:rsidR="006C10F6" w:rsidRPr="00780DEA">
        <w:rPr>
          <w:rFonts w:ascii="Times New Roman" w:hAnsi="Times New Roman" w:cs="Times New Roman"/>
          <w:b/>
          <w:bCs/>
          <w:iCs/>
          <w:color w:val="0D0D0D" w:themeColor="text1" w:themeTint="F2"/>
          <w:sz w:val="22"/>
          <w:szCs w:val="22"/>
          <w:lang w:val="es-AR"/>
        </w:rPr>
        <w:t>a</w:t>
      </w:r>
    </w:p>
    <w:p w14:paraId="179A9EC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No puede garantizarse el desarrollo de un mercado secundario para los Valores </w:t>
      </w:r>
      <w:r w:rsidR="006C10F6" w:rsidRPr="00B43F7C">
        <w:rPr>
          <w:rFonts w:ascii="Times New Roman" w:hAnsi="Times New Roman" w:cs="Times New Roman"/>
          <w:bCs/>
          <w:iCs/>
          <w:color w:val="0D0D0D" w:themeColor="text1" w:themeTint="F2"/>
          <w:sz w:val="22"/>
          <w:szCs w:val="22"/>
          <w:lang w:val="es-AR"/>
        </w:rPr>
        <w:t xml:space="preserve">de Deuda </w:t>
      </w:r>
      <w:r w:rsidR="00F12E1B" w:rsidRPr="00B43F7C">
        <w:rPr>
          <w:rFonts w:ascii="Times New Roman" w:hAnsi="Times New Roman" w:cs="Times New Roman"/>
          <w:bCs/>
          <w:iCs/>
          <w:color w:val="0D0D0D" w:themeColor="text1" w:themeTint="F2"/>
          <w:sz w:val="22"/>
          <w:szCs w:val="22"/>
          <w:lang w:val="es-AR"/>
        </w:rPr>
        <w:t>Fiduciari</w:t>
      </w:r>
      <w:r w:rsidR="006C10F6" w:rsidRPr="00B43F7C">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o, en caso de desarrollarse, que el mismo proveerá a los inversores un nivel de liquidez satisfactorio, o acorde al plazo de los Valores</w:t>
      </w:r>
      <w:r w:rsidR="00F10A46" w:rsidRPr="00506990">
        <w:rPr>
          <w:rFonts w:ascii="Times New Roman" w:hAnsi="Times New Roman" w:cs="Times New Roman"/>
          <w:iCs/>
          <w:color w:val="0D0D0D" w:themeColor="text1" w:themeTint="F2"/>
          <w:sz w:val="22"/>
          <w:szCs w:val="22"/>
          <w:lang w:val="es-AR"/>
        </w:rPr>
        <w:t xml:space="preserve"> </w:t>
      </w:r>
      <w:r w:rsidR="006C10F6" w:rsidRPr="00B43F7C">
        <w:rPr>
          <w:rFonts w:ascii="Times New Roman" w:hAnsi="Times New Roman" w:cs="Times New Roman"/>
          <w:bCs/>
          <w:iCs/>
          <w:color w:val="0D0D0D" w:themeColor="text1" w:themeTint="F2"/>
          <w:sz w:val="22"/>
          <w:szCs w:val="22"/>
          <w:lang w:val="es-AR"/>
        </w:rPr>
        <w:t xml:space="preserve">de Deuda </w:t>
      </w:r>
      <w:r w:rsidR="00F12E1B" w:rsidRPr="00B43F7C">
        <w:rPr>
          <w:rFonts w:ascii="Times New Roman" w:hAnsi="Times New Roman" w:cs="Times New Roman"/>
          <w:bCs/>
          <w:iCs/>
          <w:color w:val="0D0D0D" w:themeColor="text1" w:themeTint="F2"/>
          <w:sz w:val="22"/>
          <w:szCs w:val="22"/>
          <w:lang w:val="es-AR"/>
        </w:rPr>
        <w:t>Fiduciari</w:t>
      </w:r>
      <w:r w:rsidR="006C10F6" w:rsidRPr="00B43F7C">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w:t>
      </w:r>
    </w:p>
    <w:p w14:paraId="21C95E15"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452B0ACB" w14:textId="77777777" w:rsidR="00B62265" w:rsidRPr="00506990" w:rsidRDefault="00631D81" w:rsidP="008F4E11">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l.</w:t>
      </w:r>
      <w:r w:rsidR="000851A8" w:rsidRPr="00506990">
        <w:rPr>
          <w:rFonts w:ascii="Times New Roman" w:hAnsi="Times New Roman" w:cs="Times New Roman"/>
          <w:b/>
          <w:bCs/>
          <w:iCs/>
          <w:color w:val="0D0D0D" w:themeColor="text1" w:themeTint="F2"/>
          <w:sz w:val="22"/>
          <w:szCs w:val="22"/>
          <w:lang w:val="es-AR"/>
        </w:rPr>
        <w:t xml:space="preserve">          </w:t>
      </w:r>
      <w:r w:rsidR="00B62265" w:rsidRPr="00506990">
        <w:rPr>
          <w:rFonts w:ascii="Times New Roman" w:hAnsi="Times New Roman" w:cs="Times New Roman"/>
          <w:b/>
          <w:bCs/>
          <w:iCs/>
          <w:color w:val="0D0D0D" w:themeColor="text1" w:themeTint="F2"/>
          <w:sz w:val="22"/>
          <w:szCs w:val="22"/>
          <w:lang w:val="es-AR"/>
        </w:rPr>
        <w:t>Posible afectación de condiciones de los Valores de Deuda Fiduciaria Clase B por decisión de una mayoría de Beneficiarios</w:t>
      </w:r>
    </w:p>
    <w:p w14:paraId="1F49EC4F" w14:textId="77777777" w:rsidR="00B62265" w:rsidRPr="00506990" w:rsidRDefault="00B62265" w:rsidP="00B62265">
      <w:pPr>
        <w:pStyle w:val="Ttulo1"/>
        <w:spacing w:before="0"/>
        <w:rPr>
          <w:rFonts w:ascii="Times New Roman" w:hAnsi="Times New Roman"/>
          <w:b w:val="0"/>
          <w:bCs w:val="0"/>
          <w:iCs/>
          <w:color w:val="0D0D0D" w:themeColor="text1" w:themeTint="F2"/>
          <w:sz w:val="22"/>
          <w:szCs w:val="22"/>
          <w:u w:val="none"/>
        </w:rPr>
      </w:pPr>
      <w:bookmarkStart w:id="38" w:name="_Toc506982474"/>
      <w:bookmarkStart w:id="39" w:name="_Toc20409071"/>
      <w:r w:rsidRPr="00506990">
        <w:rPr>
          <w:rFonts w:ascii="Times New Roman" w:hAnsi="Times New Roman"/>
          <w:b w:val="0"/>
          <w:bCs w:val="0"/>
          <w:iCs/>
          <w:color w:val="0D0D0D" w:themeColor="text1" w:themeTint="F2"/>
          <w:sz w:val="22"/>
          <w:szCs w:val="22"/>
          <w:u w:val="none"/>
          <w:lang w:val="es-AR"/>
        </w:rPr>
        <w:t xml:space="preserve">Una vez extinguidos los Valores de Deuda Fiduciaria Clase A, los Beneficiarios que representen la Mayoría Ordinaria de los Beneficiarios titulares de los Valores de Deuda Fiduciaria Clase B </w:t>
      </w:r>
      <w:r w:rsidRPr="00506990">
        <w:rPr>
          <w:rFonts w:ascii="Times New Roman" w:hAnsi="Times New Roman"/>
          <w:b w:val="0"/>
          <w:bCs w:val="0"/>
          <w:iCs/>
          <w:color w:val="0D0D0D" w:themeColor="text1" w:themeTint="F2"/>
          <w:sz w:val="22"/>
          <w:szCs w:val="22"/>
          <w:u w:val="none"/>
        </w:rPr>
        <w:t>podrán resolver y así instruir al Fiduciario: (a) la liquidación anticipada del Fideicomiso, sea (i) por el procedimiento de enajenación a terceros establecido en el apartado V del artículo 2.13 del Contrato Suplementario, salvo que se establezca otro procedimiento de realización de los Créditos, que podrán ser readquiridos por l</w:t>
      </w:r>
      <w:r w:rsidR="003C5928" w:rsidRPr="00506990">
        <w:rPr>
          <w:rFonts w:ascii="Times New Roman" w:hAnsi="Times New Roman"/>
          <w:b w:val="0"/>
          <w:bCs w:val="0"/>
          <w:iCs/>
          <w:color w:val="0D0D0D" w:themeColor="text1" w:themeTint="F2"/>
          <w:sz w:val="22"/>
          <w:szCs w:val="22"/>
          <w:u w:val="none"/>
        </w:rPr>
        <w:t>os</w:t>
      </w:r>
      <w:r w:rsidRPr="00506990">
        <w:rPr>
          <w:rFonts w:ascii="Times New Roman" w:hAnsi="Times New Roman"/>
          <w:b w:val="0"/>
          <w:bCs w:val="0"/>
          <w:iCs/>
          <w:color w:val="0D0D0D" w:themeColor="text1" w:themeTint="F2"/>
          <w:sz w:val="22"/>
          <w:szCs w:val="22"/>
          <w:u w:val="none"/>
        </w:rPr>
        <w:t xml:space="preserve"> Fiduciante</w:t>
      </w:r>
      <w:r w:rsidR="003C5928" w:rsidRPr="00506990">
        <w:rPr>
          <w:rFonts w:ascii="Times New Roman" w:hAnsi="Times New Roman"/>
          <w:b w:val="0"/>
          <w:bCs w:val="0"/>
          <w:iCs/>
          <w:color w:val="0D0D0D" w:themeColor="text1" w:themeTint="F2"/>
          <w:sz w:val="22"/>
          <w:szCs w:val="22"/>
          <w:u w:val="none"/>
        </w:rPr>
        <w:t>s</w:t>
      </w:r>
      <w:r w:rsidRPr="00506990">
        <w:rPr>
          <w:rFonts w:ascii="Times New Roman" w:hAnsi="Times New Roman"/>
          <w:b w:val="0"/>
          <w:bCs w:val="0"/>
          <w:iCs/>
          <w:color w:val="0D0D0D" w:themeColor="text1" w:themeTint="F2"/>
          <w:sz w:val="22"/>
          <w:szCs w:val="22"/>
          <w:u w:val="none"/>
        </w:rPr>
        <w:t xml:space="preserve">, sea (ii) mediante adjudicación directa de los Créditos a los Beneficiarios en condiciones equitativas, pudiéndose dar opción a los Beneficiarios minoritarios reciban el valor contable de los Créditos neto de previsiones y gastos en cuanto hubiere recursos </w:t>
      </w:r>
      <w:r w:rsidRPr="00506990">
        <w:rPr>
          <w:rFonts w:ascii="Times New Roman" w:hAnsi="Times New Roman"/>
          <w:b w:val="0"/>
          <w:bCs w:val="0"/>
          <w:iCs/>
          <w:color w:val="0D0D0D" w:themeColor="text1" w:themeTint="F2"/>
          <w:sz w:val="22"/>
          <w:szCs w:val="22"/>
          <w:u w:val="none"/>
        </w:rPr>
        <w:lastRenderedPageBreak/>
        <w:t>líquidos en el Fideicomiso; y/o (b) el retiro de los Valores de Deuda Fiduciaria Clase B de la oferta pública y listado o (c) la conversión del Fideicomiso Financiero en un fideicomiso privado. Adoptada una de las alternativas, salvo en su caso que el procedimiento de realización de los activos haya tenido efectivo comienzo, podrá ser sustituida en cualquier momento por cualquiera de las otras, por igual mayoría. La resolución que se adopte se anunciará por el Fiduciario en la AIF y, durante tres (3) días en los sistemas de información de los mercados autorizados donde listen</w:t>
      </w:r>
      <w:r w:rsidRPr="00506990">
        <w:rPr>
          <w:rFonts w:ascii="Times New Roman" w:hAnsi="Times New Roman"/>
          <w:b w:val="0"/>
          <w:color w:val="0D0D0D" w:themeColor="text1" w:themeTint="F2"/>
          <w:sz w:val="22"/>
          <w:szCs w:val="22"/>
          <w:u w:val="none"/>
        </w:rPr>
        <w:t xml:space="preserve"> y/o negocien</w:t>
      </w:r>
      <w:r w:rsidRPr="00506990">
        <w:rPr>
          <w:rFonts w:ascii="Times New Roman" w:hAnsi="Times New Roman"/>
          <w:b w:val="0"/>
          <w:bCs w:val="0"/>
          <w:iCs/>
          <w:color w:val="0D0D0D" w:themeColor="text1" w:themeTint="F2"/>
          <w:sz w:val="22"/>
          <w:szCs w:val="22"/>
          <w:u w:val="none"/>
        </w:rPr>
        <w:t xml:space="preserve"> los Valores de Deuda Fiduciaria. En caso de adoptarse las alternativas (b) o (c), los Beneficiarios disconformes podrán solicitar el reembolso del valor nominal residual de sus Valores de Deuda Fiduciaria Clase B con más una rentabilidad equivalente a una vez y media el último interés o renta pagado a los Valores de Deuda Fiduciaria Clase B, sin derecho a ninguna otra prestación, y en la medida que existan fondos suficientes en el Fideicomiso.</w:t>
      </w:r>
      <w:bookmarkEnd w:id="38"/>
      <w:bookmarkEnd w:id="39"/>
      <w:r w:rsidRPr="00506990">
        <w:rPr>
          <w:rFonts w:ascii="Times New Roman" w:hAnsi="Times New Roman"/>
          <w:b w:val="0"/>
          <w:bCs w:val="0"/>
          <w:iCs/>
          <w:color w:val="0D0D0D" w:themeColor="text1" w:themeTint="F2"/>
          <w:sz w:val="22"/>
          <w:szCs w:val="22"/>
          <w:u w:val="none"/>
        </w:rPr>
        <w:t xml:space="preserve"> </w:t>
      </w:r>
    </w:p>
    <w:p w14:paraId="71FB4F04" w14:textId="77777777" w:rsidR="00B62265" w:rsidRPr="00506990" w:rsidRDefault="00B62265" w:rsidP="00B6226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caso que l</w:t>
      </w:r>
      <w:r w:rsidR="003C5928"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3C5928"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resulten ser Beneficiarios de VDF, podrán asistir a las asambleas no pudiendo votar cuando la decisión a adoptarse pueda generar conflicto con el interés del resto de los Beneficiarios.</w:t>
      </w:r>
    </w:p>
    <w:p w14:paraId="51132EC2" w14:textId="77777777" w:rsidR="00337DE5" w:rsidRPr="00506990" w:rsidRDefault="00337DE5" w:rsidP="00631D81">
      <w:pPr>
        <w:suppressAutoHyphens/>
        <w:ind w:left="703" w:hanging="703"/>
        <w:rPr>
          <w:rFonts w:ascii="Times New Roman" w:hAnsi="Times New Roman" w:cs="Times New Roman"/>
          <w:color w:val="0D0D0D" w:themeColor="text1" w:themeTint="F2"/>
          <w:sz w:val="22"/>
          <w:szCs w:val="22"/>
        </w:rPr>
      </w:pPr>
    </w:p>
    <w:p w14:paraId="67F5AE4D" w14:textId="77777777" w:rsidR="00337DE5" w:rsidRPr="00506990" w:rsidRDefault="00337DE5" w:rsidP="00337DE5">
      <w:pPr>
        <w:suppressAutoHyphens/>
        <w:ind w:left="703" w:hanging="703"/>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m.</w:t>
      </w:r>
      <w:r w:rsidRPr="00506990">
        <w:rPr>
          <w:rFonts w:ascii="Times New Roman" w:hAnsi="Times New Roman" w:cs="Times New Roman"/>
          <w:b/>
          <w:bCs/>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ES"/>
        </w:rPr>
        <w:t>Reclamo impositivo de la Provincia de Misiones y otras provincias</w:t>
      </w:r>
    </w:p>
    <w:p w14:paraId="572CBA68" w14:textId="77777777" w:rsidR="00337DE5" w:rsidRPr="00506990" w:rsidRDefault="00337DE5" w:rsidP="00337DE5">
      <w:pPr>
        <w:pStyle w:val="Style4"/>
        <w:kinsoku w:val="0"/>
        <w:autoSpaceDE/>
        <w:autoSpaceDN/>
        <w:spacing w:line="240" w:lineRule="auto"/>
        <w:ind w:left="0" w:firstLine="0"/>
        <w:outlineLvl w:val="0"/>
        <w:rPr>
          <w:rStyle w:val="CharacterStyle1"/>
          <w:rFonts w:ascii="Times New Roman" w:hAnsi="Times New Roman"/>
          <w:iCs/>
          <w:color w:val="0D0D0D" w:themeColor="text1" w:themeTint="F2"/>
          <w:spacing w:val="-5"/>
          <w:sz w:val="22"/>
          <w:szCs w:val="22"/>
          <w:lang w:val="es-AR"/>
        </w:rPr>
      </w:pPr>
      <w:bookmarkStart w:id="40" w:name="_Toc506982475"/>
      <w:bookmarkStart w:id="41" w:name="_Toc521424860"/>
      <w:bookmarkStart w:id="42" w:name="_Toc20409072"/>
      <w:r w:rsidRPr="00506990">
        <w:rPr>
          <w:rStyle w:val="CharacterStyle1"/>
          <w:rFonts w:ascii="Times New Roman" w:hAnsi="Times New Roman"/>
          <w:iCs/>
          <w:color w:val="0D0D0D" w:themeColor="text1" w:themeTint="F2"/>
          <w:spacing w:val="-5"/>
          <w:sz w:val="22"/>
          <w:szCs w:val="22"/>
          <w:lang w:val="es-AR"/>
        </w:rPr>
        <w:t xml:space="preserve">La Provincia de Misiones ha reclamado con relación a distintos fideicomisos financieros el pago de una supuesta deuda en concepto de impuesto de sellos, con fundamento en que los respectivos contratos de fideicomiso, en tanto implican la colocación por oferta pública de los valores </w:t>
      </w:r>
      <w:r w:rsidR="009064A0" w:rsidRPr="00506990">
        <w:rPr>
          <w:rStyle w:val="CharacterStyle1"/>
          <w:rFonts w:ascii="Times New Roman" w:hAnsi="Times New Roman"/>
          <w:iCs/>
          <w:color w:val="0D0D0D" w:themeColor="text1" w:themeTint="F2"/>
          <w:spacing w:val="-5"/>
          <w:sz w:val="22"/>
          <w:szCs w:val="22"/>
          <w:lang w:val="es-AR"/>
        </w:rPr>
        <w:t xml:space="preserve">de deuda </w:t>
      </w:r>
      <w:r w:rsidRPr="00506990">
        <w:rPr>
          <w:rStyle w:val="CharacterStyle1"/>
          <w:rFonts w:ascii="Times New Roman" w:hAnsi="Times New Roman"/>
          <w:iCs/>
          <w:color w:val="0D0D0D" w:themeColor="text1" w:themeTint="F2"/>
          <w:spacing w:val="-5"/>
          <w:sz w:val="22"/>
          <w:szCs w:val="22"/>
          <w:lang w:val="es-AR"/>
        </w:rPr>
        <w:t>fiduciari</w:t>
      </w:r>
      <w:r w:rsidR="009064A0" w:rsidRPr="00506990">
        <w:rPr>
          <w:rStyle w:val="CharacterStyle1"/>
          <w:rFonts w:ascii="Times New Roman" w:hAnsi="Times New Roman"/>
          <w:iCs/>
          <w:color w:val="0D0D0D" w:themeColor="text1" w:themeTint="F2"/>
          <w:spacing w:val="-5"/>
          <w:sz w:val="22"/>
          <w:szCs w:val="22"/>
          <w:lang w:val="es-AR"/>
        </w:rPr>
        <w:t>a</w:t>
      </w:r>
      <w:r w:rsidRPr="00506990">
        <w:rPr>
          <w:rStyle w:val="CharacterStyle1"/>
          <w:rFonts w:ascii="Times New Roman" w:hAnsi="Times New Roman"/>
          <w:iCs/>
          <w:color w:val="0D0D0D" w:themeColor="text1" w:themeTint="F2"/>
          <w:spacing w:val="-5"/>
          <w:sz w:val="22"/>
          <w:szCs w:val="22"/>
          <w:lang w:val="es-AR"/>
        </w:rPr>
        <w:t>, pueden tener efectos en dicha provincia, sobre la base de presumir que al estar las ofertas dirigidas a los inversores de cualquier parte del país se incluye a los habitantes de dicha provincia. Determina así una deuda equivalente al 1% sobre el 2,66% del monto de cada fideicomiso (porcentaje éste en el que participa la población misionera sobre el total de la población del país), con más intereses y multa.</w:t>
      </w:r>
      <w:bookmarkEnd w:id="40"/>
      <w:bookmarkEnd w:id="41"/>
      <w:bookmarkEnd w:id="42"/>
      <w:r w:rsidRPr="00506990">
        <w:rPr>
          <w:rStyle w:val="CharacterStyle1"/>
          <w:rFonts w:ascii="Times New Roman" w:hAnsi="Times New Roman"/>
          <w:iCs/>
          <w:color w:val="0D0D0D" w:themeColor="text1" w:themeTint="F2"/>
          <w:spacing w:val="-5"/>
          <w:sz w:val="22"/>
          <w:szCs w:val="22"/>
          <w:lang w:val="es-AR"/>
        </w:rPr>
        <w:t xml:space="preserve"> </w:t>
      </w:r>
    </w:p>
    <w:p w14:paraId="69F7F9FA" w14:textId="77777777" w:rsidR="00337DE5" w:rsidRPr="00506990" w:rsidRDefault="00337DE5" w:rsidP="00337DE5">
      <w:pPr>
        <w:pStyle w:val="Style2"/>
        <w:kinsoku w:val="0"/>
        <w:autoSpaceDE/>
        <w:autoSpaceDN/>
        <w:spacing w:line="240" w:lineRule="auto"/>
        <w:outlineLvl w:val="0"/>
        <w:rPr>
          <w:rFonts w:ascii="Times New Roman" w:hAnsi="Times New Roman"/>
          <w:iCs/>
          <w:color w:val="0D0D0D" w:themeColor="text1" w:themeTint="F2"/>
          <w:sz w:val="22"/>
          <w:szCs w:val="22"/>
          <w:lang w:val="es-ES"/>
        </w:rPr>
      </w:pPr>
      <w:bookmarkStart w:id="43" w:name="_Toc506982476"/>
      <w:bookmarkStart w:id="44" w:name="_Toc521424861"/>
      <w:bookmarkStart w:id="45" w:name="_Toc20409073"/>
      <w:r w:rsidRPr="00506990">
        <w:rPr>
          <w:rFonts w:ascii="Times New Roman" w:hAnsi="Times New Roman"/>
          <w:iCs/>
          <w:color w:val="0D0D0D" w:themeColor="text1" w:themeTint="F2"/>
          <w:sz w:val="22"/>
          <w:szCs w:val="22"/>
          <w:lang w:val="es-ES"/>
        </w:rPr>
        <w:t>Dichas intimaciones fueron cursadas en carácter de vista del procedimiento de determinación de oficio (artículo 43 del Código Fiscal de la Provincia), adquiriendo el carácter de legal intimación. Con apoyo en esa determinación de deuda, un juez provincial dispuso embargos sobre cuentas fiduciarias, medidas que por determinadas circunstancias no han afectado hasta el momento a fideicomisos en vigencia.</w:t>
      </w:r>
      <w:bookmarkEnd w:id="43"/>
      <w:bookmarkEnd w:id="44"/>
      <w:bookmarkEnd w:id="45"/>
    </w:p>
    <w:p w14:paraId="693DCF9F" w14:textId="77777777" w:rsidR="00337DE5" w:rsidRPr="00506990" w:rsidRDefault="00337DE5" w:rsidP="00337DE5">
      <w:pPr>
        <w:pStyle w:val="Sangradetextonormal"/>
        <w:ind w:left="0" w:firstLine="0"/>
        <w:jc w:val="both"/>
        <w:outlineLvl w:val="0"/>
        <w:rPr>
          <w:rFonts w:ascii="Times New Roman" w:hAnsi="Times New Roman"/>
          <w:iCs/>
          <w:color w:val="0D0D0D" w:themeColor="text1" w:themeTint="F2"/>
          <w:sz w:val="22"/>
          <w:szCs w:val="22"/>
          <w:lang w:val="es-ES"/>
        </w:rPr>
      </w:pPr>
      <w:bookmarkStart w:id="46" w:name="_Toc506982477"/>
      <w:bookmarkStart w:id="47" w:name="_Toc521424862"/>
      <w:bookmarkStart w:id="48" w:name="_Toc20409074"/>
      <w:r w:rsidRPr="00506990">
        <w:rPr>
          <w:rFonts w:ascii="Times New Roman" w:hAnsi="Times New Roman"/>
          <w:iCs/>
          <w:color w:val="0D0D0D" w:themeColor="text1" w:themeTint="F2"/>
          <w:sz w:val="22"/>
          <w:szCs w:val="22"/>
          <w:lang w:val="es-ES"/>
        </w:rPr>
        <w:t>Los fiduciarios de los fideicomisos financieros afectados – entre los que se encuentra Rosario Administradora Sociedad Fiduciaria S.A. – interpusieron el 24 de agosto de 2010 una acción declarativa de certeza ante la Corte Suprema de Justicia de la Nación tendiente a que revoque los actos administrativos que constituyen dichas determinaciones de deuda fiscal y por lo tanto quede sin efecto la pretensión de la Provincia, fundado ello en su irrazonabilidad y violación de la Constitución Nacional y normativa de carácter federal.</w:t>
      </w:r>
      <w:bookmarkEnd w:id="46"/>
      <w:bookmarkEnd w:id="47"/>
      <w:bookmarkEnd w:id="48"/>
    </w:p>
    <w:p w14:paraId="035304DF" w14:textId="77777777" w:rsidR="00337DE5" w:rsidRPr="00506990" w:rsidRDefault="00337DE5" w:rsidP="00337DE5">
      <w:pPr>
        <w:pStyle w:val="style20"/>
        <w:autoSpaceDE w:val="0"/>
        <w:spacing w:before="0" w:beforeAutospacing="0" w:after="0" w:afterAutospacing="0"/>
        <w:jc w:val="both"/>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 xml:space="preserve">El 6 de diciembre de 2011, la CSJN se pronunció declarándose competente y haciendo lugar a la medida cautelar solicitada, por lo que ordenó a la Provincia de Misiones que se abstenga de aplicar el Impuesto de Sellos respecto de los fideicomisos indicados en la causa. Se desconoce la actitud que adoptará la Provincia de Misiones con relación a otros fideicomisos. Entonces, la provincia podría continuar con su pretensión recaudatoria </w:t>
      </w:r>
      <w:r w:rsidRPr="00506990">
        <w:rPr>
          <w:rFonts w:ascii="Times New Roman" w:hAnsi="Times New Roman"/>
          <w:iCs/>
          <w:color w:val="0D0D0D" w:themeColor="text1" w:themeTint="F2"/>
          <w:sz w:val="22"/>
          <w:szCs w:val="22"/>
          <w:lang w:val="es-AR"/>
        </w:rPr>
        <w:t>respecto de los fideicomisos no directamente involucrados en la contienda</w:t>
      </w:r>
      <w:r w:rsidRPr="00506990">
        <w:rPr>
          <w:rFonts w:ascii="Times New Roman" w:hAnsi="Times New Roman"/>
          <w:iCs/>
          <w:color w:val="0D0D0D" w:themeColor="text1" w:themeTint="F2"/>
          <w:sz w:val="22"/>
          <w:szCs w:val="22"/>
        </w:rPr>
        <w:t>, y obtener la traba de embargo sobre los fondos en la Cuenta Fiduciaria en el</w:t>
      </w:r>
      <w:r w:rsidRPr="00506990">
        <w:rPr>
          <w:rFonts w:ascii="Times New Roman" w:hAnsi="Times New Roman"/>
          <w:iCs/>
          <w:color w:val="0D0D0D" w:themeColor="text1" w:themeTint="F2"/>
          <w:sz w:val="22"/>
          <w:szCs w:val="22"/>
          <w:lang w:val="es-AR"/>
        </w:rPr>
        <w:t xml:space="preserve"> presente Fideicomiso, situación que no fue considerada en el Flujo de Fondos de los Valores </w:t>
      </w:r>
      <w:r w:rsidR="00F12E1B" w:rsidRPr="00506990">
        <w:rPr>
          <w:rFonts w:ascii="Times New Roman" w:hAnsi="Times New Roman"/>
          <w:bCs/>
          <w:iCs/>
          <w:color w:val="0D0D0D" w:themeColor="text1" w:themeTint="F2"/>
          <w:sz w:val="22"/>
          <w:szCs w:val="22"/>
          <w:lang w:val="es-AR"/>
        </w:rPr>
        <w:t>Fiduciarios</w:t>
      </w:r>
      <w:r w:rsidRPr="00506990">
        <w:rPr>
          <w:rFonts w:ascii="Times New Roman" w:hAnsi="Times New Roman"/>
          <w:iCs/>
          <w:color w:val="0D0D0D" w:themeColor="text1" w:themeTint="F2"/>
          <w:sz w:val="22"/>
          <w:szCs w:val="22"/>
          <w:lang w:val="es-AR"/>
        </w:rPr>
        <w:t>.</w:t>
      </w:r>
    </w:p>
    <w:p w14:paraId="22EE8707" w14:textId="77777777" w:rsidR="00337DE5" w:rsidRPr="00506990" w:rsidRDefault="00337DE5" w:rsidP="00337DE5">
      <w:pPr>
        <w:pStyle w:val="style20"/>
        <w:autoSpaceDE w:val="0"/>
        <w:spacing w:before="0" w:beforeAutospacing="0" w:after="0" w:afterAutospacing="0"/>
        <w:jc w:val="both"/>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En el mes de marzo de 2015 la Procuradora General de la Nación presentó dictamen ante la Corte opinando que corresponde hacer lugar a la demanda. La causa quedó para recibir sentencia definitiva.</w:t>
      </w:r>
    </w:p>
    <w:p w14:paraId="33BECADF" w14:textId="77777777" w:rsidR="00337DE5" w:rsidRPr="00506990" w:rsidRDefault="00337DE5" w:rsidP="00337DE5">
      <w:pPr>
        <w:pStyle w:val="style20"/>
        <w:autoSpaceDE w:val="0"/>
        <w:spacing w:before="0" w:beforeAutospacing="0" w:after="0" w:afterAutospacing="0"/>
        <w:jc w:val="both"/>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Aunque la sentencia definitiva de la Corte sea favorable a la demanda, si bien</w:t>
      </w:r>
      <w:r w:rsidRPr="00506990">
        <w:rPr>
          <w:rFonts w:ascii="Times New Roman" w:hAnsi="Times New Roman"/>
          <w:iCs/>
          <w:color w:val="0D0D0D" w:themeColor="text1" w:themeTint="F2"/>
          <w:sz w:val="22"/>
          <w:szCs w:val="22"/>
          <w:lang w:val="es-AR"/>
        </w:rPr>
        <w:t xml:space="preserve"> con menor probabilidad, la Provincia podría continuar con su pretensión recaudatoria, toda vez que el fallo no tiene efectos erga omnes sino limitados a los fideicomisos por los cuales se ha demandado. No obstante, en tal escenario, y por la importancia que tiene un pronunciamiento del más alto tribunal de la República, es probable que la Provincia desista de su pretensión respecto de todas las emisiones, sin necesidad de entablar nuevas demandas.</w:t>
      </w:r>
    </w:p>
    <w:p w14:paraId="3979A7C0" w14:textId="77777777" w:rsidR="00337DE5" w:rsidRPr="00506990" w:rsidRDefault="00337DE5" w:rsidP="00337DE5">
      <w:pPr>
        <w:outlineLvl w:val="0"/>
        <w:rPr>
          <w:rFonts w:ascii="Times New Roman" w:hAnsi="Times New Roman" w:cs="Times New Roman"/>
          <w:iCs/>
          <w:color w:val="0D0D0D" w:themeColor="text1" w:themeTint="F2"/>
          <w:sz w:val="22"/>
          <w:szCs w:val="22"/>
          <w:lang w:val="es-AR"/>
        </w:rPr>
      </w:pPr>
      <w:bookmarkStart w:id="49" w:name="_Toc506982478"/>
      <w:bookmarkStart w:id="50" w:name="_Toc521424863"/>
      <w:bookmarkStart w:id="51" w:name="_Toc20409075"/>
      <w:r w:rsidRPr="00506990">
        <w:rPr>
          <w:rFonts w:ascii="Times New Roman" w:hAnsi="Times New Roman" w:cs="Times New Roman"/>
          <w:iCs/>
          <w:color w:val="0D0D0D" w:themeColor="text1" w:themeTint="F2"/>
          <w:sz w:val="22"/>
          <w:szCs w:val="22"/>
          <w:lang w:val="es-AR"/>
        </w:rPr>
        <w:t xml:space="preserve">Existen otras jurisdicciones provinciales que han efectuado determinaciones de supuestas deudas por impuesto de sellos respecto de fideicomisos financieros, que aunque no han determinado hasta el </w:t>
      </w:r>
      <w:r w:rsidRPr="00506990">
        <w:rPr>
          <w:rFonts w:ascii="Times New Roman" w:hAnsi="Times New Roman" w:cs="Times New Roman"/>
          <w:iCs/>
          <w:color w:val="0D0D0D" w:themeColor="text1" w:themeTint="F2"/>
          <w:sz w:val="22"/>
          <w:szCs w:val="22"/>
          <w:lang w:val="es-AR"/>
        </w:rPr>
        <w:lastRenderedPageBreak/>
        <w:t>momento la traba de medidas cautelares sobre los Bienes Fideicomitidos, no puede asegurarse que efectivicen esas medidas en el futuro.</w:t>
      </w:r>
      <w:bookmarkEnd w:id="49"/>
      <w:bookmarkEnd w:id="50"/>
      <w:bookmarkEnd w:id="51"/>
    </w:p>
    <w:p w14:paraId="0B254952" w14:textId="77777777" w:rsidR="00011896" w:rsidRPr="00506990" w:rsidRDefault="00011896" w:rsidP="00337DE5">
      <w:pPr>
        <w:outlineLvl w:val="0"/>
        <w:rPr>
          <w:rFonts w:ascii="Times New Roman" w:hAnsi="Times New Roman" w:cs="Times New Roman"/>
          <w:iCs/>
          <w:color w:val="0D0D0D" w:themeColor="text1" w:themeTint="F2"/>
          <w:sz w:val="22"/>
          <w:szCs w:val="22"/>
          <w:lang w:val="es-AR"/>
        </w:rPr>
      </w:pPr>
    </w:p>
    <w:p w14:paraId="307A76BA" w14:textId="77777777" w:rsidR="00011896" w:rsidRPr="00506990" w:rsidRDefault="00011896" w:rsidP="00011896">
      <w:pPr>
        <w:pStyle w:val="Estndar"/>
        <w:jc w:val="both"/>
        <w:rPr>
          <w:rFonts w:ascii="Times New Roman" w:hAnsi="Times New Roman"/>
          <w:b/>
          <w:sz w:val="22"/>
          <w:szCs w:val="22"/>
          <w:lang w:val="es-AR"/>
        </w:rPr>
      </w:pPr>
      <w:r w:rsidRPr="00506990">
        <w:rPr>
          <w:rFonts w:ascii="Times New Roman" w:hAnsi="Times New Roman"/>
          <w:b/>
          <w:sz w:val="22"/>
          <w:szCs w:val="22"/>
          <w:lang w:val="es-AR"/>
        </w:rPr>
        <w:t xml:space="preserve">n.  </w:t>
      </w:r>
      <w:r w:rsidRPr="00506990">
        <w:rPr>
          <w:rFonts w:ascii="Times New Roman" w:hAnsi="Times New Roman"/>
          <w:sz w:val="22"/>
          <w:szCs w:val="22"/>
          <w:lang w:val="es-AR"/>
        </w:rPr>
        <w:t xml:space="preserve"> </w:t>
      </w:r>
      <w:r w:rsidRPr="00506990">
        <w:rPr>
          <w:rFonts w:ascii="Times New Roman" w:hAnsi="Times New Roman"/>
          <w:b/>
          <w:sz w:val="22"/>
          <w:szCs w:val="22"/>
          <w:lang w:val="es-AR"/>
        </w:rPr>
        <w:t xml:space="preserve">Riesgos derivados del contexto económico </w:t>
      </w:r>
    </w:p>
    <w:p w14:paraId="6529904A" w14:textId="20437C0F" w:rsidR="00697C8B" w:rsidRPr="0065404B" w:rsidRDefault="00A1210B">
      <w:pPr>
        <w:rPr>
          <w:rFonts w:ascii="Times New Roman" w:hAnsi="Times New Roman" w:cs="Times New Roman"/>
          <w:bCs/>
          <w:sz w:val="22"/>
          <w:szCs w:val="22"/>
        </w:rPr>
      </w:pPr>
      <w:bookmarkStart w:id="52" w:name="_Toc20409076"/>
      <w:r w:rsidRPr="0065404B">
        <w:rPr>
          <w:rFonts w:ascii="Times New Roman" w:hAnsi="Times New Roman" w:cs="Times New Roman"/>
          <w:bCs/>
          <w:sz w:val="22"/>
          <w:szCs w:val="22"/>
        </w:rPr>
        <w:t>La depreciación del peso frente al dólar estadounidense y el incremento de las tasas de interés de mercado, implicaron un aumento en el Índice de Precios al Consumidor (“IPC”). De acuerdo a los datos proporcionados por el Instituto Nacional de Estadísticas y Censos (“INDEC”), la inflación del año 2018 fue del 47,6%</w:t>
      </w:r>
      <w:r w:rsidR="00876EBA">
        <w:rPr>
          <w:rFonts w:ascii="Times New Roman" w:hAnsi="Times New Roman" w:cs="Times New Roman"/>
          <w:bCs/>
          <w:sz w:val="22"/>
          <w:szCs w:val="22"/>
        </w:rPr>
        <w:t xml:space="preserve">, </w:t>
      </w:r>
      <w:r w:rsidRPr="0065404B">
        <w:rPr>
          <w:rFonts w:ascii="Times New Roman" w:hAnsi="Times New Roman" w:cs="Times New Roman"/>
          <w:bCs/>
          <w:sz w:val="22"/>
          <w:szCs w:val="22"/>
        </w:rPr>
        <w:t xml:space="preserve"> la del año 2019 del 53,8%</w:t>
      </w:r>
      <w:r w:rsidR="00876EBA">
        <w:rPr>
          <w:rFonts w:ascii="Times New Roman" w:hAnsi="Times New Roman" w:cs="Times New Roman"/>
          <w:bCs/>
          <w:sz w:val="22"/>
          <w:szCs w:val="22"/>
        </w:rPr>
        <w:t xml:space="preserve"> y la del </w:t>
      </w:r>
      <w:r w:rsidRPr="0065404B">
        <w:rPr>
          <w:rFonts w:ascii="Times New Roman" w:hAnsi="Times New Roman" w:cs="Times New Roman"/>
          <w:bCs/>
          <w:sz w:val="22"/>
          <w:szCs w:val="22"/>
        </w:rPr>
        <w:t>2020</w:t>
      </w:r>
      <w:r w:rsidR="00876EBA">
        <w:rPr>
          <w:rFonts w:ascii="Times New Roman" w:hAnsi="Times New Roman" w:cs="Times New Roman"/>
          <w:bCs/>
          <w:sz w:val="22"/>
          <w:szCs w:val="22"/>
        </w:rPr>
        <w:t xml:space="preserve"> fue de 36,1%.</w:t>
      </w:r>
      <w:r w:rsidRPr="0065404B">
        <w:rPr>
          <w:rFonts w:ascii="Times New Roman" w:hAnsi="Times New Roman" w:cs="Times New Roman"/>
          <w:sz w:val="22"/>
          <w:szCs w:val="22"/>
        </w:rPr>
        <w:t xml:space="preserve"> En virtud de la pandemia del COVID-19 y el incremento de la cotización del Dólar Estadounidense la inflación podría incrementarse más en los próximos meses.</w:t>
      </w:r>
    </w:p>
    <w:p w14:paraId="0691551B" w14:textId="77777777" w:rsidR="00697C8B" w:rsidRPr="0065404B" w:rsidRDefault="00697C8B">
      <w:pPr>
        <w:rPr>
          <w:rFonts w:ascii="Times New Roman" w:hAnsi="Times New Roman" w:cs="Times New Roman"/>
          <w:bCs/>
          <w:sz w:val="22"/>
          <w:szCs w:val="22"/>
        </w:rPr>
      </w:pPr>
    </w:p>
    <w:p w14:paraId="107AA7B5" w14:textId="77777777" w:rsidR="00697C8B" w:rsidRPr="0065404B" w:rsidRDefault="00A1210B">
      <w:pPr>
        <w:rPr>
          <w:rFonts w:ascii="Times New Roman" w:hAnsi="Times New Roman" w:cs="Times New Roman"/>
          <w:sz w:val="22"/>
          <w:szCs w:val="22"/>
        </w:rPr>
      </w:pPr>
      <w:r w:rsidRPr="0065404B">
        <w:rPr>
          <w:rFonts w:ascii="Times New Roman" w:hAnsi="Times New Roman" w:cs="Times New Roman"/>
          <w:sz w:val="22"/>
          <w:szCs w:val="22"/>
        </w:rPr>
        <w:t>El 11 de agosto de 2019 se llevaron a cabo las elecciones primarias, abiertas, simultáneas y obligatorias (“PASO”), luego de las cuales se produjo un nuevo incremento del dólar apreciándose alrededor del 25 %. El 27 de octubre de 2019 se llevaron a cabo las elecciones generales. El resultado de dicha elección dio ganadora a la fórmula liderada por Alberto Fernandez y Cristina Fernandez de Kirchner. El 28 de octubre de 2019, luego de las elecciones generales, el Banco Central de la República Argentina, dispuso en su Comunicación “A” 6815, modificatoria de las Comunicaciones “A” 6770 y “A” 6780, nuevas restricciones para la adquisición de moneda extranjera. Dicha resolución estableció un límite de US$200 por mes para las compras mediante cuenta bancaria y de US$100 para las compras en efectivo. En el caso de no residentes el límite de compra es de US$100. Asimismo, estableció que los depósitos en dólares pueden retirarse libremente. Las entidades autorizadas deben informar al Banco Central de la República Argentina la cantidad de dólares que necesitarán con dos días de antelación.</w:t>
      </w:r>
    </w:p>
    <w:p w14:paraId="4C807563" w14:textId="77777777" w:rsidR="00697C8B" w:rsidRPr="0065404B" w:rsidRDefault="00697C8B">
      <w:pPr>
        <w:rPr>
          <w:rFonts w:ascii="Times New Roman" w:hAnsi="Times New Roman" w:cs="Times New Roman"/>
          <w:sz w:val="22"/>
          <w:szCs w:val="22"/>
        </w:rPr>
      </w:pPr>
    </w:p>
    <w:p w14:paraId="77243E5D" w14:textId="77777777" w:rsidR="00697C8B" w:rsidRPr="0065404B" w:rsidRDefault="00A1210B">
      <w:pPr>
        <w:rPr>
          <w:rFonts w:ascii="Times New Roman" w:hAnsi="Times New Roman" w:cs="Times New Roman"/>
          <w:sz w:val="22"/>
          <w:szCs w:val="22"/>
        </w:rPr>
      </w:pPr>
      <w:r w:rsidRPr="0065404B">
        <w:rPr>
          <w:rFonts w:ascii="Times New Roman" w:hAnsi="Times New Roman" w:cs="Times New Roman"/>
          <w:sz w:val="22"/>
          <w:szCs w:val="22"/>
        </w:rPr>
        <w:t>El 21 de diciembre de 2019, se aprobó de la Ley N° 27.541 de “Solidaridad Social y Reactivación Productiva en el marco de la Emergencia Pública”. Entre las principales medidas se encuentran: (i) se faculta el Poder Ejecutivo Nacional para llevar adelante las gestiones y los actos necesarios para recuperar y asegurar la sostenibilidad de la deuda pública; (ii) se faculta al Poder Ejecutivo Nacional a congelar las tarifas de electricidad y gas natural bajo jurisdicción federal; (iii) se aprueba un régimen de regularización de obligaciones tributarias, de la seguridad social y aduaneras para micro, pequeñas o medianas empresas (“MiPyMEs”) y entidades civiles sin fines de lucro; (iv) se modifica la Ley N° 23.966 respecto del Impuesto sobre los Bienes Personales; (v) se crea el Impuesto para una Argentina Inclusiva y Solidaria el cual gravará operaciones vinculadas con la adquisición de moneda extranjera para atesoramiento, compra de bienes y servicios en moneda extranjera; (vi) se introduce modificaciones en el impuesto a las ganancias, la renta financiera, tributos aduaneros y el régimen de la seguridad social; entre otras. Dicha ley fue reglamentada mediante el Decreto 99/2019 del 27 de diciembre de 2019.</w:t>
      </w:r>
    </w:p>
    <w:p w14:paraId="4479691A" w14:textId="77777777" w:rsidR="00697C8B" w:rsidRPr="0065404B" w:rsidRDefault="00697C8B">
      <w:pPr>
        <w:rPr>
          <w:rFonts w:ascii="Times New Roman" w:hAnsi="Times New Roman" w:cs="Times New Roman"/>
          <w:sz w:val="22"/>
          <w:szCs w:val="22"/>
        </w:rPr>
      </w:pPr>
    </w:p>
    <w:p w14:paraId="00C1D2E8" w14:textId="77777777" w:rsidR="00DE2DD2" w:rsidRPr="0065404B" w:rsidRDefault="00A1210B" w:rsidP="0065404B">
      <w:pPr>
        <w:rPr>
          <w:rFonts w:ascii="Times New Roman" w:hAnsi="Times New Roman" w:cs="Times New Roman"/>
          <w:sz w:val="22"/>
          <w:szCs w:val="22"/>
        </w:rPr>
      </w:pPr>
      <w:r w:rsidRPr="0065404B">
        <w:rPr>
          <w:rFonts w:ascii="Times New Roman" w:hAnsi="Times New Roman" w:cs="Times New Roman"/>
          <w:sz w:val="22"/>
          <w:szCs w:val="22"/>
        </w:rPr>
        <w:t>A raíz de la pandemia COVID-19 el gobierno nacional dictó un gran número de medidas a los fines de mitigar el impacto en la economía. A la fecha no se puede asegurar que la crisis sanitaria y social y los efectos económico-financieros derivados de la misma no tendrán –a pesar de las  medidas adoptadas por el gobierno argentino o las que se adopten en un futuro</w:t>
      </w:r>
      <w:r w:rsidR="003217FA">
        <w:rPr>
          <w:rFonts w:ascii="Times New Roman" w:hAnsi="Times New Roman" w:cs="Times New Roman"/>
          <w:sz w:val="22"/>
          <w:szCs w:val="22"/>
        </w:rPr>
        <w:t>-</w:t>
      </w:r>
      <w:r w:rsidRPr="0065404B">
        <w:rPr>
          <w:rFonts w:ascii="Times New Roman" w:hAnsi="Times New Roman" w:cs="Times New Roman"/>
          <w:sz w:val="22"/>
          <w:szCs w:val="22"/>
        </w:rPr>
        <w:t xml:space="preserve"> un efecto adverso y significativo sobre los Deudores de los Bienes Fideicomitidos (en particular sobre su capacidad de pago) y, por lo tanto en la cobranza de los Créditos y consecuentemente en el pago de los Valores Fiduciarios en perjuicio de los Beneficiarios. Para más información ver el apartado (</w:t>
      </w:r>
      <w:r w:rsidR="003217FA">
        <w:rPr>
          <w:rFonts w:ascii="Times New Roman" w:hAnsi="Times New Roman" w:cs="Times New Roman"/>
          <w:sz w:val="22"/>
          <w:szCs w:val="22"/>
        </w:rPr>
        <w:t>o</w:t>
      </w:r>
      <w:r w:rsidRPr="0065404B">
        <w:rPr>
          <w:rFonts w:ascii="Times New Roman" w:hAnsi="Times New Roman" w:cs="Times New Roman"/>
          <w:sz w:val="22"/>
          <w:szCs w:val="22"/>
        </w:rPr>
        <w:t>) Pandemia virus COVID-19.</w:t>
      </w:r>
    </w:p>
    <w:p w14:paraId="26C4B432" w14:textId="77777777" w:rsidR="00697C8B" w:rsidRPr="0065404B" w:rsidRDefault="00A1210B">
      <w:pPr>
        <w:rPr>
          <w:rFonts w:ascii="Times New Roman" w:hAnsi="Times New Roman" w:cs="Times New Roman"/>
          <w:bCs/>
          <w:sz w:val="22"/>
          <w:szCs w:val="22"/>
        </w:rPr>
      </w:pPr>
      <w:r w:rsidRPr="0065404B">
        <w:rPr>
          <w:rFonts w:ascii="Times New Roman" w:hAnsi="Times New Roman" w:cs="Times New Roman"/>
          <w:bCs/>
          <w:sz w:val="22"/>
          <w:szCs w:val="22"/>
        </w:rPr>
        <w:t xml:space="preserve">   </w:t>
      </w:r>
    </w:p>
    <w:p w14:paraId="6341B88E" w14:textId="77777777" w:rsidR="00697C8B" w:rsidRPr="0065404B" w:rsidRDefault="00A1210B">
      <w:pPr>
        <w:rPr>
          <w:rFonts w:ascii="Times New Roman" w:hAnsi="Times New Roman" w:cs="Times New Roman"/>
          <w:bCs/>
          <w:sz w:val="22"/>
          <w:szCs w:val="22"/>
        </w:rPr>
      </w:pPr>
      <w:r w:rsidRPr="0065404B">
        <w:rPr>
          <w:rFonts w:ascii="Times New Roman" w:hAnsi="Times New Roman" w:cs="Times New Roman"/>
          <w:bCs/>
          <w:sz w:val="22"/>
          <w:szCs w:val="22"/>
        </w:rPr>
        <w:t>De mantenerse este contexto y de no haber una reapertura de las paritarias, el salario real de los Deudores de los Créditos podría verse deteriorado, de manera que podría verse afectada la capacidad de pago de los Deudores de los Créditos y en consecuencia el pago de los Valores Fiduciarios.</w:t>
      </w:r>
    </w:p>
    <w:bookmarkEnd w:id="52"/>
    <w:p w14:paraId="6B52157C" w14:textId="77777777" w:rsidR="00011896" w:rsidRPr="00506990" w:rsidRDefault="00011896" w:rsidP="008F4E11">
      <w:pPr>
        <w:outlineLvl w:val="0"/>
        <w:rPr>
          <w:rFonts w:ascii="Times New Roman" w:hAnsi="Times New Roman" w:cs="Times New Roman"/>
          <w:sz w:val="22"/>
          <w:szCs w:val="22"/>
        </w:rPr>
      </w:pPr>
    </w:p>
    <w:p w14:paraId="470F1BCD" w14:textId="77777777" w:rsidR="00157F81" w:rsidRPr="00506990" w:rsidRDefault="00157F81" w:rsidP="00011896">
      <w:pPr>
        <w:rPr>
          <w:rFonts w:ascii="Times New Roman" w:hAnsi="Times New Roman" w:cs="Times New Roman"/>
          <w:sz w:val="22"/>
          <w:szCs w:val="22"/>
        </w:rPr>
      </w:pPr>
    </w:p>
    <w:p w14:paraId="29AA54BA" w14:textId="77777777" w:rsidR="00157F81" w:rsidRPr="00506990" w:rsidRDefault="000851A8" w:rsidP="00157F81">
      <w:pPr>
        <w:rPr>
          <w:rFonts w:ascii="Times New Roman" w:hAnsi="Times New Roman" w:cs="Times New Roman"/>
          <w:b/>
          <w:sz w:val="22"/>
          <w:szCs w:val="22"/>
        </w:rPr>
      </w:pPr>
      <w:r w:rsidRPr="00506990">
        <w:rPr>
          <w:rFonts w:ascii="Times New Roman" w:hAnsi="Times New Roman" w:cs="Times New Roman"/>
          <w:b/>
          <w:sz w:val="22"/>
          <w:szCs w:val="22"/>
        </w:rPr>
        <w:t>ñ</w:t>
      </w:r>
      <w:r w:rsidR="00157F81" w:rsidRPr="00506990">
        <w:rPr>
          <w:rFonts w:ascii="Times New Roman" w:hAnsi="Times New Roman" w:cs="Times New Roman"/>
          <w:b/>
          <w:sz w:val="22"/>
          <w:szCs w:val="22"/>
        </w:rPr>
        <w:t>. Consideración especial de riesgo para la inversión</w:t>
      </w:r>
    </w:p>
    <w:p w14:paraId="06812177" w14:textId="77777777" w:rsidR="00640556" w:rsidRPr="00FB75ED" w:rsidRDefault="00A1210B" w:rsidP="00640556">
      <w:pPr>
        <w:rPr>
          <w:rFonts w:ascii="Times New Roman" w:hAnsi="Times New Roman" w:cs="Times New Roman"/>
          <w:sz w:val="22"/>
          <w:szCs w:val="22"/>
        </w:rPr>
      </w:pPr>
      <w:r w:rsidRPr="00FB75ED">
        <w:rPr>
          <w:rFonts w:ascii="Times New Roman" w:hAnsi="Times New Roman" w:cs="Times New Roman"/>
          <w:sz w:val="22"/>
          <w:szCs w:val="22"/>
        </w:rPr>
        <w:t>Los potenciales inversores deben considerar que las empresas con las características de</w:t>
      </w:r>
      <w:r w:rsidR="00B3115F" w:rsidRPr="00FB75ED">
        <w:rPr>
          <w:rFonts w:ascii="Times New Roman" w:hAnsi="Times New Roman" w:cs="Times New Roman"/>
          <w:sz w:val="22"/>
          <w:szCs w:val="22"/>
        </w:rPr>
        <w:t xml:space="preserve"> los</w:t>
      </w:r>
      <w:r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se encuentran atravesando una delicada situación económica y financiera, producto de los cambios adversos en las condiciones generales de la economía y política argentina, que generaron el aumento del desempleo, pérdida de nivel del salario real y han ocasionado un aumento en tasas de morosidad o niveles de mora, y en el incumplimiento de los créditos. Lo que podría incrementarse en virtud de la crisis sanitaria, social y los efectos económicos-financieros derivados de la pandemia declarada por la Organización Mundial de la Salud por el COVID -19 (ver punto (o) Pandemia virus COVID-19.</w:t>
      </w:r>
    </w:p>
    <w:p w14:paraId="22ED870F" w14:textId="77777777" w:rsidR="00640556" w:rsidRPr="00FB75ED" w:rsidRDefault="00640556" w:rsidP="00640556">
      <w:pPr>
        <w:rPr>
          <w:rFonts w:ascii="Times New Roman" w:hAnsi="Times New Roman" w:cs="Times New Roman"/>
          <w:sz w:val="22"/>
          <w:szCs w:val="22"/>
        </w:rPr>
      </w:pPr>
    </w:p>
    <w:p w14:paraId="0D63001A" w14:textId="77777777" w:rsidR="00640556" w:rsidRPr="00FB75ED" w:rsidRDefault="00A1210B" w:rsidP="00640556">
      <w:pPr>
        <w:rPr>
          <w:rFonts w:ascii="Times New Roman" w:hAnsi="Times New Roman" w:cs="Times New Roman"/>
          <w:sz w:val="22"/>
          <w:szCs w:val="22"/>
        </w:rPr>
      </w:pPr>
      <w:r w:rsidRPr="00FB75ED">
        <w:rPr>
          <w:rFonts w:ascii="Times New Roman" w:hAnsi="Times New Roman" w:cs="Times New Roman"/>
          <w:sz w:val="22"/>
          <w:szCs w:val="22"/>
        </w:rPr>
        <w:t>Por otra parte, producto de la situación económica y política de Argentina y los efectos que el COVID-19 pueda tener sobre la afectación de la fuente de recursos de los deudores de los créditos, podría</w:t>
      </w:r>
      <w:r w:rsidR="003217FA" w:rsidRPr="00FB75ED">
        <w:rPr>
          <w:rFonts w:ascii="Times New Roman" w:hAnsi="Times New Roman" w:cs="Times New Roman"/>
          <w:sz w:val="22"/>
          <w:szCs w:val="22"/>
        </w:rPr>
        <w:t>n</w:t>
      </w:r>
      <w:r w:rsidRPr="00FB75ED">
        <w:rPr>
          <w:rFonts w:ascii="Times New Roman" w:hAnsi="Times New Roman" w:cs="Times New Roman"/>
          <w:sz w:val="22"/>
          <w:szCs w:val="22"/>
        </w:rPr>
        <w:t xml:space="preserve"> sucederse incumplimientos en los pagos de los créditos. Ello, sumado a una merma en la originación de créditos por parte de</w:t>
      </w:r>
      <w:r w:rsidR="00B3115F" w:rsidRPr="00FB75ED">
        <w:rPr>
          <w:rFonts w:ascii="Times New Roman" w:hAnsi="Times New Roman" w:cs="Times New Roman"/>
          <w:sz w:val="22"/>
          <w:szCs w:val="22"/>
        </w:rPr>
        <w:t xml:space="preserve"> los</w:t>
      </w:r>
      <w:r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producto de una disminución significativa en el consumo, podría dificultar la situación económica </w:t>
      </w:r>
      <w:r w:rsidR="00B3115F" w:rsidRPr="00FB75ED">
        <w:rPr>
          <w:rFonts w:ascii="Times New Roman" w:hAnsi="Times New Roman" w:cs="Times New Roman"/>
          <w:sz w:val="22"/>
          <w:szCs w:val="22"/>
        </w:rPr>
        <w:t>de los</w:t>
      </w:r>
      <w:r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y la continuidad de sus operaciones.</w:t>
      </w:r>
    </w:p>
    <w:p w14:paraId="2A079B05" w14:textId="77777777" w:rsidR="00157F81" w:rsidRPr="00FB75ED"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En caso de verse obligado</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a discontinuar con sus operaciones o bien a tomar medidas tendientes a disminuir sus costos operativos, podría verse afectada la gestión de cobro y administración de los créditos de acuerdo a lo dispuesto en el Contrato de Fideicomiso y podría resultar en pérdidas respecto de los créditos, y consecuentemente, en pérdidas para los Beneficiarios, incluso en aquellos casos en los que se designe un Administrador Sustituto. </w:t>
      </w:r>
    </w:p>
    <w:p w14:paraId="00D2E3CA" w14:textId="77777777" w:rsidR="00157F81" w:rsidRPr="00FB75ED"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De verificarse cualquiera de las situaciones previamente descriptas, podría verse afectada la cobranza bajo los créditos configurando un efecto negativo sobre los Valores Fiduciarios. Atento a que los fondos generados por los créditos constituyen la única fuente de pago para los inversores, en caso que las cobranzas de los créditos cedidos no sean suficientes para pagar los Valores Fiduciarios, ni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ni el Fiduciario estarán obligados a utilizar recursos propios para cubrir tales deficiencias.</w:t>
      </w:r>
    </w:p>
    <w:p w14:paraId="35796F1C" w14:textId="77777777" w:rsidR="00640556" w:rsidRPr="00FB75ED" w:rsidRDefault="00640556" w:rsidP="00640556">
      <w:pPr>
        <w:rPr>
          <w:rFonts w:ascii="Times New Roman" w:hAnsi="Times New Roman" w:cs="Times New Roman"/>
          <w:b/>
          <w:bCs/>
          <w:iCs/>
          <w:color w:val="0D0D0D" w:themeColor="text1" w:themeTint="F2"/>
          <w:sz w:val="22"/>
          <w:szCs w:val="22"/>
          <w:u w:val="single"/>
        </w:rPr>
      </w:pPr>
    </w:p>
    <w:p w14:paraId="0EA85DE4" w14:textId="77777777" w:rsidR="00640556" w:rsidRPr="004C4CD9" w:rsidRDefault="00EF21A4" w:rsidP="00640556">
      <w:pPr>
        <w:rPr>
          <w:rFonts w:ascii="Times New Roman" w:hAnsi="Times New Roman" w:cs="Times New Roman"/>
          <w:sz w:val="22"/>
          <w:szCs w:val="22"/>
        </w:rPr>
      </w:pPr>
      <w:r w:rsidRPr="003A7495">
        <w:rPr>
          <w:rFonts w:ascii="Times New Roman" w:hAnsi="Times New Roman" w:cs="Times New Roman"/>
          <w:b/>
          <w:bCs/>
          <w:iCs/>
          <w:color w:val="0D0D0D" w:themeColor="text1" w:themeTint="F2"/>
          <w:sz w:val="22"/>
          <w:szCs w:val="22"/>
        </w:rPr>
        <w:t xml:space="preserve">o. </w:t>
      </w:r>
      <w:r w:rsidR="00A1210B" w:rsidRPr="004C4CD9">
        <w:rPr>
          <w:rFonts w:ascii="Times New Roman" w:hAnsi="Times New Roman" w:cs="Times New Roman"/>
          <w:b/>
          <w:sz w:val="22"/>
          <w:szCs w:val="22"/>
        </w:rPr>
        <w:t>Pandemia virus COVID-19</w:t>
      </w:r>
    </w:p>
    <w:p w14:paraId="6C26B52A" w14:textId="77777777" w:rsidR="00640556" w:rsidRPr="0065404B" w:rsidRDefault="00640556" w:rsidP="00640556">
      <w:pPr>
        <w:rPr>
          <w:rFonts w:ascii="Times New Roman" w:hAnsi="Times New Roman" w:cs="Times New Roman"/>
          <w:sz w:val="22"/>
          <w:szCs w:val="22"/>
        </w:rPr>
      </w:pPr>
    </w:p>
    <w:p w14:paraId="116CDDE3" w14:textId="77777777" w:rsidR="0016533D" w:rsidRPr="00E25C71" w:rsidRDefault="0016533D" w:rsidP="0016533D">
      <w:pPr>
        <w:rPr>
          <w:rFonts w:ascii="Times New Roman" w:hAnsi="Times New Roman" w:cs="Times New Roman"/>
          <w:sz w:val="22"/>
          <w:szCs w:val="22"/>
        </w:rPr>
      </w:pPr>
      <w:r w:rsidRPr="00E25C71">
        <w:rPr>
          <w:rFonts w:ascii="Times New Roman" w:hAnsi="Times New Roman" w:cs="Times New Roman"/>
          <w:sz w:val="22"/>
          <w:szCs w:val="22"/>
        </w:rPr>
        <w:t>Con fecha 11 de marzo de 2020, la Organización Mundial de la Salud (OMS) declaró el brote del nuevo coronavirus como una pandemia, luego de que el número de personas infectadas por COVID-19 a nivel global llegara a 118.554, y el número de muertes a 4.281, afectando hasta ese momento a 110 países.</w:t>
      </w:r>
    </w:p>
    <w:p w14:paraId="4F32630C" w14:textId="645F5258" w:rsidR="00811DF9" w:rsidRPr="002123E7" w:rsidRDefault="00811DF9" w:rsidP="00811DF9">
      <w:pPr>
        <w:rPr>
          <w:szCs w:val="21"/>
        </w:rPr>
      </w:pPr>
    </w:p>
    <w:p w14:paraId="5B68EA0C" w14:textId="77777777" w:rsidR="0016533D" w:rsidRPr="00E25C71" w:rsidRDefault="0016533D" w:rsidP="0016533D">
      <w:pPr>
        <w:rPr>
          <w:rFonts w:ascii="Times New Roman" w:hAnsi="Times New Roman" w:cs="Times New Roman"/>
          <w:sz w:val="22"/>
          <w:szCs w:val="22"/>
        </w:rPr>
      </w:pPr>
      <w:r w:rsidRPr="00E25C71">
        <w:rPr>
          <w:rFonts w:ascii="Times New Roman" w:hAnsi="Times New Roman" w:cs="Times New Roman"/>
          <w:sz w:val="22"/>
          <w:szCs w:val="22"/>
        </w:rPr>
        <w:t>A nivel nacional, el día 3 de marzo de 2020 se confirmó el primer caso de persona infectada por el COVID-19 en Argentina. El número de personas infectadas se modifica cada día, habiéndose producido fallecimientos vinculados con dicha infección.</w:t>
      </w:r>
    </w:p>
    <w:p w14:paraId="62E7C2B9" w14:textId="607710BA" w:rsidR="0016533D" w:rsidRPr="00E25C71" w:rsidRDefault="0016533D" w:rsidP="00811DF9">
      <w:pPr>
        <w:rPr>
          <w:rFonts w:ascii="Times New Roman" w:hAnsi="Times New Roman" w:cs="Times New Roman"/>
          <w:sz w:val="22"/>
          <w:szCs w:val="22"/>
        </w:rPr>
      </w:pPr>
    </w:p>
    <w:p w14:paraId="7026106A" w14:textId="125651CF" w:rsidR="0016533D" w:rsidRDefault="0016533D" w:rsidP="0016533D">
      <w:pPr>
        <w:rPr>
          <w:rFonts w:ascii="Times New Roman" w:hAnsi="Times New Roman" w:cs="Times New Roman"/>
          <w:sz w:val="22"/>
          <w:szCs w:val="22"/>
        </w:rPr>
      </w:pPr>
      <w:r w:rsidRPr="00E25C71">
        <w:rPr>
          <w:rFonts w:ascii="Times New Roman" w:hAnsi="Times New Roman" w:cs="Times New Roman"/>
          <w:sz w:val="22"/>
          <w:szCs w:val="22"/>
        </w:rPr>
        <w:t>Frente a una potencial crisis sanitaria y social sin precedentes, el gobierno argentino se vio obligado a tomar medidas a fin de mitigar su propagación y su impacto en el sistema sanitario teniendo en consideración la experiencia de los países de Asia y Europa que transitan la circulación del virus pandémico COVID -19 y han transitado SARS-CoV2.</w:t>
      </w:r>
    </w:p>
    <w:p w14:paraId="148D3F9A" w14:textId="77777777" w:rsidR="001A5E2B" w:rsidRPr="00E25C71" w:rsidRDefault="001A5E2B" w:rsidP="0016533D">
      <w:pPr>
        <w:rPr>
          <w:rFonts w:ascii="Times New Roman" w:hAnsi="Times New Roman" w:cs="Times New Roman"/>
          <w:sz w:val="22"/>
          <w:szCs w:val="22"/>
        </w:rPr>
      </w:pPr>
    </w:p>
    <w:p w14:paraId="55AB4473" w14:textId="4993F862" w:rsidR="0016533D" w:rsidRPr="00E25C71" w:rsidRDefault="0016533D" w:rsidP="0016533D">
      <w:pPr>
        <w:rPr>
          <w:rFonts w:ascii="Times New Roman" w:hAnsi="Times New Roman" w:cs="Times New Roman"/>
          <w:sz w:val="22"/>
          <w:szCs w:val="22"/>
        </w:rPr>
      </w:pPr>
      <w:r w:rsidRPr="00E25C71">
        <w:rPr>
          <w:rFonts w:ascii="Times New Roman" w:hAnsi="Times New Roman" w:cs="Times New Roman"/>
          <w:sz w:val="22"/>
          <w:szCs w:val="22"/>
        </w:rPr>
        <w:t xml:space="preserve">En dicho contexto, con fecha 19 de marzo de 2020, el Poder Ejecutivo Nacional dictó el Decreto N° 297/20 que dispuso el denominado aislamiento social preventivo y obligatorio con vigencia desde el 20 hasta el 31 de marzo de 2020 (ambos inclusive), siendo su última prórroga hasta el </w:t>
      </w:r>
      <w:r w:rsidR="001D44BF">
        <w:rPr>
          <w:rFonts w:ascii="Times New Roman" w:hAnsi="Times New Roman" w:cs="Times New Roman"/>
          <w:sz w:val="22"/>
          <w:szCs w:val="22"/>
        </w:rPr>
        <w:t>9</w:t>
      </w:r>
      <w:r w:rsidR="001D44BF" w:rsidRPr="00E25C71">
        <w:rPr>
          <w:rFonts w:ascii="Times New Roman" w:hAnsi="Times New Roman" w:cs="Times New Roman"/>
          <w:sz w:val="22"/>
          <w:szCs w:val="22"/>
        </w:rPr>
        <w:t xml:space="preserve"> </w:t>
      </w:r>
      <w:r w:rsidRPr="00E25C71">
        <w:rPr>
          <w:rFonts w:ascii="Times New Roman" w:hAnsi="Times New Roman" w:cs="Times New Roman"/>
          <w:sz w:val="22"/>
          <w:szCs w:val="22"/>
        </w:rPr>
        <w:t xml:space="preserve">de </w:t>
      </w:r>
      <w:r w:rsidR="001D44BF">
        <w:rPr>
          <w:rFonts w:ascii="Times New Roman" w:hAnsi="Times New Roman" w:cs="Times New Roman"/>
          <w:sz w:val="22"/>
          <w:szCs w:val="22"/>
        </w:rPr>
        <w:t>abril</w:t>
      </w:r>
      <w:r w:rsidR="001D44BF" w:rsidRPr="00E25C71">
        <w:rPr>
          <w:rFonts w:ascii="Times New Roman" w:hAnsi="Times New Roman" w:cs="Times New Roman"/>
          <w:sz w:val="22"/>
          <w:szCs w:val="22"/>
        </w:rPr>
        <w:t xml:space="preserve"> </w:t>
      </w:r>
      <w:r w:rsidRPr="00E25C71">
        <w:rPr>
          <w:rFonts w:ascii="Times New Roman" w:hAnsi="Times New Roman" w:cs="Times New Roman"/>
          <w:sz w:val="22"/>
          <w:szCs w:val="22"/>
        </w:rPr>
        <w:t xml:space="preserve">de 2021. </w:t>
      </w:r>
    </w:p>
    <w:p w14:paraId="41109B30" w14:textId="77777777" w:rsidR="001D44BF" w:rsidRDefault="001D44BF" w:rsidP="0016533D">
      <w:pPr>
        <w:rPr>
          <w:rFonts w:ascii="Times New Roman" w:hAnsi="Times New Roman" w:cs="Times New Roman"/>
          <w:sz w:val="22"/>
          <w:szCs w:val="22"/>
        </w:rPr>
      </w:pPr>
    </w:p>
    <w:p w14:paraId="266DD5E8" w14:textId="3A27DF9F" w:rsidR="0016533D" w:rsidRPr="00E25C71" w:rsidRDefault="0016533D" w:rsidP="0016533D">
      <w:pPr>
        <w:rPr>
          <w:rFonts w:ascii="Times New Roman" w:hAnsi="Times New Roman" w:cs="Times New Roman"/>
          <w:sz w:val="22"/>
          <w:szCs w:val="22"/>
        </w:rPr>
      </w:pPr>
      <w:r w:rsidRPr="00E25C71">
        <w:rPr>
          <w:rFonts w:ascii="Times New Roman" w:hAnsi="Times New Roman" w:cs="Times New Roman"/>
          <w:sz w:val="22"/>
          <w:szCs w:val="22"/>
        </w:rPr>
        <w:t>A partir del 8.06.20 comenz</w:t>
      </w:r>
      <w:r w:rsidRPr="00E25C71">
        <w:rPr>
          <w:rFonts w:ascii="Times New Roman" w:hAnsi="Times New Roman" w:cs="Times New Roman" w:hint="eastAsia"/>
          <w:sz w:val="22"/>
          <w:szCs w:val="22"/>
        </w:rPr>
        <w:t>ó</w:t>
      </w:r>
      <w:r w:rsidRPr="00E25C71">
        <w:rPr>
          <w:rFonts w:ascii="Times New Roman" w:hAnsi="Times New Roman" w:cs="Times New Roman"/>
          <w:sz w:val="22"/>
          <w:szCs w:val="22"/>
        </w:rPr>
        <w:t xml:space="preserve"> a regir el Decreto 520/20 seg</w:t>
      </w:r>
      <w:r w:rsidRPr="00E25C71">
        <w:rPr>
          <w:rFonts w:ascii="Times New Roman" w:hAnsi="Times New Roman" w:cs="Times New Roman" w:hint="eastAsia"/>
          <w:sz w:val="22"/>
          <w:szCs w:val="22"/>
        </w:rPr>
        <w:t>ú</w:t>
      </w:r>
      <w:r w:rsidRPr="00E25C71">
        <w:rPr>
          <w:rFonts w:ascii="Times New Roman" w:hAnsi="Times New Roman" w:cs="Times New Roman"/>
          <w:sz w:val="22"/>
          <w:szCs w:val="22"/>
        </w:rPr>
        <w:t>n el cual se establecieron dos reg</w:t>
      </w:r>
      <w:r w:rsidRPr="00E25C71">
        <w:rPr>
          <w:rFonts w:ascii="Times New Roman" w:hAnsi="Times New Roman" w:cs="Times New Roman" w:hint="eastAsia"/>
          <w:sz w:val="22"/>
          <w:szCs w:val="22"/>
        </w:rPr>
        <w:t>í</w:t>
      </w:r>
      <w:r w:rsidRPr="00E25C71">
        <w:rPr>
          <w:rFonts w:ascii="Times New Roman" w:hAnsi="Times New Roman" w:cs="Times New Roman"/>
          <w:sz w:val="22"/>
          <w:szCs w:val="22"/>
        </w:rPr>
        <w:t>menes jur</w:t>
      </w:r>
      <w:r w:rsidRPr="00E25C71">
        <w:rPr>
          <w:rFonts w:ascii="Times New Roman" w:hAnsi="Times New Roman" w:cs="Times New Roman" w:hint="eastAsia"/>
          <w:sz w:val="22"/>
          <w:szCs w:val="22"/>
        </w:rPr>
        <w:t>í</w:t>
      </w:r>
      <w:r w:rsidRPr="00E25C71">
        <w:rPr>
          <w:rFonts w:ascii="Times New Roman" w:hAnsi="Times New Roman" w:cs="Times New Roman"/>
          <w:sz w:val="22"/>
          <w:szCs w:val="22"/>
        </w:rPr>
        <w:t>dicos diferenciados dependiendo la situaci</w:t>
      </w:r>
      <w:r w:rsidRPr="00E25C71">
        <w:rPr>
          <w:rFonts w:ascii="Times New Roman" w:hAnsi="Times New Roman" w:cs="Times New Roman" w:hint="eastAsia"/>
          <w:sz w:val="22"/>
          <w:szCs w:val="22"/>
        </w:rPr>
        <w:t>ó</w:t>
      </w:r>
      <w:r w:rsidRPr="00E25C71">
        <w:rPr>
          <w:rFonts w:ascii="Times New Roman" w:hAnsi="Times New Roman" w:cs="Times New Roman"/>
          <w:sz w:val="22"/>
          <w:szCs w:val="22"/>
        </w:rPr>
        <w:t>n epidemiol</w:t>
      </w:r>
      <w:r w:rsidRPr="00E25C71">
        <w:rPr>
          <w:rFonts w:ascii="Times New Roman" w:hAnsi="Times New Roman" w:cs="Times New Roman" w:hint="eastAsia"/>
          <w:sz w:val="22"/>
          <w:szCs w:val="22"/>
        </w:rPr>
        <w:t>ó</w:t>
      </w:r>
      <w:r w:rsidRPr="00E25C71">
        <w:rPr>
          <w:rFonts w:ascii="Times New Roman" w:hAnsi="Times New Roman" w:cs="Times New Roman"/>
          <w:sz w:val="22"/>
          <w:szCs w:val="22"/>
        </w:rPr>
        <w:t xml:space="preserve">gica de cada jurisdicción. Esta nueva </w:t>
      </w:r>
      <w:r w:rsidRPr="00E25C71">
        <w:rPr>
          <w:rFonts w:ascii="Times New Roman" w:hAnsi="Times New Roman" w:cs="Times New Roman"/>
          <w:sz w:val="22"/>
          <w:szCs w:val="22"/>
        </w:rPr>
        <w:lastRenderedPageBreak/>
        <w:t xml:space="preserve">etapa estaba prevista, en principio, hasta el 28.06.20 y fue prorrogada  sucesivamente hasta el </w:t>
      </w:r>
      <w:r w:rsidR="00811DF9">
        <w:rPr>
          <w:rFonts w:ascii="Times New Roman" w:hAnsi="Times New Roman" w:cs="Times New Roman"/>
          <w:sz w:val="22"/>
          <w:szCs w:val="22"/>
        </w:rPr>
        <w:t>9</w:t>
      </w:r>
      <w:r w:rsidRPr="00E25C71">
        <w:rPr>
          <w:rFonts w:ascii="Times New Roman" w:hAnsi="Times New Roman" w:cs="Times New Roman"/>
          <w:sz w:val="22"/>
          <w:szCs w:val="22"/>
        </w:rPr>
        <w:t xml:space="preserve"> de </w:t>
      </w:r>
      <w:r w:rsidR="00811DF9">
        <w:rPr>
          <w:rFonts w:ascii="Times New Roman" w:hAnsi="Times New Roman" w:cs="Times New Roman"/>
          <w:sz w:val="22"/>
          <w:szCs w:val="22"/>
        </w:rPr>
        <w:t>abril</w:t>
      </w:r>
      <w:r w:rsidRPr="00E25C71">
        <w:rPr>
          <w:rFonts w:ascii="Times New Roman" w:hAnsi="Times New Roman" w:cs="Times New Roman"/>
          <w:sz w:val="22"/>
          <w:szCs w:val="22"/>
        </w:rPr>
        <w:t xml:space="preserve"> del corriente año, inclusive. Dichos regímenes consisten en:</w:t>
      </w:r>
    </w:p>
    <w:p w14:paraId="5EB3EEDC" w14:textId="26BAA391" w:rsidR="0016533D" w:rsidRPr="0000185D" w:rsidRDefault="0016533D" w:rsidP="0000185D">
      <w:pPr>
        <w:pStyle w:val="Prrafodelista"/>
        <w:numPr>
          <w:ilvl w:val="0"/>
          <w:numId w:val="52"/>
        </w:numPr>
        <w:rPr>
          <w:sz w:val="22"/>
          <w:szCs w:val="22"/>
        </w:rPr>
      </w:pPr>
      <w:r w:rsidRPr="0000185D">
        <w:rPr>
          <w:sz w:val="22"/>
          <w:szCs w:val="22"/>
        </w:rPr>
        <w:t xml:space="preserve">El mantenimiento del </w:t>
      </w:r>
      <w:r w:rsidRPr="0000185D">
        <w:rPr>
          <w:rFonts w:hint="eastAsia"/>
          <w:sz w:val="22"/>
          <w:szCs w:val="22"/>
        </w:rPr>
        <w:t>“</w:t>
      </w:r>
      <w:r w:rsidRPr="0000185D">
        <w:rPr>
          <w:sz w:val="22"/>
          <w:szCs w:val="22"/>
        </w:rPr>
        <w:t>Aislamiento social, preventivo y obligatorio</w:t>
      </w:r>
      <w:r w:rsidRPr="0000185D">
        <w:rPr>
          <w:rFonts w:hint="eastAsia"/>
          <w:sz w:val="22"/>
          <w:szCs w:val="22"/>
        </w:rPr>
        <w:t>”</w:t>
      </w:r>
      <w:r w:rsidRPr="0000185D">
        <w:rPr>
          <w:sz w:val="22"/>
          <w:szCs w:val="22"/>
        </w:rPr>
        <w:t xml:space="preserve"> (</w:t>
      </w:r>
      <w:r w:rsidRPr="0000185D">
        <w:rPr>
          <w:rFonts w:hint="eastAsia"/>
          <w:sz w:val="22"/>
          <w:szCs w:val="22"/>
        </w:rPr>
        <w:t>“</w:t>
      </w:r>
      <w:r w:rsidRPr="0000185D">
        <w:rPr>
          <w:sz w:val="22"/>
          <w:szCs w:val="22"/>
        </w:rPr>
        <w:t>ASPO</w:t>
      </w:r>
      <w:r w:rsidRPr="0000185D">
        <w:rPr>
          <w:rFonts w:hint="eastAsia"/>
          <w:sz w:val="22"/>
          <w:szCs w:val="22"/>
        </w:rPr>
        <w:t>”</w:t>
      </w:r>
      <w:r w:rsidRPr="0000185D">
        <w:rPr>
          <w:sz w:val="22"/>
          <w:szCs w:val="22"/>
        </w:rPr>
        <w:t>).</w:t>
      </w:r>
    </w:p>
    <w:p w14:paraId="37DF5600" w14:textId="33706CCC" w:rsidR="0016533D" w:rsidRPr="0000185D" w:rsidRDefault="0016533D" w:rsidP="0000185D">
      <w:pPr>
        <w:pStyle w:val="Prrafodelista"/>
        <w:numPr>
          <w:ilvl w:val="0"/>
          <w:numId w:val="52"/>
        </w:numPr>
        <w:rPr>
          <w:sz w:val="22"/>
          <w:szCs w:val="22"/>
        </w:rPr>
      </w:pPr>
      <w:r w:rsidRPr="0000185D">
        <w:rPr>
          <w:sz w:val="22"/>
          <w:szCs w:val="22"/>
        </w:rPr>
        <w:t>La implementaci</w:t>
      </w:r>
      <w:r w:rsidRPr="0000185D">
        <w:rPr>
          <w:rFonts w:hint="eastAsia"/>
          <w:sz w:val="22"/>
          <w:szCs w:val="22"/>
        </w:rPr>
        <w:t>ó</w:t>
      </w:r>
      <w:r w:rsidRPr="0000185D">
        <w:rPr>
          <w:sz w:val="22"/>
          <w:szCs w:val="22"/>
        </w:rPr>
        <w:t xml:space="preserve">n del </w:t>
      </w:r>
      <w:r w:rsidRPr="0000185D">
        <w:rPr>
          <w:rFonts w:hint="eastAsia"/>
          <w:sz w:val="22"/>
          <w:szCs w:val="22"/>
        </w:rPr>
        <w:t>“</w:t>
      </w:r>
      <w:r w:rsidRPr="0000185D">
        <w:rPr>
          <w:sz w:val="22"/>
          <w:szCs w:val="22"/>
        </w:rPr>
        <w:t>Distanciamiento, Social, Preventivo y Obligatorio</w:t>
      </w:r>
      <w:r w:rsidRPr="0000185D">
        <w:rPr>
          <w:rFonts w:hint="eastAsia"/>
          <w:sz w:val="22"/>
          <w:szCs w:val="22"/>
        </w:rPr>
        <w:t>”</w:t>
      </w:r>
      <w:r w:rsidRPr="0000185D">
        <w:rPr>
          <w:sz w:val="22"/>
          <w:szCs w:val="22"/>
        </w:rPr>
        <w:t xml:space="preserve"> (</w:t>
      </w:r>
      <w:r w:rsidRPr="0000185D">
        <w:rPr>
          <w:rFonts w:hint="eastAsia"/>
          <w:sz w:val="22"/>
          <w:szCs w:val="22"/>
        </w:rPr>
        <w:t>“</w:t>
      </w:r>
      <w:r w:rsidRPr="0000185D">
        <w:rPr>
          <w:sz w:val="22"/>
          <w:szCs w:val="22"/>
        </w:rPr>
        <w:t>DiSPO</w:t>
      </w:r>
      <w:r w:rsidRPr="0000185D">
        <w:rPr>
          <w:rFonts w:hint="eastAsia"/>
          <w:sz w:val="22"/>
          <w:szCs w:val="22"/>
        </w:rPr>
        <w:t>”</w:t>
      </w:r>
      <w:r w:rsidRPr="0000185D">
        <w:rPr>
          <w:sz w:val="22"/>
          <w:szCs w:val="22"/>
        </w:rPr>
        <w:t>) en el resto de las jurisdicciones no comprendidas por el ASPO.</w:t>
      </w:r>
    </w:p>
    <w:p w14:paraId="0DF2FCF1" w14:textId="450378B6" w:rsidR="0016533D" w:rsidRDefault="0016533D" w:rsidP="0016533D">
      <w:pPr>
        <w:rPr>
          <w:rFonts w:ascii="Times New Roman" w:hAnsi="Times New Roman" w:cs="Times New Roman"/>
          <w:sz w:val="22"/>
          <w:szCs w:val="22"/>
        </w:rPr>
      </w:pPr>
    </w:p>
    <w:p w14:paraId="08F2F504" w14:textId="6D2F6D62" w:rsidR="00811DF9" w:rsidRPr="00E25C71" w:rsidRDefault="00811DF9" w:rsidP="00811DF9">
      <w:pPr>
        <w:rPr>
          <w:rFonts w:ascii="Times New Roman" w:hAnsi="Times New Roman" w:cs="Times New Roman"/>
          <w:sz w:val="22"/>
          <w:szCs w:val="22"/>
        </w:rPr>
      </w:pPr>
    </w:p>
    <w:p w14:paraId="3DDE7335" w14:textId="77777777" w:rsidR="0016533D" w:rsidRPr="00E25C71" w:rsidRDefault="0016533D" w:rsidP="0016533D">
      <w:pPr>
        <w:rPr>
          <w:rFonts w:ascii="Times New Roman" w:hAnsi="Times New Roman" w:cs="Times New Roman"/>
          <w:sz w:val="22"/>
          <w:szCs w:val="22"/>
        </w:rPr>
      </w:pPr>
      <w:r w:rsidRPr="00E25C71">
        <w:rPr>
          <w:rFonts w:ascii="Times New Roman" w:hAnsi="Times New Roman" w:cs="Times New Roman"/>
          <w:sz w:val="22"/>
          <w:szCs w:val="22"/>
        </w:rPr>
        <w:t>Durante la vigencia del “aislamiento social, preventivo y obligatorio”, las personas deben permanecer en sus residencias habituales o en la residencia en que se encontraban al momento de la entrada en vigencia del referido decreto. Asimismo, deben abstenerse de concurrir a sus lugares de trabajo y no pueden desplazarse por rutas, vías y espacios públicos y sólo pueden realizar desplazamientos mínimos e indispensables para aprovisionarse de medicamentos y alimentos. De la misma manera, se suspendió las clases de todos los niveles, apertura de locales, centros comerciales, establecimientos mayoristas y minoristas, y cualquier otro lugar que requiera la presencia de personas.</w:t>
      </w:r>
    </w:p>
    <w:p w14:paraId="19F680F0" w14:textId="77777777" w:rsidR="0016533D" w:rsidRPr="00E25C71" w:rsidRDefault="0016533D" w:rsidP="0016533D">
      <w:pPr>
        <w:rPr>
          <w:rFonts w:ascii="Times New Roman" w:hAnsi="Times New Roman" w:cs="Times New Roman"/>
          <w:sz w:val="22"/>
          <w:szCs w:val="22"/>
        </w:rPr>
      </w:pPr>
    </w:p>
    <w:p w14:paraId="153440C2" w14:textId="6121AC1E" w:rsidR="0016533D" w:rsidRPr="00E25C71" w:rsidRDefault="0016533D" w:rsidP="00E25C71">
      <w:pPr>
        <w:rPr>
          <w:rFonts w:ascii="Times New Roman" w:hAnsi="Times New Roman"/>
          <w:sz w:val="22"/>
          <w:szCs w:val="22"/>
        </w:rPr>
      </w:pPr>
      <w:r w:rsidRPr="00E25C71">
        <w:rPr>
          <w:rFonts w:ascii="Times New Roman" w:hAnsi="Times New Roman" w:cs="Times New Roman"/>
          <w:sz w:val="22"/>
          <w:szCs w:val="22"/>
        </w:rPr>
        <w:t xml:space="preserve">Sin perjuicio de ello, quedaron exceptuadas del cumplimiento del referido “aislamiento social, preventivo y obligatorio” y de la prohibición de circular, las personas afectadas a ciertas actividades y servicios declarados esenciales en la emergencia, tales como –por ejemplo-: personal de salud, fuerzas de seguridad, fuerzas armadas, actividad migratoria, servicio meteorológico nacional, bomberos y control de tráfico aéreo; autoridades superiores de los gobiernos nacional, provinciales, municipales y de la Ciudad de Buenos Aires; personal de los servicios de justicia de turno; personas que deban asistir a otras con discapacidad, personas que deban atender una situación de fuerza mayor, etc. A medida que se fue prorrogando el aislamiento preventivo social y obligatorio se fueron flexibilizando algunas actividades consideradas esenciales. En virtud de la comunicación “A” 6958 y “A” 6982, el BCRA autorizó la apertura de los locales a partir del día 13 de abril del </w:t>
      </w:r>
      <w:r w:rsidR="001D44BF">
        <w:rPr>
          <w:rFonts w:ascii="Times New Roman" w:hAnsi="Times New Roman" w:cs="Times New Roman"/>
          <w:sz w:val="22"/>
          <w:szCs w:val="22"/>
        </w:rPr>
        <w:t>2020</w:t>
      </w:r>
      <w:r w:rsidRPr="00E25C71">
        <w:rPr>
          <w:rFonts w:ascii="Times New Roman" w:hAnsi="Times New Roman" w:cs="Times New Roman"/>
          <w:sz w:val="22"/>
          <w:szCs w:val="22"/>
        </w:rPr>
        <w:t xml:space="preserve"> al solo efecto de cobrar créditos.  Asimismo, se han dispuesto mediante Decisi</w:t>
      </w:r>
      <w:r w:rsidRPr="00E25C71">
        <w:rPr>
          <w:rFonts w:ascii="Times New Roman" w:hAnsi="Times New Roman" w:cs="Times New Roman" w:hint="eastAsia"/>
          <w:sz w:val="22"/>
          <w:szCs w:val="22"/>
        </w:rPr>
        <w:t>ó</w:t>
      </w:r>
      <w:r w:rsidRPr="00E25C71">
        <w:rPr>
          <w:rFonts w:ascii="Times New Roman" w:hAnsi="Times New Roman" w:cs="Times New Roman"/>
          <w:sz w:val="22"/>
          <w:szCs w:val="22"/>
        </w:rPr>
        <w:t>n Administrativa N</w:t>
      </w:r>
      <w:r w:rsidRPr="00E25C71">
        <w:rPr>
          <w:rFonts w:ascii="Times New Roman" w:hAnsi="Times New Roman" w:cs="Times New Roman" w:hint="eastAsia"/>
          <w:sz w:val="22"/>
          <w:szCs w:val="22"/>
        </w:rPr>
        <w:t>°</w:t>
      </w:r>
      <w:r w:rsidRPr="00E25C71">
        <w:rPr>
          <w:rFonts w:ascii="Times New Roman" w:hAnsi="Times New Roman" w:cs="Times New Roman"/>
          <w:sz w:val="22"/>
          <w:szCs w:val="22"/>
        </w:rPr>
        <w:t xml:space="preserve"> 524/2020 (B.O. 18/04/20 </w:t>
      </w:r>
      <w:r w:rsidRPr="00E25C71">
        <w:rPr>
          <w:rFonts w:ascii="Times New Roman" w:hAnsi="Times New Roman" w:cs="Times New Roman" w:hint="eastAsia"/>
          <w:sz w:val="22"/>
          <w:szCs w:val="22"/>
        </w:rPr>
        <w:t>–</w:t>
      </w:r>
      <w:r w:rsidRPr="00E25C71">
        <w:rPr>
          <w:rFonts w:ascii="Times New Roman" w:hAnsi="Times New Roman" w:cs="Times New Roman"/>
          <w:sz w:val="22"/>
          <w:szCs w:val="22"/>
        </w:rPr>
        <w:t>suplemento-) una serie de excepciones adicionales aplicables a todo el territorio de la República, con excepción de las provincias de Tucumán y Santiago del Estero, entre las que se encuentra la venta de mercader</w:t>
      </w:r>
      <w:r w:rsidRPr="00E25C71">
        <w:rPr>
          <w:rFonts w:ascii="Times New Roman" w:hAnsi="Times New Roman" w:cs="Times New Roman" w:hint="eastAsia"/>
          <w:sz w:val="22"/>
          <w:szCs w:val="22"/>
        </w:rPr>
        <w:t>í</w:t>
      </w:r>
      <w:r w:rsidRPr="00E25C71">
        <w:rPr>
          <w:rFonts w:ascii="Times New Roman" w:hAnsi="Times New Roman" w:cs="Times New Roman"/>
          <w:sz w:val="22"/>
          <w:szCs w:val="22"/>
        </w:rPr>
        <w:t>a ya elaborada de comercios minoristas, a trav</w:t>
      </w:r>
      <w:r w:rsidRPr="00E25C71">
        <w:rPr>
          <w:rFonts w:ascii="Times New Roman" w:hAnsi="Times New Roman" w:cs="Times New Roman" w:hint="eastAsia"/>
          <w:sz w:val="22"/>
          <w:szCs w:val="22"/>
        </w:rPr>
        <w:t>é</w:t>
      </w:r>
      <w:r w:rsidRPr="00E25C71">
        <w:rPr>
          <w:rFonts w:ascii="Times New Roman" w:hAnsi="Times New Roman" w:cs="Times New Roman"/>
          <w:sz w:val="22"/>
          <w:szCs w:val="22"/>
        </w:rPr>
        <w:t>s de plataformas de comercio electr</w:t>
      </w:r>
      <w:r w:rsidRPr="00E25C71">
        <w:rPr>
          <w:rFonts w:ascii="Times New Roman" w:hAnsi="Times New Roman" w:cs="Times New Roman" w:hint="eastAsia"/>
          <w:sz w:val="22"/>
          <w:szCs w:val="22"/>
        </w:rPr>
        <w:t>ó</w:t>
      </w:r>
      <w:r w:rsidRPr="00E25C71">
        <w:rPr>
          <w:rFonts w:ascii="Times New Roman" w:hAnsi="Times New Roman" w:cs="Times New Roman"/>
          <w:sz w:val="22"/>
          <w:szCs w:val="22"/>
        </w:rPr>
        <w:t>nico, venta telef</w:t>
      </w:r>
      <w:r w:rsidRPr="00E25C71">
        <w:rPr>
          <w:rFonts w:ascii="Times New Roman" w:hAnsi="Times New Roman" w:cs="Times New Roman" w:hint="eastAsia"/>
          <w:sz w:val="22"/>
          <w:szCs w:val="22"/>
        </w:rPr>
        <w:t>ó</w:t>
      </w:r>
      <w:r w:rsidRPr="00E25C71">
        <w:rPr>
          <w:rFonts w:ascii="Times New Roman" w:hAnsi="Times New Roman" w:cs="Times New Roman"/>
          <w:sz w:val="22"/>
          <w:szCs w:val="22"/>
        </w:rPr>
        <w:t xml:space="preserve">nica y otros mecanismos que no requieran contacto personal con clientes y </w:t>
      </w:r>
      <w:r w:rsidRPr="00E25C71">
        <w:rPr>
          <w:rFonts w:ascii="Times New Roman" w:hAnsi="Times New Roman" w:cs="Times New Roman" w:hint="eastAsia"/>
          <w:sz w:val="22"/>
          <w:szCs w:val="22"/>
        </w:rPr>
        <w:t>ú</w:t>
      </w:r>
      <w:r w:rsidRPr="00E25C71">
        <w:rPr>
          <w:rFonts w:ascii="Times New Roman" w:hAnsi="Times New Roman" w:cs="Times New Roman"/>
          <w:sz w:val="22"/>
          <w:szCs w:val="22"/>
        </w:rPr>
        <w:t>nicamente mediante la modalidad de entrega a domicilio con los debidos resguardos sanitarios, protocolos y planificaci</w:t>
      </w:r>
      <w:r w:rsidRPr="00E25C71">
        <w:rPr>
          <w:rFonts w:ascii="Times New Roman" w:hAnsi="Times New Roman" w:cs="Times New Roman" w:hint="eastAsia"/>
          <w:sz w:val="22"/>
          <w:szCs w:val="22"/>
        </w:rPr>
        <w:t>ó</w:t>
      </w:r>
      <w:r w:rsidRPr="00E25C71">
        <w:rPr>
          <w:rFonts w:ascii="Times New Roman" w:hAnsi="Times New Roman" w:cs="Times New Roman"/>
          <w:sz w:val="22"/>
          <w:szCs w:val="22"/>
        </w:rPr>
        <w:t>n de la log</w:t>
      </w:r>
      <w:r w:rsidRPr="00E25C71">
        <w:rPr>
          <w:rFonts w:ascii="Times New Roman" w:hAnsi="Times New Roman" w:cs="Times New Roman" w:hint="eastAsia"/>
          <w:sz w:val="22"/>
          <w:szCs w:val="22"/>
        </w:rPr>
        <w:t>í</w:t>
      </w:r>
      <w:r w:rsidRPr="00E25C71">
        <w:rPr>
          <w:rFonts w:ascii="Times New Roman" w:hAnsi="Times New Roman" w:cs="Times New Roman"/>
          <w:sz w:val="22"/>
          <w:szCs w:val="22"/>
        </w:rPr>
        <w:t>stica. En ning</w:t>
      </w:r>
      <w:r w:rsidRPr="00E25C71">
        <w:rPr>
          <w:rFonts w:ascii="Times New Roman" w:hAnsi="Times New Roman" w:cs="Times New Roman" w:hint="eastAsia"/>
          <w:sz w:val="22"/>
          <w:szCs w:val="22"/>
        </w:rPr>
        <w:t>ú</w:t>
      </w:r>
      <w:r w:rsidRPr="00E25C71">
        <w:rPr>
          <w:rFonts w:ascii="Times New Roman" w:hAnsi="Times New Roman" w:cs="Times New Roman"/>
          <w:sz w:val="22"/>
          <w:szCs w:val="22"/>
        </w:rPr>
        <w:t>n caso los comercios mencionados podr</w:t>
      </w:r>
      <w:r w:rsidRPr="00E25C71">
        <w:rPr>
          <w:rFonts w:ascii="Times New Roman" w:hAnsi="Times New Roman" w:cs="Times New Roman" w:hint="eastAsia"/>
          <w:sz w:val="22"/>
          <w:szCs w:val="22"/>
        </w:rPr>
        <w:t>á</w:t>
      </w:r>
      <w:r w:rsidRPr="00E25C71">
        <w:rPr>
          <w:rFonts w:ascii="Times New Roman" w:hAnsi="Times New Roman" w:cs="Times New Roman"/>
          <w:sz w:val="22"/>
          <w:szCs w:val="22"/>
        </w:rPr>
        <w:t>n abrir sus puertas al p</w:t>
      </w:r>
      <w:r w:rsidRPr="00E25C71">
        <w:rPr>
          <w:rFonts w:ascii="Times New Roman" w:hAnsi="Times New Roman" w:cs="Times New Roman" w:hint="eastAsia"/>
          <w:sz w:val="22"/>
          <w:szCs w:val="22"/>
        </w:rPr>
        <w:t>ú</w:t>
      </w:r>
      <w:r w:rsidRPr="00E25C71">
        <w:rPr>
          <w:rFonts w:ascii="Times New Roman" w:hAnsi="Times New Roman" w:cs="Times New Roman"/>
          <w:sz w:val="22"/>
          <w:szCs w:val="22"/>
        </w:rPr>
        <w:t>blico.</w:t>
      </w:r>
    </w:p>
    <w:p w14:paraId="10A517A3" w14:textId="77777777" w:rsidR="0016533D" w:rsidRDefault="0016533D" w:rsidP="0016533D">
      <w:pPr>
        <w:pStyle w:val="Textonotapie"/>
        <w:widowControl w:val="0"/>
        <w:suppressAutoHyphens/>
        <w:rPr>
          <w:rFonts w:ascii="Times New Roman" w:hAnsi="Times New Roman"/>
          <w:lang w:val="es-AR"/>
        </w:rPr>
      </w:pPr>
    </w:p>
    <w:p w14:paraId="288894CB" w14:textId="77777777" w:rsidR="0016533D" w:rsidRPr="00E25C71" w:rsidRDefault="0016533D" w:rsidP="0016533D">
      <w:pPr>
        <w:rPr>
          <w:rFonts w:ascii="Times New Roman" w:hAnsi="Times New Roman" w:cs="Times New Roman"/>
          <w:sz w:val="22"/>
          <w:szCs w:val="22"/>
        </w:rPr>
      </w:pPr>
      <w:r w:rsidRPr="00E25C71">
        <w:rPr>
          <w:rFonts w:ascii="Times New Roman" w:hAnsi="Times New Roman" w:cs="Times New Roman"/>
          <w:sz w:val="22"/>
          <w:szCs w:val="22"/>
        </w:rPr>
        <w:t>En la actualidad, la totalidad de las provincias se encuentran en DISPO, no obstante ello de alcanzar</w:t>
      </w:r>
      <w:r>
        <w:rPr>
          <w:sz w:val="20"/>
          <w:szCs w:val="20"/>
        </w:rPr>
        <w:t xml:space="preserve"> </w:t>
      </w:r>
      <w:r w:rsidRPr="00E25C71">
        <w:rPr>
          <w:rFonts w:ascii="Times New Roman" w:hAnsi="Times New Roman" w:cs="Times New Roman"/>
          <w:sz w:val="22"/>
          <w:szCs w:val="22"/>
        </w:rPr>
        <w:t>los parámetros sanitarios indicados en el Decreto 1033/20 podrán volver a ASPO.</w:t>
      </w:r>
    </w:p>
    <w:p w14:paraId="5B30037A" w14:textId="77777777" w:rsidR="00640556" w:rsidRPr="0065404B" w:rsidRDefault="00640556" w:rsidP="00640556">
      <w:pPr>
        <w:rPr>
          <w:rFonts w:ascii="Times New Roman" w:hAnsi="Times New Roman" w:cs="Times New Roman"/>
          <w:sz w:val="22"/>
          <w:szCs w:val="22"/>
        </w:rPr>
      </w:pPr>
    </w:p>
    <w:p w14:paraId="5C02454C" w14:textId="77777777" w:rsidR="00640556" w:rsidRPr="0065404B" w:rsidRDefault="00A1210B" w:rsidP="0065404B">
      <w:pPr>
        <w:rPr>
          <w:rFonts w:ascii="Times New Roman" w:hAnsi="Times New Roman"/>
          <w:sz w:val="22"/>
          <w:szCs w:val="22"/>
          <w:lang w:val="es-AR"/>
        </w:rPr>
      </w:pPr>
      <w:r w:rsidRPr="0065404B">
        <w:rPr>
          <w:rFonts w:ascii="Times New Roman" w:hAnsi="Times New Roman" w:cs="Times New Roman"/>
          <w:sz w:val="22"/>
          <w:szCs w:val="22"/>
        </w:rPr>
        <w:t>No se puede prever qu</w:t>
      </w:r>
      <w:r w:rsidR="003217FA">
        <w:rPr>
          <w:rFonts w:ascii="Times New Roman" w:hAnsi="Times New Roman" w:cs="Times New Roman"/>
          <w:sz w:val="22"/>
          <w:szCs w:val="22"/>
        </w:rPr>
        <w:t>é</w:t>
      </w:r>
      <w:r w:rsidRPr="0065404B">
        <w:rPr>
          <w:rFonts w:ascii="Times New Roman" w:hAnsi="Times New Roman" w:cs="Times New Roman"/>
          <w:sz w:val="22"/>
          <w:szCs w:val="22"/>
        </w:rPr>
        <w:t xml:space="preserve"> impacto tendrán las nuevas medidas adoptadas y las que pueda adoptar el gobierno nacional tanto en los aspectos sanitarios como en la economía nacional y, consecuentemente, en la actual coyuntura económica argentina. El plazo, la profundidad de la crisis sanitaria y social y los efectos económico-financieros como las respuestas del gobierno y las empresas aún resultan inciertos. En el pasado reciente no hay antecedentes de crisis sanitarias con similares causas que puedan dar un entendimiento del comportamiento de la sociedad, de la economía, de los créditos y de las estructuras financieras durante esos períodos. Asimismo, resulta difícil prever el impacto que el actual deterioro de las condiciones macroeconómicas tendría sobre la capacidad de pago de los Deudores.</w:t>
      </w:r>
    </w:p>
    <w:p w14:paraId="5E29569D" w14:textId="77777777" w:rsidR="00672575" w:rsidRDefault="00672575" w:rsidP="00621EE7">
      <w:pPr>
        <w:rPr>
          <w:rFonts w:ascii="Times New Roman" w:eastAsia="Times New Roman" w:hAnsi="Times New Roman" w:cs="Times New Roman"/>
          <w:sz w:val="22"/>
          <w:szCs w:val="22"/>
          <w:lang w:eastAsia="es-AR"/>
        </w:rPr>
      </w:pPr>
    </w:p>
    <w:p w14:paraId="72ECB55A" w14:textId="77777777" w:rsidR="004D4986" w:rsidRDefault="00A1210B" w:rsidP="00621EE7">
      <w:pPr>
        <w:rPr>
          <w:rFonts w:ascii="Times New Roman" w:hAnsi="Times New Roman" w:cs="Times New Roman"/>
          <w:sz w:val="22"/>
          <w:szCs w:val="22"/>
        </w:rPr>
      </w:pPr>
      <w:r w:rsidRPr="0065404B">
        <w:rPr>
          <w:rFonts w:ascii="Times New Roman" w:eastAsia="Times New Roman" w:hAnsi="Times New Roman" w:cs="Times New Roman"/>
          <w:sz w:val="22"/>
          <w:szCs w:val="22"/>
          <w:lang w:eastAsia="es-AR"/>
        </w:rPr>
        <w:t xml:space="preserve">Conforme se encuentra detallado en este Suplementos de Prospecto y de cada una de las series vigentes de los Fideicomisos CONFIBONO, la cobranza de los Créditos Fideicomitidos originados por ambos Fiduciantes se lleva a cabo por intermedio de TINSA S.A., a través del sistema de cobranzas “COBRO EXPRESS” que funciona adherido a los canales de comercialización de los </w:t>
      </w:r>
      <w:r w:rsidRPr="0065404B">
        <w:rPr>
          <w:rFonts w:ascii="Times New Roman" w:eastAsia="Times New Roman" w:hAnsi="Times New Roman" w:cs="Times New Roman"/>
          <w:sz w:val="22"/>
          <w:szCs w:val="22"/>
          <w:lang w:eastAsia="es-AR"/>
        </w:rPr>
        <w:lastRenderedPageBreak/>
        <w:t xml:space="preserve">Fiduciantes, además de poseer una gran cantidad de sucursales en la zona de influencia de estos últimos. Conforme las medidas gubernamentales dispuestas, hasta el 19/04 solamente se encontraban habilitados para operar los locales de rubros exceptuados, como supermercados, estaciones de servicio o farmacias, que también realicen cobro de servicios y cuotas. A partir del 20/04/2020, según Comunicación “A” 6977 del BCRA, las empresas de cobranza extra-bancaria pueden retomar la atención al </w:t>
      </w:r>
      <w:r w:rsidRPr="00621EE7">
        <w:rPr>
          <w:rFonts w:ascii="Times New Roman" w:hAnsi="Times New Roman" w:cs="Times New Roman"/>
          <w:sz w:val="22"/>
          <w:szCs w:val="22"/>
        </w:rPr>
        <w:t>público siguiendo las normativas allí establecidas.</w:t>
      </w:r>
    </w:p>
    <w:p w14:paraId="7E61ECF2" w14:textId="7E8693F3" w:rsidR="0004748E" w:rsidRPr="003A7495" w:rsidRDefault="0004748E" w:rsidP="003A7495">
      <w:pPr>
        <w:rPr>
          <w:rFonts w:ascii="Times New Roman" w:hAnsi="Times New Roman"/>
          <w:sz w:val="22"/>
          <w:szCs w:val="22"/>
        </w:rPr>
      </w:pPr>
    </w:p>
    <w:p w14:paraId="65A636A6" w14:textId="63D4EED0" w:rsidR="00672575" w:rsidRPr="00EC58B0" w:rsidRDefault="0004748E" w:rsidP="003A7495">
      <w:pPr>
        <w:spacing w:after="360"/>
        <w:rPr>
          <w:rFonts w:ascii="Times New Roman" w:hAnsi="Times New Roman" w:cs="Times New Roman"/>
          <w:sz w:val="22"/>
          <w:szCs w:val="22"/>
        </w:rPr>
      </w:pPr>
      <w:r w:rsidRPr="003A7495">
        <w:rPr>
          <w:rFonts w:ascii="Times New Roman" w:hAnsi="Times New Roman" w:cs="Times New Roman"/>
          <w:sz w:val="22"/>
          <w:szCs w:val="22"/>
        </w:rPr>
        <w:t>Durante el distanciamiento social preventivo y obligatorio y el aislamiento social preventivo y obligatorio solo se podrán realizar aquellas actividades que se encuentren expresamente autorizadas por el Gobierno Nacional y los Gobiernos Provinciales. Para mayor información se recomienda la lectura íntegra del Decreto 576/2020, 605/2020, 641/2020, 677/2020</w:t>
      </w:r>
      <w:r w:rsidR="00E337AC">
        <w:rPr>
          <w:rFonts w:ascii="Times New Roman" w:hAnsi="Times New Roman" w:cs="Times New Roman"/>
          <w:sz w:val="22"/>
          <w:szCs w:val="22"/>
        </w:rPr>
        <w:t>,</w:t>
      </w:r>
      <w:r w:rsidRPr="003A7495">
        <w:rPr>
          <w:rFonts w:ascii="Times New Roman" w:hAnsi="Times New Roman" w:cs="Times New Roman"/>
          <w:sz w:val="22"/>
          <w:szCs w:val="22"/>
        </w:rPr>
        <w:t xml:space="preserve"> 714/2020</w:t>
      </w:r>
      <w:r w:rsidR="00E337AC">
        <w:rPr>
          <w:rFonts w:ascii="Times New Roman" w:hAnsi="Times New Roman" w:cs="Times New Roman"/>
          <w:sz w:val="22"/>
          <w:szCs w:val="22"/>
        </w:rPr>
        <w:t xml:space="preserve"> y 754/2020</w:t>
      </w:r>
      <w:r w:rsidRPr="003A7495">
        <w:rPr>
          <w:rFonts w:ascii="Times New Roman" w:hAnsi="Times New Roman" w:cs="Times New Roman"/>
          <w:sz w:val="22"/>
          <w:szCs w:val="22"/>
        </w:rPr>
        <w:t xml:space="preserve"> el que podrá ser consultado en infoleg.gob.ar.</w:t>
      </w:r>
    </w:p>
    <w:p w14:paraId="348B5992" w14:textId="77777777" w:rsidR="00640556" w:rsidRPr="0065404B" w:rsidRDefault="00A1210B" w:rsidP="00640556">
      <w:pPr>
        <w:rPr>
          <w:rFonts w:ascii="Times New Roman" w:hAnsi="Times New Roman" w:cs="Times New Roman"/>
          <w:sz w:val="22"/>
          <w:szCs w:val="22"/>
        </w:rPr>
      </w:pPr>
      <w:r w:rsidRPr="0065404B">
        <w:rPr>
          <w:rFonts w:ascii="Times New Roman" w:hAnsi="Times New Roman" w:cs="Times New Roman"/>
          <w:sz w:val="22"/>
          <w:szCs w:val="22"/>
        </w:rPr>
        <w:t>Como ya se ha anticipado en el punto N anterior no es posible asegurar que la crisis sanitaria y social y los efectos económico-financieros derivados de la misma no tendrán –a pesar de las  medidas adoptadas por el gobierno argentino o las que se adopten en un futuro- un efecto adverso y significativo sobre los Deudores de los Bienes Fideicomitidos (en particular sobre su capacidad de pago) y participantes del Fideicomiso (incluido pero no limitado al Agente de Cobro) y, por lo tanto en la cobranza de los Créditos y consecuentemente en el pago de los Valores Fiduciarios en perjuicio de los Beneficiarios.</w:t>
      </w:r>
    </w:p>
    <w:p w14:paraId="60F7F2A8" w14:textId="77777777" w:rsidR="00640556" w:rsidRPr="0065404B" w:rsidRDefault="00640556" w:rsidP="00640556">
      <w:pPr>
        <w:rPr>
          <w:rFonts w:ascii="Times New Roman" w:hAnsi="Times New Roman" w:cs="Times New Roman"/>
          <w:sz w:val="22"/>
          <w:szCs w:val="22"/>
        </w:rPr>
      </w:pPr>
    </w:p>
    <w:p w14:paraId="2324EED9" w14:textId="77777777" w:rsidR="00640556" w:rsidRPr="0065404B" w:rsidRDefault="00A1210B" w:rsidP="00640556">
      <w:pPr>
        <w:autoSpaceDE w:val="0"/>
        <w:autoSpaceDN w:val="0"/>
        <w:adjustRightInd w:val="0"/>
        <w:rPr>
          <w:rFonts w:ascii="Times New Roman" w:hAnsi="Times New Roman" w:cs="Times New Roman"/>
          <w:b/>
          <w:color w:val="000000"/>
          <w:sz w:val="22"/>
          <w:szCs w:val="22"/>
          <w:lang w:eastAsia="es-AR"/>
        </w:rPr>
      </w:pPr>
      <w:r w:rsidRPr="0065404B">
        <w:rPr>
          <w:rFonts w:ascii="Times New Roman" w:hAnsi="Times New Roman" w:cs="Times New Roman"/>
          <w:b/>
          <w:color w:val="000000"/>
          <w:sz w:val="22"/>
          <w:szCs w:val="22"/>
          <w:lang w:eastAsia="es-AR"/>
        </w:rPr>
        <w:t>p</w:t>
      </w:r>
      <w:r w:rsidR="00640556">
        <w:rPr>
          <w:rFonts w:ascii="Times New Roman" w:hAnsi="Times New Roman" w:cs="Times New Roman"/>
          <w:b/>
          <w:color w:val="000000"/>
          <w:sz w:val="22"/>
          <w:szCs w:val="22"/>
          <w:lang w:eastAsia="es-AR"/>
        </w:rPr>
        <w:t>.</w:t>
      </w:r>
      <w:r w:rsidRPr="0065404B">
        <w:rPr>
          <w:rFonts w:ascii="Times New Roman" w:hAnsi="Times New Roman" w:cs="Times New Roman"/>
          <w:b/>
          <w:color w:val="000000"/>
          <w:sz w:val="22"/>
          <w:szCs w:val="22"/>
          <w:lang w:eastAsia="es-AR"/>
        </w:rPr>
        <w:t xml:space="preserve"> Informe de FIX SCR S.A. ACR (“FIX”) respecto al impacto del Covid-19.</w:t>
      </w:r>
    </w:p>
    <w:p w14:paraId="5AEBD02D" w14:textId="77777777" w:rsidR="00640556" w:rsidRPr="0065404B" w:rsidRDefault="00640556" w:rsidP="00640556">
      <w:pPr>
        <w:autoSpaceDE w:val="0"/>
        <w:autoSpaceDN w:val="0"/>
        <w:adjustRightInd w:val="0"/>
        <w:rPr>
          <w:rFonts w:ascii="Times New Roman" w:hAnsi="Times New Roman" w:cs="Times New Roman"/>
          <w:color w:val="000000"/>
          <w:sz w:val="22"/>
          <w:szCs w:val="22"/>
          <w:lang w:eastAsia="es-AR"/>
        </w:rPr>
      </w:pPr>
    </w:p>
    <w:p w14:paraId="239E23EB" w14:textId="1F247644" w:rsidR="00640556" w:rsidRPr="002A1558" w:rsidRDefault="00A1210B" w:rsidP="00640556">
      <w:pPr>
        <w:autoSpaceDE w:val="0"/>
        <w:autoSpaceDN w:val="0"/>
        <w:adjustRightInd w:val="0"/>
        <w:rPr>
          <w:color w:val="000000"/>
          <w:lang w:eastAsia="es-AR"/>
        </w:rPr>
      </w:pPr>
      <w:r w:rsidRPr="0065404B">
        <w:rPr>
          <w:rFonts w:ascii="Times New Roman" w:hAnsi="Times New Roman" w:cs="Times New Roman"/>
          <w:color w:val="000000"/>
          <w:sz w:val="22"/>
          <w:szCs w:val="22"/>
          <w:lang w:eastAsia="es-AR"/>
        </w:rPr>
        <w:t xml:space="preserve">Con fecha 30 de marzo del </w:t>
      </w:r>
      <w:r w:rsidR="004646F1">
        <w:rPr>
          <w:rFonts w:ascii="Times New Roman" w:hAnsi="Times New Roman" w:cs="Times New Roman"/>
          <w:color w:val="000000"/>
          <w:sz w:val="22"/>
          <w:szCs w:val="22"/>
          <w:lang w:eastAsia="es-AR"/>
        </w:rPr>
        <w:t>2020</w:t>
      </w:r>
      <w:r w:rsidRPr="0065404B">
        <w:rPr>
          <w:rFonts w:ascii="Times New Roman" w:hAnsi="Times New Roman" w:cs="Times New Roman"/>
          <w:color w:val="000000"/>
          <w:sz w:val="22"/>
          <w:szCs w:val="22"/>
          <w:lang w:eastAsia="es-AR"/>
        </w:rPr>
        <w:t xml:space="preserve">, FIX ha emitido un informe sobre el impacto del Covid-19 en las finanzas estructuradas. Se recomienda al público inversor la lectura íntegra de dicho informe, particularmente el punto “Sistemas de Cobranza”. Dicho informe se encuentra publicado en </w:t>
      </w:r>
      <w:hyperlink r:id="rId20" w:history="1">
        <w:r w:rsidRPr="0065404B">
          <w:rPr>
            <w:rFonts w:ascii="Times New Roman" w:hAnsi="Times New Roman" w:cs="Times New Roman"/>
            <w:color w:val="000000"/>
            <w:sz w:val="22"/>
            <w:szCs w:val="22"/>
            <w:lang w:eastAsia="es-AR"/>
          </w:rPr>
          <w:t>https://www.fixscr.com/</w:t>
        </w:r>
      </w:hyperlink>
      <w:r w:rsidRPr="0065404B">
        <w:rPr>
          <w:rFonts w:ascii="Times New Roman" w:hAnsi="Times New Roman" w:cs="Times New Roman"/>
          <w:color w:val="000000"/>
          <w:sz w:val="22"/>
          <w:szCs w:val="22"/>
          <w:lang w:eastAsia="es-AR"/>
        </w:rPr>
        <w:t xml:space="preserve"> Impacto del COVID-19 en el Mercado Financiero</w:t>
      </w:r>
    </w:p>
    <w:p w14:paraId="04D4B27C" w14:textId="77777777" w:rsidR="00640556" w:rsidRPr="00506990" w:rsidRDefault="00640556" w:rsidP="00337DE5">
      <w:pPr>
        <w:pStyle w:val="Textoindependiente"/>
        <w:jc w:val="both"/>
        <w:rPr>
          <w:rFonts w:ascii="Times New Roman" w:hAnsi="Times New Roman"/>
          <w:iCs/>
          <w:color w:val="0D0D0D" w:themeColor="text1" w:themeTint="F2"/>
          <w:sz w:val="22"/>
          <w:szCs w:val="22"/>
          <w:u w:val="single"/>
        </w:rPr>
      </w:pPr>
    </w:p>
    <w:p w14:paraId="6ECFF6CA" w14:textId="77777777" w:rsidR="00337DE5" w:rsidRPr="00506990" w:rsidRDefault="00337DE5" w:rsidP="00337DE5">
      <w:pPr>
        <w:suppressAutoHyphens/>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Los compradores potenciales de los Valores </w:t>
      </w:r>
      <w:r w:rsidR="00DC2B37" w:rsidRPr="00B43F7C">
        <w:rPr>
          <w:rFonts w:ascii="Times New Roman" w:hAnsi="Times New Roman" w:cs="Times New Roman"/>
          <w:b/>
          <w:iCs/>
          <w:color w:val="0D0D0D" w:themeColor="text1" w:themeTint="F2"/>
          <w:sz w:val="22"/>
          <w:szCs w:val="22"/>
          <w:lang w:val="es-AR"/>
        </w:rPr>
        <w:t xml:space="preserve">de Deuda </w:t>
      </w:r>
      <w:r w:rsidR="00F12E1B" w:rsidRPr="00B43F7C">
        <w:rPr>
          <w:rFonts w:ascii="Times New Roman" w:hAnsi="Times New Roman" w:cs="Times New Roman"/>
          <w:b/>
          <w:bCs/>
          <w:iCs/>
          <w:color w:val="0D0D0D" w:themeColor="text1" w:themeTint="F2"/>
          <w:sz w:val="22"/>
          <w:szCs w:val="22"/>
          <w:lang w:val="es-AR"/>
        </w:rPr>
        <w:t>Fiduciari</w:t>
      </w:r>
      <w:r w:rsidR="00DC2B37" w:rsidRPr="00B43F7C">
        <w:rPr>
          <w:rFonts w:ascii="Times New Roman" w:hAnsi="Times New Roman" w:cs="Times New Roman"/>
          <w:b/>
          <w:bCs/>
          <w:iCs/>
          <w:color w:val="0D0D0D" w:themeColor="text1" w:themeTint="F2"/>
          <w:sz w:val="22"/>
          <w:szCs w:val="22"/>
          <w:lang w:val="es-AR"/>
        </w:rPr>
        <w:t>a</w:t>
      </w:r>
      <w:r w:rsidRPr="00506990">
        <w:rPr>
          <w:rFonts w:ascii="Times New Roman" w:hAnsi="Times New Roman" w:cs="Times New Roman"/>
          <w:b/>
          <w:color w:val="0D0D0D" w:themeColor="text1" w:themeTint="F2"/>
          <w:sz w:val="22"/>
          <w:szCs w:val="22"/>
        </w:rPr>
        <w:t xml:space="preserve"> ofrecidos por la presente deberán considerar cuidadosamente toda la información de este Suplemento de Prospecto.</w:t>
      </w:r>
    </w:p>
    <w:p w14:paraId="3B3BA8FB" w14:textId="77777777" w:rsidR="00337DE5" w:rsidRPr="00506990" w:rsidRDefault="00337DE5" w:rsidP="00992BB9">
      <w:pPr>
        <w:pStyle w:val="Textoindependiente"/>
        <w:suppressAutoHyphens/>
        <w:ind w:left="1080"/>
        <w:jc w:val="both"/>
        <w:rPr>
          <w:rFonts w:ascii="Times New Roman" w:hAnsi="Times New Roman"/>
          <w:iCs/>
          <w:color w:val="0D0D0D" w:themeColor="text1" w:themeTint="F2"/>
          <w:sz w:val="22"/>
          <w:szCs w:val="22"/>
          <w:u w:val="single"/>
        </w:rPr>
      </w:pPr>
    </w:p>
    <w:p w14:paraId="7ACE79ED" w14:textId="77777777" w:rsidR="00337DE5" w:rsidRPr="00506990" w:rsidRDefault="00337DE5" w:rsidP="00992BB9">
      <w:pPr>
        <w:pStyle w:val="Textoindependiente"/>
        <w:suppressAutoHyphens/>
        <w:ind w:left="1080"/>
        <w:jc w:val="both"/>
        <w:rPr>
          <w:rFonts w:ascii="Times New Roman" w:hAnsi="Times New Roman"/>
          <w:iCs/>
          <w:color w:val="0D0D0D" w:themeColor="text1" w:themeTint="F2"/>
          <w:sz w:val="22"/>
          <w:szCs w:val="22"/>
          <w:u w:val="single"/>
        </w:rPr>
      </w:pPr>
    </w:p>
    <w:p w14:paraId="5E2863A5" w14:textId="77777777" w:rsidR="000D2637" w:rsidRPr="00506990" w:rsidRDefault="007C062B" w:rsidP="00B228F5">
      <w:pPr>
        <w:pStyle w:val="Ttulo1"/>
        <w:jc w:val="center"/>
        <w:rPr>
          <w:rFonts w:ascii="Times New Roman" w:hAnsi="Times New Roman"/>
          <w:sz w:val="22"/>
          <w:szCs w:val="22"/>
        </w:rPr>
      </w:pPr>
      <w:bookmarkStart w:id="53" w:name="_Toc521424864"/>
      <w:bookmarkStart w:id="54" w:name="_Toc20409080"/>
      <w:r w:rsidRPr="00506990">
        <w:rPr>
          <w:rFonts w:ascii="Times New Roman" w:hAnsi="Times New Roman"/>
          <w:sz w:val="22"/>
          <w:szCs w:val="22"/>
        </w:rPr>
        <w:t>I</w:t>
      </w:r>
      <w:r w:rsidR="00337DE5" w:rsidRPr="00506990">
        <w:rPr>
          <w:rFonts w:ascii="Times New Roman" w:hAnsi="Times New Roman"/>
          <w:sz w:val="22"/>
          <w:szCs w:val="22"/>
        </w:rPr>
        <w:t>I</w:t>
      </w:r>
      <w:r w:rsidR="00A46B18" w:rsidRPr="00506990">
        <w:rPr>
          <w:rFonts w:ascii="Times New Roman" w:hAnsi="Times New Roman"/>
          <w:sz w:val="22"/>
          <w:szCs w:val="22"/>
        </w:rPr>
        <w:t xml:space="preserve">I.- </w:t>
      </w:r>
      <w:r w:rsidR="000D2637" w:rsidRPr="00506990">
        <w:rPr>
          <w:rFonts w:ascii="Times New Roman" w:hAnsi="Times New Roman"/>
          <w:sz w:val="22"/>
          <w:szCs w:val="22"/>
        </w:rPr>
        <w:t>RESUMEN DE TÉRMINOS Y CONDICIONES DE LOS VALORES</w:t>
      </w:r>
      <w:r w:rsidR="00D71263" w:rsidRPr="00506990">
        <w:rPr>
          <w:rFonts w:ascii="Times New Roman" w:hAnsi="Times New Roman"/>
          <w:sz w:val="22"/>
          <w:szCs w:val="22"/>
        </w:rPr>
        <w:t xml:space="preserve"> </w:t>
      </w:r>
      <w:r w:rsidR="00DC2B37" w:rsidRPr="00506990">
        <w:rPr>
          <w:rFonts w:ascii="Times New Roman" w:hAnsi="Times New Roman"/>
          <w:sz w:val="22"/>
          <w:szCs w:val="22"/>
        </w:rPr>
        <w:t>DE DEUDA</w:t>
      </w:r>
      <w:r w:rsidR="00DC2B37" w:rsidRPr="00506990">
        <w:rPr>
          <w:rFonts w:ascii="Times New Roman" w:hAnsi="Times New Roman"/>
          <w:sz w:val="22"/>
        </w:rPr>
        <w:t xml:space="preserve"> </w:t>
      </w:r>
      <w:r w:rsidR="00B866EE" w:rsidRPr="00506990">
        <w:rPr>
          <w:rFonts w:ascii="Times New Roman" w:hAnsi="Times New Roman"/>
          <w:sz w:val="22"/>
          <w:szCs w:val="22"/>
        </w:rPr>
        <w:t>FIDUCIARI</w:t>
      </w:r>
      <w:r w:rsidR="00DC2B37" w:rsidRPr="00506990">
        <w:rPr>
          <w:rFonts w:ascii="Times New Roman" w:hAnsi="Times New Roman"/>
          <w:sz w:val="22"/>
          <w:szCs w:val="22"/>
        </w:rPr>
        <w:t>A</w:t>
      </w:r>
      <w:bookmarkEnd w:id="53"/>
      <w:bookmarkEnd w:id="54"/>
    </w:p>
    <w:p w14:paraId="4E83962B" w14:textId="77777777" w:rsidR="000D2637" w:rsidRPr="00506990" w:rsidRDefault="000D2637">
      <w:pPr>
        <w:keepNext/>
        <w:jc w:val="center"/>
        <w:rPr>
          <w:rFonts w:ascii="Times New Roman" w:hAnsi="Times New Roman" w:cs="Times New Roman"/>
          <w:b/>
          <w:bCs/>
          <w:iCs/>
          <w:color w:val="0D0D0D" w:themeColor="text1" w:themeTint="F2"/>
          <w:sz w:val="22"/>
          <w:szCs w:val="22"/>
        </w:rPr>
      </w:pPr>
    </w:p>
    <w:p w14:paraId="2924D8AC" w14:textId="77777777" w:rsidR="000D2637" w:rsidRPr="00506990" w:rsidRDefault="000D2637">
      <w:pPr>
        <w:keepNext/>
        <w:jc w:val="cente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Los términos en mayúscula se definen en el Contrato Suplementario inserto en el presente o en el Contrato Marco inserto en el Prospecto del Programa.</w:t>
      </w:r>
    </w:p>
    <w:p w14:paraId="05990B4A" w14:textId="77777777" w:rsidR="000D2637" w:rsidRPr="00506990" w:rsidRDefault="000D2637">
      <w:pPr>
        <w:keepNext/>
        <w:suppressAutoHyphens/>
        <w:rPr>
          <w:rFonts w:ascii="Times New Roman" w:hAnsi="Times New Roman" w:cs="Times New Roman"/>
          <w:b/>
          <w:bCs/>
          <w:iCs/>
          <w:color w:val="0D0D0D" w:themeColor="text1" w:themeTint="F2"/>
          <w:sz w:val="22"/>
          <w:szCs w:val="22"/>
        </w:rPr>
      </w:pPr>
    </w:p>
    <w:tbl>
      <w:tblPr>
        <w:tblW w:w="8921"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7"/>
        <w:gridCol w:w="6184"/>
      </w:tblGrid>
      <w:tr w:rsidR="00482F96" w:rsidRPr="00506990" w14:paraId="3FB609F1" w14:textId="77777777">
        <w:trPr>
          <w:cantSplit/>
          <w:trHeight w:val="433"/>
        </w:trPr>
        <w:tc>
          <w:tcPr>
            <w:tcW w:w="2737" w:type="dxa"/>
          </w:tcPr>
          <w:p w14:paraId="5B52D053"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color w:val="0D0D0D" w:themeColor="text1" w:themeTint="F2"/>
                <w:sz w:val="22"/>
                <w:szCs w:val="22"/>
              </w:rPr>
              <w:t>Fideicomiso Financiero</w:t>
            </w:r>
          </w:p>
        </w:tc>
        <w:tc>
          <w:tcPr>
            <w:tcW w:w="6184" w:type="dxa"/>
          </w:tcPr>
          <w:p w14:paraId="130EF412" w14:textId="097F3743" w:rsidR="00DE2DD2" w:rsidRDefault="00345035" w:rsidP="004C4CD9">
            <w:pPr>
              <w:suppressAutoHyphens/>
              <w:spacing w:line="240" w:lineRule="atLeast"/>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CONFIBONO </w:t>
            </w:r>
            <w:r w:rsidR="003F20DA" w:rsidRPr="00506990">
              <w:rPr>
                <w:rFonts w:ascii="Times New Roman" w:hAnsi="Times New Roman" w:cs="Times New Roman"/>
                <w:iCs/>
                <w:color w:val="0D0D0D" w:themeColor="text1" w:themeTint="F2"/>
                <w:sz w:val="22"/>
                <w:szCs w:val="22"/>
              </w:rPr>
              <w:t>L</w:t>
            </w:r>
            <w:r w:rsidR="0067033B">
              <w:rPr>
                <w:rFonts w:ascii="Times New Roman" w:hAnsi="Times New Roman" w:cs="Times New Roman"/>
                <w:iCs/>
                <w:color w:val="0D0D0D" w:themeColor="text1" w:themeTint="F2"/>
                <w:sz w:val="22"/>
                <w:szCs w:val="22"/>
              </w:rPr>
              <w:t>V</w:t>
            </w:r>
            <w:r w:rsidR="0004748E">
              <w:rPr>
                <w:rFonts w:ascii="Times New Roman" w:hAnsi="Times New Roman" w:cs="Times New Roman"/>
                <w:iCs/>
                <w:color w:val="0D0D0D" w:themeColor="text1" w:themeTint="F2"/>
                <w:sz w:val="22"/>
                <w:szCs w:val="22"/>
              </w:rPr>
              <w:t>I</w:t>
            </w:r>
            <w:r w:rsidR="00D27DB5">
              <w:rPr>
                <w:rFonts w:ascii="Times New Roman" w:hAnsi="Times New Roman" w:cs="Times New Roman"/>
                <w:iCs/>
                <w:color w:val="0D0D0D" w:themeColor="text1" w:themeTint="F2"/>
                <w:sz w:val="22"/>
                <w:szCs w:val="22"/>
              </w:rPr>
              <w:t>I</w:t>
            </w:r>
            <w:r w:rsidR="002B6EE4">
              <w:rPr>
                <w:rFonts w:ascii="Times New Roman" w:hAnsi="Times New Roman" w:cs="Times New Roman"/>
                <w:iCs/>
                <w:color w:val="0D0D0D" w:themeColor="text1" w:themeTint="F2"/>
                <w:sz w:val="22"/>
                <w:szCs w:val="22"/>
              </w:rPr>
              <w:t>I</w:t>
            </w:r>
            <w:r w:rsidR="007C062B" w:rsidRPr="00506990">
              <w:rPr>
                <w:rFonts w:ascii="Times New Roman" w:hAnsi="Times New Roman" w:cs="Times New Roman"/>
                <w:iCs/>
                <w:color w:val="0D0D0D" w:themeColor="text1" w:themeTint="F2"/>
                <w:sz w:val="22"/>
                <w:szCs w:val="22"/>
              </w:rPr>
              <w:t xml:space="preserve">, a emitirse bajo el </w:t>
            </w:r>
            <w:r w:rsidR="007C062B" w:rsidRPr="00506990">
              <w:rPr>
                <w:rFonts w:ascii="Times New Roman" w:hAnsi="Times New Roman" w:cs="Times New Roman"/>
                <w:b/>
                <w:bCs/>
                <w:color w:val="0D0D0D" w:themeColor="text1" w:themeTint="F2"/>
                <w:sz w:val="22"/>
                <w:szCs w:val="22"/>
              </w:rPr>
              <w:t>Programa Global de Valores Fiduciarios Confibono</w:t>
            </w:r>
            <w:r w:rsidR="003E181B" w:rsidRPr="00506990">
              <w:rPr>
                <w:rFonts w:ascii="Times New Roman" w:hAnsi="Times New Roman" w:cs="Times New Roman"/>
                <w:b/>
                <w:bCs/>
                <w:color w:val="0D0D0D" w:themeColor="text1" w:themeTint="F2"/>
                <w:sz w:val="22"/>
                <w:szCs w:val="22"/>
              </w:rPr>
              <w:t>.</w:t>
            </w:r>
          </w:p>
        </w:tc>
      </w:tr>
      <w:tr w:rsidR="00482F96" w:rsidRPr="00506990" w14:paraId="3A8E3D7A" w14:textId="77777777" w:rsidTr="00F8107E">
        <w:trPr>
          <w:cantSplit/>
          <w:trHeight w:val="551"/>
        </w:trPr>
        <w:tc>
          <w:tcPr>
            <w:tcW w:w="2737" w:type="dxa"/>
          </w:tcPr>
          <w:p w14:paraId="45A82D41" w14:textId="77777777" w:rsidR="00BD6597" w:rsidRPr="00506990" w:rsidRDefault="00BD6597"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Monto de la emisión</w:t>
            </w:r>
          </w:p>
        </w:tc>
        <w:tc>
          <w:tcPr>
            <w:tcW w:w="6184" w:type="dxa"/>
          </w:tcPr>
          <w:p w14:paraId="5FDCF41F" w14:textId="1689744A" w:rsidR="00DE2DD2" w:rsidRDefault="00BD6597" w:rsidP="00E8486C">
            <w:pPr>
              <w:suppressAutoHyphens/>
              <w:spacing w:line="240" w:lineRule="atLeast"/>
              <w:rPr>
                <w:rFonts w:ascii="Times New Roman" w:hAnsi="Times New Roman" w:cs="Times New Roman"/>
                <w:b/>
                <w:bCs/>
                <w:iCs/>
                <w:color w:val="0D0D0D" w:themeColor="text1" w:themeTint="F2"/>
                <w:sz w:val="22"/>
                <w:szCs w:val="22"/>
              </w:rPr>
            </w:pPr>
            <w:r w:rsidRPr="005349D2">
              <w:rPr>
                <w:rFonts w:ascii="Times New Roman" w:hAnsi="Times New Roman" w:cs="Times New Roman"/>
                <w:bCs/>
                <w:iCs/>
                <w:color w:val="0D0D0D" w:themeColor="text1" w:themeTint="F2"/>
                <w:sz w:val="22"/>
                <w:szCs w:val="22"/>
              </w:rPr>
              <w:t xml:space="preserve">Valor Nominal </w:t>
            </w:r>
            <w:r w:rsidRPr="00B73EE9">
              <w:rPr>
                <w:rFonts w:ascii="Times New Roman" w:hAnsi="Times New Roman" w:cs="Times New Roman"/>
                <w:bCs/>
                <w:iCs/>
                <w:color w:val="0D0D0D" w:themeColor="text1" w:themeTint="F2"/>
                <w:sz w:val="22"/>
                <w:szCs w:val="22"/>
              </w:rPr>
              <w:t>$</w:t>
            </w:r>
            <w:r w:rsidR="009865B8" w:rsidRPr="00B73EE9">
              <w:rPr>
                <w:rFonts w:ascii="Times New Roman" w:hAnsi="Times New Roman"/>
                <w:color w:val="0D0D0D" w:themeColor="text1" w:themeTint="F2"/>
                <w:sz w:val="22"/>
                <w:szCs w:val="22"/>
              </w:rPr>
              <w:t xml:space="preserve"> </w:t>
            </w:r>
            <w:r w:rsidR="00E8486C" w:rsidRPr="009D738E">
              <w:rPr>
                <w:rFonts w:ascii="Times New Roman" w:hAnsi="Times New Roman"/>
                <w:color w:val="0D0D0D" w:themeColor="text1" w:themeTint="F2"/>
                <w:sz w:val="22"/>
                <w:szCs w:val="22"/>
              </w:rPr>
              <w:t>238.847.049</w:t>
            </w:r>
            <w:r w:rsidR="007C062B" w:rsidRPr="006342BA">
              <w:rPr>
                <w:rFonts w:ascii="Times New Roman" w:hAnsi="Times New Roman" w:cs="Times New Roman"/>
                <w:bCs/>
                <w:iCs/>
                <w:color w:val="0D0D0D" w:themeColor="text1" w:themeTint="F2"/>
                <w:sz w:val="22"/>
                <w:szCs w:val="22"/>
              </w:rPr>
              <w:t xml:space="preserve"> (pesos</w:t>
            </w:r>
            <w:r w:rsidR="00006EC1" w:rsidRPr="006342BA">
              <w:rPr>
                <w:rFonts w:ascii="Times New Roman" w:hAnsi="Times New Roman"/>
                <w:color w:val="0D0D0D" w:themeColor="text1" w:themeTint="F2"/>
                <w:sz w:val="22"/>
                <w:szCs w:val="22"/>
              </w:rPr>
              <w:t xml:space="preserve"> </w:t>
            </w:r>
            <w:r w:rsidR="00E8486C" w:rsidRPr="009D738E">
              <w:rPr>
                <w:rFonts w:ascii="Times New Roman" w:hAnsi="Times New Roman"/>
                <w:color w:val="0D0D0D" w:themeColor="text1" w:themeTint="F2"/>
                <w:sz w:val="22"/>
                <w:szCs w:val="22"/>
              </w:rPr>
              <w:t>doscientos treinta y ocho millones ochocientos cuarenta y siete mil cuarenta y nueve</w:t>
            </w:r>
            <w:r w:rsidRPr="006342BA">
              <w:rPr>
                <w:rFonts w:ascii="Times New Roman" w:hAnsi="Times New Roman" w:cs="Times New Roman"/>
                <w:bCs/>
                <w:iCs/>
                <w:color w:val="0D0D0D" w:themeColor="text1" w:themeTint="F2"/>
                <w:sz w:val="22"/>
                <w:szCs w:val="22"/>
              </w:rPr>
              <w:t>)</w:t>
            </w:r>
          </w:p>
        </w:tc>
      </w:tr>
      <w:tr w:rsidR="007C062B" w:rsidRPr="00506990" w14:paraId="35BC828F" w14:textId="77777777" w:rsidTr="004E4AC6">
        <w:trPr>
          <w:cantSplit/>
          <w:trHeight w:val="398"/>
        </w:trPr>
        <w:tc>
          <w:tcPr>
            <w:tcW w:w="2737" w:type="dxa"/>
          </w:tcPr>
          <w:p w14:paraId="7DD94097" w14:textId="77777777" w:rsidR="007C062B" w:rsidRPr="00506990" w:rsidRDefault="00C50ECA" w:rsidP="00E25EFA">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w:t>
            </w:r>
            <w:r w:rsidR="007C062B" w:rsidRPr="00506990">
              <w:rPr>
                <w:rFonts w:ascii="Times New Roman" w:hAnsi="Times New Roman" w:cs="Times New Roman"/>
                <w:b/>
                <w:bCs/>
                <w:iCs/>
                <w:color w:val="0D0D0D" w:themeColor="text1" w:themeTint="F2"/>
                <w:sz w:val="22"/>
                <w:szCs w:val="22"/>
              </w:rPr>
              <w:t xml:space="preserve">iduciario </w:t>
            </w:r>
          </w:p>
        </w:tc>
        <w:tc>
          <w:tcPr>
            <w:tcW w:w="6184" w:type="dxa"/>
          </w:tcPr>
          <w:p w14:paraId="128FE7CE" w14:textId="77777777" w:rsidR="007C062B" w:rsidRPr="00506990" w:rsidRDefault="007C062B" w:rsidP="00CA777A">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7C062B" w:rsidRPr="00506990" w14:paraId="14901C5C" w14:textId="77777777" w:rsidTr="004E4AC6">
        <w:trPr>
          <w:cantSplit/>
          <w:trHeight w:val="418"/>
        </w:trPr>
        <w:tc>
          <w:tcPr>
            <w:tcW w:w="2737" w:type="dxa"/>
          </w:tcPr>
          <w:p w14:paraId="1BE96EAF" w14:textId="77777777" w:rsidR="007C062B" w:rsidRPr="00506990" w:rsidRDefault="007C062B" w:rsidP="000F302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Fiduciante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w:t>
            </w:r>
          </w:p>
        </w:tc>
        <w:tc>
          <w:tcPr>
            <w:tcW w:w="6184" w:type="dxa"/>
          </w:tcPr>
          <w:p w14:paraId="6547F508" w14:textId="77777777" w:rsidR="007C062B" w:rsidRPr="00506990" w:rsidRDefault="007C062B" w:rsidP="004E4AC6">
            <w:pPr>
              <w:pStyle w:val="Textonotapie"/>
              <w:widowControl w:val="0"/>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E25EFA" w:rsidRPr="00506990" w:rsidDel="00BA3476" w14:paraId="1348CFE0" w14:textId="77777777" w:rsidTr="004E4AC6">
        <w:trPr>
          <w:cantSplit/>
          <w:trHeight w:val="410"/>
        </w:trPr>
        <w:tc>
          <w:tcPr>
            <w:tcW w:w="2737" w:type="dxa"/>
          </w:tcPr>
          <w:p w14:paraId="779CB0D6" w14:textId="77777777" w:rsidR="00E25EFA" w:rsidRPr="00506990" w:rsidDel="00BA3476" w:rsidRDefault="00E25EFA"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Emisor</w:t>
            </w:r>
          </w:p>
        </w:tc>
        <w:tc>
          <w:tcPr>
            <w:tcW w:w="6184" w:type="dxa"/>
          </w:tcPr>
          <w:p w14:paraId="51390384" w14:textId="77777777" w:rsidR="00E25EFA" w:rsidRPr="00506990" w:rsidDel="00BA3476" w:rsidRDefault="00E25EFA" w:rsidP="004E4AC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C50ECA" w:rsidRPr="00506990" w:rsidDel="00BA3476" w14:paraId="5218EE17" w14:textId="77777777" w:rsidTr="004E4AC6">
        <w:trPr>
          <w:cantSplit/>
          <w:trHeight w:val="410"/>
        </w:trPr>
        <w:tc>
          <w:tcPr>
            <w:tcW w:w="2737" w:type="dxa"/>
          </w:tcPr>
          <w:p w14:paraId="6B5B6D95" w14:textId="77777777" w:rsidR="00C50ECA" w:rsidRPr="00506990" w:rsidRDefault="00C50ECA"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Fideicomisario</w:t>
            </w:r>
            <w:r w:rsidR="00813740" w:rsidRPr="00506990">
              <w:rPr>
                <w:rFonts w:ascii="Times New Roman" w:hAnsi="Times New Roman" w:cs="Times New Roman"/>
                <w:b/>
                <w:bCs/>
                <w:iCs/>
                <w:color w:val="0D0D0D" w:themeColor="text1" w:themeTint="F2"/>
                <w:sz w:val="22"/>
                <w:szCs w:val="22"/>
              </w:rPr>
              <w:t>s</w:t>
            </w:r>
          </w:p>
        </w:tc>
        <w:tc>
          <w:tcPr>
            <w:tcW w:w="6184" w:type="dxa"/>
          </w:tcPr>
          <w:p w14:paraId="2D87E996" w14:textId="77777777" w:rsidR="00C50ECA" w:rsidRPr="00506990" w:rsidRDefault="00C50ECA" w:rsidP="004E4AC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Bazar Avenida S.A.</w:t>
            </w:r>
            <w:r w:rsidR="00813740" w:rsidRPr="00506990">
              <w:rPr>
                <w:rFonts w:ascii="Times New Roman" w:hAnsi="Times New Roman"/>
                <w:color w:val="0D0D0D" w:themeColor="text1" w:themeTint="F2"/>
                <w:sz w:val="22"/>
                <w:szCs w:val="22"/>
              </w:rPr>
              <w:t xml:space="preserve"> </w:t>
            </w:r>
            <w:r w:rsidR="00813740" w:rsidRPr="00506990">
              <w:rPr>
                <w:rFonts w:ascii="Times New Roman" w:hAnsi="Times New Roman"/>
                <w:iCs/>
                <w:color w:val="0D0D0D" w:themeColor="text1" w:themeTint="F2"/>
                <w:sz w:val="22"/>
                <w:szCs w:val="22"/>
              </w:rPr>
              <w:t>y Consumo S.A.</w:t>
            </w:r>
          </w:p>
        </w:tc>
      </w:tr>
      <w:tr w:rsidR="00482F96" w:rsidRPr="00DE5541" w14:paraId="01CC83D9" w14:textId="77777777">
        <w:trPr>
          <w:cantSplit/>
          <w:trHeight w:val="279"/>
        </w:trPr>
        <w:tc>
          <w:tcPr>
            <w:tcW w:w="2737" w:type="dxa"/>
          </w:tcPr>
          <w:p w14:paraId="2172D6F4" w14:textId="77777777" w:rsidR="00BA0B0E" w:rsidRPr="00506990" w:rsidRDefault="00BA0B0E" w:rsidP="000F3020">
            <w:pPr>
              <w:suppressAutoHyphens/>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lastRenderedPageBreak/>
              <w:t>Organizador</w:t>
            </w:r>
          </w:p>
        </w:tc>
        <w:tc>
          <w:tcPr>
            <w:tcW w:w="6184" w:type="dxa"/>
          </w:tcPr>
          <w:p w14:paraId="4DAD0603" w14:textId="77777777" w:rsidR="00BA0B0E" w:rsidRPr="00506990" w:rsidRDefault="00BA0B0E" w:rsidP="009A0DAA">
            <w:pPr>
              <w:pStyle w:val="Textonotapie"/>
              <w:suppressAutoHyphens/>
              <w:rPr>
                <w:rFonts w:ascii="Times New Roman" w:hAnsi="Times New Roman"/>
                <w:color w:val="0D0D0D" w:themeColor="text1" w:themeTint="F2"/>
                <w:sz w:val="22"/>
                <w:szCs w:val="22"/>
                <w:highlight w:val="yellow"/>
                <w:lang w:val="en-US"/>
              </w:rPr>
            </w:pPr>
            <w:r w:rsidRPr="00506990">
              <w:rPr>
                <w:rFonts w:ascii="Times New Roman" w:hAnsi="Times New Roman"/>
                <w:color w:val="0D0D0D" w:themeColor="text1" w:themeTint="F2"/>
                <w:sz w:val="22"/>
                <w:szCs w:val="22"/>
                <w:lang w:val="en-US"/>
              </w:rPr>
              <w:t>First Corporate Finance Advisors S.A.</w:t>
            </w:r>
          </w:p>
        </w:tc>
      </w:tr>
      <w:tr w:rsidR="000F3020" w:rsidRPr="00506990" w:rsidDel="00BA3476" w14:paraId="21D8F162" w14:textId="77777777">
        <w:trPr>
          <w:cantSplit/>
          <w:trHeight w:val="279"/>
        </w:trPr>
        <w:tc>
          <w:tcPr>
            <w:tcW w:w="2737" w:type="dxa"/>
          </w:tcPr>
          <w:p w14:paraId="1DEADEBF"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Administrador</w:t>
            </w:r>
            <w:r w:rsidR="00813740" w:rsidRPr="00506990">
              <w:rPr>
                <w:rFonts w:ascii="Times New Roman" w:hAnsi="Times New Roman" w:cs="Times New Roman"/>
                <w:b/>
                <w:bCs/>
                <w:iCs/>
                <w:color w:val="0D0D0D" w:themeColor="text1" w:themeTint="F2"/>
                <w:sz w:val="22"/>
                <w:szCs w:val="22"/>
              </w:rPr>
              <w:t>es</w:t>
            </w:r>
          </w:p>
        </w:tc>
        <w:tc>
          <w:tcPr>
            <w:tcW w:w="6184" w:type="dxa"/>
          </w:tcPr>
          <w:p w14:paraId="567000BB"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0F3020" w:rsidRPr="00506990" w:rsidDel="00BA3476" w14:paraId="2D7BEA1E" w14:textId="77777777">
        <w:trPr>
          <w:cantSplit/>
          <w:trHeight w:val="279"/>
        </w:trPr>
        <w:tc>
          <w:tcPr>
            <w:tcW w:w="2737" w:type="dxa"/>
          </w:tcPr>
          <w:p w14:paraId="1AB10236"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Agente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w:t>
            </w:r>
          </w:p>
        </w:tc>
        <w:tc>
          <w:tcPr>
            <w:tcW w:w="6184" w:type="dxa"/>
          </w:tcPr>
          <w:p w14:paraId="13AEA1A5"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BA3476" w:rsidRPr="00841654" w14:paraId="0E2C5F95" w14:textId="77777777" w:rsidTr="00F8107E">
        <w:trPr>
          <w:cantSplit/>
          <w:trHeight w:val="419"/>
        </w:trPr>
        <w:tc>
          <w:tcPr>
            <w:tcW w:w="2737" w:type="dxa"/>
          </w:tcPr>
          <w:p w14:paraId="05D15D10" w14:textId="77777777" w:rsidR="00BA3476" w:rsidRPr="00506990" w:rsidRDefault="00BA3476"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Recaudador</w:t>
            </w:r>
          </w:p>
        </w:tc>
        <w:tc>
          <w:tcPr>
            <w:tcW w:w="6184" w:type="dxa"/>
          </w:tcPr>
          <w:p w14:paraId="4BEBF253" w14:textId="77777777" w:rsidR="00BA3476" w:rsidRPr="00506990" w:rsidRDefault="00BA3476" w:rsidP="006F15A1">
            <w:pPr>
              <w:rPr>
                <w:rFonts w:ascii="Times New Roman" w:hAnsi="Times New Roman" w:cs="Times New Roman"/>
                <w:iCs/>
                <w:color w:val="0D0D0D" w:themeColor="text1" w:themeTint="F2"/>
                <w:sz w:val="22"/>
                <w:szCs w:val="22"/>
                <w:lang w:val="pt-BR"/>
              </w:rPr>
            </w:pPr>
            <w:r w:rsidRPr="00506990">
              <w:rPr>
                <w:rFonts w:ascii="Times New Roman" w:hAnsi="Times New Roman" w:cs="Times New Roman"/>
                <w:iCs/>
                <w:color w:val="0D0D0D" w:themeColor="text1" w:themeTint="F2"/>
                <w:sz w:val="22"/>
                <w:szCs w:val="22"/>
                <w:lang w:val="pt-BR"/>
              </w:rPr>
              <w:t>Tinsa S.A (Cobro Express)</w:t>
            </w:r>
          </w:p>
          <w:p w14:paraId="35BC26E1" w14:textId="77777777" w:rsidR="00BA3476" w:rsidRPr="00506990" w:rsidRDefault="00BA3476" w:rsidP="004D7449">
            <w:pPr>
              <w:pStyle w:val="Textonotapie"/>
              <w:suppressAutoHyphens/>
              <w:rPr>
                <w:rFonts w:ascii="Times New Roman" w:hAnsi="Times New Roman"/>
                <w:iCs/>
                <w:color w:val="0D0D0D" w:themeColor="text1" w:themeTint="F2"/>
                <w:sz w:val="22"/>
                <w:szCs w:val="22"/>
                <w:lang w:val="pt-BR"/>
              </w:rPr>
            </w:pPr>
          </w:p>
        </w:tc>
      </w:tr>
      <w:tr w:rsidR="000F3020" w:rsidRPr="00506990" w14:paraId="2982E287" w14:textId="77777777" w:rsidTr="00C666C1">
        <w:trPr>
          <w:cantSplit/>
          <w:trHeight w:val="279"/>
        </w:trPr>
        <w:tc>
          <w:tcPr>
            <w:tcW w:w="2737" w:type="dxa"/>
          </w:tcPr>
          <w:p w14:paraId="575B8270" w14:textId="77777777" w:rsidR="000F3020" w:rsidRPr="00506990" w:rsidRDefault="000F3020" w:rsidP="00C666C1">
            <w:pPr>
              <w:suppressAutoHyphens/>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Agente de Custodia</w:t>
            </w:r>
          </w:p>
        </w:tc>
        <w:tc>
          <w:tcPr>
            <w:tcW w:w="6184" w:type="dxa"/>
          </w:tcPr>
          <w:p w14:paraId="6CA7DC13" w14:textId="77777777" w:rsidR="000F3020" w:rsidRPr="00506990" w:rsidRDefault="000F3020" w:rsidP="00C666C1">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Centibox S.A.</w:t>
            </w:r>
          </w:p>
          <w:p w14:paraId="7EB2B97D" w14:textId="77777777" w:rsidR="000F3020" w:rsidRPr="00506990" w:rsidRDefault="000F3020" w:rsidP="00C666C1">
            <w:pPr>
              <w:pStyle w:val="Textonotapie"/>
              <w:suppressAutoHyphens/>
              <w:rPr>
                <w:rFonts w:ascii="Times New Roman" w:hAnsi="Times New Roman"/>
                <w:iCs/>
                <w:color w:val="0D0D0D" w:themeColor="text1" w:themeTint="F2"/>
                <w:sz w:val="22"/>
                <w:szCs w:val="22"/>
                <w:lang w:val="es-MX"/>
              </w:rPr>
            </w:pPr>
          </w:p>
        </w:tc>
      </w:tr>
      <w:tr w:rsidR="00482F96" w:rsidRPr="00506990" w14:paraId="725810B4" w14:textId="77777777">
        <w:trPr>
          <w:cantSplit/>
          <w:trHeight w:val="279"/>
        </w:trPr>
        <w:tc>
          <w:tcPr>
            <w:tcW w:w="2737" w:type="dxa"/>
          </w:tcPr>
          <w:p w14:paraId="1D392119"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de Control y Revisión</w:t>
            </w:r>
          </w:p>
        </w:tc>
        <w:tc>
          <w:tcPr>
            <w:tcW w:w="6184" w:type="dxa"/>
          </w:tcPr>
          <w:p w14:paraId="33B77D92" w14:textId="77777777" w:rsidR="00934630" w:rsidRPr="00506990" w:rsidRDefault="00934630" w:rsidP="00934630">
            <w:pPr>
              <w:widowControl w:val="0"/>
              <w:suppressAutoHyphens/>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Daniel H. Zubillaga, </w:t>
            </w:r>
            <w:r w:rsidR="000E1587" w:rsidRPr="00506990">
              <w:rPr>
                <w:rFonts w:ascii="Times New Roman" w:hAnsi="Times New Roman" w:cs="Times New Roman"/>
                <w:color w:val="0D0D0D" w:themeColor="text1" w:themeTint="F2"/>
                <w:sz w:val="22"/>
                <w:szCs w:val="22"/>
              </w:rPr>
              <w:t>(</w:t>
            </w:r>
            <w:r w:rsidR="00EC5C6F" w:rsidRPr="00506990">
              <w:rPr>
                <w:rFonts w:ascii="Times New Roman" w:hAnsi="Times New Roman" w:cs="Times New Roman"/>
                <w:color w:val="0D0D0D" w:themeColor="text1" w:themeTint="F2"/>
                <w:sz w:val="22"/>
                <w:szCs w:val="22"/>
              </w:rPr>
              <w:t>i</w:t>
            </w:r>
            <w:r w:rsidR="000E1587" w:rsidRPr="00506990">
              <w:rPr>
                <w:rFonts w:ascii="Times New Roman" w:hAnsi="Times New Roman" w:cs="Times New Roman"/>
                <w:color w:val="0D0D0D" w:themeColor="text1" w:themeTint="F2"/>
                <w:sz w:val="22"/>
                <w:szCs w:val="22"/>
              </w:rPr>
              <w:t>nscripto en el 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P</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E</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B</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 xml:space="preserve"> el 19-01-1983 al T°127, F°154</w:t>
            </w:r>
            <w:r w:rsidR="003A22B7" w:rsidRPr="00506990">
              <w:rPr>
                <w:rFonts w:ascii="Times New Roman" w:hAnsi="Times New Roman" w:cs="Times New Roman"/>
                <w:color w:val="0D0D0D" w:themeColor="text1" w:themeTint="F2"/>
                <w:sz w:val="22"/>
                <w:szCs w:val="22"/>
              </w:rPr>
              <w:t xml:space="preserve"> y el 05-07-1993 en el </w:t>
            </w:r>
            <w:r w:rsidR="003A22B7" w:rsidRPr="00506990">
              <w:rPr>
                <w:rFonts w:ascii="Times New Roman" w:eastAsia="Arial Unicode MS" w:hAnsi="Times New Roman" w:cs="Times New Roman"/>
                <w:noProof/>
                <w:color w:val="0D0D0D" w:themeColor="text1" w:themeTint="F2"/>
                <w:sz w:val="22"/>
                <w:szCs w:val="22"/>
              </w:rPr>
              <w:t>C.P.C.E. Prov. Santa Fe M.N. 10727</w:t>
            </w:r>
            <w:r w:rsidR="000E1587"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 de Control y Revisión titular, y</w:t>
            </w:r>
            <w:r w:rsidR="003A22B7" w:rsidRPr="00506990">
              <w:rPr>
                <w:rFonts w:ascii="Times New Roman" w:hAnsi="Times New Roman" w:cs="Times New Roman"/>
                <w:color w:val="0D0D0D" w:themeColor="text1" w:themeTint="F2"/>
                <w:sz w:val="22"/>
                <w:szCs w:val="22"/>
              </w:rPr>
              <w:t xml:space="preserve"> </w:t>
            </w:r>
            <w:r w:rsidR="006D29EE" w:rsidRPr="00506990">
              <w:rPr>
                <w:rFonts w:ascii="Times New Roman" w:hAnsi="Times New Roman" w:cs="Times New Roman"/>
                <w:color w:val="0D0D0D" w:themeColor="text1" w:themeTint="F2"/>
                <w:sz w:val="22"/>
                <w:szCs w:val="22"/>
              </w:rPr>
              <w:t>Víctor Lamberti</w:t>
            </w:r>
            <w:r w:rsidR="003A22B7" w:rsidRPr="00506990">
              <w:rPr>
                <w:rFonts w:ascii="Times New Roman" w:eastAsia="Arial Unicode MS" w:hAnsi="Times New Roman" w:cs="Times New Roman"/>
                <w:noProof/>
                <w:color w:val="0D0D0D" w:themeColor="text1" w:themeTint="F2"/>
                <w:sz w:val="22"/>
                <w:szCs w:val="22"/>
              </w:rPr>
              <w:t xml:space="preserve"> (inscripto en el C.P.C.E.C.A.B.A. el </w:t>
            </w:r>
            <w:r w:rsidR="004F501C" w:rsidRPr="00506990">
              <w:rPr>
                <w:rFonts w:ascii="Times New Roman" w:eastAsia="Arial Unicode MS" w:hAnsi="Times New Roman" w:cs="Times New Roman"/>
                <w:noProof/>
                <w:color w:val="0D0D0D" w:themeColor="text1" w:themeTint="F2"/>
                <w:sz w:val="22"/>
                <w:szCs w:val="22"/>
              </w:rPr>
              <w:t>21-12-1988</w:t>
            </w:r>
            <w:r w:rsidR="003A22B7" w:rsidRPr="00506990">
              <w:rPr>
                <w:rFonts w:ascii="Times New Roman" w:eastAsia="Arial Unicode MS" w:hAnsi="Times New Roman" w:cs="Times New Roman"/>
                <w:noProof/>
                <w:color w:val="0D0D0D" w:themeColor="text1" w:themeTint="F2"/>
                <w:sz w:val="22"/>
                <w:szCs w:val="22"/>
              </w:rPr>
              <w:t xml:space="preserve"> al T° </w:t>
            </w:r>
            <w:r w:rsidR="004F501C" w:rsidRPr="00506990">
              <w:rPr>
                <w:rFonts w:ascii="Times New Roman" w:eastAsia="Arial Unicode MS" w:hAnsi="Times New Roman" w:cs="Times New Roman"/>
                <w:noProof/>
                <w:color w:val="0D0D0D" w:themeColor="text1" w:themeTint="F2"/>
                <w:sz w:val="22"/>
                <w:szCs w:val="22"/>
              </w:rPr>
              <w:t>176</w:t>
            </w:r>
            <w:r w:rsidR="003A22B7" w:rsidRPr="00506990">
              <w:rPr>
                <w:rFonts w:ascii="Times New Roman" w:eastAsia="Arial Unicode MS" w:hAnsi="Times New Roman" w:cs="Times New Roman"/>
                <w:noProof/>
                <w:color w:val="0D0D0D" w:themeColor="text1" w:themeTint="F2"/>
                <w:sz w:val="22"/>
                <w:szCs w:val="22"/>
              </w:rPr>
              <w:t xml:space="preserve"> F° </w:t>
            </w:r>
            <w:r w:rsidR="004F501C" w:rsidRPr="00506990">
              <w:rPr>
                <w:rFonts w:ascii="Times New Roman" w:eastAsia="Arial Unicode MS" w:hAnsi="Times New Roman" w:cs="Times New Roman"/>
                <w:noProof/>
                <w:color w:val="0D0D0D" w:themeColor="text1" w:themeTint="F2"/>
                <w:sz w:val="22"/>
                <w:szCs w:val="22"/>
              </w:rPr>
              <w:t>188</w:t>
            </w:r>
            <w:r w:rsidR="003A22B7" w:rsidRPr="00506990">
              <w:rPr>
                <w:rFonts w:ascii="Times New Roman" w:eastAsia="Arial Unicode MS" w:hAnsi="Times New Roman" w:cs="Times New Roman"/>
                <w:noProof/>
                <w:color w:val="0D0D0D" w:themeColor="text1" w:themeTint="F2"/>
                <w:sz w:val="22"/>
                <w:szCs w:val="22"/>
              </w:rPr>
              <w:t xml:space="preserve"> y el </w:t>
            </w:r>
            <w:r w:rsidR="004F501C" w:rsidRPr="00506990">
              <w:rPr>
                <w:rFonts w:ascii="Times New Roman" w:eastAsia="Arial Unicode MS" w:hAnsi="Times New Roman" w:cs="Times New Roman"/>
                <w:noProof/>
                <w:color w:val="0D0D0D" w:themeColor="text1" w:themeTint="F2"/>
                <w:sz w:val="22"/>
                <w:szCs w:val="22"/>
              </w:rPr>
              <w:t>24-02-2014</w:t>
            </w:r>
            <w:r w:rsidR="003A22B7" w:rsidRPr="00506990">
              <w:rPr>
                <w:rFonts w:ascii="Times New Roman" w:eastAsia="Arial Unicode MS" w:hAnsi="Times New Roman" w:cs="Times New Roman"/>
                <w:noProof/>
                <w:color w:val="0D0D0D" w:themeColor="text1" w:themeTint="F2"/>
                <w:sz w:val="22"/>
                <w:szCs w:val="22"/>
              </w:rPr>
              <w:t xml:space="preserve"> en el C.P.C.E. Prov. Santa Fe M.N. 01/</w:t>
            </w:r>
            <w:r w:rsidR="004F501C" w:rsidRPr="00506990">
              <w:rPr>
                <w:rFonts w:ascii="Times New Roman" w:eastAsia="Arial Unicode MS" w:hAnsi="Times New Roman" w:cs="Times New Roman"/>
                <w:noProof/>
                <w:color w:val="0D0D0D" w:themeColor="text1" w:themeTint="F2"/>
                <w:sz w:val="22"/>
                <w:szCs w:val="22"/>
              </w:rPr>
              <w:t>18859</w:t>
            </w:r>
            <w:r w:rsidR="003A22B7" w:rsidRPr="00506990">
              <w:rPr>
                <w:rFonts w:ascii="Times New Roman" w:eastAsia="Arial Unicode MS" w:hAnsi="Times New Roman" w:cs="Times New Roman"/>
                <w:noProof/>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 de Control y Revisión suplente</w:t>
            </w:r>
            <w:r w:rsidR="003A22B7" w:rsidRPr="00506990">
              <w:rPr>
                <w:rFonts w:ascii="Times New Roman" w:hAnsi="Times New Roman" w:cs="Times New Roman"/>
                <w:color w:val="0D0D0D" w:themeColor="text1" w:themeTint="F2"/>
                <w:sz w:val="22"/>
                <w:szCs w:val="22"/>
              </w:rPr>
              <w:t xml:space="preserve">, ambos </w:t>
            </w:r>
            <w:r w:rsidRPr="00506990">
              <w:rPr>
                <w:rFonts w:ascii="Times New Roman" w:hAnsi="Times New Roman" w:cs="Times New Roman"/>
                <w:color w:val="0D0D0D" w:themeColor="text1" w:themeTint="F2"/>
                <w:sz w:val="22"/>
                <w:szCs w:val="22"/>
              </w:rPr>
              <w:t>miembros de Zubillaga &amp; Asociados S.A (en adelante el “Agente de Control y Revisión”).</w:t>
            </w:r>
          </w:p>
          <w:p w14:paraId="21591A70" w14:textId="77777777" w:rsidR="000D2637" w:rsidRPr="00506990" w:rsidRDefault="000D2637">
            <w:pPr>
              <w:pStyle w:val="Textonotapie"/>
              <w:suppressAutoHyphens/>
              <w:rPr>
                <w:rFonts w:ascii="Times New Roman" w:hAnsi="Times New Roman"/>
                <w:iCs/>
                <w:color w:val="0D0D0D" w:themeColor="text1" w:themeTint="F2"/>
                <w:sz w:val="22"/>
                <w:szCs w:val="22"/>
                <w:lang w:val="es-ES"/>
              </w:rPr>
            </w:pPr>
          </w:p>
        </w:tc>
      </w:tr>
      <w:tr w:rsidR="00482F96" w:rsidRPr="00506990" w14:paraId="031AE3FD" w14:textId="77777777">
        <w:trPr>
          <w:cantSplit/>
          <w:trHeight w:val="279"/>
        </w:trPr>
        <w:tc>
          <w:tcPr>
            <w:tcW w:w="2737" w:type="dxa"/>
          </w:tcPr>
          <w:p w14:paraId="3785B750" w14:textId="77777777" w:rsidR="00275F22" w:rsidRPr="00506990" w:rsidRDefault="00275F22" w:rsidP="00DF742D">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lang w:val="es-ES"/>
              </w:rPr>
              <w:t>Asesores Legales</w:t>
            </w:r>
          </w:p>
        </w:tc>
        <w:tc>
          <w:tcPr>
            <w:tcW w:w="6184" w:type="dxa"/>
          </w:tcPr>
          <w:p w14:paraId="1FD63D86" w14:textId="77777777" w:rsidR="00275F22" w:rsidRPr="00506990" w:rsidRDefault="00275F22" w:rsidP="00DF742D">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Nicholson y Cano Abogados</w:t>
            </w:r>
          </w:p>
          <w:p w14:paraId="7902FFC3" w14:textId="77777777" w:rsidR="001456C9" w:rsidRPr="00506990" w:rsidRDefault="001456C9" w:rsidP="00DF742D">
            <w:pPr>
              <w:pStyle w:val="Textonotapie"/>
              <w:suppressAutoHyphens/>
              <w:rPr>
                <w:rFonts w:ascii="Times New Roman" w:hAnsi="Times New Roman"/>
                <w:iCs/>
                <w:color w:val="0D0D0D" w:themeColor="text1" w:themeTint="F2"/>
                <w:sz w:val="22"/>
                <w:szCs w:val="22"/>
              </w:rPr>
            </w:pPr>
          </w:p>
        </w:tc>
      </w:tr>
      <w:tr w:rsidR="000F3020" w:rsidRPr="00DE5541" w14:paraId="0E8CD635" w14:textId="77777777" w:rsidTr="006F15A1">
        <w:trPr>
          <w:cantSplit/>
          <w:trHeight w:val="279"/>
        </w:trPr>
        <w:tc>
          <w:tcPr>
            <w:tcW w:w="2737" w:type="dxa"/>
          </w:tcPr>
          <w:p w14:paraId="39A91609" w14:textId="77777777" w:rsidR="000F3020" w:rsidRPr="00506990" w:rsidRDefault="000F3020"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Asesor Financiero</w:t>
            </w:r>
          </w:p>
        </w:tc>
        <w:tc>
          <w:tcPr>
            <w:tcW w:w="6184" w:type="dxa"/>
          </w:tcPr>
          <w:p w14:paraId="26BF28CC" w14:textId="77777777" w:rsidR="000F3020" w:rsidRPr="00506990" w:rsidRDefault="000F3020" w:rsidP="006F15A1">
            <w:pPr>
              <w:pStyle w:val="Textonotapie"/>
              <w:suppressAutoHyphens/>
              <w:rPr>
                <w:rFonts w:ascii="Times New Roman" w:hAnsi="Times New Roman"/>
                <w:iCs/>
                <w:color w:val="0D0D0D" w:themeColor="text1" w:themeTint="F2"/>
                <w:sz w:val="22"/>
                <w:szCs w:val="22"/>
                <w:lang w:val="en-US"/>
              </w:rPr>
            </w:pPr>
            <w:r w:rsidRPr="00506990">
              <w:rPr>
                <w:rFonts w:ascii="Times New Roman" w:hAnsi="Times New Roman"/>
                <w:color w:val="0D0D0D" w:themeColor="text1" w:themeTint="F2"/>
                <w:sz w:val="22"/>
                <w:szCs w:val="22"/>
                <w:lang w:val="en-US"/>
              </w:rPr>
              <w:t>First Corporate Finance Advisors S.A.</w:t>
            </w:r>
          </w:p>
        </w:tc>
      </w:tr>
      <w:tr w:rsidR="00BA3476" w:rsidRPr="00506990" w14:paraId="30003F98" w14:textId="77777777" w:rsidTr="006F15A1">
        <w:trPr>
          <w:cantSplit/>
          <w:trHeight w:val="279"/>
        </w:trPr>
        <w:tc>
          <w:tcPr>
            <w:tcW w:w="2737" w:type="dxa"/>
          </w:tcPr>
          <w:p w14:paraId="4C02564B" w14:textId="77777777" w:rsidR="00BA3476" w:rsidRPr="00506990" w:rsidRDefault="00BA3476" w:rsidP="006F15A1">
            <w:pPr>
              <w:suppressAutoHyphens/>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Depositaria</w:t>
            </w:r>
          </w:p>
        </w:tc>
        <w:tc>
          <w:tcPr>
            <w:tcW w:w="6184" w:type="dxa"/>
          </w:tcPr>
          <w:p w14:paraId="10B54714"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Caja de Valores S.A.</w:t>
            </w:r>
          </w:p>
          <w:p w14:paraId="157476DA"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p>
        </w:tc>
      </w:tr>
      <w:tr w:rsidR="00E65461" w:rsidRPr="00506990" w14:paraId="07F902DF" w14:textId="77777777" w:rsidTr="00F8107E">
        <w:trPr>
          <w:cantSplit/>
          <w:trHeight w:val="555"/>
        </w:trPr>
        <w:tc>
          <w:tcPr>
            <w:tcW w:w="2737" w:type="dxa"/>
          </w:tcPr>
          <w:p w14:paraId="14947F1E" w14:textId="77777777" w:rsidR="00E65461" w:rsidRPr="00506990" w:rsidRDefault="00E65461"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Colocadores</w:t>
            </w:r>
          </w:p>
        </w:tc>
        <w:tc>
          <w:tcPr>
            <w:tcW w:w="6184" w:type="dxa"/>
          </w:tcPr>
          <w:p w14:paraId="1FDD4DA9" w14:textId="0D5A894B" w:rsidR="00E65461" w:rsidRPr="00506990" w:rsidRDefault="00E65461" w:rsidP="00DD1D7B">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Agentes miembros del Mercado </w:t>
            </w:r>
            <w:r w:rsidRPr="0098446E">
              <w:rPr>
                <w:rFonts w:ascii="Times New Roman" w:hAnsi="Times New Roman"/>
                <w:color w:val="0D0D0D" w:themeColor="text1" w:themeTint="F2"/>
                <w:sz w:val="22"/>
                <w:szCs w:val="22"/>
                <w:lang w:val="es-AR"/>
              </w:rPr>
              <w:t>Argentino de Valores S.A.,</w:t>
            </w:r>
            <w:r w:rsidR="00543E6E" w:rsidRPr="0098446E">
              <w:rPr>
                <w:rFonts w:ascii="Times New Roman" w:hAnsi="Times New Roman"/>
                <w:color w:val="0D0D0D" w:themeColor="text1" w:themeTint="F2"/>
                <w:sz w:val="22"/>
                <w:szCs w:val="22"/>
                <w:lang w:val="es-AR"/>
              </w:rPr>
              <w:t xml:space="preserve"> </w:t>
            </w:r>
            <w:r w:rsidR="00F45A69" w:rsidRPr="00F45A69">
              <w:rPr>
                <w:rFonts w:ascii="Times New Roman" w:hAnsi="Times New Roman"/>
                <w:color w:val="0D0D0D" w:themeColor="text1" w:themeTint="F2"/>
                <w:sz w:val="22"/>
                <w:szCs w:val="22"/>
                <w:lang w:val="es-AR"/>
              </w:rPr>
              <w:t xml:space="preserve">StoneX Securities S.A. </w:t>
            </w:r>
            <w:r w:rsidR="002B53EF" w:rsidRPr="0098446E">
              <w:rPr>
                <w:rFonts w:ascii="Times New Roman" w:hAnsi="Times New Roman"/>
                <w:color w:val="0D0D0D" w:themeColor="text1" w:themeTint="F2"/>
                <w:sz w:val="22"/>
                <w:szCs w:val="22"/>
                <w:lang w:val="es-AR"/>
              </w:rPr>
              <w:t>y</w:t>
            </w:r>
            <w:r w:rsidR="00543E6E" w:rsidRPr="0098446E">
              <w:rPr>
                <w:rFonts w:ascii="Times New Roman" w:hAnsi="Times New Roman"/>
                <w:color w:val="0D0D0D" w:themeColor="text1" w:themeTint="F2"/>
                <w:sz w:val="22"/>
                <w:szCs w:val="22"/>
                <w:lang w:val="es-AR"/>
              </w:rPr>
              <w:t xml:space="preserve"> </w:t>
            </w:r>
            <w:r w:rsidR="00005F07">
              <w:rPr>
                <w:rFonts w:ascii="Times New Roman" w:hAnsi="Times New Roman"/>
                <w:color w:val="0D0D0D" w:themeColor="text1" w:themeTint="F2"/>
                <w:sz w:val="22"/>
                <w:szCs w:val="22"/>
                <w:lang w:val="es-AR"/>
              </w:rPr>
              <w:t>Option Securities</w:t>
            </w:r>
            <w:r w:rsidR="00E23F41" w:rsidRPr="0098446E">
              <w:rPr>
                <w:rFonts w:ascii="Times New Roman" w:hAnsi="Times New Roman"/>
                <w:color w:val="0D0D0D" w:themeColor="text1" w:themeTint="F2"/>
                <w:sz w:val="22"/>
                <w:szCs w:val="22"/>
                <w:lang w:val="es-AR"/>
              </w:rPr>
              <w:t xml:space="preserve"> S.A.</w:t>
            </w:r>
          </w:p>
        </w:tc>
      </w:tr>
      <w:tr w:rsidR="00BA3476" w:rsidRPr="00506990" w14:paraId="3D227F78" w14:textId="77777777" w:rsidTr="006F15A1">
        <w:trPr>
          <w:cantSplit/>
          <w:trHeight w:val="1023"/>
        </w:trPr>
        <w:tc>
          <w:tcPr>
            <w:tcW w:w="2737" w:type="dxa"/>
          </w:tcPr>
          <w:p w14:paraId="76EFDA82"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Relaciones entre las partes</w:t>
            </w:r>
          </w:p>
        </w:tc>
        <w:tc>
          <w:tcPr>
            <w:tcW w:w="6184" w:type="dxa"/>
          </w:tcPr>
          <w:p w14:paraId="6A9EA197" w14:textId="77777777"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La única relación jurídica y económica que el Fiduciario tiene con los demás participantes es la entablada con relación al presente Fideicomiso y a las series vigentes bajo el Programa Global de Valores Fiduciarios “CONFIBONO”.</w:t>
            </w:r>
          </w:p>
          <w:p w14:paraId="62A9FB24" w14:textId="77777777" w:rsidR="00BA3476" w:rsidRPr="00506990" w:rsidRDefault="00BA3476" w:rsidP="006F15A1">
            <w:pPr>
              <w:pStyle w:val="Textonotapie"/>
              <w:suppressAutoHyphens/>
              <w:rPr>
                <w:rFonts w:ascii="Times New Roman" w:hAnsi="Times New Roman"/>
                <w:color w:val="0D0D0D" w:themeColor="text1" w:themeTint="F2"/>
                <w:sz w:val="22"/>
                <w:szCs w:val="22"/>
              </w:rPr>
            </w:pPr>
          </w:p>
          <w:p w14:paraId="2E147363" w14:textId="77777777" w:rsidR="00BA3476" w:rsidRPr="00506990" w:rsidRDefault="00BA3476" w:rsidP="006F15A1">
            <w:pPr>
              <w:pStyle w:val="Textonotapie"/>
              <w:suppressAutoHyphens/>
              <w:rPr>
                <w:rFonts w:ascii="Times New Roman" w:hAnsi="Times New Roman"/>
                <w:color w:val="0D0D0D" w:themeColor="text1" w:themeTint="F2"/>
                <w:sz w:val="22"/>
                <w:szCs w:val="22"/>
                <w:lang w:val="es-AR"/>
              </w:rPr>
            </w:pPr>
            <w:r w:rsidRPr="00506990">
              <w:rPr>
                <w:rFonts w:ascii="Times New Roman" w:hAnsi="Times New Roman"/>
                <w:color w:val="0D0D0D" w:themeColor="text1" w:themeTint="F2"/>
                <w:sz w:val="22"/>
                <w:szCs w:val="22"/>
                <w:lang w:val="es-AR"/>
              </w:rPr>
              <w:t>La única relación jurídica y económica que el Fiduciario mantiene con l</w:t>
            </w:r>
            <w:r w:rsidR="003C5928" w:rsidRPr="00506990">
              <w:rPr>
                <w:rFonts w:ascii="Times New Roman" w:hAnsi="Times New Roman"/>
                <w:color w:val="0D0D0D" w:themeColor="text1" w:themeTint="F2"/>
                <w:sz w:val="22"/>
                <w:szCs w:val="22"/>
                <w:lang w:val="es-AR"/>
              </w:rPr>
              <w:t>os</w:t>
            </w:r>
            <w:r w:rsidRPr="00506990">
              <w:rPr>
                <w:rFonts w:ascii="Times New Roman" w:hAnsi="Times New Roman"/>
                <w:color w:val="0D0D0D" w:themeColor="text1" w:themeTint="F2"/>
                <w:sz w:val="22"/>
                <w:szCs w:val="22"/>
                <w:lang w:val="es-AR"/>
              </w:rPr>
              <w:t xml:space="preserve"> Fiduciante</w:t>
            </w:r>
            <w:r w:rsidR="003C5928" w:rsidRPr="00506990">
              <w:rPr>
                <w:rFonts w:ascii="Times New Roman" w:hAnsi="Times New Roman"/>
                <w:color w:val="0D0D0D" w:themeColor="text1" w:themeTint="F2"/>
                <w:sz w:val="22"/>
                <w:szCs w:val="22"/>
                <w:lang w:val="es-AR"/>
              </w:rPr>
              <w:t>s</w:t>
            </w:r>
            <w:r w:rsidRPr="00506990">
              <w:rPr>
                <w:rFonts w:ascii="Times New Roman" w:hAnsi="Times New Roman"/>
                <w:color w:val="0D0D0D" w:themeColor="text1" w:themeTint="F2"/>
                <w:sz w:val="22"/>
                <w:szCs w:val="22"/>
                <w:lang w:val="es-AR"/>
              </w:rPr>
              <w:t>, es la entablada con relación al presente Fideicomiso y a las series vigentes bajo el Programa Global de Valores Fiduciarios “CONFIBONO”.</w:t>
            </w:r>
          </w:p>
          <w:p w14:paraId="619B789A" w14:textId="77777777" w:rsidR="00B62265" w:rsidRPr="00506990" w:rsidRDefault="00B62265" w:rsidP="006F15A1">
            <w:pPr>
              <w:pStyle w:val="Textonotapie"/>
              <w:suppressAutoHyphens/>
              <w:rPr>
                <w:rFonts w:ascii="Times New Roman" w:hAnsi="Times New Roman"/>
                <w:color w:val="0D0D0D" w:themeColor="text1" w:themeTint="F2"/>
                <w:sz w:val="22"/>
                <w:szCs w:val="22"/>
                <w:lang w:val="es-AR"/>
              </w:rPr>
            </w:pPr>
          </w:p>
          <w:p w14:paraId="246E8B68" w14:textId="77777777" w:rsidR="00B62265" w:rsidRPr="00506990" w:rsidRDefault="00B62265" w:rsidP="00B62265">
            <w:pPr>
              <w:pStyle w:val="Textonotapie"/>
              <w:suppressAutoHyphens/>
              <w:rPr>
                <w:rFonts w:ascii="Times New Roman" w:hAnsi="Times New Roman"/>
              </w:rPr>
            </w:pPr>
            <w:r w:rsidRPr="00506990">
              <w:rPr>
                <w:rFonts w:ascii="Times New Roman" w:hAnsi="Times New Roman"/>
                <w:color w:val="0D0D0D" w:themeColor="text1" w:themeTint="F2"/>
                <w:sz w:val="22"/>
                <w:szCs w:val="22"/>
              </w:rPr>
              <w:t xml:space="preserve">La relación jurídica y económica que </w:t>
            </w:r>
            <w:r w:rsidR="003C5928"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mantiene con el Agente Recaudador es la entablada con relación a la asignación de la cobranza de parte de los créditos originados por el mismo. Asimismo, los accionista de Tinsa S.A. son a su vez accionistas de Bazar Avenida 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Marsan y Wiseconsol son titulares de TINSA S.A., ambos con el 50% de participación y a su vez accionistas de Bazar Avenida S.A.</w:t>
            </w:r>
            <w:r w:rsidRPr="00506990">
              <w:rPr>
                <w:rFonts w:ascii="Times New Roman" w:hAnsi="Times New Roman"/>
              </w:rPr>
              <w:t xml:space="preserve"> </w:t>
            </w:r>
          </w:p>
          <w:p w14:paraId="3FE6D7FE" w14:textId="77777777" w:rsidR="00813740" w:rsidRPr="00506990" w:rsidRDefault="00813740" w:rsidP="00B62265">
            <w:pPr>
              <w:pStyle w:val="Textonotapie"/>
              <w:suppressAutoHyphens/>
              <w:rPr>
                <w:rFonts w:ascii="Times New Roman" w:hAnsi="Times New Roman"/>
              </w:rPr>
            </w:pPr>
          </w:p>
          <w:p w14:paraId="15F9027E" w14:textId="77777777" w:rsidR="00412D16" w:rsidRPr="00506990" w:rsidRDefault="00412D16" w:rsidP="00412D16">
            <w:pPr>
              <w:pStyle w:val="Textonotapie"/>
              <w:suppressAutoHyphens/>
              <w:rPr>
                <w:rFonts w:ascii="Times New Roman" w:hAnsi="Times New Roman"/>
              </w:rPr>
            </w:pPr>
            <w:r w:rsidRPr="00506990">
              <w:rPr>
                <w:rFonts w:ascii="Times New Roman" w:hAnsi="Times New Roman"/>
                <w:color w:val="0D0D0D" w:themeColor="text1" w:themeTint="F2"/>
                <w:sz w:val="22"/>
                <w:szCs w:val="22"/>
              </w:rPr>
              <w:t>La relación jurídica y económica que Consumo S.A. mantiene con el Agente Recaudador es la entablada con relación a la asignación de la cobranza de parte de los créditos originados por el mismo. Asimismo, los accionista</w:t>
            </w:r>
            <w:r w:rsidR="00183A23"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de Tinsa S.A. son a su vez accionistas de Consumo</w:t>
            </w:r>
            <w:r w:rsidR="00183A23"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Marsan y Wiseconsol son titulares de TINSA S.A., ambos con el 50% de participación y a su vez accionistas de Consumo S.A.</w:t>
            </w:r>
            <w:r w:rsidRPr="00506990">
              <w:rPr>
                <w:rFonts w:ascii="Times New Roman" w:hAnsi="Times New Roman"/>
              </w:rPr>
              <w:t xml:space="preserve"> </w:t>
            </w:r>
          </w:p>
          <w:p w14:paraId="0CE15FBD" w14:textId="77777777" w:rsidR="00B62265" w:rsidRPr="00506990" w:rsidRDefault="00B62265" w:rsidP="00B37B6D">
            <w:pPr>
              <w:pStyle w:val="Textonotapie"/>
              <w:suppressAutoHyphens/>
              <w:rPr>
                <w:rFonts w:ascii="Times New Roman" w:hAnsi="Times New Roman"/>
                <w:color w:val="0D0D0D" w:themeColor="text1" w:themeTint="F2"/>
                <w:sz w:val="22"/>
                <w:szCs w:val="22"/>
              </w:rPr>
            </w:pPr>
          </w:p>
        </w:tc>
      </w:tr>
      <w:tr w:rsidR="00BA3476" w:rsidRPr="00506990" w14:paraId="0561D721" w14:textId="77777777" w:rsidTr="004E4AC6">
        <w:trPr>
          <w:cantSplit/>
          <w:trHeight w:val="444"/>
        </w:trPr>
        <w:tc>
          <w:tcPr>
            <w:tcW w:w="2737" w:type="dxa"/>
          </w:tcPr>
          <w:p w14:paraId="6F810611"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Objeto del Fideicomiso</w:t>
            </w:r>
          </w:p>
        </w:tc>
        <w:tc>
          <w:tcPr>
            <w:tcW w:w="6184" w:type="dxa"/>
          </w:tcPr>
          <w:p w14:paraId="43D2B475" w14:textId="77777777"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Titulizaci</w:t>
            </w:r>
            <w:r w:rsidR="004727B7" w:rsidRPr="00506990">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 de Créditos.</w:t>
            </w:r>
          </w:p>
        </w:tc>
      </w:tr>
      <w:tr w:rsidR="00482F96" w:rsidRPr="00506990" w14:paraId="515908BD" w14:textId="77777777" w:rsidTr="004E4AC6">
        <w:trPr>
          <w:cantSplit/>
          <w:trHeight w:val="1825"/>
        </w:trPr>
        <w:tc>
          <w:tcPr>
            <w:tcW w:w="2737" w:type="dxa"/>
          </w:tcPr>
          <w:p w14:paraId="1586D2AD" w14:textId="77777777" w:rsidR="00275F22" w:rsidRPr="00506990" w:rsidRDefault="00275F22">
            <w:pPr>
              <w:suppressAutoHyphens/>
              <w:rPr>
                <w:rFonts w:ascii="Times New Roman" w:hAnsi="Times New Roman" w:cs="Times New Roman"/>
                <w:b/>
                <w:bCs/>
                <w:iCs/>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Bienes Fideicomitidos</w:t>
            </w:r>
          </w:p>
        </w:tc>
        <w:tc>
          <w:tcPr>
            <w:tcW w:w="6184" w:type="dxa"/>
          </w:tcPr>
          <w:p w14:paraId="704CE779" w14:textId="51BA07D2" w:rsidR="00275F22" w:rsidRPr="00506990" w:rsidRDefault="00536D93">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Créditos de consumo y personales originados por l</w:t>
            </w:r>
            <w:r w:rsidR="009F57D4" w:rsidRPr="00506990">
              <w:rPr>
                <w:rFonts w:ascii="Times New Roman" w:hAnsi="Times New Roman"/>
                <w:color w:val="0D0D0D" w:themeColor="text1" w:themeTint="F2"/>
                <w:sz w:val="22"/>
                <w:szCs w:val="22"/>
              </w:rPr>
              <w:t>os</w:t>
            </w:r>
            <w:r w:rsidRPr="00506990">
              <w:rPr>
                <w:rFonts w:ascii="Times New Roman" w:hAnsi="Times New Roman"/>
                <w:color w:val="0D0D0D" w:themeColor="text1" w:themeTint="F2"/>
                <w:sz w:val="22"/>
                <w:szCs w:val="22"/>
              </w:rPr>
              <w:t xml:space="preserve"> Fiduciante</w:t>
            </w:r>
            <w:r w:rsidR="009F57D4"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instrumentados en </w:t>
            </w:r>
            <w:r w:rsidR="00137D66" w:rsidRPr="00506990">
              <w:rPr>
                <w:rFonts w:ascii="Times New Roman" w:hAnsi="Times New Roman"/>
                <w:color w:val="0D0D0D" w:themeColor="text1" w:themeTint="F2"/>
                <w:sz w:val="22"/>
                <w:szCs w:val="22"/>
              </w:rPr>
              <w:t xml:space="preserve">facturas, y en </w:t>
            </w:r>
            <w:r w:rsidR="00EA423E" w:rsidRPr="00506990">
              <w:rPr>
                <w:rFonts w:ascii="Times New Roman" w:hAnsi="Times New Roman"/>
                <w:color w:val="0D0D0D" w:themeColor="text1" w:themeTint="F2"/>
                <w:sz w:val="22"/>
                <w:szCs w:val="22"/>
              </w:rPr>
              <w:t>P</w:t>
            </w:r>
            <w:r w:rsidRPr="00506990">
              <w:rPr>
                <w:rFonts w:ascii="Times New Roman" w:hAnsi="Times New Roman"/>
                <w:color w:val="0D0D0D" w:themeColor="text1" w:themeTint="F2"/>
                <w:sz w:val="22"/>
                <w:szCs w:val="22"/>
              </w:rPr>
              <w:t xml:space="preserve">agarés que </w:t>
            </w:r>
            <w:r w:rsidR="005242EA" w:rsidRPr="00506990">
              <w:rPr>
                <w:rFonts w:ascii="Times New Roman" w:hAnsi="Times New Roman"/>
                <w:color w:val="0D0D0D" w:themeColor="text1" w:themeTint="F2"/>
                <w:sz w:val="22"/>
                <w:szCs w:val="22"/>
              </w:rPr>
              <w:t>fueron</w:t>
            </w:r>
            <w:r w:rsidRPr="00506990">
              <w:rPr>
                <w:rFonts w:ascii="Times New Roman" w:hAnsi="Times New Roman"/>
                <w:color w:val="0D0D0D" w:themeColor="text1" w:themeTint="F2"/>
                <w:sz w:val="22"/>
                <w:szCs w:val="22"/>
              </w:rPr>
              <w:t xml:space="preserve"> endosados a favor de</w:t>
            </w:r>
            <w:r w:rsidR="003D4DBA" w:rsidRPr="00506990">
              <w:rPr>
                <w:rFonts w:ascii="Times New Roman" w:hAnsi="Times New Roman"/>
                <w:color w:val="0D0D0D" w:themeColor="text1" w:themeTint="F2"/>
                <w:sz w:val="22"/>
                <w:szCs w:val="22"/>
              </w:rPr>
              <w:t xml:space="preserve"> Rosario </w:t>
            </w:r>
            <w:r w:rsidR="002F13D9" w:rsidRPr="00506990">
              <w:rPr>
                <w:rFonts w:ascii="Times New Roman" w:hAnsi="Times New Roman"/>
                <w:color w:val="0D0D0D" w:themeColor="text1" w:themeTint="F2"/>
                <w:sz w:val="22"/>
                <w:szCs w:val="22"/>
              </w:rPr>
              <w:t>Administradora</w:t>
            </w:r>
            <w:r w:rsidR="003D4DBA" w:rsidRPr="00506990">
              <w:rPr>
                <w:rFonts w:ascii="Times New Roman" w:hAnsi="Times New Roman"/>
                <w:color w:val="0D0D0D" w:themeColor="text1" w:themeTint="F2"/>
                <w:sz w:val="22"/>
                <w:szCs w:val="22"/>
              </w:rPr>
              <w:t xml:space="preserve"> Sociedad Fiduciaria</w:t>
            </w:r>
            <w:r w:rsidR="005479DC" w:rsidRPr="00506990">
              <w:rPr>
                <w:rFonts w:ascii="Times New Roman" w:hAnsi="Times New Roman"/>
                <w:color w:val="0D0D0D" w:themeColor="text1" w:themeTint="F2"/>
                <w:sz w:val="22"/>
                <w:szCs w:val="22"/>
              </w:rPr>
              <w:t xml:space="preserve"> S.A.</w:t>
            </w:r>
            <w:r w:rsidR="003D4DBA" w:rsidRPr="00506990">
              <w:rPr>
                <w:rFonts w:ascii="Times New Roman" w:hAnsi="Times New Roman"/>
                <w:color w:val="0D0D0D" w:themeColor="text1" w:themeTint="F2"/>
                <w:sz w:val="22"/>
                <w:szCs w:val="22"/>
              </w:rPr>
              <w:t xml:space="preserve"> como fiduciario del</w:t>
            </w:r>
            <w:r w:rsidRPr="00506990">
              <w:rPr>
                <w:rFonts w:ascii="Times New Roman" w:hAnsi="Times New Roman"/>
                <w:color w:val="0D0D0D" w:themeColor="text1" w:themeTint="F2"/>
                <w:sz w:val="22"/>
                <w:szCs w:val="22"/>
              </w:rPr>
              <w:t xml:space="preserve"> Fideicomiso. </w:t>
            </w:r>
            <w:r w:rsidR="00275F22" w:rsidRPr="00506990">
              <w:rPr>
                <w:rFonts w:ascii="Times New Roman" w:hAnsi="Times New Roman"/>
                <w:iCs/>
                <w:color w:val="0D0D0D" w:themeColor="text1" w:themeTint="F2"/>
                <w:sz w:val="22"/>
                <w:szCs w:val="22"/>
              </w:rPr>
              <w:t>También constituyen Bienes Fideicomitidos,</w:t>
            </w:r>
            <w:r w:rsidR="00275F22" w:rsidRPr="00506990">
              <w:rPr>
                <w:rFonts w:ascii="Times New Roman" w:hAnsi="Times New Roman"/>
                <w:color w:val="0D0D0D" w:themeColor="text1" w:themeTint="F2"/>
                <w:sz w:val="22"/>
                <w:szCs w:val="22"/>
              </w:rPr>
              <w:t xml:space="preserve"> todo producido, renta, amortización, indemnización, fruto, accesión </w:t>
            </w:r>
            <w:r w:rsidR="00275F22" w:rsidRPr="00506990">
              <w:rPr>
                <w:rFonts w:ascii="Times New Roman" w:hAnsi="Times New Roman"/>
                <w:iCs/>
                <w:color w:val="0D0D0D" w:themeColor="text1" w:themeTint="F2"/>
                <w:sz w:val="22"/>
                <w:szCs w:val="22"/>
              </w:rPr>
              <w:t>de los Créditos y el resultado</w:t>
            </w:r>
            <w:r w:rsidR="00275F22" w:rsidRPr="00506990">
              <w:rPr>
                <w:rFonts w:ascii="Times New Roman" w:hAnsi="Times New Roman"/>
                <w:color w:val="0D0D0D" w:themeColor="text1" w:themeTint="F2"/>
                <w:sz w:val="22"/>
                <w:szCs w:val="22"/>
              </w:rPr>
              <w:t xml:space="preserve"> de la inversión de los Fondos Líquidos Disponibles.</w:t>
            </w:r>
            <w:r w:rsidR="00B361E1" w:rsidRPr="00506990">
              <w:rPr>
                <w:rFonts w:ascii="Times New Roman" w:hAnsi="Times New Roman"/>
                <w:iCs/>
                <w:color w:val="0D0D0D" w:themeColor="text1" w:themeTint="F2"/>
                <w:sz w:val="22"/>
                <w:szCs w:val="22"/>
              </w:rPr>
              <w:t xml:space="preserve"> </w:t>
            </w:r>
          </w:p>
        </w:tc>
      </w:tr>
      <w:tr w:rsidR="00482F96" w:rsidRPr="00506990" w14:paraId="68E1E966" w14:textId="77777777" w:rsidTr="00576A80">
        <w:trPr>
          <w:cantSplit/>
          <w:trHeight w:val="279"/>
        </w:trPr>
        <w:tc>
          <w:tcPr>
            <w:tcW w:w="2737" w:type="dxa"/>
            <w:tcBorders>
              <w:bottom w:val="single" w:sz="6" w:space="0" w:color="auto"/>
            </w:tcBorders>
          </w:tcPr>
          <w:p w14:paraId="5FB11732"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Valores de Deuda Fiduciaria Clase A (“VDFA”)</w:t>
            </w:r>
          </w:p>
        </w:tc>
        <w:tc>
          <w:tcPr>
            <w:tcW w:w="6184" w:type="dxa"/>
            <w:tcBorders>
              <w:bottom w:val="single" w:sz="6" w:space="0" w:color="auto"/>
            </w:tcBorders>
          </w:tcPr>
          <w:p w14:paraId="27D3BF85" w14:textId="1E65B77B" w:rsidR="00B37B6D" w:rsidRPr="00506990" w:rsidRDefault="00B37B6D" w:rsidP="00B37B6D">
            <w:pPr>
              <w:pStyle w:val="Textonotapie"/>
              <w:suppressAutoHyphens/>
              <w:rPr>
                <w:rFonts w:ascii="Times New Roman" w:hAnsi="Times New Roman"/>
                <w:iCs/>
                <w:color w:val="0D0D0D" w:themeColor="text1" w:themeTint="F2"/>
                <w:sz w:val="22"/>
                <w:szCs w:val="22"/>
              </w:rPr>
            </w:pPr>
            <w:r w:rsidRPr="00506990">
              <w:rPr>
                <w:rFonts w:ascii="Times New Roman" w:hAnsi="Times New Roman"/>
                <w:iCs/>
                <w:color w:val="0D0D0D" w:themeColor="text1" w:themeTint="F2"/>
                <w:sz w:val="22"/>
                <w:szCs w:val="22"/>
              </w:rPr>
              <w:t xml:space="preserve">Valor </w:t>
            </w:r>
            <w:r w:rsidRPr="00B73EE9">
              <w:rPr>
                <w:rFonts w:ascii="Times New Roman" w:hAnsi="Times New Roman"/>
                <w:iCs/>
                <w:color w:val="0D0D0D" w:themeColor="text1" w:themeTint="F2"/>
                <w:sz w:val="22"/>
                <w:szCs w:val="22"/>
              </w:rPr>
              <w:t>nominal equivalente al</w:t>
            </w:r>
            <w:r w:rsidR="009865B8" w:rsidRPr="00B73EE9">
              <w:rPr>
                <w:rFonts w:ascii="Times New Roman" w:hAnsi="Times New Roman"/>
                <w:color w:val="0D0D0D" w:themeColor="text1" w:themeTint="F2"/>
                <w:sz w:val="22"/>
                <w:szCs w:val="22"/>
              </w:rPr>
              <w:t xml:space="preserve"> </w:t>
            </w:r>
            <w:r w:rsidR="00E8486C" w:rsidRPr="009D738E">
              <w:rPr>
                <w:rFonts w:ascii="Times New Roman" w:hAnsi="Times New Roman"/>
                <w:color w:val="0D0D0D" w:themeColor="text1" w:themeTint="F2"/>
                <w:sz w:val="22"/>
                <w:szCs w:val="22"/>
              </w:rPr>
              <w:t>87,1</w:t>
            </w:r>
            <w:r w:rsidRPr="00B73EE9">
              <w:rPr>
                <w:rFonts w:ascii="Times New Roman" w:hAnsi="Times New Roman"/>
                <w:iCs/>
                <w:color w:val="0D0D0D" w:themeColor="text1" w:themeTint="F2"/>
                <w:sz w:val="22"/>
                <w:szCs w:val="22"/>
              </w:rPr>
              <w:t>% del valor fideicomitido de los Créditos transferidos al Fideicomiso, es decir, $</w:t>
            </w:r>
            <w:r w:rsidR="00E8486C" w:rsidRPr="009D738E">
              <w:rPr>
                <w:rFonts w:ascii="Times New Roman" w:hAnsi="Times New Roman"/>
                <w:color w:val="0D0D0D" w:themeColor="text1" w:themeTint="F2"/>
                <w:sz w:val="22"/>
                <w:szCs w:val="22"/>
              </w:rPr>
              <w:t>208.000.000</w:t>
            </w:r>
            <w:r w:rsidRPr="00B73EE9">
              <w:rPr>
                <w:rFonts w:ascii="Times New Roman" w:hAnsi="Times New Roman"/>
                <w:iCs/>
                <w:color w:val="0D0D0D" w:themeColor="text1" w:themeTint="F2"/>
                <w:sz w:val="22"/>
                <w:szCs w:val="22"/>
              </w:rPr>
              <w:t xml:space="preserve">.- (pesos </w:t>
            </w:r>
            <w:r w:rsidR="00E8486C" w:rsidRPr="009D738E">
              <w:rPr>
                <w:rFonts w:ascii="Times New Roman" w:hAnsi="Times New Roman"/>
                <w:color w:val="0D0D0D" w:themeColor="text1" w:themeTint="F2"/>
                <w:sz w:val="22"/>
                <w:szCs w:val="22"/>
              </w:rPr>
              <w:t>doscientos ocho millones</w:t>
            </w:r>
            <w:r w:rsidRPr="006342BA">
              <w:rPr>
                <w:rFonts w:ascii="Times New Roman" w:hAnsi="Times New Roman"/>
                <w:iCs/>
                <w:color w:val="0D0D0D" w:themeColor="text1" w:themeTint="F2"/>
                <w:sz w:val="22"/>
                <w:szCs w:val="22"/>
              </w:rPr>
              <w:t>) con derecho a pagos mensuales de los siguientes Servicios, una vez deducidas las contribuciones al Fondo de Gastos - de corresponder-: (i) en concepto de interés, una tasa</w:t>
            </w:r>
            <w:r w:rsidRPr="006342BA">
              <w:rPr>
                <w:rFonts w:ascii="Times New Roman" w:hAnsi="Times New Roman"/>
              </w:rPr>
              <w:t xml:space="preserve"> </w:t>
            </w:r>
            <w:r w:rsidRPr="006342BA">
              <w:rPr>
                <w:rFonts w:ascii="Times New Roman" w:hAnsi="Times New Roman"/>
                <w:iCs/>
                <w:color w:val="0D0D0D" w:themeColor="text1" w:themeTint="F2"/>
                <w:sz w:val="22"/>
                <w:szCs w:val="22"/>
              </w:rPr>
              <w:t xml:space="preserve">variable equivalente a la Tasa BADLAR  más </w:t>
            </w:r>
            <w:r w:rsidR="00E8486C" w:rsidRPr="009D738E">
              <w:rPr>
                <w:rFonts w:ascii="Times New Roman" w:hAnsi="Times New Roman"/>
                <w:color w:val="0D0D0D" w:themeColor="text1" w:themeTint="F2"/>
                <w:sz w:val="22"/>
                <w:szCs w:val="22"/>
              </w:rPr>
              <w:t>100</w:t>
            </w:r>
            <w:r w:rsidRPr="00B73EE9">
              <w:rPr>
                <w:rFonts w:ascii="Times New Roman" w:hAnsi="Times New Roman"/>
                <w:iCs/>
                <w:color w:val="0D0D0D" w:themeColor="text1" w:themeTint="F2"/>
                <w:sz w:val="22"/>
                <w:szCs w:val="22"/>
              </w:rPr>
              <w:t xml:space="preserve"> puntos básic</w:t>
            </w:r>
            <w:r w:rsidRPr="006342BA">
              <w:rPr>
                <w:rFonts w:ascii="Times New Roman" w:hAnsi="Times New Roman"/>
                <w:iCs/>
                <w:color w:val="0D0D0D" w:themeColor="text1" w:themeTint="F2"/>
                <w:sz w:val="22"/>
                <w:szCs w:val="22"/>
              </w:rPr>
              <w:t xml:space="preserve">os anuales, con un mínimo de </w:t>
            </w:r>
            <w:r w:rsidR="00E8486C" w:rsidRPr="009D738E">
              <w:rPr>
                <w:rFonts w:ascii="Times New Roman" w:hAnsi="Times New Roman"/>
                <w:color w:val="0D0D0D" w:themeColor="text1" w:themeTint="F2"/>
                <w:sz w:val="22"/>
                <w:szCs w:val="22"/>
              </w:rPr>
              <w:t>34</w:t>
            </w:r>
            <w:r w:rsidRPr="00B73EE9">
              <w:rPr>
                <w:rFonts w:ascii="Times New Roman" w:hAnsi="Times New Roman"/>
                <w:iCs/>
                <w:color w:val="0D0D0D" w:themeColor="text1" w:themeTint="F2"/>
                <w:sz w:val="22"/>
                <w:szCs w:val="22"/>
              </w:rPr>
              <w:t xml:space="preserve">% nominal anual y con un máximo de </w:t>
            </w:r>
            <w:r w:rsidR="00E8486C" w:rsidRPr="009D738E">
              <w:rPr>
                <w:rFonts w:ascii="Times New Roman" w:hAnsi="Times New Roman"/>
                <w:color w:val="0D0D0D" w:themeColor="text1" w:themeTint="F2"/>
                <w:sz w:val="22"/>
                <w:szCs w:val="22"/>
              </w:rPr>
              <w:t>44</w:t>
            </w:r>
            <w:r w:rsidRPr="00B73EE9">
              <w:rPr>
                <w:rFonts w:ascii="Times New Roman" w:hAnsi="Times New Roman"/>
                <w:iCs/>
                <w:color w:val="0D0D0D" w:themeColor="text1" w:themeTint="F2"/>
                <w:sz w:val="22"/>
                <w:szCs w:val="22"/>
              </w:rPr>
              <w:t>% nominal anual, devengado durante el Período de Devengamiento, y (ii) en concepto de amortización, la Cobranza percibida durante el Período de Devengamiento correspondiente, lue</w:t>
            </w:r>
            <w:r w:rsidRPr="006342BA">
              <w:rPr>
                <w:rFonts w:ascii="Times New Roman" w:hAnsi="Times New Roman"/>
                <w:iCs/>
                <w:color w:val="0D0D0D" w:themeColor="text1" w:themeTint="F2"/>
                <w:sz w:val="22"/>
                <w:szCs w:val="22"/>
              </w:rPr>
              <w:t>go de deducir el interés de la propia</w:t>
            </w:r>
            <w:r w:rsidRPr="00506990">
              <w:rPr>
                <w:rFonts w:ascii="Times New Roman" w:hAnsi="Times New Roman"/>
                <w:iCs/>
                <w:color w:val="0D0D0D" w:themeColor="text1" w:themeTint="F2"/>
                <w:sz w:val="22"/>
                <w:szCs w:val="22"/>
              </w:rPr>
              <w:t xml:space="preserve"> Clase. El rendimiento se calculará sobre el valor residual de los VDFA considerando para su cálculo como base un año de 360 días (12 meses de 30 días). </w:t>
            </w:r>
          </w:p>
          <w:p w14:paraId="01670971" w14:textId="77777777" w:rsidR="007224C7" w:rsidRPr="00506990" w:rsidRDefault="00B37B6D" w:rsidP="0098446E">
            <w:pPr>
              <w:widowControl w:val="0"/>
              <w:suppressAutoHyphens/>
              <w:autoSpaceDE w:val="0"/>
              <w:autoSpaceDN w:val="0"/>
              <w:rPr>
                <w:rFonts w:ascii="Times New Roman" w:hAnsi="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Si en alguna Fecha de Pago de Servicios en la cual corresponda pagar a los VDFA no existieren fondos suficientes para el pago total de los intereses devengados de dicha clase, los intereses devengados impagos se sumarán al saldo impago de capital de los VDFA conforme al art 770 del Código Civil y Comercial de la Nación</w:t>
            </w:r>
          </w:p>
        </w:tc>
      </w:tr>
      <w:tr w:rsidR="00482F96" w:rsidRPr="00506990" w14:paraId="0F13F66A" w14:textId="77777777" w:rsidTr="00F8107E">
        <w:trPr>
          <w:cantSplit/>
          <w:trHeight w:val="3485"/>
        </w:trPr>
        <w:tc>
          <w:tcPr>
            <w:tcW w:w="2737" w:type="dxa"/>
            <w:tcBorders>
              <w:bottom w:val="single" w:sz="4" w:space="0" w:color="auto"/>
            </w:tcBorders>
          </w:tcPr>
          <w:p w14:paraId="3DC3D47C"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Valores de Deuda Fiduciaria Clase B (“VDFB”) </w:t>
            </w:r>
          </w:p>
        </w:tc>
        <w:tc>
          <w:tcPr>
            <w:tcW w:w="6184" w:type="dxa"/>
            <w:tcBorders>
              <w:bottom w:val="single" w:sz="4" w:space="0" w:color="auto"/>
            </w:tcBorders>
          </w:tcPr>
          <w:p w14:paraId="1CBB639A" w14:textId="7ADA7B53" w:rsidR="00B37B6D" w:rsidRPr="00506990" w:rsidRDefault="00B37B6D" w:rsidP="00B37B6D">
            <w:pPr>
              <w:pStyle w:val="Textonotapie"/>
              <w:suppressAutoHyphens/>
              <w:rPr>
                <w:rFonts w:ascii="Times New Roman" w:hAnsi="Times New Roman"/>
                <w:iCs/>
                <w:color w:val="0D0D0D" w:themeColor="text1" w:themeTint="F2"/>
                <w:sz w:val="22"/>
                <w:szCs w:val="22"/>
              </w:rPr>
            </w:pPr>
            <w:r w:rsidRPr="00506990">
              <w:rPr>
                <w:rFonts w:ascii="Times New Roman" w:hAnsi="Times New Roman"/>
                <w:iCs/>
                <w:color w:val="0D0D0D" w:themeColor="text1" w:themeTint="F2"/>
                <w:sz w:val="22"/>
                <w:szCs w:val="22"/>
              </w:rPr>
              <w:t xml:space="preserve">Valor nominal </w:t>
            </w:r>
            <w:r w:rsidRPr="00B73EE9">
              <w:rPr>
                <w:rFonts w:ascii="Times New Roman" w:hAnsi="Times New Roman"/>
                <w:iCs/>
                <w:color w:val="0D0D0D" w:themeColor="text1" w:themeTint="F2"/>
                <w:sz w:val="22"/>
                <w:szCs w:val="22"/>
              </w:rPr>
              <w:t xml:space="preserve">equivalente al </w:t>
            </w:r>
            <w:r w:rsidR="00E8486C" w:rsidRPr="009D738E">
              <w:rPr>
                <w:rFonts w:ascii="Times New Roman" w:hAnsi="Times New Roman"/>
                <w:color w:val="0D0D0D" w:themeColor="text1" w:themeTint="F2"/>
                <w:sz w:val="22"/>
                <w:szCs w:val="22"/>
              </w:rPr>
              <w:t>12,9</w:t>
            </w:r>
            <w:r w:rsidRPr="00B73EE9">
              <w:rPr>
                <w:rFonts w:ascii="Times New Roman" w:hAnsi="Times New Roman"/>
                <w:iCs/>
                <w:color w:val="0D0D0D" w:themeColor="text1" w:themeTint="F2"/>
                <w:sz w:val="22"/>
                <w:szCs w:val="22"/>
              </w:rPr>
              <w:t xml:space="preserve">% del valor fideicomitido de los Créditos transferidos al Fideicomiso, es decir </w:t>
            </w:r>
            <w:r w:rsidR="00A03450" w:rsidRPr="006342BA">
              <w:rPr>
                <w:rFonts w:ascii="Times New Roman" w:hAnsi="Times New Roman"/>
                <w:iCs/>
                <w:color w:val="0D0D0D" w:themeColor="text1" w:themeTint="F2"/>
                <w:sz w:val="22"/>
                <w:szCs w:val="22"/>
              </w:rPr>
              <w:t xml:space="preserve">$ </w:t>
            </w:r>
            <w:r w:rsidR="00E8486C" w:rsidRPr="009D738E">
              <w:rPr>
                <w:rFonts w:ascii="Times New Roman" w:hAnsi="Times New Roman"/>
                <w:color w:val="0D0D0D" w:themeColor="text1" w:themeTint="F2"/>
                <w:sz w:val="22"/>
                <w:szCs w:val="22"/>
              </w:rPr>
              <w:t>30.847.049</w:t>
            </w:r>
            <w:r w:rsidRPr="00B73EE9">
              <w:rPr>
                <w:rFonts w:ascii="Times New Roman" w:hAnsi="Times New Roman"/>
                <w:bCs/>
                <w:iCs/>
                <w:color w:val="0D0D0D" w:themeColor="text1" w:themeTint="F2"/>
                <w:sz w:val="22"/>
                <w:szCs w:val="22"/>
              </w:rPr>
              <w:t>.</w:t>
            </w:r>
            <w:r w:rsidRPr="006342BA">
              <w:rPr>
                <w:rFonts w:ascii="Times New Roman" w:hAnsi="Times New Roman"/>
                <w:iCs/>
                <w:color w:val="0D0D0D" w:themeColor="text1" w:themeTint="F2"/>
                <w:sz w:val="22"/>
                <w:szCs w:val="22"/>
              </w:rPr>
              <w:t>- (pesos</w:t>
            </w:r>
            <w:r w:rsidR="003045AF">
              <w:rPr>
                <w:rFonts w:ascii="Times New Roman" w:hAnsi="Times New Roman"/>
                <w:iCs/>
                <w:color w:val="0D0D0D" w:themeColor="text1" w:themeTint="F2"/>
                <w:sz w:val="22"/>
                <w:szCs w:val="22"/>
              </w:rPr>
              <w:t xml:space="preserve"> </w:t>
            </w:r>
            <w:r w:rsidR="00E8486C" w:rsidRPr="009D738E">
              <w:rPr>
                <w:rFonts w:ascii="Times New Roman" w:hAnsi="Times New Roman"/>
                <w:color w:val="0D0D0D" w:themeColor="text1" w:themeTint="F2"/>
                <w:sz w:val="22"/>
                <w:szCs w:val="22"/>
              </w:rPr>
              <w:t>treinta millones ochocientos cuarenta y siete mil cuarenta y nueve</w:t>
            </w:r>
            <w:r w:rsidRPr="006342BA">
              <w:rPr>
                <w:rFonts w:ascii="Times New Roman" w:hAnsi="Times New Roman"/>
                <w:iCs/>
                <w:color w:val="0D0D0D" w:themeColor="text1" w:themeTint="F2"/>
                <w:sz w:val="22"/>
                <w:szCs w:val="22"/>
              </w:rPr>
              <w:t>) con derecho a pagos de Servicios mensuales una vez cancelados íntegramente los Servicios de los Valores de Deuda Fiduciaria Clase A y una vez deducidas las contribuciones la Fondo de Gastos - de corresponder-: (i) en concepto de interés, una tasa</w:t>
            </w:r>
            <w:r w:rsidRPr="006342BA">
              <w:rPr>
                <w:rFonts w:ascii="Times New Roman" w:hAnsi="Times New Roman"/>
              </w:rPr>
              <w:t xml:space="preserve"> </w:t>
            </w:r>
            <w:r w:rsidRPr="006342BA">
              <w:rPr>
                <w:rFonts w:ascii="Times New Roman" w:hAnsi="Times New Roman"/>
                <w:iCs/>
                <w:color w:val="0D0D0D" w:themeColor="text1" w:themeTint="F2"/>
                <w:sz w:val="22"/>
                <w:szCs w:val="22"/>
              </w:rPr>
              <w:t>variable equivalente a la Tasa BADLAR  más</w:t>
            </w:r>
            <w:r w:rsidR="006342BA" w:rsidRPr="006342BA">
              <w:rPr>
                <w:rFonts w:ascii="Times New Roman" w:hAnsi="Times New Roman"/>
                <w:iCs/>
                <w:color w:val="0D0D0D" w:themeColor="text1" w:themeTint="F2"/>
                <w:sz w:val="22"/>
                <w:szCs w:val="22"/>
              </w:rPr>
              <w:t xml:space="preserve"> </w:t>
            </w:r>
            <w:r w:rsidR="00E8486C" w:rsidRPr="009D738E">
              <w:rPr>
                <w:rFonts w:ascii="Times New Roman" w:hAnsi="Times New Roman"/>
                <w:color w:val="0D0D0D" w:themeColor="text1" w:themeTint="F2"/>
                <w:sz w:val="22"/>
                <w:szCs w:val="22"/>
              </w:rPr>
              <w:t>300</w:t>
            </w:r>
            <w:r w:rsidRPr="00B73EE9">
              <w:rPr>
                <w:rFonts w:ascii="Times New Roman" w:hAnsi="Times New Roman"/>
                <w:iCs/>
                <w:color w:val="0D0D0D" w:themeColor="text1" w:themeTint="F2"/>
                <w:sz w:val="22"/>
                <w:szCs w:val="22"/>
              </w:rPr>
              <w:t xml:space="preserve"> puntos básicos anuales, con un mínimo de </w:t>
            </w:r>
            <w:r w:rsidR="00E8486C" w:rsidRPr="009D738E">
              <w:rPr>
                <w:rFonts w:ascii="Times New Roman" w:hAnsi="Times New Roman"/>
                <w:color w:val="0D0D0D" w:themeColor="text1" w:themeTint="F2"/>
                <w:sz w:val="22"/>
                <w:szCs w:val="22"/>
              </w:rPr>
              <w:t>35</w:t>
            </w:r>
            <w:r w:rsidRPr="00B73EE9">
              <w:rPr>
                <w:rFonts w:ascii="Times New Roman" w:hAnsi="Times New Roman"/>
                <w:iCs/>
                <w:color w:val="0D0D0D" w:themeColor="text1" w:themeTint="F2"/>
                <w:sz w:val="22"/>
                <w:szCs w:val="22"/>
              </w:rPr>
              <w:t xml:space="preserve">% nominal anual y con un máximo de </w:t>
            </w:r>
            <w:r w:rsidR="00E8486C" w:rsidRPr="009D738E">
              <w:rPr>
                <w:rFonts w:ascii="Times New Roman" w:hAnsi="Times New Roman"/>
                <w:color w:val="0D0D0D" w:themeColor="text1" w:themeTint="F2"/>
                <w:sz w:val="22"/>
                <w:szCs w:val="22"/>
              </w:rPr>
              <w:t>45</w:t>
            </w:r>
            <w:r w:rsidRPr="00B73EE9">
              <w:rPr>
                <w:rFonts w:ascii="Times New Roman" w:hAnsi="Times New Roman"/>
                <w:iCs/>
                <w:color w:val="0D0D0D" w:themeColor="text1" w:themeTint="F2"/>
                <w:sz w:val="22"/>
                <w:szCs w:val="22"/>
              </w:rPr>
              <w:t>% nominal anual, devengado duran</w:t>
            </w:r>
            <w:r w:rsidRPr="006342BA">
              <w:rPr>
                <w:rFonts w:ascii="Times New Roman" w:hAnsi="Times New Roman"/>
                <w:iCs/>
                <w:color w:val="0D0D0D" w:themeColor="text1" w:themeTint="F2"/>
                <w:sz w:val="22"/>
                <w:szCs w:val="22"/>
              </w:rPr>
              <w:t>te el Período de Devengamiento, y (ii) en concepto de amortización, la Cobranza percibida durante el Período de Devengamiento correspondiente</w:t>
            </w:r>
            <w:r w:rsidRPr="00506990">
              <w:rPr>
                <w:rFonts w:ascii="Times New Roman" w:hAnsi="Times New Roman"/>
                <w:iCs/>
                <w:color w:val="0D0D0D" w:themeColor="text1" w:themeTint="F2"/>
                <w:sz w:val="22"/>
                <w:szCs w:val="22"/>
              </w:rPr>
              <w:t xml:space="preserve">, luego de deducir el interés de la propia Clase. El rendimiento se calculará sobre el valor residual de los VDFB considerando para su cálculo como base un año de 360 días (12 meses de 30 días). </w:t>
            </w:r>
          </w:p>
          <w:p w14:paraId="5BE8DA85" w14:textId="77777777" w:rsidR="00B37B6D" w:rsidRPr="00506990" w:rsidRDefault="00B37B6D" w:rsidP="00B37B6D">
            <w:pPr>
              <w:pStyle w:val="Textonotapie"/>
              <w:suppressAutoHyphens/>
              <w:rPr>
                <w:rFonts w:ascii="Times New Roman" w:hAnsi="Times New Roman"/>
                <w:iCs/>
                <w:color w:val="0D0D0D" w:themeColor="text1" w:themeTint="F2"/>
                <w:sz w:val="22"/>
                <w:szCs w:val="22"/>
              </w:rPr>
            </w:pPr>
            <w:r w:rsidRPr="00506990">
              <w:rPr>
                <w:rFonts w:ascii="Times New Roman" w:hAnsi="Times New Roman"/>
                <w:iCs/>
                <w:color w:val="0D0D0D" w:themeColor="text1" w:themeTint="F2"/>
                <w:sz w:val="22"/>
                <w:szCs w:val="22"/>
              </w:rPr>
              <w:t>Si en alguna Fecha de Pago de Servicios en la cual corresponda pagar a los VDFB no existieren fondos suficientes para el pago total de los intereses devengados de dicha clase, los intereses devengados impagos se sumarán al saldo impago de capital de los VDFB conforme al art 770 del Código Civil y Comercial de la Nación.</w:t>
            </w:r>
            <w:r w:rsidRPr="00506990" w:rsidDel="0052112F">
              <w:rPr>
                <w:rFonts w:ascii="Times New Roman" w:hAnsi="Times New Roman"/>
                <w:iCs/>
                <w:color w:val="0D0D0D" w:themeColor="text1" w:themeTint="F2"/>
                <w:sz w:val="22"/>
                <w:szCs w:val="22"/>
              </w:rPr>
              <w:t xml:space="preserve">  </w:t>
            </w:r>
          </w:p>
        </w:tc>
      </w:tr>
      <w:tr w:rsidR="00F73AF2" w:rsidRPr="003A006D" w14:paraId="46DF90E7" w14:textId="77777777" w:rsidTr="00F73AF2">
        <w:trPr>
          <w:cantSplit/>
          <w:trHeight w:val="287"/>
        </w:trPr>
        <w:tc>
          <w:tcPr>
            <w:tcW w:w="2737" w:type="dxa"/>
          </w:tcPr>
          <w:p w14:paraId="0BE0E8AC" w14:textId="77777777" w:rsidR="00F73AF2" w:rsidRPr="003A006D" w:rsidRDefault="00F73AF2" w:rsidP="00F73AF2">
            <w:pPr>
              <w:suppressAutoHyphens/>
              <w:jc w:val="left"/>
              <w:rPr>
                <w:rFonts w:ascii="Times New Roman" w:hAnsi="Times New Roman" w:cs="Times New Roman"/>
                <w:b/>
                <w:bCs/>
                <w:iCs/>
                <w:color w:val="0D0D0D" w:themeColor="text1" w:themeTint="F2"/>
                <w:sz w:val="22"/>
                <w:szCs w:val="22"/>
              </w:rPr>
            </w:pPr>
            <w:r w:rsidRPr="003A006D">
              <w:rPr>
                <w:rFonts w:ascii="Times New Roman" w:hAnsi="Times New Roman" w:cs="Times New Roman"/>
                <w:b/>
                <w:bCs/>
                <w:iCs/>
                <w:color w:val="0D0D0D" w:themeColor="text1" w:themeTint="F2"/>
                <w:sz w:val="22"/>
                <w:szCs w:val="22"/>
              </w:rPr>
              <w:lastRenderedPageBreak/>
              <w:t>Tasa BADLAR para Bancos Privados o Tasa BADLAR</w:t>
            </w:r>
          </w:p>
        </w:tc>
        <w:tc>
          <w:tcPr>
            <w:tcW w:w="6184" w:type="dxa"/>
          </w:tcPr>
          <w:p w14:paraId="4E4ACFBF" w14:textId="27B45463" w:rsidR="00F73AF2" w:rsidRPr="003A006D" w:rsidRDefault="00F73AF2" w:rsidP="00F73AF2">
            <w:pPr>
              <w:suppressAutoHyphens/>
              <w:rPr>
                <w:rFonts w:ascii="Times New Roman" w:hAnsi="Times New Roman" w:cs="Times New Roman"/>
                <w:color w:val="0D0D0D" w:themeColor="text1" w:themeTint="F2"/>
                <w:sz w:val="22"/>
                <w:szCs w:val="22"/>
              </w:rPr>
            </w:pPr>
            <w:r w:rsidRPr="003A006D">
              <w:rPr>
                <w:rFonts w:ascii="Times New Roman" w:hAnsi="Times New Roman" w:cs="Times New Roman"/>
                <w:color w:val="0D0D0D" w:themeColor="text1" w:themeTint="F2"/>
                <w:sz w:val="22"/>
                <w:szCs w:val="22"/>
              </w:rPr>
              <w:t xml:space="preserve">La tasa en pesos publicada por el BCRA, y que surge del promedio de tasas de interés pagadas por los bancos privados de la República Argentina para depósitos en Pesos por un monto mayor a un millón de Pesos por períodos de entre treinta (30) y treinta y cinco (35) días. Para el cálculo de la tasa se utiliza el promedio simple de la serie correspondiente al Período de Devengamiento y para sábados, domingos y feriados se repite la tasa del último Día Hábil, salvo para el primer Período de Devengamiento del VDFB donde mensualmente se aplicará la Tasa Badlar calculada para el pago de servicios del VDFA. Las tasas de interés diarias pueden ser consultadas accediendo a: http://www.bcra.gob.ar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Monetarias y Financieras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Cuadros estandarizados de series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Tasas de Interés y montos operados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Por depósitos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Series Diarias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BADLAR. En el supuesto de inexistencia de la Tasa Badlar se aplicará la que en el futuro la reemplace.</w:t>
            </w:r>
          </w:p>
          <w:p w14:paraId="2710B43F" w14:textId="77777777" w:rsidR="00F73AF2" w:rsidRPr="003A006D" w:rsidRDefault="00F73AF2" w:rsidP="00F73AF2">
            <w:pPr>
              <w:suppressAutoHyphens/>
              <w:rPr>
                <w:rFonts w:ascii="Times New Roman" w:hAnsi="Times New Roman" w:cs="Times New Roman"/>
                <w:iCs/>
                <w:color w:val="0D0D0D" w:themeColor="text1" w:themeTint="F2"/>
                <w:sz w:val="22"/>
                <w:szCs w:val="22"/>
              </w:rPr>
            </w:pPr>
          </w:p>
        </w:tc>
      </w:tr>
      <w:tr w:rsidR="00482F96" w:rsidRPr="00506990" w14:paraId="526FF5B0" w14:textId="77777777" w:rsidTr="00F8107E">
        <w:trPr>
          <w:cantSplit/>
          <w:trHeight w:val="1919"/>
        </w:trPr>
        <w:tc>
          <w:tcPr>
            <w:tcW w:w="2737" w:type="dxa"/>
          </w:tcPr>
          <w:p w14:paraId="09C6DAB8" w14:textId="77777777" w:rsidR="000F3020" w:rsidRPr="00506990" w:rsidRDefault="00C27326"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Periodo de </w:t>
            </w:r>
            <w:r w:rsidR="0090692F" w:rsidRPr="00506990">
              <w:rPr>
                <w:rFonts w:ascii="Times New Roman" w:hAnsi="Times New Roman" w:cs="Times New Roman"/>
                <w:b/>
                <w:bCs/>
                <w:iCs/>
                <w:color w:val="0D0D0D" w:themeColor="text1" w:themeTint="F2"/>
                <w:sz w:val="22"/>
                <w:szCs w:val="22"/>
              </w:rPr>
              <w:t>D</w:t>
            </w:r>
            <w:r w:rsidRPr="00506990">
              <w:rPr>
                <w:rFonts w:ascii="Times New Roman" w:hAnsi="Times New Roman" w:cs="Times New Roman"/>
                <w:b/>
                <w:bCs/>
                <w:iCs/>
                <w:color w:val="0D0D0D" w:themeColor="text1" w:themeTint="F2"/>
                <w:sz w:val="22"/>
                <w:szCs w:val="22"/>
              </w:rPr>
              <w:t>evengamiento</w:t>
            </w:r>
          </w:p>
          <w:p w14:paraId="2CC16E6E" w14:textId="77777777" w:rsidR="00C27326" w:rsidRPr="00506990" w:rsidRDefault="00C27326" w:rsidP="0090692F">
            <w:pPr>
              <w:suppressAutoHyphens/>
              <w:jc w:val="left"/>
              <w:rPr>
                <w:rFonts w:ascii="Times New Roman" w:hAnsi="Times New Roman" w:cs="Times New Roman"/>
                <w:b/>
                <w:bCs/>
                <w:iCs/>
                <w:color w:val="0D0D0D" w:themeColor="text1" w:themeTint="F2"/>
                <w:sz w:val="22"/>
                <w:szCs w:val="22"/>
              </w:rPr>
            </w:pPr>
          </w:p>
        </w:tc>
        <w:tc>
          <w:tcPr>
            <w:tcW w:w="6184" w:type="dxa"/>
          </w:tcPr>
          <w:p w14:paraId="13B64489" w14:textId="1AD3E151" w:rsidR="00355608" w:rsidRPr="00506990" w:rsidRDefault="00BC12DC" w:rsidP="00493BF7">
            <w:pPr>
              <w:suppressAutoHyphens/>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E</w:t>
            </w:r>
            <w:r w:rsidRPr="00BC12DC">
              <w:rPr>
                <w:rFonts w:ascii="Times New Roman" w:hAnsi="Times New Roman" w:cs="Times New Roman"/>
                <w:iCs/>
                <w:color w:val="0D0D0D" w:themeColor="text1" w:themeTint="F2"/>
                <w:sz w:val="22"/>
                <w:szCs w:val="22"/>
              </w:rPr>
              <w:t>s el período transcurrido entre la Fecha de Corte (exclusive) –para el primer Servicio- o desde el primero de mes –para los restantes-, hasta el último día del mes calendario inmediato anterior a cada Fecha de Pago de Servicios</w:t>
            </w:r>
            <w:r>
              <w:rPr>
                <w:rFonts w:ascii="Times New Roman" w:hAnsi="Times New Roman" w:cs="Times New Roman"/>
                <w:iCs/>
                <w:color w:val="0D0D0D" w:themeColor="text1" w:themeTint="F2"/>
                <w:sz w:val="22"/>
                <w:szCs w:val="22"/>
              </w:rPr>
              <w:t xml:space="preserve"> (inclusive)</w:t>
            </w:r>
            <w:r w:rsidRPr="00BC12DC">
              <w:rPr>
                <w:rFonts w:ascii="Times New Roman" w:hAnsi="Times New Roman" w:cs="Times New Roman"/>
                <w:iCs/>
                <w:color w:val="0D0D0D" w:themeColor="text1" w:themeTint="F2"/>
                <w:sz w:val="22"/>
                <w:szCs w:val="22"/>
              </w:rPr>
              <w:t>, considerando siempre un año de 360 días (12 meses de 30 días).</w:t>
            </w:r>
          </w:p>
        </w:tc>
      </w:tr>
      <w:tr w:rsidR="00BD6597" w:rsidRPr="00506990" w14:paraId="24769F84" w14:textId="77777777">
        <w:trPr>
          <w:cantSplit/>
          <w:trHeight w:val="287"/>
        </w:trPr>
        <w:tc>
          <w:tcPr>
            <w:tcW w:w="2737" w:type="dxa"/>
          </w:tcPr>
          <w:p w14:paraId="2C314A70" w14:textId="77777777" w:rsidR="00BD6597" w:rsidRPr="00506990" w:rsidRDefault="00BD6597"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Pago de Servicios</w:t>
            </w:r>
          </w:p>
          <w:p w14:paraId="7A017AEF"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5D61145"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0615404"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50E0F006"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Moneda de Pago</w:t>
            </w:r>
          </w:p>
        </w:tc>
        <w:tc>
          <w:tcPr>
            <w:tcW w:w="6184" w:type="dxa"/>
          </w:tcPr>
          <w:p w14:paraId="6064F676" w14:textId="77777777" w:rsidR="00BD6597" w:rsidRPr="00506990" w:rsidRDefault="00BD6597"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Servicios serán pagados por el Fiduciario como se indica en el Cuadro de Pago de Servicios contenido en el Suplemento de Prospecto, o el Día Hábil siguiente a cada fecha allí indicada.</w:t>
            </w:r>
          </w:p>
          <w:p w14:paraId="1C4FF65E" w14:textId="77777777" w:rsidR="00BD6597" w:rsidRPr="00506990" w:rsidRDefault="00BD6597" w:rsidP="00E2114F">
            <w:pPr>
              <w:suppressAutoHyphens/>
              <w:rPr>
                <w:rFonts w:ascii="Times New Roman" w:hAnsi="Times New Roman" w:cs="Times New Roman"/>
                <w:iCs/>
                <w:color w:val="0D0D0D" w:themeColor="text1" w:themeTint="F2"/>
                <w:sz w:val="22"/>
                <w:szCs w:val="22"/>
              </w:rPr>
            </w:pPr>
          </w:p>
          <w:p w14:paraId="42AB4466" w14:textId="77777777" w:rsidR="000F3020" w:rsidRPr="00506990" w:rsidRDefault="000F3020"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Pesos</w:t>
            </w:r>
          </w:p>
          <w:p w14:paraId="3F6BC523" w14:textId="77777777" w:rsidR="000F3020" w:rsidRPr="00506990" w:rsidRDefault="000F3020" w:rsidP="00E2114F">
            <w:pPr>
              <w:suppressAutoHyphens/>
              <w:rPr>
                <w:rFonts w:ascii="Times New Roman" w:hAnsi="Times New Roman" w:cs="Times New Roman"/>
                <w:iCs/>
                <w:color w:val="0D0D0D" w:themeColor="text1" w:themeTint="F2"/>
                <w:sz w:val="22"/>
                <w:szCs w:val="22"/>
              </w:rPr>
            </w:pPr>
          </w:p>
        </w:tc>
      </w:tr>
      <w:tr w:rsidR="000157B5" w:rsidRPr="00506990" w14:paraId="6F0D8046" w14:textId="77777777" w:rsidTr="006F15A1">
        <w:trPr>
          <w:cantSplit/>
          <w:trHeight w:val="694"/>
        </w:trPr>
        <w:tc>
          <w:tcPr>
            <w:tcW w:w="2737" w:type="dxa"/>
          </w:tcPr>
          <w:p w14:paraId="75D24F96" w14:textId="77777777" w:rsidR="000157B5" w:rsidRPr="005349D2" w:rsidRDefault="000157B5" w:rsidP="006F15A1">
            <w:pPr>
              <w:suppressAutoHyphens/>
              <w:jc w:val="left"/>
              <w:rPr>
                <w:rFonts w:ascii="Times New Roman" w:hAnsi="Times New Roman" w:cs="Times New Roman"/>
                <w:b/>
                <w:bCs/>
                <w:iCs/>
                <w:color w:val="0D0D0D" w:themeColor="text1" w:themeTint="F2"/>
                <w:sz w:val="22"/>
                <w:szCs w:val="22"/>
              </w:rPr>
            </w:pPr>
            <w:r w:rsidRPr="005349D2">
              <w:rPr>
                <w:rFonts w:ascii="Times New Roman" w:hAnsi="Times New Roman" w:cs="Times New Roman"/>
                <w:b/>
                <w:bCs/>
                <w:iCs/>
                <w:color w:val="0D0D0D" w:themeColor="text1" w:themeTint="F2"/>
                <w:sz w:val="22"/>
                <w:szCs w:val="22"/>
              </w:rPr>
              <w:t>Fecha de Corte</w:t>
            </w:r>
          </w:p>
        </w:tc>
        <w:tc>
          <w:tcPr>
            <w:tcW w:w="6184" w:type="dxa"/>
          </w:tcPr>
          <w:p w14:paraId="20441605" w14:textId="61ED6742" w:rsidR="00697C8B" w:rsidRPr="00A9046E" w:rsidRDefault="00E8486C" w:rsidP="00E8486C">
            <w:pPr>
              <w:suppressAutoHyphens/>
              <w:rPr>
                <w:rStyle w:val="Textoennegrita"/>
                <w:rFonts w:ascii="Times New Roman" w:hAnsi="Times New Roman"/>
                <w:iCs/>
                <w:color w:val="0D0D0D" w:themeColor="text1" w:themeTint="F2"/>
                <w:sz w:val="22"/>
                <w:szCs w:val="22"/>
              </w:rPr>
            </w:pPr>
            <w:r w:rsidRPr="009D738E">
              <w:rPr>
                <w:rFonts w:ascii="Times New Roman" w:hAnsi="Times New Roman"/>
                <w:color w:val="0D0D0D" w:themeColor="text1" w:themeTint="F2"/>
                <w:sz w:val="22"/>
                <w:szCs w:val="22"/>
              </w:rPr>
              <w:t>31</w:t>
            </w:r>
            <w:r w:rsidR="00AC693D" w:rsidRPr="00B73EE9">
              <w:rPr>
                <w:rFonts w:ascii="Times New Roman" w:hAnsi="Times New Roman" w:cs="Times New Roman"/>
                <w:bCs/>
                <w:iCs/>
                <w:color w:val="0D0D0D" w:themeColor="text1" w:themeTint="F2"/>
                <w:sz w:val="22"/>
                <w:szCs w:val="22"/>
              </w:rPr>
              <w:t xml:space="preserve"> </w:t>
            </w:r>
            <w:r w:rsidR="004D7449" w:rsidRPr="006342BA">
              <w:rPr>
                <w:rFonts w:ascii="Times New Roman" w:hAnsi="Times New Roman" w:cs="Times New Roman"/>
                <w:bCs/>
                <w:iCs/>
                <w:color w:val="0D0D0D" w:themeColor="text1" w:themeTint="F2"/>
                <w:sz w:val="22"/>
                <w:szCs w:val="22"/>
              </w:rPr>
              <w:t>de</w:t>
            </w:r>
            <w:r w:rsidR="005E1BAB" w:rsidRPr="006342BA">
              <w:rPr>
                <w:rFonts w:ascii="Times New Roman" w:hAnsi="Times New Roman" w:cs="Times New Roman"/>
                <w:bCs/>
                <w:iCs/>
                <w:color w:val="0D0D0D" w:themeColor="text1" w:themeTint="F2"/>
                <w:sz w:val="22"/>
                <w:szCs w:val="22"/>
              </w:rPr>
              <w:t xml:space="preserve"> </w:t>
            </w:r>
            <w:r w:rsidRPr="009D738E">
              <w:rPr>
                <w:rFonts w:ascii="Times New Roman" w:hAnsi="Times New Roman"/>
                <w:color w:val="0D0D0D" w:themeColor="text1" w:themeTint="F2"/>
                <w:sz w:val="22"/>
                <w:szCs w:val="22"/>
              </w:rPr>
              <w:t>marzo</w:t>
            </w:r>
            <w:r w:rsidR="00AC693D" w:rsidRPr="006342BA">
              <w:rPr>
                <w:rFonts w:ascii="Times New Roman" w:hAnsi="Times New Roman" w:cs="Times New Roman"/>
                <w:bCs/>
                <w:iCs/>
                <w:color w:val="0D0D0D" w:themeColor="text1" w:themeTint="F2"/>
                <w:sz w:val="22"/>
                <w:szCs w:val="22"/>
              </w:rPr>
              <w:t xml:space="preserve"> </w:t>
            </w:r>
            <w:r w:rsidR="004D7449" w:rsidRPr="006342BA">
              <w:rPr>
                <w:rFonts w:ascii="Times New Roman" w:hAnsi="Times New Roman" w:cs="Times New Roman"/>
                <w:bCs/>
                <w:iCs/>
                <w:color w:val="0D0D0D" w:themeColor="text1" w:themeTint="F2"/>
                <w:sz w:val="22"/>
                <w:szCs w:val="22"/>
              </w:rPr>
              <w:t>de 20</w:t>
            </w:r>
            <w:r w:rsidR="00656C52" w:rsidRPr="006342BA">
              <w:rPr>
                <w:rFonts w:ascii="Times New Roman" w:hAnsi="Times New Roman" w:cs="Times New Roman"/>
                <w:bCs/>
                <w:iCs/>
                <w:color w:val="0D0D0D" w:themeColor="text1" w:themeTint="F2"/>
                <w:sz w:val="22"/>
                <w:szCs w:val="22"/>
              </w:rPr>
              <w:t>2</w:t>
            </w:r>
            <w:r w:rsidR="00756158" w:rsidRPr="006342BA">
              <w:rPr>
                <w:rFonts w:ascii="Times New Roman" w:hAnsi="Times New Roman" w:cs="Times New Roman"/>
                <w:bCs/>
                <w:iCs/>
                <w:color w:val="0D0D0D" w:themeColor="text1" w:themeTint="F2"/>
                <w:sz w:val="22"/>
                <w:szCs w:val="22"/>
              </w:rPr>
              <w:t>1</w:t>
            </w:r>
          </w:p>
        </w:tc>
      </w:tr>
      <w:tr w:rsidR="000157B5" w:rsidRPr="00506990" w14:paraId="13FAEF62" w14:textId="77777777" w:rsidTr="006F15A1">
        <w:trPr>
          <w:cantSplit/>
          <w:trHeight w:val="1818"/>
        </w:trPr>
        <w:tc>
          <w:tcPr>
            <w:tcW w:w="2737" w:type="dxa"/>
          </w:tcPr>
          <w:p w14:paraId="73FF020D" w14:textId="77777777" w:rsidR="000157B5" w:rsidRPr="00506990" w:rsidRDefault="000157B5">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Forma </w:t>
            </w:r>
            <w:r w:rsidR="000F3020" w:rsidRPr="00506990">
              <w:rPr>
                <w:rFonts w:ascii="Times New Roman" w:hAnsi="Times New Roman" w:cs="Times New Roman"/>
                <w:b/>
                <w:bCs/>
                <w:iCs/>
                <w:color w:val="0D0D0D" w:themeColor="text1" w:themeTint="F2"/>
                <w:sz w:val="22"/>
                <w:szCs w:val="22"/>
              </w:rPr>
              <w:t xml:space="preserve">en que están representados </w:t>
            </w:r>
            <w:r w:rsidRPr="00506990">
              <w:rPr>
                <w:rFonts w:ascii="Times New Roman" w:hAnsi="Times New Roman" w:cs="Times New Roman"/>
                <w:b/>
                <w:bCs/>
                <w:iCs/>
                <w:color w:val="0D0D0D" w:themeColor="text1" w:themeTint="F2"/>
                <w:sz w:val="22"/>
                <w:szCs w:val="22"/>
              </w:rPr>
              <w:t xml:space="preserve">los Valores </w:t>
            </w:r>
            <w:r w:rsidR="00C1102A" w:rsidRPr="00B43F7C">
              <w:rPr>
                <w:rFonts w:ascii="Times New Roman" w:hAnsi="Times New Roman" w:cs="Times New Roman"/>
                <w:b/>
                <w:iCs/>
                <w:color w:val="0D0D0D" w:themeColor="text1" w:themeTint="F2"/>
                <w:sz w:val="22"/>
                <w:szCs w:val="22"/>
                <w:lang w:val="es-AR"/>
              </w:rPr>
              <w:t xml:space="preserve">de Deuda </w:t>
            </w:r>
            <w:r w:rsidR="00B866EE" w:rsidRPr="00B43F7C">
              <w:rPr>
                <w:rFonts w:ascii="Times New Roman" w:hAnsi="Times New Roman" w:cs="Times New Roman"/>
                <w:b/>
                <w:bCs/>
                <w:iCs/>
                <w:color w:val="0D0D0D" w:themeColor="text1" w:themeTint="F2"/>
                <w:sz w:val="22"/>
                <w:szCs w:val="22"/>
                <w:lang w:val="es-AR"/>
              </w:rPr>
              <w:t>Fiduciari</w:t>
            </w:r>
            <w:r w:rsidR="00C1102A" w:rsidRPr="00B43F7C">
              <w:rPr>
                <w:rFonts w:ascii="Times New Roman" w:hAnsi="Times New Roman" w:cs="Times New Roman"/>
                <w:b/>
                <w:bCs/>
                <w:iCs/>
                <w:color w:val="0D0D0D" w:themeColor="text1" w:themeTint="F2"/>
                <w:sz w:val="22"/>
                <w:szCs w:val="22"/>
                <w:lang w:val="es-AR"/>
              </w:rPr>
              <w:t>a</w:t>
            </w:r>
          </w:p>
        </w:tc>
        <w:tc>
          <w:tcPr>
            <w:tcW w:w="6184" w:type="dxa"/>
          </w:tcPr>
          <w:p w14:paraId="18FE9A0C" w14:textId="77777777" w:rsidR="000157B5" w:rsidRPr="00506990" w:rsidRDefault="000157B5" w:rsidP="006F15A1">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Certificados Globales permanentes para su depósito en Caja de Valores S.A. Los Beneficiarios renuncian al derecho a exigir la entrega de láminas individuales. Las transferencias se realizarán dentro del sistema de depósito colectivo administrado por dicha Caja de Valores S.A., conforme a la Ley 20.643. La Caja de Valores S.A. se encuentra habilitada para cobrar aranceles a los depositantes, que éstos podrán trasladar a los Beneficiarios.</w:t>
            </w:r>
          </w:p>
          <w:p w14:paraId="7A68726E" w14:textId="77777777" w:rsidR="000157B5" w:rsidRPr="00506990" w:rsidRDefault="000157B5" w:rsidP="006F15A1">
            <w:pPr>
              <w:suppressAutoHyphens/>
              <w:rPr>
                <w:rStyle w:val="Textoennegrita"/>
                <w:rFonts w:ascii="Times New Roman" w:hAnsi="Times New Roman"/>
                <w:b w:val="0"/>
                <w:bCs w:val="0"/>
                <w:iCs/>
                <w:color w:val="0D0D0D" w:themeColor="text1" w:themeTint="F2"/>
                <w:sz w:val="22"/>
                <w:szCs w:val="22"/>
              </w:rPr>
            </w:pPr>
          </w:p>
        </w:tc>
      </w:tr>
      <w:tr w:rsidR="00482F96" w:rsidRPr="00506990" w14:paraId="3A3A4FC4" w14:textId="77777777" w:rsidTr="00BD6597">
        <w:trPr>
          <w:cantSplit/>
          <w:trHeight w:val="1559"/>
        </w:trPr>
        <w:tc>
          <w:tcPr>
            <w:tcW w:w="2737" w:type="dxa"/>
          </w:tcPr>
          <w:p w14:paraId="1CBE3B2D" w14:textId="77777777" w:rsidR="00747260" w:rsidRPr="00506990" w:rsidRDefault="000157B5" w:rsidP="00747260">
            <w:pPr>
              <w:suppressAutoHyphens/>
              <w:jc w:val="left"/>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 xml:space="preserve">Precio de </w:t>
            </w:r>
            <w:r w:rsidR="00747260" w:rsidRPr="00506990">
              <w:rPr>
                <w:rFonts w:ascii="Times New Roman" w:hAnsi="Times New Roman" w:cs="Times New Roman"/>
                <w:b/>
                <w:bCs/>
                <w:iCs/>
                <w:color w:val="0D0D0D" w:themeColor="text1" w:themeTint="F2"/>
                <w:sz w:val="22"/>
                <w:szCs w:val="22"/>
              </w:rPr>
              <w:t xml:space="preserve">Suscripción </w:t>
            </w:r>
            <w:r w:rsidRPr="00506990">
              <w:rPr>
                <w:rFonts w:ascii="Times New Roman" w:hAnsi="Times New Roman" w:cs="Times New Roman"/>
                <w:b/>
                <w:color w:val="0D0D0D" w:themeColor="text1" w:themeTint="F2"/>
                <w:sz w:val="22"/>
                <w:szCs w:val="22"/>
              </w:rPr>
              <w:t xml:space="preserve">- </w:t>
            </w:r>
            <w:r w:rsidR="00747260" w:rsidRPr="00506990">
              <w:rPr>
                <w:rFonts w:ascii="Times New Roman" w:hAnsi="Times New Roman" w:cs="Times New Roman"/>
                <w:b/>
                <w:bCs/>
                <w:iCs/>
                <w:color w:val="0D0D0D" w:themeColor="text1" w:themeTint="F2"/>
                <w:sz w:val="22"/>
                <w:szCs w:val="22"/>
              </w:rPr>
              <w:t>Colocación</w:t>
            </w:r>
            <w:r w:rsidR="00747260" w:rsidRPr="00506990">
              <w:rPr>
                <w:rFonts w:ascii="Times New Roman" w:hAnsi="Times New Roman" w:cs="Times New Roman"/>
                <w:b/>
                <w:color w:val="0D0D0D" w:themeColor="text1" w:themeTint="F2"/>
                <w:sz w:val="22"/>
                <w:szCs w:val="22"/>
              </w:rPr>
              <w:t xml:space="preserve"> </w:t>
            </w:r>
          </w:p>
          <w:p w14:paraId="48F0E625"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CB9E72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2E537C7"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E99B61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9EC7B2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403D9AB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664B7D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0ECB14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58ECC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580197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E5D79D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17186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280EDF5C"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D9BA703"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762FFB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BF929AE"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0C0F15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4F8986A"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FFBD84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BA3DC8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784EFEC0"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Valor Nominal Unitario. Unidad Mínima de Negociación. Monto Mínimo de Suscripción.</w:t>
            </w:r>
          </w:p>
        </w:tc>
        <w:tc>
          <w:tcPr>
            <w:tcW w:w="6184" w:type="dxa"/>
          </w:tcPr>
          <w:p w14:paraId="09900D4E" w14:textId="6D248834" w:rsidR="000B1EFD" w:rsidRPr="00506990" w:rsidRDefault="000B1EFD" w:rsidP="000B1EFD">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La colocación de los Valores </w:t>
            </w:r>
            <w:r w:rsidRPr="00B43F7C">
              <w:rPr>
                <w:rFonts w:ascii="Times New Roman" w:hAnsi="Times New Roman" w:cs="Times New Roman"/>
                <w:iCs/>
                <w:color w:val="0D0D0D" w:themeColor="text1" w:themeTint="F2"/>
                <w:sz w:val="22"/>
                <w:szCs w:val="22"/>
                <w:lang w:val="es-AR"/>
              </w:rPr>
              <w:t xml:space="preserve">de Deuda </w:t>
            </w:r>
            <w:r w:rsidRPr="00B43F7C">
              <w:rPr>
                <w:rFonts w:ascii="Times New Roman" w:hAnsi="Times New Roman" w:cs="Times New Roman"/>
                <w:bCs/>
                <w:iCs/>
                <w:color w:val="0D0D0D" w:themeColor="text1" w:themeTint="F2"/>
                <w:sz w:val="22"/>
                <w:szCs w:val="22"/>
                <w:lang w:val="es-AR"/>
              </w:rPr>
              <w:t>Fiduciaria</w:t>
            </w:r>
            <w:r w:rsidRPr="00506990">
              <w:rPr>
                <w:rFonts w:ascii="Times New Roman" w:hAnsi="Times New Roman" w:cs="Times New Roman"/>
                <w:color w:val="0D0D0D" w:themeColor="text1" w:themeTint="F2"/>
                <w:sz w:val="22"/>
                <w:szCs w:val="22"/>
                <w:lang w:val="es-AR"/>
              </w:rPr>
              <w:t xml:space="preserve"> estará a cargo de los Agentes miembros del Mercado Argentino de Valores S.A, </w:t>
            </w:r>
            <w:r w:rsidR="00005F07">
              <w:rPr>
                <w:rFonts w:ascii="Times New Roman" w:hAnsi="Times New Roman" w:cs="Times New Roman"/>
                <w:color w:val="0D0D0D" w:themeColor="text1" w:themeTint="F2"/>
                <w:sz w:val="22"/>
                <w:szCs w:val="22"/>
                <w:lang w:val="es-AR"/>
              </w:rPr>
              <w:t>Option</w:t>
            </w:r>
            <w:r w:rsidR="00E23F41" w:rsidRPr="0098446E">
              <w:rPr>
                <w:rFonts w:ascii="Times New Roman" w:hAnsi="Times New Roman" w:cs="Times New Roman"/>
                <w:color w:val="0D0D0D" w:themeColor="text1" w:themeTint="F2"/>
                <w:sz w:val="22"/>
                <w:szCs w:val="22"/>
                <w:lang w:val="es-AR"/>
              </w:rPr>
              <w:t xml:space="preserve"> </w:t>
            </w:r>
            <w:r w:rsidR="00005F07">
              <w:rPr>
                <w:rFonts w:ascii="Times New Roman" w:hAnsi="Times New Roman" w:cs="Times New Roman"/>
                <w:color w:val="0D0D0D" w:themeColor="text1" w:themeTint="F2"/>
                <w:sz w:val="22"/>
                <w:szCs w:val="22"/>
                <w:lang w:val="es-AR"/>
              </w:rPr>
              <w:t>Securities</w:t>
            </w:r>
            <w:r w:rsidR="00E23F41" w:rsidRPr="0098446E">
              <w:rPr>
                <w:rFonts w:ascii="Times New Roman" w:hAnsi="Times New Roman" w:cs="Times New Roman"/>
                <w:color w:val="0D0D0D" w:themeColor="text1" w:themeTint="F2"/>
                <w:sz w:val="22"/>
                <w:szCs w:val="22"/>
                <w:lang w:val="es-AR"/>
              </w:rPr>
              <w:t xml:space="preserve"> S.A.</w:t>
            </w:r>
            <w:r w:rsidR="00FD58C4" w:rsidRPr="00506990">
              <w:rPr>
                <w:rFonts w:ascii="Times New Roman" w:hAnsi="Times New Roman" w:cs="Times New Roman"/>
                <w:color w:val="0D0D0D" w:themeColor="text1" w:themeTint="F2"/>
                <w:sz w:val="22"/>
                <w:szCs w:val="22"/>
                <w:lang w:val="es-AR"/>
              </w:rPr>
              <w:t xml:space="preserve"> </w:t>
            </w:r>
            <w:r w:rsidR="00F45A69">
              <w:rPr>
                <w:rFonts w:ascii="Times New Roman" w:hAnsi="Times New Roman" w:cs="Times New Roman"/>
                <w:color w:val="0D0D0D" w:themeColor="text1" w:themeTint="F2"/>
                <w:sz w:val="22"/>
                <w:szCs w:val="22"/>
                <w:lang w:val="es-AR"/>
              </w:rPr>
              <w:t>y</w:t>
            </w:r>
            <w:r w:rsidRPr="00506990">
              <w:rPr>
                <w:rFonts w:ascii="Times New Roman" w:hAnsi="Times New Roman" w:cs="Times New Roman"/>
                <w:color w:val="0D0D0D" w:themeColor="text1" w:themeTint="F2"/>
                <w:sz w:val="22"/>
                <w:szCs w:val="22"/>
                <w:lang w:val="es-AR"/>
              </w:rPr>
              <w:t xml:space="preserve"> </w:t>
            </w:r>
            <w:r w:rsidR="00F45A69" w:rsidRPr="00F45A69">
              <w:rPr>
                <w:rFonts w:ascii="Times New Roman" w:hAnsi="Times New Roman"/>
                <w:color w:val="0D0D0D" w:themeColor="text1" w:themeTint="F2"/>
                <w:sz w:val="22"/>
                <w:szCs w:val="22"/>
                <w:lang w:val="es-AR"/>
              </w:rPr>
              <w:t>StoneX Securities S.A.</w:t>
            </w:r>
            <w:r w:rsidRPr="00506990">
              <w:rPr>
                <w:rFonts w:ascii="Times New Roman" w:hAnsi="Times New Roman" w:cs="Times New Roman"/>
                <w:color w:val="0D0D0D" w:themeColor="text1" w:themeTint="F2"/>
                <w:sz w:val="22"/>
                <w:szCs w:val="22"/>
                <w:lang w:val="es-AR"/>
              </w:rPr>
              <w:t>, a la Tasa de Corte que determine el Fiduciario de común acuerdo con l</w:t>
            </w:r>
            <w:r w:rsidR="009F57D4" w:rsidRPr="00506990">
              <w:rPr>
                <w:rFonts w:ascii="Times New Roman" w:hAnsi="Times New Roman" w:cs="Times New Roman"/>
                <w:color w:val="0D0D0D" w:themeColor="text1" w:themeTint="F2"/>
                <w:sz w:val="22"/>
                <w:szCs w:val="22"/>
                <w:lang w:val="es-AR"/>
              </w:rPr>
              <w:t>os</w:t>
            </w:r>
            <w:r w:rsidRPr="00506990">
              <w:rPr>
                <w:rFonts w:ascii="Times New Roman" w:hAnsi="Times New Roman" w:cs="Times New Roman"/>
                <w:color w:val="0D0D0D" w:themeColor="text1" w:themeTint="F2"/>
                <w:sz w:val="22"/>
                <w:szCs w:val="22"/>
                <w:lang w:val="es-AR"/>
              </w:rPr>
              <w:t xml:space="preserve"> Fiduciante</w:t>
            </w:r>
            <w:r w:rsidR="009F57D4" w:rsidRPr="00506990">
              <w:rPr>
                <w:rFonts w:ascii="Times New Roman" w:hAnsi="Times New Roman" w:cs="Times New Roman"/>
                <w:color w:val="0D0D0D" w:themeColor="text1" w:themeTint="F2"/>
                <w:sz w:val="22"/>
                <w:szCs w:val="22"/>
                <w:lang w:val="es-AR"/>
              </w:rPr>
              <w:t>s</w:t>
            </w:r>
            <w:r w:rsidRPr="00506990">
              <w:rPr>
                <w:rFonts w:ascii="Times New Roman" w:hAnsi="Times New Roman" w:cs="Times New Roman"/>
                <w:color w:val="0D0D0D" w:themeColor="text1" w:themeTint="F2"/>
                <w:sz w:val="22"/>
                <w:szCs w:val="22"/>
                <w:lang w:val="es-AR"/>
              </w:rPr>
              <w:t>, como resultado de aplicar el procedimiento denominado “Subasta Holandesa Modificada”. El Mercado Argentino de Valores de S.A. actuará exclusivamente en carácter de Organizador de la Colocación</w:t>
            </w:r>
            <w:r w:rsidR="00841654">
              <w:rPr>
                <w:rFonts w:ascii="Times New Roman" w:hAnsi="Times New Roman" w:cs="Times New Roman"/>
                <w:color w:val="0D0D0D" w:themeColor="text1" w:themeTint="F2"/>
                <w:sz w:val="22"/>
                <w:szCs w:val="22"/>
                <w:lang w:val="es-AR"/>
              </w:rPr>
              <w:t xml:space="preserve"> y administrador del sistema </w:t>
            </w:r>
            <w:r w:rsidRPr="00506990">
              <w:rPr>
                <w:rFonts w:ascii="Times New Roman" w:hAnsi="Times New Roman" w:cs="Times New Roman"/>
                <w:color w:val="0D0D0D" w:themeColor="text1" w:themeTint="F2"/>
                <w:sz w:val="22"/>
                <w:szCs w:val="22"/>
                <w:lang w:val="es-AR"/>
              </w:rPr>
              <w:t xml:space="preserve">informático, en base a las ofertas de suscripción que presenten los Colocadores y demás agentes habilitados a través del citado sistema. El Periodo de Difusión y el Periodo de Licitación, (ambos en conjunto el “Periodo de Colocación”), podrán ser prorrogados, modificados y/o suspendidos en cualquier momento por el Fiduciario de común acuerdo con los Colocadores, lo que se informará mediante la publicación de un aviso en la AIF y en los sistemas de información de los mercados autorizados donde listen y/o negocien los Valores </w:t>
            </w:r>
            <w:r w:rsidRPr="00B43F7C">
              <w:rPr>
                <w:rFonts w:ascii="Times New Roman" w:hAnsi="Times New Roman" w:cs="Times New Roman"/>
                <w:iCs/>
                <w:color w:val="0D0D0D" w:themeColor="text1" w:themeTint="F2"/>
                <w:sz w:val="22"/>
                <w:szCs w:val="22"/>
                <w:lang w:val="es-AR"/>
              </w:rPr>
              <w:t xml:space="preserve">de Deuda </w:t>
            </w:r>
            <w:r w:rsidRPr="00463985">
              <w:rPr>
                <w:rFonts w:ascii="Times New Roman" w:hAnsi="Times New Roman" w:cs="Times New Roman"/>
                <w:bCs/>
                <w:iCs/>
                <w:color w:val="0D0D0D" w:themeColor="text1" w:themeTint="F2"/>
                <w:sz w:val="22"/>
                <w:szCs w:val="22"/>
                <w:lang w:val="es-AR"/>
              </w:rPr>
              <w:t>Fiduciaria</w:t>
            </w:r>
            <w:r w:rsidRPr="00506990">
              <w:rPr>
                <w:rFonts w:ascii="Times New Roman" w:hAnsi="Times New Roman" w:cs="Times New Roman"/>
                <w:color w:val="0D0D0D" w:themeColor="text1" w:themeTint="F2"/>
                <w:sz w:val="22"/>
                <w:szCs w:val="22"/>
                <w:lang w:val="es-AR"/>
              </w:rPr>
              <w:t xml:space="preserve">, en el que se dejará constancia que los inversores iniciales podrán retirar sus ofertas sin penalización alguna. Ver más detalles en la Sección XV “PROCEDIMIENTO DE COLOCACIÓN Y NEGOCIACIÓN DE LOS VALORES DE DEUDA </w:t>
            </w:r>
            <w:r w:rsidRPr="00B43F7C">
              <w:rPr>
                <w:rFonts w:ascii="Times New Roman" w:hAnsi="Times New Roman" w:cs="Times New Roman"/>
                <w:bCs/>
                <w:iCs/>
                <w:color w:val="0D0D0D" w:themeColor="text1" w:themeTint="F2"/>
                <w:sz w:val="22"/>
                <w:szCs w:val="22"/>
                <w:lang w:val="es-AR"/>
              </w:rPr>
              <w:t>FIDUCIARIA</w:t>
            </w:r>
            <w:r w:rsidRPr="00506990">
              <w:rPr>
                <w:rFonts w:ascii="Times New Roman" w:hAnsi="Times New Roman" w:cs="Times New Roman"/>
                <w:color w:val="0D0D0D" w:themeColor="text1" w:themeTint="F2"/>
                <w:sz w:val="22"/>
                <w:szCs w:val="22"/>
                <w:lang w:val="es-AR"/>
              </w:rPr>
              <w:t>”.</w:t>
            </w:r>
          </w:p>
          <w:p w14:paraId="765B1F0E"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lang w:val="es-AR"/>
              </w:rPr>
            </w:pPr>
          </w:p>
          <w:p w14:paraId="20C3655B" w14:textId="77777777" w:rsidR="004B600D" w:rsidRPr="00506990" w:rsidRDefault="004B600D" w:rsidP="00BD6597">
            <w:pPr>
              <w:pStyle w:val="notaalpie"/>
              <w:widowControl w:val="0"/>
              <w:suppressAutoHyphens/>
              <w:rPr>
                <w:rFonts w:ascii="Times New Roman" w:hAnsi="Times New Roman" w:cs="Times New Roman"/>
                <w:color w:val="0D0D0D" w:themeColor="text1" w:themeTint="F2"/>
                <w:sz w:val="22"/>
                <w:szCs w:val="22"/>
                <w:lang w:val="es-AR"/>
              </w:rPr>
            </w:pPr>
          </w:p>
          <w:p w14:paraId="031424E9" w14:textId="77777777" w:rsidR="00BD6597" w:rsidRPr="00506990" w:rsidRDefault="00BD6597" w:rsidP="00BD6597">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Cada Valor</w:t>
            </w:r>
            <w:r w:rsidR="0024476E" w:rsidRPr="00506990">
              <w:rPr>
                <w:rFonts w:ascii="Times New Roman" w:hAnsi="Times New Roman" w:cs="Times New Roman"/>
                <w:color w:val="0D0D0D" w:themeColor="text1" w:themeTint="F2"/>
                <w:sz w:val="22"/>
                <w:szCs w:val="22"/>
                <w:lang w:val="es-AR"/>
              </w:rPr>
              <w:t xml:space="preserve"> </w:t>
            </w:r>
            <w:r w:rsidR="00B866EE" w:rsidRPr="00B43F7C">
              <w:rPr>
                <w:rFonts w:ascii="Times New Roman" w:hAnsi="Times New Roman" w:cs="Times New Roman"/>
                <w:bCs/>
                <w:iCs/>
                <w:color w:val="0D0D0D" w:themeColor="text1" w:themeTint="F2"/>
                <w:sz w:val="22"/>
                <w:szCs w:val="22"/>
                <w:lang w:val="es-AR"/>
              </w:rPr>
              <w:t>Fiduciario</w:t>
            </w:r>
            <w:r w:rsidRPr="00506990">
              <w:rPr>
                <w:rFonts w:ascii="Times New Roman" w:hAnsi="Times New Roman" w:cs="Times New Roman"/>
                <w:color w:val="0D0D0D" w:themeColor="text1" w:themeTint="F2"/>
                <w:sz w:val="22"/>
                <w:szCs w:val="22"/>
                <w:lang w:val="es-AR"/>
              </w:rPr>
              <w:t xml:space="preserve"> tendrá un valor nominal unitario de $1 (un peso). El monto mínimo de suscripción se fija en la suma de $20.000.-</w:t>
            </w:r>
          </w:p>
          <w:p w14:paraId="36D8B1BF"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rPr>
            </w:pPr>
          </w:p>
          <w:p w14:paraId="3227C195" w14:textId="77777777" w:rsidR="00BD6597" w:rsidRPr="00506990" w:rsidRDefault="00BD6597" w:rsidP="005B0DDC">
            <w:pPr>
              <w:suppressAutoHyphens/>
              <w:rPr>
                <w:rStyle w:val="Textoennegrita"/>
                <w:rFonts w:ascii="Times New Roman" w:hAnsi="Times New Roman"/>
                <w:b w:val="0"/>
                <w:bCs w:val="0"/>
                <w:iCs/>
                <w:color w:val="0D0D0D" w:themeColor="text1" w:themeTint="F2"/>
                <w:sz w:val="22"/>
                <w:szCs w:val="22"/>
              </w:rPr>
            </w:pPr>
          </w:p>
        </w:tc>
      </w:tr>
      <w:tr w:rsidR="00482F96" w:rsidRPr="00506990" w14:paraId="415E7F6C" w14:textId="77777777" w:rsidTr="00BD6597">
        <w:trPr>
          <w:cantSplit/>
          <w:trHeight w:val="1107"/>
        </w:trPr>
        <w:tc>
          <w:tcPr>
            <w:tcW w:w="2737" w:type="dxa"/>
          </w:tcPr>
          <w:p w14:paraId="6A12D57D"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Fecha de Liquidación </w:t>
            </w:r>
          </w:p>
        </w:tc>
        <w:tc>
          <w:tcPr>
            <w:tcW w:w="6184" w:type="dxa"/>
          </w:tcPr>
          <w:p w14:paraId="6F94FA98" w14:textId="77777777" w:rsidR="00BD6597" w:rsidRPr="00506990" w:rsidRDefault="00BD6597">
            <w:pPr>
              <w:suppressAutoHyphens/>
              <w:rPr>
                <w:rStyle w:val="Textoennegrita"/>
                <w:rFonts w:ascii="Times New Roman" w:hAnsi="Times New Roman"/>
                <w:b w:val="0"/>
                <w:bCs w:val="0"/>
                <w:iCs/>
                <w:color w:val="0D0D0D" w:themeColor="text1" w:themeTint="F2"/>
                <w:sz w:val="22"/>
                <w:szCs w:val="22"/>
              </w:rPr>
            </w:pPr>
            <w:r w:rsidRPr="0098446E">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Valores </w:t>
            </w:r>
            <w:r w:rsidR="00C1102A" w:rsidRPr="00B43F7C">
              <w:rPr>
                <w:rFonts w:ascii="Times New Roman" w:hAnsi="Times New Roman" w:cs="Times New Roman"/>
                <w:iCs/>
                <w:color w:val="0D0D0D" w:themeColor="text1" w:themeTint="F2"/>
                <w:sz w:val="22"/>
                <w:szCs w:val="22"/>
                <w:lang w:val="es-AR"/>
              </w:rPr>
              <w:t xml:space="preserve">de Deuda </w:t>
            </w:r>
            <w:r w:rsidR="00B866EE" w:rsidRPr="00463985">
              <w:rPr>
                <w:rFonts w:ascii="Times New Roman" w:hAnsi="Times New Roman" w:cs="Times New Roman"/>
                <w:bCs/>
                <w:iCs/>
                <w:color w:val="0D0D0D" w:themeColor="text1" w:themeTint="F2"/>
                <w:sz w:val="22"/>
                <w:szCs w:val="22"/>
                <w:lang w:val="es-AR"/>
              </w:rPr>
              <w:t>Fiduciari</w:t>
            </w:r>
            <w:r w:rsidR="00C1102A" w:rsidRPr="00780DEA">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747260" w:rsidRPr="00506990" w14:paraId="1075E45A" w14:textId="77777777" w:rsidTr="00BD6597">
        <w:trPr>
          <w:cantSplit/>
          <w:trHeight w:val="1107"/>
        </w:trPr>
        <w:tc>
          <w:tcPr>
            <w:tcW w:w="2737" w:type="dxa"/>
          </w:tcPr>
          <w:p w14:paraId="614B22C8" w14:textId="77777777" w:rsidR="00747260" w:rsidRPr="00506990" w:rsidRDefault="00747260"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Emisión</w:t>
            </w:r>
          </w:p>
        </w:tc>
        <w:tc>
          <w:tcPr>
            <w:tcW w:w="6184" w:type="dxa"/>
          </w:tcPr>
          <w:p w14:paraId="1A82369D" w14:textId="77777777" w:rsidR="00747260" w:rsidRPr="00506990" w:rsidRDefault="0074726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Valores </w:t>
            </w:r>
            <w:r w:rsidR="00C1102A" w:rsidRPr="00B43F7C">
              <w:rPr>
                <w:rFonts w:ascii="Times New Roman" w:hAnsi="Times New Roman" w:cs="Times New Roman"/>
                <w:iCs/>
                <w:color w:val="0D0D0D" w:themeColor="text1" w:themeTint="F2"/>
                <w:sz w:val="22"/>
                <w:szCs w:val="22"/>
                <w:lang w:val="es-AR"/>
              </w:rPr>
              <w:t xml:space="preserve">de Deuda </w:t>
            </w:r>
            <w:r w:rsidR="00B866EE" w:rsidRPr="00463985">
              <w:rPr>
                <w:rFonts w:ascii="Times New Roman" w:hAnsi="Times New Roman" w:cs="Times New Roman"/>
                <w:bCs/>
                <w:iCs/>
                <w:color w:val="0D0D0D" w:themeColor="text1" w:themeTint="F2"/>
                <w:sz w:val="22"/>
                <w:szCs w:val="22"/>
                <w:lang w:val="es-AR"/>
              </w:rPr>
              <w:t>Fiduciari</w:t>
            </w:r>
            <w:r w:rsidR="00C1102A" w:rsidRPr="00780DEA">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482F96" w:rsidRPr="00506990" w14:paraId="2BCBB31A" w14:textId="77777777">
        <w:trPr>
          <w:cantSplit/>
          <w:trHeight w:val="2246"/>
        </w:trPr>
        <w:tc>
          <w:tcPr>
            <w:tcW w:w="2737" w:type="dxa"/>
          </w:tcPr>
          <w:p w14:paraId="15C616D5"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Plazo del Fideicomiso</w:t>
            </w:r>
          </w:p>
        </w:tc>
        <w:tc>
          <w:tcPr>
            <w:tcW w:w="6184" w:type="dxa"/>
          </w:tcPr>
          <w:p w14:paraId="6B669D74" w14:textId="77777777" w:rsidR="00275F22" w:rsidRPr="00506990" w:rsidRDefault="00275F22" w:rsidP="005B0DDC">
            <w:pPr>
              <w:suppressAutoHyphens/>
              <w:rPr>
                <w:rFonts w:ascii="Times New Roman" w:hAnsi="Times New Roman" w:cs="Times New Roman"/>
                <w:iCs/>
                <w:color w:val="0D0D0D" w:themeColor="text1" w:themeTint="F2"/>
                <w:sz w:val="22"/>
                <w:szCs w:val="22"/>
              </w:rPr>
            </w:pPr>
            <w:r w:rsidRPr="00506990">
              <w:rPr>
                <w:rStyle w:val="Textoennegrita"/>
                <w:rFonts w:ascii="Times New Roman" w:hAnsi="Times New Roman"/>
                <w:b w:val="0"/>
                <w:bCs w:val="0"/>
                <w:iCs/>
                <w:color w:val="0D0D0D" w:themeColor="text1" w:themeTint="F2"/>
                <w:sz w:val="22"/>
                <w:szCs w:val="22"/>
              </w:rPr>
              <w:t xml:space="preserve">La duración del Fideicomiso se extenderá hasta la fecha de pago total de los Servicios de los Valores </w:t>
            </w:r>
            <w:r w:rsidR="00C1102A" w:rsidRPr="00B43F7C">
              <w:rPr>
                <w:rFonts w:ascii="Times New Roman" w:hAnsi="Times New Roman" w:cs="Times New Roman"/>
                <w:iCs/>
                <w:color w:val="0D0D0D" w:themeColor="text1" w:themeTint="F2"/>
                <w:sz w:val="22"/>
                <w:szCs w:val="22"/>
                <w:lang w:val="es-AR"/>
              </w:rPr>
              <w:t xml:space="preserve">de Deuda </w:t>
            </w:r>
            <w:r w:rsidR="00B866EE" w:rsidRPr="00B43F7C">
              <w:rPr>
                <w:rFonts w:ascii="Times New Roman" w:hAnsi="Times New Roman" w:cs="Times New Roman"/>
                <w:bCs/>
                <w:iCs/>
                <w:color w:val="0D0D0D" w:themeColor="text1" w:themeTint="F2"/>
                <w:sz w:val="22"/>
                <w:szCs w:val="22"/>
                <w:lang w:val="es-AR"/>
              </w:rPr>
              <w:t>Fiduciari</w:t>
            </w:r>
            <w:r w:rsidR="00C1102A" w:rsidRPr="00B43F7C">
              <w:rPr>
                <w:rFonts w:ascii="Times New Roman" w:hAnsi="Times New Roman" w:cs="Times New Roman"/>
                <w:bCs/>
                <w:iCs/>
                <w:color w:val="0D0D0D" w:themeColor="text1" w:themeTint="F2"/>
                <w:sz w:val="22"/>
                <w:szCs w:val="22"/>
                <w:lang w:val="es-AR"/>
              </w:rPr>
              <w:t>a</w:t>
            </w:r>
            <w:r w:rsidRPr="00506990">
              <w:rPr>
                <w:rStyle w:val="Textoennegrita"/>
                <w:rFonts w:ascii="Times New Roman" w:hAnsi="Times New Roman"/>
                <w:b w:val="0"/>
                <w:bCs w:val="0"/>
                <w:iCs/>
                <w:color w:val="0D0D0D" w:themeColor="text1" w:themeTint="F2"/>
                <w:sz w:val="22"/>
                <w:szCs w:val="22"/>
              </w:rPr>
              <w:t xml:space="preserve"> conforme a las condiciones de emisión de los mismos previstos en la sección II del Contrato Suplementario, previa liquidación de los activos y pasivos remanente del Fideicomiso, si los hubiera, según lo establecido en el presente. Sin perjuicio de ello el plazo de duración máxima del presente Fideicomiso será de cinco (5) años, salvo prórroga expresa que se acuerde entre las partes, aunque en ningún caso excederá el plazo establecido en el artículo </w:t>
            </w:r>
            <w:r w:rsidR="005B0DDC" w:rsidRPr="00506990">
              <w:rPr>
                <w:rStyle w:val="Textoennegrita"/>
                <w:rFonts w:ascii="Times New Roman" w:hAnsi="Times New Roman"/>
                <w:b w:val="0"/>
                <w:bCs w:val="0"/>
                <w:iCs/>
                <w:color w:val="0D0D0D" w:themeColor="text1" w:themeTint="F2"/>
                <w:sz w:val="22"/>
                <w:szCs w:val="22"/>
              </w:rPr>
              <w:t>1668</w:t>
            </w:r>
            <w:r w:rsidR="005B0DDC" w:rsidRPr="00506990">
              <w:rPr>
                <w:rFonts w:ascii="Times New Roman" w:hAnsi="Times New Roman" w:cs="Times New Roman"/>
                <w:iCs/>
                <w:color w:val="0D0D0D" w:themeColor="text1" w:themeTint="F2"/>
                <w:sz w:val="22"/>
                <w:szCs w:val="22"/>
              </w:rPr>
              <w:t xml:space="preserve"> </w:t>
            </w:r>
            <w:r w:rsidR="00121D81" w:rsidRPr="00506990">
              <w:rPr>
                <w:rStyle w:val="Textoennegrita"/>
                <w:rFonts w:ascii="Times New Roman" w:hAnsi="Times New Roman"/>
                <w:b w:val="0"/>
                <w:color w:val="0D0D0D" w:themeColor="text1" w:themeTint="F2"/>
                <w:sz w:val="22"/>
                <w:szCs w:val="22"/>
              </w:rPr>
              <w:t>del</w:t>
            </w:r>
            <w:r w:rsidR="005B0DDC" w:rsidRPr="00506990">
              <w:rPr>
                <w:rFonts w:ascii="Times New Roman" w:hAnsi="Times New Roman" w:cs="Times New Roman"/>
                <w:iCs/>
                <w:color w:val="0D0D0D" w:themeColor="text1" w:themeTint="F2"/>
                <w:sz w:val="22"/>
                <w:szCs w:val="22"/>
              </w:rPr>
              <w:t xml:space="preserve"> Código Civil y Comercial de la Nación</w:t>
            </w:r>
            <w:r w:rsidR="00BD6597" w:rsidRPr="00506990">
              <w:rPr>
                <w:rFonts w:ascii="Times New Roman" w:hAnsi="Times New Roman" w:cs="Times New Roman"/>
                <w:iCs/>
                <w:color w:val="0D0D0D" w:themeColor="text1" w:themeTint="F2"/>
                <w:sz w:val="22"/>
                <w:szCs w:val="22"/>
              </w:rPr>
              <w:t>.</w:t>
            </w:r>
            <w:r w:rsidR="005B0DDC" w:rsidRPr="00506990">
              <w:rPr>
                <w:rFonts w:ascii="Times New Roman" w:hAnsi="Times New Roman" w:cs="Times New Roman"/>
                <w:iCs/>
                <w:color w:val="0D0D0D" w:themeColor="text1" w:themeTint="F2"/>
                <w:sz w:val="22"/>
                <w:szCs w:val="22"/>
              </w:rPr>
              <w:t xml:space="preserve"> </w:t>
            </w:r>
          </w:p>
          <w:p w14:paraId="5AB34E32" w14:textId="77777777" w:rsidR="00F551BF" w:rsidRPr="00506990" w:rsidRDefault="00F551BF" w:rsidP="005B0DDC">
            <w:pPr>
              <w:suppressAutoHyphens/>
              <w:rPr>
                <w:rFonts w:ascii="Times New Roman" w:hAnsi="Times New Roman" w:cs="Times New Roman"/>
                <w:iCs/>
                <w:color w:val="0D0D0D" w:themeColor="text1" w:themeTint="F2"/>
                <w:sz w:val="22"/>
                <w:szCs w:val="22"/>
              </w:rPr>
            </w:pPr>
          </w:p>
        </w:tc>
      </w:tr>
      <w:tr w:rsidR="000157B5" w:rsidRPr="00506990" w14:paraId="2830B769" w14:textId="77777777" w:rsidTr="00F8107E">
        <w:trPr>
          <w:cantSplit/>
          <w:trHeight w:val="1450"/>
        </w:trPr>
        <w:tc>
          <w:tcPr>
            <w:tcW w:w="2737" w:type="dxa"/>
          </w:tcPr>
          <w:p w14:paraId="40A2A53E" w14:textId="77777777" w:rsidR="000157B5" w:rsidRPr="00506990" w:rsidRDefault="000157B5" w:rsidP="00001A96">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Plazo de los Valores  Fiduciari</w:t>
            </w:r>
            <w:r w:rsidR="00001A96" w:rsidRPr="00506990">
              <w:rPr>
                <w:rFonts w:ascii="Times New Roman" w:hAnsi="Times New Roman" w:cs="Times New Roman"/>
                <w:b/>
                <w:bCs/>
                <w:iCs/>
                <w:color w:val="0D0D0D" w:themeColor="text1" w:themeTint="F2"/>
                <w:sz w:val="22"/>
                <w:szCs w:val="22"/>
              </w:rPr>
              <w:t>os</w:t>
            </w:r>
          </w:p>
        </w:tc>
        <w:tc>
          <w:tcPr>
            <w:tcW w:w="6184" w:type="dxa"/>
          </w:tcPr>
          <w:p w14:paraId="3AAA093A" w14:textId="77777777" w:rsidR="000157B5" w:rsidRPr="00506990" w:rsidRDefault="00B866EE">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Sin perjuicio de las Fechas de Pago de Servicios que surgen del Cuadro de Pago de Servicios, el vencimiento final de los VDF se producirá en la Fecha de Pago de Servicios siguiente a la fecha de vencimiento normal del Crédito de mayor plazo (el “Plazo de los VDF”).</w:t>
            </w:r>
          </w:p>
        </w:tc>
      </w:tr>
      <w:tr w:rsidR="00482F96" w:rsidRPr="00506990" w14:paraId="541FE0FF" w14:textId="77777777">
        <w:trPr>
          <w:cantSplit/>
          <w:trHeight w:val="692"/>
        </w:trPr>
        <w:tc>
          <w:tcPr>
            <w:tcW w:w="2737" w:type="dxa"/>
          </w:tcPr>
          <w:p w14:paraId="6FF8F99A"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cierre de los Estados Contables del Fideicomiso</w:t>
            </w:r>
          </w:p>
        </w:tc>
        <w:tc>
          <w:tcPr>
            <w:tcW w:w="6184" w:type="dxa"/>
          </w:tcPr>
          <w:p w14:paraId="3D8C8D92" w14:textId="77777777" w:rsidR="00275F22" w:rsidRPr="00506990" w:rsidRDefault="00275F22">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Será el 31 de diciembre de cada año</w:t>
            </w:r>
            <w:r w:rsidR="007175D6" w:rsidRPr="00506990">
              <w:rPr>
                <w:rFonts w:ascii="Times New Roman" w:hAnsi="Times New Roman" w:cs="Times New Roman"/>
                <w:iCs/>
                <w:color w:val="0D0D0D" w:themeColor="text1" w:themeTint="F2"/>
                <w:sz w:val="22"/>
                <w:szCs w:val="22"/>
              </w:rPr>
              <w:t>.</w:t>
            </w:r>
          </w:p>
        </w:tc>
      </w:tr>
      <w:tr w:rsidR="00482F96" w:rsidRPr="00506990" w14:paraId="40A8D3E6" w14:textId="77777777" w:rsidTr="00BD6597">
        <w:trPr>
          <w:cantSplit/>
          <w:trHeight w:val="986"/>
        </w:trPr>
        <w:tc>
          <w:tcPr>
            <w:tcW w:w="2737" w:type="dxa"/>
          </w:tcPr>
          <w:p w14:paraId="66077100" w14:textId="77777777" w:rsidR="00BD6597" w:rsidRPr="00506990" w:rsidRDefault="00BD6597" w:rsidP="005B1FC2">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Listado</w:t>
            </w:r>
            <w:r w:rsidR="0024476E" w:rsidRPr="00506990">
              <w:rPr>
                <w:rFonts w:ascii="Times New Roman" w:hAnsi="Times New Roman" w:cs="Times New Roman"/>
                <w:b/>
                <w:bCs/>
                <w:iCs/>
                <w:color w:val="0D0D0D" w:themeColor="text1" w:themeTint="F2"/>
                <w:sz w:val="22"/>
                <w:szCs w:val="22"/>
              </w:rPr>
              <w:t xml:space="preserve"> y </w:t>
            </w:r>
            <w:r w:rsidR="007E2237" w:rsidRPr="00506990">
              <w:rPr>
                <w:rFonts w:ascii="Times New Roman" w:hAnsi="Times New Roman" w:cs="Times New Roman"/>
                <w:b/>
                <w:bCs/>
                <w:iCs/>
                <w:color w:val="0D0D0D" w:themeColor="text1" w:themeTint="F2"/>
                <w:sz w:val="22"/>
                <w:szCs w:val="22"/>
              </w:rPr>
              <w:t>Negociación</w:t>
            </w:r>
          </w:p>
        </w:tc>
        <w:tc>
          <w:tcPr>
            <w:tcW w:w="6184" w:type="dxa"/>
          </w:tcPr>
          <w:p w14:paraId="4686E916" w14:textId="77777777" w:rsidR="00BD6597" w:rsidRPr="00506990" w:rsidRDefault="00BD6597">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Los Valores </w:t>
            </w:r>
            <w:r w:rsidR="00C1102A" w:rsidRPr="00B43F7C">
              <w:rPr>
                <w:rFonts w:ascii="Times New Roman" w:hAnsi="Times New Roman" w:cs="Times New Roman"/>
                <w:iCs/>
                <w:color w:val="0D0D0D" w:themeColor="text1" w:themeTint="F2"/>
                <w:sz w:val="22"/>
                <w:szCs w:val="22"/>
                <w:lang w:val="es-AR"/>
              </w:rPr>
              <w:t xml:space="preserve">de Deuda </w:t>
            </w:r>
            <w:r w:rsidR="00B866EE" w:rsidRPr="00506990">
              <w:rPr>
                <w:rFonts w:ascii="Times New Roman" w:hAnsi="Times New Roman" w:cs="Times New Roman"/>
                <w:iCs/>
                <w:color w:val="0D0D0D" w:themeColor="text1" w:themeTint="F2"/>
                <w:sz w:val="22"/>
                <w:szCs w:val="22"/>
              </w:rPr>
              <w:t>Fiduciari</w:t>
            </w:r>
            <w:r w:rsidR="00C1102A" w:rsidRPr="00506990">
              <w:rPr>
                <w:rFonts w:ascii="Times New Roman" w:hAnsi="Times New Roman" w:cs="Times New Roman"/>
                <w:iCs/>
                <w:color w:val="0D0D0D" w:themeColor="text1" w:themeTint="F2"/>
                <w:sz w:val="22"/>
                <w:szCs w:val="22"/>
              </w:rPr>
              <w:t xml:space="preserve">a </w:t>
            </w:r>
            <w:r w:rsidRPr="00506990">
              <w:rPr>
                <w:rFonts w:ascii="Times New Roman" w:hAnsi="Times New Roman" w:cs="Times New Roman"/>
                <w:iCs/>
                <w:color w:val="0D0D0D" w:themeColor="text1" w:themeTint="F2"/>
                <w:sz w:val="22"/>
                <w:szCs w:val="22"/>
              </w:rPr>
              <w:t xml:space="preserve">podrán listarse en el Mercado Argentino de Valores S.A. (“MAV”) y en el </w:t>
            </w:r>
            <w:r w:rsidRPr="00506990">
              <w:rPr>
                <w:rFonts w:ascii="Times New Roman" w:hAnsi="Times New Roman" w:cs="Times New Roman"/>
                <w:color w:val="0D0D0D" w:themeColor="text1" w:themeTint="F2"/>
                <w:sz w:val="22"/>
                <w:szCs w:val="22"/>
              </w:rPr>
              <w:t>Mercado Abierto Electrónico S.A</w:t>
            </w:r>
            <w:r w:rsidRPr="00506990">
              <w:rPr>
                <w:rFonts w:ascii="Times New Roman" w:hAnsi="Times New Roman" w:cs="Times New Roman"/>
                <w:iCs/>
                <w:color w:val="0D0D0D" w:themeColor="text1" w:themeTint="F2"/>
                <w:sz w:val="22"/>
                <w:szCs w:val="22"/>
              </w:rPr>
              <w:t xml:space="preserve"> (“MAE”), </w:t>
            </w:r>
            <w:r w:rsidRPr="00506990">
              <w:rPr>
                <w:rFonts w:ascii="Times New Roman" w:hAnsi="Times New Roman" w:cs="Times New Roman"/>
                <w:color w:val="0D0D0D" w:themeColor="text1" w:themeTint="F2"/>
                <w:sz w:val="22"/>
                <w:szCs w:val="22"/>
              </w:rPr>
              <w:t>como así también en otros mercados autorizados.</w:t>
            </w:r>
          </w:p>
        </w:tc>
      </w:tr>
      <w:tr w:rsidR="00747260" w:rsidRPr="00506990" w14:paraId="32E3653E" w14:textId="77777777" w:rsidTr="004B600D">
        <w:trPr>
          <w:cantSplit/>
          <w:trHeight w:val="1320"/>
        </w:trPr>
        <w:tc>
          <w:tcPr>
            <w:tcW w:w="2737" w:type="dxa"/>
          </w:tcPr>
          <w:p w14:paraId="27D5EF67" w14:textId="77777777" w:rsidR="00747260" w:rsidRPr="00506990" w:rsidRDefault="00747260" w:rsidP="00C666C1">
            <w:pPr>
              <w:widowControl w:val="0"/>
              <w:suppressLineNumbers/>
              <w:jc w:val="left"/>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Destino de los Fondos provenientes de la Colocación</w:t>
            </w:r>
          </w:p>
          <w:p w14:paraId="554E1BE2" w14:textId="77777777" w:rsidR="00747260" w:rsidRPr="00506990" w:rsidRDefault="00747260" w:rsidP="00C666C1">
            <w:pPr>
              <w:suppressAutoHyphens/>
              <w:jc w:val="left"/>
              <w:rPr>
                <w:rFonts w:ascii="Times New Roman" w:hAnsi="Times New Roman" w:cs="Times New Roman"/>
                <w:b/>
                <w:bCs/>
                <w:iCs/>
                <w:color w:val="0D0D0D" w:themeColor="text1" w:themeTint="F2"/>
                <w:sz w:val="22"/>
                <w:szCs w:val="22"/>
              </w:rPr>
            </w:pPr>
          </w:p>
        </w:tc>
        <w:tc>
          <w:tcPr>
            <w:tcW w:w="6184" w:type="dxa"/>
          </w:tcPr>
          <w:p w14:paraId="3090824C" w14:textId="77777777" w:rsidR="00747260" w:rsidRPr="00506990" w:rsidRDefault="00747260" w:rsidP="00042BDE">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 xml:space="preserve">El producido de la colocación de los Valores </w:t>
            </w:r>
            <w:r w:rsidR="00C1102A" w:rsidRPr="00B43F7C">
              <w:rPr>
                <w:rFonts w:ascii="Times New Roman" w:hAnsi="Times New Roman" w:cs="Times New Roman"/>
                <w:iCs/>
                <w:color w:val="0D0D0D" w:themeColor="text1" w:themeTint="F2"/>
                <w:sz w:val="22"/>
                <w:szCs w:val="22"/>
                <w:lang w:val="es-AR"/>
              </w:rPr>
              <w:t xml:space="preserve">de Deuda </w:t>
            </w:r>
            <w:r w:rsidR="00B866EE" w:rsidRPr="00506990">
              <w:rPr>
                <w:rFonts w:ascii="Times New Roman" w:hAnsi="Times New Roman" w:cs="Times New Roman"/>
                <w:iCs/>
                <w:color w:val="0D0D0D" w:themeColor="text1" w:themeTint="F2"/>
                <w:sz w:val="22"/>
                <w:szCs w:val="22"/>
              </w:rPr>
              <w:t>Fiduciari</w:t>
            </w:r>
            <w:r w:rsidR="00C1102A" w:rsidRPr="00506990">
              <w:rPr>
                <w:rFonts w:ascii="Times New Roman" w:hAnsi="Times New Roman" w:cs="Times New Roman"/>
                <w:iCs/>
                <w:color w:val="0D0D0D" w:themeColor="text1" w:themeTint="F2"/>
                <w:sz w:val="22"/>
                <w:szCs w:val="22"/>
              </w:rPr>
              <w:t>a</w:t>
            </w:r>
            <w:r w:rsidRPr="00506990">
              <w:rPr>
                <w:rFonts w:ascii="Times New Roman" w:hAnsi="Times New Roman" w:cs="Times New Roman"/>
                <w:color w:val="0D0D0D" w:themeColor="text1" w:themeTint="F2"/>
                <w:sz w:val="22"/>
                <w:szCs w:val="22"/>
              </w:rPr>
              <w:t xml:space="preserve">, neto de gastos y comisiones y constitución del Fondo de Liquidez y del pago a los </w:t>
            </w:r>
            <w:r w:rsidR="004A191C" w:rsidRPr="00506990">
              <w:rPr>
                <w:rFonts w:ascii="Times New Roman" w:hAnsi="Times New Roman" w:cs="Times New Roman"/>
                <w:color w:val="0D0D0D" w:themeColor="text1" w:themeTint="F2"/>
                <w:sz w:val="22"/>
                <w:szCs w:val="22"/>
              </w:rPr>
              <w:t>u</w:t>
            </w:r>
            <w:r w:rsidRPr="00506990">
              <w:rPr>
                <w:rFonts w:ascii="Times New Roman" w:hAnsi="Times New Roman" w:cs="Times New Roman"/>
                <w:color w:val="0D0D0D" w:themeColor="text1" w:themeTint="F2"/>
                <w:sz w:val="22"/>
                <w:szCs w:val="22"/>
              </w:rPr>
              <w:t>nderwriters</w:t>
            </w:r>
            <w:r w:rsidR="005E493D" w:rsidRPr="00506990">
              <w:rPr>
                <w:rFonts w:ascii="Times New Roman" w:hAnsi="Times New Roman" w:cs="Times New Roman"/>
                <w:color w:val="0D0D0D" w:themeColor="text1" w:themeTint="F2"/>
                <w:sz w:val="22"/>
                <w:szCs w:val="22"/>
              </w:rPr>
              <w:t xml:space="preserve"> s</w:t>
            </w:r>
            <w:r w:rsidR="00042BDE" w:rsidRPr="00506990">
              <w:rPr>
                <w:rFonts w:ascii="Times New Roman" w:hAnsi="Times New Roman" w:cs="Times New Roman"/>
                <w:color w:val="0D0D0D" w:themeColor="text1" w:themeTint="F2"/>
                <w:sz w:val="22"/>
                <w:szCs w:val="22"/>
              </w:rPr>
              <w:t>i</w:t>
            </w:r>
            <w:r w:rsidR="005E493D" w:rsidRPr="00506990">
              <w:rPr>
                <w:rFonts w:ascii="Times New Roman" w:hAnsi="Times New Roman" w:cs="Times New Roman"/>
                <w:color w:val="0D0D0D" w:themeColor="text1" w:themeTint="F2"/>
                <w:sz w:val="22"/>
                <w:szCs w:val="22"/>
              </w:rPr>
              <w:t xml:space="preserve"> correspond</w:t>
            </w:r>
            <w:r w:rsidR="00042BDE" w:rsidRPr="00506990">
              <w:rPr>
                <w:rFonts w:ascii="Times New Roman" w:hAnsi="Times New Roman" w:cs="Times New Roman"/>
                <w:color w:val="0D0D0D" w:themeColor="text1" w:themeTint="F2"/>
                <w:sz w:val="22"/>
                <w:szCs w:val="22"/>
              </w:rPr>
              <w:t>iere</w:t>
            </w:r>
            <w:r w:rsidR="005E493D"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será puesto a disposición de</w:t>
            </w:r>
            <w:r w:rsidR="009F57D4"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l</w:t>
            </w:r>
            <w:r w:rsidR="009F57D4"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9F57D4"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como contravalor de la transferencia fiduciaria de los Créditos que integran el Fideicomiso.</w:t>
            </w:r>
          </w:p>
        </w:tc>
      </w:tr>
      <w:tr w:rsidR="00482F96" w:rsidRPr="00506990" w14:paraId="11DBF584" w14:textId="77777777">
        <w:trPr>
          <w:cantSplit/>
          <w:trHeight w:val="1592"/>
        </w:trPr>
        <w:tc>
          <w:tcPr>
            <w:tcW w:w="2737" w:type="dxa"/>
          </w:tcPr>
          <w:p w14:paraId="58AFC7E0" w14:textId="77777777" w:rsidR="00BD6597" w:rsidRPr="00506990" w:rsidRDefault="00BD6597">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Sociedad Calificadora de Riesgo. Calificaciones de Riesgo</w:t>
            </w:r>
          </w:p>
        </w:tc>
        <w:tc>
          <w:tcPr>
            <w:tcW w:w="6184" w:type="dxa"/>
          </w:tcPr>
          <w:p w14:paraId="6A93B9BC" w14:textId="045F1150" w:rsidR="00BD6597" w:rsidRPr="00506990" w:rsidRDefault="00BD6597" w:rsidP="00BD6597">
            <w:pPr>
              <w:suppressAutoHyphens/>
              <w:rPr>
                <w:rFonts w:ascii="Times New Roman" w:hAnsi="Times New Roman" w:cs="Times New Roman"/>
                <w:color w:val="0D0D0D" w:themeColor="text1" w:themeTint="F2"/>
                <w:sz w:val="22"/>
                <w:szCs w:val="22"/>
              </w:rPr>
            </w:pPr>
            <w:r w:rsidRPr="00506990">
              <w:rPr>
                <w:rFonts w:ascii="Times New Roman" w:hAnsi="Times New Roman" w:cs="Times New Roman"/>
                <w:bCs/>
                <w:iCs/>
                <w:color w:val="0D0D0D" w:themeColor="text1" w:themeTint="F2"/>
                <w:sz w:val="22"/>
                <w:szCs w:val="22"/>
              </w:rPr>
              <w:t xml:space="preserve">El </w:t>
            </w:r>
            <w:r w:rsidRPr="00A03450">
              <w:rPr>
                <w:rFonts w:ascii="Times New Roman" w:hAnsi="Times New Roman" w:cs="Times New Roman"/>
                <w:bCs/>
                <w:iCs/>
                <w:color w:val="0D0D0D" w:themeColor="text1" w:themeTint="F2"/>
                <w:sz w:val="22"/>
                <w:szCs w:val="22"/>
              </w:rPr>
              <w:t>día</w:t>
            </w:r>
            <w:r w:rsidR="00BA00CB" w:rsidRPr="00A03450">
              <w:rPr>
                <w:rFonts w:ascii="Times New Roman" w:hAnsi="Times New Roman" w:cs="Times New Roman"/>
                <w:bCs/>
                <w:iCs/>
                <w:color w:val="0D0D0D" w:themeColor="text1" w:themeTint="F2"/>
                <w:sz w:val="22"/>
                <w:szCs w:val="22"/>
              </w:rPr>
              <w:t xml:space="preserve"> </w:t>
            </w:r>
            <w:r w:rsidR="005E5B3A">
              <w:rPr>
                <w:rFonts w:ascii="Times New Roman" w:hAnsi="Times New Roman"/>
                <w:color w:val="0D0D0D" w:themeColor="text1" w:themeTint="F2"/>
                <w:sz w:val="22"/>
                <w:szCs w:val="22"/>
              </w:rPr>
              <w:t xml:space="preserve">17 </w:t>
            </w:r>
            <w:r w:rsidR="00BA00CB" w:rsidRPr="00A03450">
              <w:rPr>
                <w:rFonts w:ascii="Times New Roman" w:hAnsi="Times New Roman" w:cs="Times New Roman"/>
                <w:bCs/>
                <w:iCs/>
                <w:color w:val="0D0D0D" w:themeColor="text1" w:themeTint="F2"/>
                <w:sz w:val="22"/>
                <w:szCs w:val="22"/>
              </w:rPr>
              <w:t xml:space="preserve">de </w:t>
            </w:r>
            <w:r w:rsidR="005E5B3A">
              <w:rPr>
                <w:rFonts w:ascii="Times New Roman" w:hAnsi="Times New Roman"/>
                <w:color w:val="0D0D0D" w:themeColor="text1" w:themeTint="F2"/>
                <w:sz w:val="22"/>
                <w:szCs w:val="22"/>
              </w:rPr>
              <w:t xml:space="preserve">marzo </w:t>
            </w:r>
            <w:r w:rsidRPr="00A03450">
              <w:rPr>
                <w:rFonts w:ascii="Times New Roman" w:hAnsi="Times New Roman" w:cs="Times New Roman"/>
                <w:color w:val="0D0D0D" w:themeColor="text1" w:themeTint="F2"/>
                <w:sz w:val="22"/>
                <w:szCs w:val="22"/>
                <w:lang w:val="es-ES"/>
              </w:rPr>
              <w:t xml:space="preserve">de </w:t>
            </w:r>
            <w:r w:rsidRPr="00506990">
              <w:rPr>
                <w:rFonts w:ascii="Times New Roman" w:hAnsi="Times New Roman" w:cs="Times New Roman"/>
                <w:color w:val="0D0D0D" w:themeColor="text1" w:themeTint="F2"/>
                <w:sz w:val="22"/>
                <w:szCs w:val="22"/>
                <w:lang w:val="es-ES"/>
              </w:rPr>
              <w:t>20</w:t>
            </w:r>
            <w:r w:rsidR="0067033B">
              <w:rPr>
                <w:rFonts w:ascii="Times New Roman" w:hAnsi="Times New Roman" w:cs="Times New Roman"/>
                <w:color w:val="0D0D0D" w:themeColor="text1" w:themeTint="F2"/>
                <w:sz w:val="22"/>
                <w:szCs w:val="22"/>
                <w:lang w:val="es-ES"/>
              </w:rPr>
              <w:t>2</w:t>
            </w:r>
            <w:r w:rsidR="00006EC1">
              <w:rPr>
                <w:rFonts w:ascii="Times New Roman" w:hAnsi="Times New Roman" w:cs="Times New Roman"/>
                <w:color w:val="0D0D0D" w:themeColor="text1" w:themeTint="F2"/>
                <w:sz w:val="22"/>
                <w:szCs w:val="22"/>
                <w:lang w:val="es-ES"/>
              </w:rPr>
              <w:t>1</w:t>
            </w:r>
            <w:r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FIX SCR S.A Agente de Calificación de Riesgo “Afiliada de Fitch Ratings” - Reg. CNV N° 9,</w:t>
            </w:r>
            <w:r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color w:val="0D0D0D" w:themeColor="text1" w:themeTint="F2"/>
                <w:sz w:val="22"/>
                <w:szCs w:val="22"/>
                <w:lang w:val="es-ES"/>
              </w:rPr>
              <w:t>emitió un informe de calificación mediante el cual se otorgaron las siguientes notas</w:t>
            </w:r>
            <w:r w:rsidR="00F207F6">
              <w:rPr>
                <w:rFonts w:ascii="Times New Roman" w:hAnsi="Times New Roman" w:cs="Times New Roman"/>
                <w:color w:val="0D0D0D" w:themeColor="text1" w:themeTint="F2"/>
                <w:sz w:val="22"/>
                <w:szCs w:val="22"/>
                <w:lang w:val="es-ES"/>
              </w:rPr>
              <w:t>:</w:t>
            </w:r>
          </w:p>
          <w:p w14:paraId="40494793" w14:textId="77777777" w:rsidR="00BD6597" w:rsidRPr="00506990" w:rsidRDefault="00BD6597" w:rsidP="00BD6597">
            <w:pPr>
              <w:suppressAutoHyphens/>
              <w:rPr>
                <w:rFonts w:ascii="Times New Roman" w:hAnsi="Times New Roman" w:cs="Times New Roman"/>
                <w:b/>
                <w:bCs/>
                <w:iCs/>
                <w:color w:val="0D0D0D" w:themeColor="text1" w:themeTint="F2"/>
                <w:sz w:val="22"/>
                <w:szCs w:val="22"/>
              </w:rPr>
            </w:pPr>
          </w:p>
          <w:p w14:paraId="2FC27C35" w14:textId="4E27E4BB" w:rsidR="004568CD" w:rsidRPr="0000185D" w:rsidRDefault="006F15A1" w:rsidP="00E25C71">
            <w:pPr>
              <w:pStyle w:val="Default0"/>
              <w:jc w:val="both"/>
              <w:rPr>
                <w:color w:val="0D0D0D" w:themeColor="text1" w:themeTint="F2"/>
                <w:sz w:val="22"/>
                <w:szCs w:val="22"/>
              </w:rPr>
            </w:pPr>
            <w:r w:rsidRPr="00F207F6">
              <w:rPr>
                <w:b/>
                <w:bCs/>
                <w:iCs/>
                <w:color w:val="0D0D0D" w:themeColor="text1" w:themeTint="F2"/>
                <w:sz w:val="22"/>
                <w:szCs w:val="22"/>
              </w:rPr>
              <w:t xml:space="preserve">VDFA: </w:t>
            </w:r>
            <w:r w:rsidR="005E5B3A" w:rsidRPr="0000185D">
              <w:rPr>
                <w:b/>
                <w:color w:val="0D0D0D" w:themeColor="text1" w:themeTint="F2"/>
                <w:sz w:val="22"/>
                <w:szCs w:val="22"/>
              </w:rPr>
              <w:t>AAAsf</w:t>
            </w:r>
            <w:r w:rsidR="001D44BF">
              <w:rPr>
                <w:b/>
                <w:color w:val="0D0D0D" w:themeColor="text1" w:themeTint="F2"/>
                <w:sz w:val="22"/>
                <w:szCs w:val="22"/>
              </w:rPr>
              <w:t xml:space="preserve">. </w:t>
            </w:r>
            <w:r w:rsidR="001D44BF" w:rsidRPr="0000185D">
              <w:rPr>
                <w:color w:val="0D0D0D" w:themeColor="text1" w:themeTint="F2"/>
                <w:sz w:val="22"/>
                <w:szCs w:val="22"/>
              </w:rPr>
              <w:t>Categoría AAAsf(arg): “AAA” nacional implica la máxima calificación asignada por FIX en su escala de calificaciones nacionales del país. Esta calificación se asigna al mejor crédito respecto de otros emisores o emisiones del país.</w:t>
            </w:r>
          </w:p>
          <w:p w14:paraId="072B9E5A" w14:textId="77777777" w:rsidR="001D44BF" w:rsidRPr="007669B9" w:rsidRDefault="001D44BF" w:rsidP="00E25C71">
            <w:pPr>
              <w:pStyle w:val="Default0"/>
              <w:jc w:val="both"/>
              <w:rPr>
                <w:b/>
                <w:bCs/>
                <w:iCs/>
                <w:color w:val="0D0D0D" w:themeColor="text1" w:themeTint="F2"/>
                <w:sz w:val="22"/>
                <w:szCs w:val="22"/>
              </w:rPr>
            </w:pPr>
          </w:p>
          <w:p w14:paraId="2FAECAE1" w14:textId="6B7EBC63" w:rsidR="005349D2" w:rsidRPr="0000185D" w:rsidRDefault="006F15A1" w:rsidP="00E25C71">
            <w:pPr>
              <w:pStyle w:val="Default0"/>
              <w:jc w:val="both"/>
              <w:rPr>
                <w:color w:val="0D0D0D" w:themeColor="text1" w:themeTint="F2"/>
                <w:sz w:val="22"/>
                <w:szCs w:val="22"/>
              </w:rPr>
            </w:pPr>
            <w:r w:rsidRPr="00F207F6">
              <w:rPr>
                <w:b/>
                <w:bCs/>
                <w:iCs/>
                <w:color w:val="0D0D0D" w:themeColor="text1" w:themeTint="F2"/>
                <w:sz w:val="22"/>
                <w:szCs w:val="22"/>
              </w:rPr>
              <w:t xml:space="preserve">VDFB: </w:t>
            </w:r>
            <w:r w:rsidR="005E5B3A" w:rsidRPr="0000185D">
              <w:rPr>
                <w:b/>
                <w:color w:val="0D0D0D" w:themeColor="text1" w:themeTint="F2"/>
                <w:sz w:val="22"/>
                <w:szCs w:val="22"/>
              </w:rPr>
              <w:t>A+sf</w:t>
            </w:r>
            <w:r w:rsidR="001D44BF">
              <w:rPr>
                <w:b/>
                <w:color w:val="0D0D0D" w:themeColor="text1" w:themeTint="F2"/>
                <w:sz w:val="22"/>
                <w:szCs w:val="22"/>
              </w:rPr>
              <w:t>.</w:t>
            </w:r>
            <w:r w:rsidR="00885E70">
              <w:rPr>
                <w:b/>
                <w:color w:val="0D0D0D" w:themeColor="text1" w:themeTint="F2"/>
                <w:sz w:val="22"/>
                <w:szCs w:val="22"/>
              </w:rPr>
              <w:t xml:space="preserve"> </w:t>
            </w:r>
            <w:r w:rsidR="00885E70" w:rsidRPr="0000185D">
              <w:rPr>
                <w:color w:val="0D0D0D" w:themeColor="text1" w:themeTint="F2"/>
                <w:sz w:val="22"/>
                <w:szCs w:val="22"/>
              </w:rPr>
              <w:t>Categoría Asf(arg): “A” nacional implica una sólida calidad crediticia respecto de otros emisores o emisiones del país. Sin embargo, cambios en las circunstancias o condiciones económicas pueden afectar la capacidad de repago en tiempo y forma en un grado mayor que para aquellas obligaciones financieras calificadas con categorías superiores</w:t>
            </w:r>
            <w:r w:rsidR="00885E70">
              <w:rPr>
                <w:color w:val="0D0D0D" w:themeColor="text1" w:themeTint="F2"/>
                <w:sz w:val="22"/>
                <w:szCs w:val="22"/>
              </w:rPr>
              <w:t xml:space="preserve">. </w:t>
            </w:r>
          </w:p>
          <w:p w14:paraId="0D782B7F" w14:textId="77777777" w:rsidR="001D44BF" w:rsidRPr="0000185D" w:rsidRDefault="001D44BF" w:rsidP="00E25C71">
            <w:pPr>
              <w:pStyle w:val="Default0"/>
              <w:jc w:val="both"/>
              <w:rPr>
                <w:b/>
                <w:color w:val="0D0D0D" w:themeColor="text1" w:themeTint="F2"/>
                <w:sz w:val="22"/>
              </w:rPr>
            </w:pPr>
          </w:p>
          <w:p w14:paraId="5FA9D84D" w14:textId="77777777" w:rsidR="00A03450" w:rsidRPr="00506990" w:rsidRDefault="00A03450" w:rsidP="00A03450">
            <w:pPr>
              <w:pStyle w:val="Default0"/>
              <w:jc w:val="both"/>
              <w:rPr>
                <w:color w:val="0D0D0D" w:themeColor="text1" w:themeTint="F2"/>
                <w:sz w:val="22"/>
                <w:szCs w:val="22"/>
              </w:rPr>
            </w:pPr>
            <w:r>
              <w:rPr>
                <w:color w:val="0D0D0D" w:themeColor="text1" w:themeTint="F2"/>
                <w:sz w:val="22"/>
                <w:szCs w:val="22"/>
              </w:rPr>
              <w:t>L</w:t>
            </w:r>
            <w:r w:rsidRPr="00A03450">
              <w:rPr>
                <w:color w:val="0D0D0D" w:themeColor="text1" w:themeTint="F2"/>
                <w:sz w:val="22"/>
                <w:szCs w:val="22"/>
              </w:rPr>
              <w:t>a perspectiva de una calificación indica la posible dirección en que se podría mover una calificación dentro de un período de uno a dos años. Una calificación con perspectiva estable puede ser cambiada antes de que la perspectiva se modifique a positiva o negativa si existen elementos que lo justifiquen. Los signos "+" o "-" se añaden a una calificación para darle una mayor o menor importancia relativa dentro de la correspondiente categoría y no alteran la definición de la categoría a la cual se los añade.</w:t>
            </w:r>
          </w:p>
        </w:tc>
      </w:tr>
      <w:tr w:rsidR="00BD6597" w:rsidRPr="00506990" w14:paraId="77212609" w14:textId="77777777">
        <w:trPr>
          <w:cantSplit/>
          <w:trHeight w:val="2073"/>
        </w:trPr>
        <w:tc>
          <w:tcPr>
            <w:tcW w:w="2737" w:type="dxa"/>
          </w:tcPr>
          <w:p w14:paraId="3E667FE0" w14:textId="56295E6F" w:rsidR="00BD6597" w:rsidRPr="00506990" w:rsidRDefault="00BD6597" w:rsidP="00BD6597">
            <w:pPr>
              <w:pStyle w:val="Ttulo1"/>
              <w:spacing w:before="0"/>
              <w:jc w:val="left"/>
              <w:rPr>
                <w:rFonts w:ascii="Times New Roman" w:hAnsi="Times New Roman"/>
                <w:iCs/>
                <w:color w:val="0D0D0D" w:themeColor="text1" w:themeTint="F2"/>
                <w:sz w:val="22"/>
                <w:szCs w:val="22"/>
                <w:u w:val="none"/>
              </w:rPr>
            </w:pPr>
            <w:bookmarkStart w:id="55" w:name="_Toc506982480"/>
            <w:bookmarkStart w:id="56" w:name="_Toc521424865"/>
            <w:bookmarkStart w:id="57" w:name="_Toc20409081"/>
            <w:r w:rsidRPr="00506990">
              <w:rPr>
                <w:rFonts w:ascii="Times New Roman" w:hAnsi="Times New Roman"/>
                <w:iCs/>
                <w:color w:val="0D0D0D" w:themeColor="text1" w:themeTint="F2"/>
                <w:sz w:val="22"/>
                <w:szCs w:val="22"/>
                <w:u w:val="none"/>
              </w:rPr>
              <w:lastRenderedPageBreak/>
              <w:t>Resoluciones Sociales</w:t>
            </w:r>
            <w:bookmarkEnd w:id="55"/>
            <w:bookmarkEnd w:id="56"/>
            <w:bookmarkEnd w:id="57"/>
          </w:p>
          <w:p w14:paraId="7D4493AE" w14:textId="77777777" w:rsidR="00BD6597" w:rsidRPr="00506990" w:rsidRDefault="00BD6597">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p>
        </w:tc>
        <w:tc>
          <w:tcPr>
            <w:tcW w:w="6184" w:type="dxa"/>
          </w:tcPr>
          <w:p w14:paraId="4AE27C36" w14:textId="3163C68B" w:rsidR="000157B5" w:rsidRPr="009642D9" w:rsidRDefault="000157B5" w:rsidP="000157B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La constitución del presente Fideicomiso ha sido resuelta por el directorio de</w:t>
            </w:r>
            <w:r w:rsidR="00813740"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en su reunión del </w:t>
            </w:r>
            <w:r w:rsidR="0081015F">
              <w:rPr>
                <w:rFonts w:ascii="Times New Roman" w:hAnsi="Times New Roman"/>
                <w:color w:val="0D0D0D" w:themeColor="text1" w:themeTint="F2"/>
                <w:sz w:val="22"/>
                <w:szCs w:val="22"/>
              </w:rPr>
              <w:t>29</w:t>
            </w:r>
            <w:r w:rsidRPr="00506990">
              <w:rPr>
                <w:rFonts w:ascii="Times New Roman" w:hAnsi="Times New Roman" w:cs="Times New Roman"/>
                <w:iCs/>
                <w:color w:val="0D0D0D" w:themeColor="text1" w:themeTint="F2"/>
                <w:sz w:val="22"/>
                <w:szCs w:val="22"/>
              </w:rPr>
              <w:t xml:space="preserve"> de </w:t>
            </w:r>
            <w:r w:rsidR="0081015F">
              <w:rPr>
                <w:rFonts w:ascii="Times New Roman" w:hAnsi="Times New Roman"/>
                <w:color w:val="0D0D0D" w:themeColor="text1" w:themeTint="F2"/>
                <w:sz w:val="22"/>
                <w:szCs w:val="22"/>
              </w:rPr>
              <w:t>Mayo</w:t>
            </w:r>
            <w:r w:rsidRPr="00506990">
              <w:rPr>
                <w:rFonts w:ascii="Times New Roman" w:hAnsi="Times New Roman" w:cs="Times New Roman"/>
                <w:iCs/>
                <w:color w:val="0D0D0D" w:themeColor="text1" w:themeTint="F2"/>
                <w:sz w:val="22"/>
                <w:szCs w:val="22"/>
              </w:rPr>
              <w:t xml:space="preserve"> de 20</w:t>
            </w:r>
            <w:r w:rsidR="000A4FF4">
              <w:rPr>
                <w:rFonts w:ascii="Times New Roman" w:hAnsi="Times New Roman"/>
                <w:color w:val="0D0D0D" w:themeColor="text1" w:themeTint="F2"/>
                <w:sz w:val="22"/>
                <w:szCs w:val="22"/>
              </w:rPr>
              <w:t>20</w:t>
            </w:r>
            <w:r w:rsidRPr="00506990">
              <w:rPr>
                <w:rFonts w:ascii="Times New Roman" w:hAnsi="Times New Roman" w:cs="Times New Roman"/>
                <w:iCs/>
                <w:color w:val="0D0D0D" w:themeColor="text1" w:themeTint="F2"/>
                <w:sz w:val="22"/>
                <w:szCs w:val="22"/>
              </w:rPr>
              <w:t xml:space="preserve"> y sus condiciones de emisión fueron ratificadas por sus apoderados mediante nota del </w:t>
            </w:r>
            <w:r w:rsidRPr="00C833C1">
              <w:rPr>
                <w:rFonts w:ascii="Times New Roman" w:hAnsi="Times New Roman" w:cs="Times New Roman"/>
                <w:iCs/>
                <w:color w:val="0D0D0D" w:themeColor="text1" w:themeTint="F2"/>
                <w:sz w:val="22"/>
                <w:szCs w:val="22"/>
              </w:rPr>
              <w:t xml:space="preserve">día </w:t>
            </w:r>
            <w:r w:rsidR="00885E70">
              <w:rPr>
                <w:rFonts w:ascii="Times New Roman" w:hAnsi="Times New Roman"/>
                <w:color w:val="0D0D0D" w:themeColor="text1" w:themeTint="F2"/>
                <w:sz w:val="22"/>
                <w:szCs w:val="22"/>
              </w:rPr>
              <w:t>18</w:t>
            </w:r>
            <w:r w:rsidR="003E1B89">
              <w:rPr>
                <w:rFonts w:ascii="Times New Roman" w:hAnsi="Times New Roman"/>
                <w:color w:val="0D0D0D" w:themeColor="text1" w:themeTint="F2"/>
                <w:sz w:val="22"/>
                <w:szCs w:val="22"/>
              </w:rPr>
              <w:t xml:space="preserve"> </w:t>
            </w:r>
            <w:r w:rsidRPr="009642D9">
              <w:rPr>
                <w:rFonts w:ascii="Times New Roman" w:hAnsi="Times New Roman" w:cs="Times New Roman"/>
                <w:iCs/>
                <w:color w:val="0D0D0D" w:themeColor="text1" w:themeTint="F2"/>
                <w:sz w:val="22"/>
                <w:szCs w:val="22"/>
              </w:rPr>
              <w:t xml:space="preserve">de </w:t>
            </w:r>
            <w:r w:rsidR="00885E70">
              <w:rPr>
                <w:rFonts w:ascii="Times New Roman" w:hAnsi="Times New Roman"/>
                <w:color w:val="0D0D0D" w:themeColor="text1" w:themeTint="F2"/>
                <w:sz w:val="22"/>
                <w:szCs w:val="22"/>
              </w:rPr>
              <w:t>marzo</w:t>
            </w:r>
            <w:r w:rsidR="003E1B89">
              <w:rPr>
                <w:rFonts w:ascii="Times New Roman" w:hAnsi="Times New Roman"/>
                <w:color w:val="0D0D0D" w:themeColor="text1" w:themeTint="F2"/>
                <w:sz w:val="22"/>
                <w:szCs w:val="22"/>
              </w:rPr>
              <w:t xml:space="preserve"> </w:t>
            </w:r>
            <w:r w:rsidRPr="009642D9">
              <w:rPr>
                <w:rFonts w:ascii="Times New Roman" w:hAnsi="Times New Roman" w:cs="Times New Roman"/>
                <w:iCs/>
                <w:color w:val="0D0D0D" w:themeColor="text1" w:themeTint="F2"/>
                <w:sz w:val="22"/>
                <w:szCs w:val="22"/>
              </w:rPr>
              <w:t xml:space="preserve">de </w:t>
            </w:r>
            <w:r w:rsidR="00FF3C64" w:rsidRPr="009642D9">
              <w:rPr>
                <w:rFonts w:ascii="Times New Roman" w:hAnsi="Times New Roman" w:cs="Times New Roman"/>
                <w:iCs/>
                <w:color w:val="0D0D0D" w:themeColor="text1" w:themeTint="F2"/>
                <w:sz w:val="22"/>
                <w:szCs w:val="22"/>
              </w:rPr>
              <w:t>202</w:t>
            </w:r>
            <w:r w:rsidR="00006EC1">
              <w:rPr>
                <w:rFonts w:ascii="Times New Roman" w:hAnsi="Times New Roman" w:cs="Times New Roman"/>
                <w:iCs/>
                <w:color w:val="0D0D0D" w:themeColor="text1" w:themeTint="F2"/>
                <w:sz w:val="22"/>
                <w:szCs w:val="22"/>
              </w:rPr>
              <w:t>1</w:t>
            </w:r>
            <w:r w:rsidR="00FF3C64" w:rsidRPr="00506990">
              <w:rPr>
                <w:rFonts w:ascii="Times New Roman" w:hAnsi="Times New Roman" w:cs="Times New Roman"/>
                <w:iCs/>
                <w:color w:val="0D0D0D" w:themeColor="text1" w:themeTint="F2"/>
                <w:sz w:val="22"/>
                <w:szCs w:val="22"/>
              </w:rPr>
              <w:t xml:space="preserve"> </w:t>
            </w:r>
            <w:r w:rsidR="00813740" w:rsidRPr="00506990">
              <w:rPr>
                <w:rFonts w:ascii="Times New Roman" w:hAnsi="Times New Roman" w:cs="Times New Roman"/>
                <w:iCs/>
                <w:color w:val="0D0D0D" w:themeColor="text1" w:themeTint="F2"/>
                <w:sz w:val="22"/>
                <w:szCs w:val="22"/>
              </w:rPr>
              <w:t xml:space="preserve">y por el directorio de Consumo S.A. en su reunión del </w:t>
            </w:r>
            <w:r w:rsidR="0081015F">
              <w:rPr>
                <w:rFonts w:ascii="Times New Roman" w:hAnsi="Times New Roman"/>
                <w:color w:val="0D0D0D" w:themeColor="text1" w:themeTint="F2"/>
                <w:sz w:val="22"/>
                <w:szCs w:val="22"/>
              </w:rPr>
              <w:t>29</w:t>
            </w:r>
            <w:r w:rsidR="006275F6">
              <w:rPr>
                <w:rFonts w:ascii="Times New Roman" w:hAnsi="Times New Roman" w:cs="Times New Roman"/>
                <w:bCs/>
                <w:iCs/>
                <w:color w:val="0D0D0D" w:themeColor="text1" w:themeTint="F2"/>
                <w:sz w:val="22"/>
                <w:szCs w:val="22"/>
              </w:rPr>
              <w:t xml:space="preserve"> </w:t>
            </w:r>
            <w:r w:rsidR="00813740" w:rsidRPr="00506990">
              <w:rPr>
                <w:rFonts w:ascii="Times New Roman" w:hAnsi="Times New Roman" w:cs="Times New Roman"/>
                <w:iCs/>
                <w:color w:val="0D0D0D" w:themeColor="text1" w:themeTint="F2"/>
                <w:sz w:val="22"/>
                <w:szCs w:val="22"/>
              </w:rPr>
              <w:t xml:space="preserve">de </w:t>
            </w:r>
            <w:r w:rsidR="0081015F">
              <w:rPr>
                <w:rFonts w:ascii="Times New Roman" w:hAnsi="Times New Roman"/>
                <w:color w:val="0D0D0D" w:themeColor="text1" w:themeTint="F2"/>
                <w:sz w:val="22"/>
                <w:szCs w:val="22"/>
              </w:rPr>
              <w:t>Mayo</w:t>
            </w:r>
            <w:r w:rsidR="00813740" w:rsidRPr="00506990">
              <w:rPr>
                <w:rFonts w:ascii="Times New Roman" w:hAnsi="Times New Roman" w:cs="Times New Roman"/>
                <w:iCs/>
                <w:color w:val="0D0D0D" w:themeColor="text1" w:themeTint="F2"/>
                <w:sz w:val="22"/>
                <w:szCs w:val="22"/>
              </w:rPr>
              <w:t xml:space="preserve"> de 20</w:t>
            </w:r>
            <w:r w:rsidR="006D2BCE">
              <w:rPr>
                <w:rFonts w:ascii="Times New Roman" w:hAnsi="Times New Roman" w:cs="Times New Roman"/>
                <w:iCs/>
                <w:color w:val="0D0D0D" w:themeColor="text1" w:themeTint="F2"/>
                <w:sz w:val="22"/>
                <w:szCs w:val="22"/>
              </w:rPr>
              <w:t>20</w:t>
            </w:r>
            <w:r w:rsidR="00813740" w:rsidRPr="00506990">
              <w:rPr>
                <w:rFonts w:ascii="Times New Roman" w:hAnsi="Times New Roman" w:cs="Times New Roman"/>
                <w:iCs/>
                <w:color w:val="0D0D0D" w:themeColor="text1" w:themeTint="F2"/>
                <w:sz w:val="22"/>
                <w:szCs w:val="22"/>
              </w:rPr>
              <w:t xml:space="preserve"> y sus condiciones de emisión fueron ratificadas por sus apoderados mediante nota del día </w:t>
            </w:r>
            <w:r w:rsidR="00885E70" w:rsidRPr="0000185D">
              <w:rPr>
                <w:rFonts w:ascii="Times New Roman" w:hAnsi="Times New Roman"/>
                <w:color w:val="0D0D0D" w:themeColor="text1" w:themeTint="F2"/>
                <w:sz w:val="22"/>
                <w:szCs w:val="22"/>
              </w:rPr>
              <w:t>18</w:t>
            </w:r>
            <w:r w:rsidR="003E1B89" w:rsidRPr="007669B9">
              <w:rPr>
                <w:rFonts w:ascii="Times New Roman" w:hAnsi="Times New Roman" w:cs="Times New Roman"/>
                <w:bCs/>
                <w:iCs/>
                <w:color w:val="0D0D0D" w:themeColor="text1" w:themeTint="F2"/>
                <w:sz w:val="22"/>
                <w:szCs w:val="22"/>
              </w:rPr>
              <w:t xml:space="preserve"> </w:t>
            </w:r>
            <w:r w:rsidR="00813740" w:rsidRPr="00796C23">
              <w:rPr>
                <w:rFonts w:ascii="Times New Roman" w:hAnsi="Times New Roman" w:cs="Times New Roman"/>
                <w:iCs/>
                <w:color w:val="0D0D0D" w:themeColor="text1" w:themeTint="F2"/>
                <w:sz w:val="22"/>
                <w:szCs w:val="22"/>
              </w:rPr>
              <w:t xml:space="preserve">de </w:t>
            </w:r>
            <w:r w:rsidR="00885E70" w:rsidRPr="0000185D">
              <w:rPr>
                <w:rFonts w:ascii="Times New Roman" w:hAnsi="Times New Roman"/>
                <w:color w:val="0D0D0D" w:themeColor="text1" w:themeTint="F2"/>
                <w:sz w:val="22"/>
                <w:szCs w:val="22"/>
              </w:rPr>
              <w:t>marzo</w:t>
            </w:r>
            <w:r w:rsidR="003E1B89" w:rsidRPr="007669B9">
              <w:rPr>
                <w:rFonts w:ascii="Times New Roman" w:hAnsi="Times New Roman" w:cs="Times New Roman"/>
                <w:bCs/>
                <w:iCs/>
                <w:color w:val="0D0D0D" w:themeColor="text1" w:themeTint="F2"/>
                <w:sz w:val="22"/>
                <w:szCs w:val="22"/>
              </w:rPr>
              <w:t xml:space="preserve"> </w:t>
            </w:r>
            <w:r w:rsidR="00813740" w:rsidRPr="00796C23">
              <w:rPr>
                <w:rFonts w:ascii="Times New Roman" w:hAnsi="Times New Roman" w:cs="Times New Roman"/>
                <w:iCs/>
                <w:color w:val="0D0D0D" w:themeColor="text1" w:themeTint="F2"/>
                <w:sz w:val="22"/>
                <w:szCs w:val="22"/>
              </w:rPr>
              <w:t>de 20</w:t>
            </w:r>
            <w:r w:rsidR="0067033B" w:rsidRPr="00885E70">
              <w:rPr>
                <w:rFonts w:ascii="Times New Roman" w:hAnsi="Times New Roman" w:cs="Times New Roman"/>
                <w:iCs/>
                <w:color w:val="0D0D0D" w:themeColor="text1" w:themeTint="F2"/>
                <w:sz w:val="22"/>
                <w:szCs w:val="22"/>
              </w:rPr>
              <w:t>2</w:t>
            </w:r>
            <w:r w:rsidR="00006EC1" w:rsidRPr="00885E70">
              <w:rPr>
                <w:rFonts w:ascii="Times New Roman" w:hAnsi="Times New Roman" w:cs="Times New Roman"/>
                <w:iCs/>
                <w:color w:val="0D0D0D" w:themeColor="text1" w:themeTint="F2"/>
                <w:sz w:val="22"/>
                <w:szCs w:val="22"/>
              </w:rPr>
              <w:t>1</w:t>
            </w:r>
            <w:r w:rsidR="00813740" w:rsidRPr="00885E70">
              <w:rPr>
                <w:rFonts w:ascii="Times New Roman" w:hAnsi="Times New Roman" w:cs="Times New Roman"/>
                <w:iCs/>
                <w:color w:val="0D0D0D" w:themeColor="text1" w:themeTint="F2"/>
                <w:sz w:val="22"/>
                <w:szCs w:val="22"/>
              </w:rPr>
              <w:t>.</w:t>
            </w:r>
          </w:p>
          <w:p w14:paraId="6DC40326" w14:textId="77777777" w:rsidR="000157B5" w:rsidRPr="00506990" w:rsidRDefault="000157B5" w:rsidP="000157B5">
            <w:pPr>
              <w:suppressAutoHyphens/>
              <w:rPr>
                <w:rFonts w:ascii="Times New Roman" w:hAnsi="Times New Roman" w:cs="Times New Roman"/>
                <w:iCs/>
                <w:color w:val="0D0D0D" w:themeColor="text1" w:themeTint="F2"/>
                <w:sz w:val="22"/>
                <w:szCs w:val="22"/>
              </w:rPr>
            </w:pPr>
          </w:p>
          <w:p w14:paraId="13B9B95A" w14:textId="55E2C853" w:rsidR="000157B5" w:rsidRPr="0063309F" w:rsidRDefault="000157B5" w:rsidP="000157B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La celebración del Contrato Suplementario fue aprobada por el</w:t>
            </w:r>
            <w:r w:rsidRPr="00506990">
              <w:rPr>
                <w:rFonts w:ascii="Times New Roman" w:hAnsi="Times New Roman" w:cs="Times New Roman"/>
                <w:iCs/>
                <w:color w:val="0D0D0D" w:themeColor="text1" w:themeTint="F2"/>
                <w:sz w:val="22"/>
                <w:szCs w:val="22"/>
              </w:rPr>
              <w:t xml:space="preserve"> directorio del Fiduciario en su reunión </w:t>
            </w:r>
            <w:r w:rsidRPr="00D840E6">
              <w:rPr>
                <w:rFonts w:ascii="Times New Roman" w:hAnsi="Times New Roman" w:cs="Times New Roman"/>
                <w:iCs/>
                <w:color w:val="0D0D0D" w:themeColor="text1" w:themeTint="F2"/>
                <w:sz w:val="22"/>
                <w:szCs w:val="22"/>
              </w:rPr>
              <w:t>del</w:t>
            </w:r>
            <w:r w:rsidRPr="001E47E3">
              <w:rPr>
                <w:rFonts w:ascii="Times New Roman" w:hAnsi="Times New Roman" w:cs="Times New Roman"/>
                <w:iCs/>
                <w:color w:val="0D0D0D" w:themeColor="text1" w:themeTint="F2"/>
                <w:sz w:val="22"/>
                <w:szCs w:val="22"/>
              </w:rPr>
              <w:t xml:space="preserve"> </w:t>
            </w:r>
            <w:r w:rsidR="00FA7543">
              <w:rPr>
                <w:rFonts w:ascii="Times New Roman" w:hAnsi="Times New Roman" w:cs="Times New Roman"/>
                <w:iCs/>
                <w:color w:val="0D0D0D" w:themeColor="text1" w:themeTint="F2"/>
                <w:sz w:val="22"/>
                <w:szCs w:val="22"/>
              </w:rPr>
              <w:t>24</w:t>
            </w:r>
            <w:r w:rsidR="00006EC1">
              <w:rPr>
                <w:rFonts w:ascii="Times New Roman" w:hAnsi="Times New Roman"/>
                <w:color w:val="0D0D0D" w:themeColor="text1" w:themeTint="F2"/>
                <w:sz w:val="22"/>
                <w:szCs w:val="22"/>
              </w:rPr>
              <w:t xml:space="preserve"> </w:t>
            </w:r>
            <w:r w:rsidRPr="00D840E6">
              <w:rPr>
                <w:rFonts w:ascii="Times New Roman" w:hAnsi="Times New Roman" w:cs="Times New Roman"/>
                <w:iCs/>
                <w:color w:val="0D0D0D" w:themeColor="text1" w:themeTint="F2"/>
                <w:sz w:val="22"/>
                <w:szCs w:val="22"/>
              </w:rPr>
              <w:t xml:space="preserve">de </w:t>
            </w:r>
            <w:r w:rsidR="00FA7543">
              <w:rPr>
                <w:rFonts w:ascii="Times New Roman" w:hAnsi="Times New Roman" w:cs="Times New Roman"/>
                <w:iCs/>
                <w:color w:val="0D0D0D" w:themeColor="text1" w:themeTint="F2"/>
                <w:sz w:val="22"/>
                <w:szCs w:val="22"/>
              </w:rPr>
              <w:t>febrero</w:t>
            </w:r>
            <w:r w:rsidR="00006EC1">
              <w:rPr>
                <w:rFonts w:ascii="Times New Roman" w:hAnsi="Times New Roman"/>
                <w:color w:val="0D0D0D" w:themeColor="text1" w:themeTint="F2"/>
                <w:sz w:val="22"/>
                <w:szCs w:val="22"/>
              </w:rPr>
              <w:t xml:space="preserve"> </w:t>
            </w:r>
            <w:r w:rsidRPr="00D840E6">
              <w:rPr>
                <w:rFonts w:ascii="Times New Roman" w:hAnsi="Times New Roman" w:cs="Times New Roman"/>
                <w:iCs/>
                <w:color w:val="0D0D0D" w:themeColor="text1" w:themeTint="F2"/>
                <w:sz w:val="22"/>
                <w:szCs w:val="22"/>
              </w:rPr>
              <w:t xml:space="preserve">de </w:t>
            </w:r>
            <w:r w:rsidR="00FA7543">
              <w:rPr>
                <w:rFonts w:ascii="Times New Roman" w:hAnsi="Times New Roman" w:cs="Times New Roman"/>
                <w:iCs/>
                <w:color w:val="0D0D0D" w:themeColor="text1" w:themeTint="F2"/>
                <w:sz w:val="22"/>
                <w:szCs w:val="22"/>
              </w:rPr>
              <w:t>2021</w:t>
            </w:r>
            <w:r w:rsidRPr="0063309F">
              <w:rPr>
                <w:rFonts w:ascii="Times New Roman" w:hAnsi="Times New Roman" w:cs="Times New Roman"/>
                <w:iCs/>
                <w:color w:val="0D0D0D" w:themeColor="text1" w:themeTint="F2"/>
                <w:sz w:val="22"/>
                <w:szCs w:val="22"/>
              </w:rPr>
              <w:t xml:space="preserve">. </w:t>
            </w:r>
          </w:p>
          <w:p w14:paraId="57085E94" w14:textId="77777777" w:rsidR="00BD6597" w:rsidRPr="00506990" w:rsidRDefault="00BD6597">
            <w:pPr>
              <w:rPr>
                <w:rFonts w:ascii="Times New Roman" w:hAnsi="Times New Roman" w:cs="Times New Roman"/>
                <w:color w:val="0D0D0D" w:themeColor="text1" w:themeTint="F2"/>
                <w:sz w:val="22"/>
                <w:szCs w:val="22"/>
              </w:rPr>
            </w:pPr>
          </w:p>
        </w:tc>
      </w:tr>
      <w:tr w:rsidR="00BD6597" w:rsidRPr="00506990" w14:paraId="157558DE" w14:textId="77777777">
        <w:trPr>
          <w:cantSplit/>
          <w:trHeight w:val="2073"/>
        </w:trPr>
        <w:tc>
          <w:tcPr>
            <w:tcW w:w="2737" w:type="dxa"/>
          </w:tcPr>
          <w:p w14:paraId="4DBD120B" w14:textId="77777777" w:rsidR="00BD6597" w:rsidRPr="00506990" w:rsidRDefault="00747260">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Normativa aplicable </w:t>
            </w:r>
            <w:r w:rsidR="00BD6597" w:rsidRPr="00506990">
              <w:rPr>
                <w:rFonts w:ascii="Times New Roman" w:hAnsi="Times New Roman" w:cs="Times New Roman"/>
                <w:b/>
                <w:bCs/>
                <w:iCs/>
                <w:color w:val="0D0D0D" w:themeColor="text1" w:themeTint="F2"/>
                <w:sz w:val="22"/>
                <w:szCs w:val="22"/>
              </w:rPr>
              <w:t xml:space="preserve">para suscripción e integración de los </w:t>
            </w:r>
            <w:r w:rsidR="00C1102A" w:rsidRPr="00506990">
              <w:rPr>
                <w:rFonts w:ascii="Times New Roman" w:hAnsi="Times New Roman" w:cs="Times New Roman"/>
                <w:b/>
                <w:bCs/>
                <w:iCs/>
                <w:color w:val="0D0D0D" w:themeColor="text1" w:themeTint="F2"/>
                <w:sz w:val="22"/>
                <w:szCs w:val="22"/>
              </w:rPr>
              <w:t>V</w:t>
            </w:r>
            <w:r w:rsidR="00BD6597" w:rsidRPr="00506990">
              <w:rPr>
                <w:rFonts w:ascii="Times New Roman" w:hAnsi="Times New Roman" w:cs="Times New Roman"/>
                <w:b/>
                <w:bCs/>
                <w:iCs/>
                <w:color w:val="0D0D0D" w:themeColor="text1" w:themeTint="F2"/>
                <w:sz w:val="22"/>
                <w:szCs w:val="22"/>
              </w:rPr>
              <w:t>alores</w:t>
            </w:r>
            <w:r w:rsidR="000C7053" w:rsidRPr="00506990">
              <w:rPr>
                <w:rFonts w:ascii="Times New Roman" w:hAnsi="Times New Roman" w:cs="Times New Roman"/>
                <w:b/>
                <w:bCs/>
                <w:iCs/>
                <w:color w:val="0D0D0D" w:themeColor="text1" w:themeTint="F2"/>
                <w:sz w:val="22"/>
                <w:szCs w:val="22"/>
              </w:rPr>
              <w:t xml:space="preserve"> </w:t>
            </w:r>
            <w:r w:rsidR="00C1102A" w:rsidRPr="00B43F7C">
              <w:rPr>
                <w:rFonts w:ascii="Times New Roman" w:hAnsi="Times New Roman" w:cs="Times New Roman"/>
                <w:b/>
                <w:iCs/>
                <w:color w:val="0D0D0D" w:themeColor="text1" w:themeTint="F2"/>
                <w:sz w:val="22"/>
                <w:szCs w:val="22"/>
                <w:lang w:val="es-AR"/>
              </w:rPr>
              <w:t>de Deuda</w:t>
            </w:r>
            <w:r w:rsidR="00C1102A" w:rsidRPr="00463985">
              <w:rPr>
                <w:rFonts w:ascii="Times New Roman" w:hAnsi="Times New Roman" w:cs="Times New Roman"/>
                <w:iCs/>
                <w:color w:val="0D0D0D" w:themeColor="text1" w:themeTint="F2"/>
                <w:sz w:val="22"/>
                <w:szCs w:val="22"/>
                <w:lang w:val="es-AR"/>
              </w:rPr>
              <w:t xml:space="preserve"> </w:t>
            </w:r>
            <w:r w:rsidR="00C1102A" w:rsidRPr="00506990">
              <w:rPr>
                <w:rFonts w:ascii="Times New Roman" w:hAnsi="Times New Roman" w:cs="Times New Roman"/>
                <w:b/>
                <w:bCs/>
                <w:iCs/>
                <w:color w:val="0D0D0D" w:themeColor="text1" w:themeTint="F2"/>
                <w:sz w:val="22"/>
                <w:szCs w:val="22"/>
              </w:rPr>
              <w:t>F</w:t>
            </w:r>
            <w:r w:rsidR="00B866EE" w:rsidRPr="00506990">
              <w:rPr>
                <w:rFonts w:ascii="Times New Roman" w:hAnsi="Times New Roman" w:cs="Times New Roman"/>
                <w:b/>
                <w:bCs/>
                <w:iCs/>
                <w:color w:val="0D0D0D" w:themeColor="text1" w:themeTint="F2"/>
                <w:sz w:val="22"/>
                <w:szCs w:val="22"/>
              </w:rPr>
              <w:t>iduciari</w:t>
            </w:r>
            <w:r w:rsidR="00C1102A" w:rsidRPr="00506990">
              <w:rPr>
                <w:rFonts w:ascii="Times New Roman" w:hAnsi="Times New Roman" w:cs="Times New Roman"/>
                <w:b/>
                <w:bCs/>
                <w:iCs/>
                <w:color w:val="0D0D0D" w:themeColor="text1" w:themeTint="F2"/>
                <w:sz w:val="22"/>
                <w:szCs w:val="22"/>
              </w:rPr>
              <w:t>a</w:t>
            </w:r>
            <w:r w:rsidR="00BD6597" w:rsidRPr="00506990">
              <w:rPr>
                <w:rFonts w:ascii="Times New Roman" w:hAnsi="Times New Roman" w:cs="Times New Roman"/>
                <w:b/>
                <w:bCs/>
                <w:iCs/>
                <w:color w:val="0D0D0D" w:themeColor="text1" w:themeTint="F2"/>
                <w:sz w:val="22"/>
                <w:szCs w:val="22"/>
              </w:rPr>
              <w:t xml:space="preserve"> con fondos provenientes del exterior.</w:t>
            </w:r>
          </w:p>
        </w:tc>
        <w:tc>
          <w:tcPr>
            <w:tcW w:w="6184" w:type="dxa"/>
          </w:tcPr>
          <w:p w14:paraId="696A03B0" w14:textId="64E0CF14" w:rsidR="00425EA1" w:rsidRPr="00711EB0" w:rsidRDefault="00711EB0" w:rsidP="0057066D">
            <w:pPr>
              <w:rPr>
                <w:rFonts w:ascii="Times New Roman" w:hAnsi="Times New Roman" w:cs="Times New Roman"/>
                <w:bCs/>
                <w:color w:val="0D0D0D"/>
              </w:rPr>
            </w:pPr>
            <w:r w:rsidRPr="0057066D">
              <w:rPr>
                <w:rFonts w:ascii="Times New Roman" w:hAnsi="Times New Roman" w:cs="Times New Roman"/>
                <w:color w:val="0D0D0D" w:themeColor="text1" w:themeTint="F2"/>
                <w:sz w:val="22"/>
                <w:szCs w:val="22"/>
              </w:rPr>
              <w:t xml:space="preserve">Para un detalle de la normativa cambiaria y de ingreso de capitales, se sugiere a los inversores consultar con sus asesores legales y dar una lectura completa a las mismas, a cuyo efecto los interesados podrán consultar el sitio web del Ministerio de </w:t>
            </w:r>
            <w:r w:rsidR="00885E70">
              <w:rPr>
                <w:rFonts w:ascii="Times New Roman" w:hAnsi="Times New Roman" w:cs="Times New Roman"/>
                <w:color w:val="0D0D0D" w:themeColor="text1" w:themeTint="F2"/>
                <w:sz w:val="22"/>
                <w:szCs w:val="22"/>
              </w:rPr>
              <w:t>Economía</w:t>
            </w:r>
            <w:r w:rsidRPr="0057066D">
              <w:rPr>
                <w:rFonts w:ascii="Times New Roman" w:hAnsi="Times New Roman" w:cs="Times New Roman"/>
                <w:color w:val="0D0D0D" w:themeColor="text1" w:themeTint="F2"/>
                <w:sz w:val="22"/>
                <w:szCs w:val="22"/>
              </w:rPr>
              <w:t xml:space="preserve"> (https://www.argentina.gob.ar/</w:t>
            </w:r>
            <w:r w:rsidR="00885E70">
              <w:rPr>
                <w:rFonts w:ascii="Times New Roman" w:hAnsi="Times New Roman" w:cs="Times New Roman"/>
                <w:color w:val="0D0D0D" w:themeColor="text1" w:themeTint="F2"/>
                <w:sz w:val="22"/>
                <w:szCs w:val="22"/>
              </w:rPr>
              <w:t>economia</w:t>
            </w:r>
            <w:r w:rsidRPr="0057066D">
              <w:rPr>
                <w:rFonts w:ascii="Times New Roman" w:hAnsi="Times New Roman" w:cs="Times New Roman"/>
                <w:color w:val="0D0D0D" w:themeColor="text1" w:themeTint="F2"/>
                <w:sz w:val="22"/>
                <w:szCs w:val="22"/>
              </w:rPr>
              <w:t xml:space="preserve">) o del BCRA </w:t>
            </w:r>
            <w:r w:rsidRPr="0057066D">
              <w:rPr>
                <w:rFonts w:ascii="Times New Roman" w:hAnsi="Times New Roman"/>
                <w:color w:val="0D0D0D" w:themeColor="text1" w:themeTint="F2"/>
                <w:sz w:val="22"/>
                <w:szCs w:val="22"/>
              </w:rPr>
              <w:t>(</w:t>
            </w:r>
            <w:hyperlink r:id="rId21" w:history="1">
              <w:r w:rsidRPr="0057066D">
                <w:rPr>
                  <w:rFonts w:ascii="Times New Roman" w:hAnsi="Times New Roman"/>
                  <w:color w:val="0D0D0D" w:themeColor="text1" w:themeTint="F2"/>
                  <w:sz w:val="22"/>
                  <w:szCs w:val="22"/>
                </w:rPr>
                <w:t>http://bcra.gob.ar</w:t>
              </w:r>
            </w:hyperlink>
            <w:r w:rsidRPr="0057066D">
              <w:rPr>
                <w:rFonts w:ascii="Times New Roman" w:hAnsi="Times New Roman"/>
                <w:color w:val="0D0D0D" w:themeColor="text1" w:themeTint="F2"/>
                <w:sz w:val="22"/>
                <w:szCs w:val="22"/>
              </w:rPr>
              <w:t>).</w:t>
            </w:r>
          </w:p>
          <w:p w14:paraId="231C7305" w14:textId="77777777" w:rsidR="00BD6597" w:rsidRPr="00506990" w:rsidRDefault="00BD6597" w:rsidP="00826AB1">
            <w:pPr>
              <w:rPr>
                <w:rFonts w:ascii="Times New Roman" w:hAnsi="Times New Roman" w:cs="Times New Roman"/>
                <w:color w:val="0D0D0D" w:themeColor="text1" w:themeTint="F2"/>
                <w:sz w:val="22"/>
                <w:szCs w:val="22"/>
                <w:lang w:val="es-ES"/>
              </w:rPr>
            </w:pPr>
          </w:p>
        </w:tc>
      </w:tr>
      <w:tr w:rsidR="00482F96" w:rsidRPr="00506990" w14:paraId="39ABE897" w14:textId="77777777">
        <w:trPr>
          <w:cantSplit/>
          <w:trHeight w:val="2073"/>
        </w:trPr>
        <w:tc>
          <w:tcPr>
            <w:tcW w:w="2737" w:type="dxa"/>
          </w:tcPr>
          <w:p w14:paraId="51DEEC27" w14:textId="77777777" w:rsidR="00275F22" w:rsidRPr="00506990" w:rsidRDefault="00275F22">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Encubrimiento y lavado de activos de origen delictivo.</w:t>
            </w:r>
          </w:p>
          <w:p w14:paraId="70167426" w14:textId="77777777" w:rsidR="00275F22" w:rsidRPr="00506990" w:rsidRDefault="00275F22">
            <w:pPr>
              <w:suppressAutoHyphens/>
              <w:rPr>
                <w:rFonts w:ascii="Times New Roman" w:hAnsi="Times New Roman" w:cs="Times New Roman"/>
                <w:b/>
                <w:bCs/>
                <w:iCs/>
                <w:color w:val="0D0D0D" w:themeColor="text1" w:themeTint="F2"/>
                <w:sz w:val="22"/>
                <w:szCs w:val="22"/>
              </w:rPr>
            </w:pPr>
          </w:p>
        </w:tc>
        <w:tc>
          <w:tcPr>
            <w:tcW w:w="6184" w:type="dxa"/>
          </w:tcPr>
          <w:p w14:paraId="69D6956B" w14:textId="101FCED6" w:rsidR="00711EB0" w:rsidRPr="0057066D" w:rsidRDefault="00711EB0" w:rsidP="00711EB0">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Los inversores deben tener en cuenta las disposiciones contenidas en: a) el Código Penal, en especial el 277 del Capítulo XIII Encubrimiento y Lavado de Activos de origen delictivo (b) los artículos 306 y 307 del Título XIII del libro II del mismo Código, relativo al delito contra el orden económico y financiero, (c) la ley 25.246, y (d) las resoluciones de la Unidad de Información Financiera (“UIF”).</w:t>
            </w:r>
          </w:p>
          <w:p w14:paraId="682F20A1" w14:textId="2BF03F44" w:rsidR="00711EB0" w:rsidRPr="0057066D" w:rsidRDefault="00711EB0" w:rsidP="0057066D">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 xml:space="preserve">El Emisor cumple con todas las disposiciones de la ley 25.246 y complementarias. y con la normativa aplicable sobre lavado de dinero y financiamiento del terrorismo, establecidas por resoluciones de la UIF (en especial las resoluciones 68/13, 3/14, 141/16, 4/17, 30E/17, 134/18, 156/18 y complementarias), que reglamentan las obligaciones emergentes del art. 21 a) y b) de la ley mencionada. </w:t>
            </w:r>
            <w:r w:rsidRPr="00DD1D7B">
              <w:rPr>
                <w:rFonts w:ascii="Times New Roman" w:hAnsi="Times New Roman" w:cs="Times New Roman"/>
                <w:iCs/>
                <w:color w:val="0D0D0D" w:themeColor="text1" w:themeTint="F2"/>
                <w:sz w:val="22"/>
                <w:szCs w:val="22"/>
              </w:rPr>
              <w:t xml:space="preserve">Todas ellas pueden ser consultadas en </w:t>
            </w:r>
            <w:hyperlink r:id="rId22" w:history="1">
              <w:r w:rsidRPr="00D73678">
                <w:rPr>
                  <w:rFonts w:ascii="Times New Roman" w:hAnsi="Times New Roman"/>
                  <w:color w:val="0D0D0D" w:themeColor="text1" w:themeTint="F2"/>
                  <w:sz w:val="22"/>
                </w:rPr>
                <w:t>www.argentina.gob.ar</w:t>
              </w:r>
            </w:hyperlink>
            <w:r w:rsidRPr="00DD1D7B">
              <w:rPr>
                <w:rFonts w:ascii="Times New Roman" w:hAnsi="Times New Roman" w:cs="Times New Roman"/>
                <w:iCs/>
                <w:color w:val="0D0D0D" w:themeColor="text1" w:themeTint="F2"/>
                <w:sz w:val="22"/>
                <w:szCs w:val="22"/>
              </w:rPr>
              <w:t xml:space="preserve">/uif. Asimismo, se da cumplimiento a las disposiciones del Título XI de las NORMAS de la CNV, que pueden ser consultadas en </w:t>
            </w:r>
            <w:r w:rsidR="002038C7" w:rsidRPr="00D3660D">
              <w:rPr>
                <w:rFonts w:ascii="Times New Roman" w:hAnsi="Times New Roman" w:cs="Times New Roman"/>
                <w:iCs/>
                <w:color w:val="0D0D0D" w:themeColor="text1" w:themeTint="F2"/>
                <w:sz w:val="22"/>
                <w:szCs w:val="22"/>
              </w:rPr>
              <w:t>https://www.argentina.gob.ar/cnv</w:t>
            </w:r>
            <w:r w:rsidRPr="0057066D">
              <w:rPr>
                <w:rFonts w:ascii="Times New Roman" w:hAnsi="Times New Roman" w:cs="Times New Roman"/>
                <w:iCs/>
                <w:color w:val="0D0D0D" w:themeColor="text1" w:themeTint="F2"/>
                <w:sz w:val="22"/>
                <w:szCs w:val="22"/>
              </w:rPr>
              <w:t>.</w:t>
            </w:r>
          </w:p>
          <w:p w14:paraId="5EA6A244" w14:textId="77777777" w:rsidR="00BD6597" w:rsidRPr="0057066D" w:rsidRDefault="00BD6597" w:rsidP="00D253B0">
            <w:pPr>
              <w:suppressAutoHyphens/>
              <w:rPr>
                <w:rFonts w:ascii="Times New Roman" w:hAnsi="Times New Roman" w:cs="Times New Roman"/>
                <w:iCs/>
                <w:color w:val="0D0D0D" w:themeColor="text1" w:themeTint="F2"/>
                <w:sz w:val="22"/>
                <w:szCs w:val="22"/>
              </w:rPr>
            </w:pPr>
          </w:p>
        </w:tc>
      </w:tr>
      <w:tr w:rsidR="00482F96" w:rsidRPr="00506990" w14:paraId="55BF35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6"/>
        </w:trPr>
        <w:tc>
          <w:tcPr>
            <w:tcW w:w="2737" w:type="dxa"/>
          </w:tcPr>
          <w:p w14:paraId="1306B330"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p>
        </w:tc>
        <w:tc>
          <w:tcPr>
            <w:tcW w:w="6184" w:type="dxa"/>
          </w:tcPr>
          <w:p w14:paraId="0314F31C" w14:textId="77777777" w:rsidR="00275F22" w:rsidRPr="00506990" w:rsidRDefault="00275F22">
            <w:pPr>
              <w:suppressAutoHyphens/>
              <w:jc w:val="center"/>
              <w:rPr>
                <w:rFonts w:ascii="Times New Roman" w:hAnsi="Times New Roman" w:cs="Times New Roman"/>
                <w:b/>
                <w:bCs/>
                <w:iCs/>
                <w:color w:val="0D0D0D" w:themeColor="text1" w:themeTint="F2"/>
                <w:sz w:val="22"/>
                <w:szCs w:val="22"/>
              </w:rPr>
            </w:pPr>
          </w:p>
        </w:tc>
      </w:tr>
    </w:tbl>
    <w:p w14:paraId="236B3F1C" w14:textId="77777777" w:rsidR="00337DE5" w:rsidRPr="00506990" w:rsidRDefault="00337DE5" w:rsidP="00B228F5">
      <w:pPr>
        <w:pStyle w:val="Ttulo1"/>
        <w:jc w:val="center"/>
        <w:rPr>
          <w:rFonts w:ascii="Times New Roman" w:hAnsi="Times New Roman"/>
          <w:sz w:val="22"/>
          <w:szCs w:val="22"/>
        </w:rPr>
      </w:pPr>
      <w:bookmarkStart w:id="58" w:name="_1146641627"/>
      <w:bookmarkStart w:id="59" w:name="_1146641743"/>
      <w:bookmarkStart w:id="60" w:name="_1146641749"/>
      <w:bookmarkStart w:id="61" w:name="_1202654729"/>
      <w:bookmarkStart w:id="62" w:name="_1304343542"/>
      <w:bookmarkStart w:id="63" w:name="_1377426471"/>
      <w:bookmarkStart w:id="64" w:name="_1399977466"/>
      <w:bookmarkStart w:id="65" w:name="_1407049096"/>
      <w:bookmarkStart w:id="66" w:name="_1410772041"/>
      <w:bookmarkStart w:id="67" w:name="_1410772077"/>
      <w:bookmarkStart w:id="68" w:name="_1417270314"/>
      <w:bookmarkStart w:id="69" w:name="_1417270482"/>
      <w:bookmarkStart w:id="70" w:name="_1417270488"/>
      <w:bookmarkStart w:id="71" w:name="_1435140550"/>
      <w:bookmarkStart w:id="72" w:name="_Toc521424866"/>
      <w:bookmarkStart w:id="73" w:name="_Toc20409082"/>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506990">
        <w:rPr>
          <w:rFonts w:ascii="Times New Roman" w:hAnsi="Times New Roman"/>
          <w:sz w:val="22"/>
          <w:szCs w:val="22"/>
        </w:rPr>
        <w:t>I</w:t>
      </w:r>
      <w:r w:rsidR="000157B5" w:rsidRPr="00506990">
        <w:rPr>
          <w:rFonts w:ascii="Times New Roman" w:hAnsi="Times New Roman"/>
          <w:sz w:val="22"/>
          <w:szCs w:val="22"/>
        </w:rPr>
        <w:t>V</w:t>
      </w:r>
      <w:r w:rsidRPr="00506990">
        <w:rPr>
          <w:rFonts w:ascii="Times New Roman" w:hAnsi="Times New Roman"/>
          <w:sz w:val="22"/>
          <w:szCs w:val="22"/>
        </w:rPr>
        <w:t>.- DESCRIPCIÓN DEL FIDUCIARIO</w:t>
      </w:r>
      <w:bookmarkEnd w:id="72"/>
      <w:bookmarkEnd w:id="73"/>
    </w:p>
    <w:p w14:paraId="6460D1A3" w14:textId="77777777" w:rsidR="00337DE5" w:rsidRPr="00506990" w:rsidRDefault="00337DE5" w:rsidP="00337DE5">
      <w:pPr>
        <w:suppressAutoHyphens/>
        <w:rPr>
          <w:rFonts w:ascii="Times New Roman" w:eastAsia="Times New Roman" w:hAnsi="Times New Roman" w:cs="Times New Roman"/>
          <w:color w:val="0D0D0D" w:themeColor="text1" w:themeTint="F2"/>
          <w:sz w:val="22"/>
          <w:szCs w:val="22"/>
          <w:lang w:val="es-ES"/>
        </w:rPr>
      </w:pPr>
    </w:p>
    <w:p w14:paraId="71574A74" w14:textId="77777777" w:rsidR="00BD6597" w:rsidRPr="00506990" w:rsidRDefault="00C67FCF" w:rsidP="00BD6597">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lang w:val="es-ES"/>
        </w:rPr>
        <w:t>Rosario Administradora Sociedad Fiduciaria S.A., t</w:t>
      </w:r>
      <w:r w:rsidR="00BD6597" w:rsidRPr="00506990">
        <w:rPr>
          <w:rFonts w:ascii="Times New Roman" w:hAnsi="Times New Roman" w:cs="Times New Roman"/>
          <w:color w:val="0D0D0D" w:themeColor="text1" w:themeTint="F2"/>
          <w:sz w:val="22"/>
          <w:szCs w:val="22"/>
        </w:rPr>
        <w:t>iene su domicilio y sede social en Paraguay 777 Piso 9º de la ciudad de Rosario, Pcia. De Santa Fe, según inscripción el Registro Público de Comercio de Rosario el día 25 de enero de 2012, inscripto en Estatutos, al Tomo 93 Fº 1323 Nº 49.</w:t>
      </w:r>
    </w:p>
    <w:p w14:paraId="3CD04817" w14:textId="77777777" w:rsidR="00087F1D" w:rsidRPr="00506990" w:rsidRDefault="00BD6597" w:rsidP="00BD6597">
      <w:pP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CUIT: 33-69371055-9</w:t>
      </w:r>
    </w:p>
    <w:p w14:paraId="1D6A6F40" w14:textId="77777777" w:rsidR="00BD6597" w:rsidRPr="00506990" w:rsidRDefault="00BD6597" w:rsidP="00BD6597">
      <w:pP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Tel</w:t>
      </w:r>
      <w:r w:rsidR="00075A2B" w:rsidRPr="00506990">
        <w:rPr>
          <w:rFonts w:ascii="Times New Roman" w:hAnsi="Times New Roman" w:cs="Times New Roman"/>
          <w:color w:val="0D0D0D" w:themeColor="text1" w:themeTint="F2"/>
          <w:sz w:val="22"/>
          <w:szCs w:val="22"/>
          <w:lang w:val="en-US"/>
        </w:rPr>
        <w:t>.</w:t>
      </w:r>
      <w:r w:rsidRPr="00506990">
        <w:rPr>
          <w:rFonts w:ascii="Times New Roman" w:hAnsi="Times New Roman" w:cs="Times New Roman"/>
          <w:color w:val="0D0D0D" w:themeColor="text1" w:themeTint="F2"/>
          <w:sz w:val="22"/>
          <w:szCs w:val="22"/>
          <w:lang w:val="en-US"/>
        </w:rPr>
        <w:t xml:space="preserve">: 0341 </w:t>
      </w:r>
      <w:r w:rsidR="000851A8" w:rsidRPr="00506990">
        <w:rPr>
          <w:rFonts w:ascii="Times New Roman" w:hAnsi="Times New Roman" w:cs="Times New Roman"/>
          <w:color w:val="0D0D0D" w:themeColor="text1" w:themeTint="F2"/>
          <w:sz w:val="22"/>
          <w:szCs w:val="22"/>
          <w:lang w:val="en-US"/>
        </w:rPr>
        <w:t>5300900</w:t>
      </w:r>
      <w:r w:rsidRPr="00506990">
        <w:rPr>
          <w:rFonts w:ascii="Times New Roman" w:hAnsi="Times New Roman" w:cs="Times New Roman"/>
          <w:color w:val="0D0D0D" w:themeColor="text1" w:themeTint="F2"/>
          <w:sz w:val="22"/>
          <w:szCs w:val="22"/>
          <w:lang w:val="en-US"/>
        </w:rPr>
        <w:t xml:space="preserve">. </w:t>
      </w:r>
    </w:p>
    <w:p w14:paraId="173ABC60" w14:textId="77777777" w:rsidR="00BD6597" w:rsidRPr="00506990" w:rsidRDefault="00BD6597" w:rsidP="00BD6597">
      <w:pP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Website:</w:t>
      </w:r>
      <w:r w:rsidR="00E65461" w:rsidRPr="00506990" w:rsidDel="00E65461">
        <w:rPr>
          <w:rFonts w:ascii="Times New Roman" w:hAnsi="Times New Roman" w:cs="Times New Roman"/>
          <w:color w:val="0D0D0D" w:themeColor="text1" w:themeTint="F2"/>
          <w:sz w:val="22"/>
          <w:szCs w:val="22"/>
          <w:lang w:val="en-US"/>
        </w:rPr>
        <w:t xml:space="preserve"> </w:t>
      </w:r>
      <w:r w:rsidR="00E65461" w:rsidRPr="00506990">
        <w:rPr>
          <w:rFonts w:ascii="Times New Roman" w:hAnsi="Times New Roman" w:cs="Times New Roman"/>
          <w:color w:val="0D0D0D" w:themeColor="text1" w:themeTint="F2"/>
          <w:sz w:val="22"/>
          <w:szCs w:val="22"/>
          <w:lang w:val="en-US"/>
        </w:rPr>
        <w:t xml:space="preserve"> https://www.rosfid.com.ar/</w:t>
      </w:r>
    </w:p>
    <w:p w14:paraId="43596559" w14:textId="77777777" w:rsidR="00BD6597" w:rsidRPr="00506990" w:rsidRDefault="00BD6597" w:rsidP="00BD6597">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Correo electrónico </w:t>
      </w:r>
      <w:hyperlink r:id="rId23" w:history="1">
        <w:r w:rsidRPr="00506990">
          <w:rPr>
            <w:rStyle w:val="Hipervnculo"/>
            <w:rFonts w:ascii="Times New Roman" w:hAnsi="Times New Roman"/>
            <w:color w:val="0D0D0D" w:themeColor="text1" w:themeTint="F2"/>
            <w:sz w:val="22"/>
            <w:szCs w:val="22"/>
          </w:rPr>
          <w:t>administracion@rosfid.com.ar</w:t>
        </w:r>
      </w:hyperlink>
    </w:p>
    <w:p w14:paraId="5791E331" w14:textId="77777777" w:rsidR="00BD6597" w:rsidRPr="00506990" w:rsidRDefault="00BD6597" w:rsidP="00BD6597">
      <w:pPr>
        <w:rPr>
          <w:rFonts w:ascii="Times New Roman" w:hAnsi="Times New Roman" w:cs="Times New Roman"/>
          <w:color w:val="0D0D0D" w:themeColor="text1" w:themeTint="F2"/>
          <w:sz w:val="22"/>
          <w:szCs w:val="22"/>
        </w:rPr>
      </w:pPr>
    </w:p>
    <w:p w14:paraId="12C5C32B" w14:textId="77777777" w:rsidR="00713670" w:rsidRPr="00506990" w:rsidRDefault="00713670" w:rsidP="00713670">
      <w:pPr>
        <w:rPr>
          <w:rFonts w:ascii="Times New Roman" w:eastAsia="MS Mincho" w:hAnsi="Times New Roman" w:cs="Times New Roman"/>
          <w:color w:val="0D0D0D" w:themeColor="text1" w:themeTint="F2"/>
          <w:sz w:val="22"/>
          <w:szCs w:val="22"/>
        </w:rPr>
      </w:pPr>
      <w:r w:rsidRPr="00506990">
        <w:rPr>
          <w:rFonts w:ascii="Times New Roman" w:eastAsia="MS Mincho" w:hAnsi="Times New Roman" w:cs="Times New Roman"/>
          <w:color w:val="0D0D0D" w:themeColor="text1" w:themeTint="F2"/>
          <w:sz w:val="22"/>
          <w:szCs w:val="22"/>
        </w:rPr>
        <w:lastRenderedPageBreak/>
        <w:t>Rosario Fiduciaria ha sido inscripta en el registro de fiduciarios financieros de la Comisión Nacional de Valores en septiembre de 2003 bajo el Nº 41.</w:t>
      </w:r>
    </w:p>
    <w:p w14:paraId="47DCFF78" w14:textId="77777777" w:rsidR="000157B5" w:rsidRPr="00506990" w:rsidRDefault="000157B5" w:rsidP="000157B5">
      <w:pPr>
        <w:pStyle w:val="Ttulo1"/>
        <w:rPr>
          <w:rFonts w:ascii="Times New Roman" w:hAnsi="Times New Roman"/>
          <w:i/>
          <w:color w:val="0D0D0D" w:themeColor="text1" w:themeTint="F2"/>
          <w:sz w:val="22"/>
          <w:szCs w:val="22"/>
        </w:rPr>
      </w:pPr>
      <w:bookmarkStart w:id="74" w:name="_Toc521424867"/>
      <w:bookmarkStart w:id="75" w:name="_Toc20409083"/>
      <w:r w:rsidRPr="00506990">
        <w:rPr>
          <w:rFonts w:ascii="Times New Roman" w:hAnsi="Times New Roman"/>
          <w:color w:val="0D0D0D" w:themeColor="text1" w:themeTint="F2"/>
          <w:sz w:val="22"/>
          <w:szCs w:val="22"/>
        </w:rPr>
        <w:t>Directorio, Comisión Fiscalizadora y Gerencia de Primera Línea.</w:t>
      </w:r>
      <w:bookmarkEnd w:id="74"/>
      <w:bookmarkEnd w:id="75"/>
    </w:p>
    <w:p w14:paraId="044176F0" w14:textId="77777777" w:rsidR="000157B5" w:rsidRPr="00506990" w:rsidRDefault="000157B5" w:rsidP="000157B5">
      <w:pPr>
        <w:pStyle w:val="Textopredeterminado"/>
        <w:jc w:val="both"/>
        <w:rPr>
          <w:color w:val="0D0D0D" w:themeColor="text1" w:themeTint="F2"/>
          <w:sz w:val="22"/>
          <w:szCs w:val="22"/>
        </w:rPr>
      </w:pPr>
    </w:p>
    <w:p w14:paraId="5E7C8E95" w14:textId="1F7521C3" w:rsidR="00087F1D" w:rsidRPr="00506990" w:rsidRDefault="000157B5" w:rsidP="000157B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Las Autoridades de Rosfid son dirigentes representantes de los accionistas, y cuentan con una extensa trayectoria y </w:t>
      </w:r>
      <w:r w:rsidRPr="000579E7">
        <w:rPr>
          <w:rFonts w:ascii="Times New Roman" w:hAnsi="Times New Roman" w:cs="Times New Roman"/>
          <w:color w:val="0D0D0D" w:themeColor="text1" w:themeTint="F2"/>
          <w:sz w:val="22"/>
          <w:szCs w:val="22"/>
        </w:rPr>
        <w:t xml:space="preserve">experiencia profesional en el sistema bursátil nacional. La nómina de los mismos puede consultarse en </w:t>
      </w:r>
      <w:r w:rsidR="001D0525" w:rsidRPr="001D0525">
        <w:rPr>
          <w:rFonts w:ascii="Times New Roman" w:hAnsi="Times New Roman" w:cs="Times New Roman"/>
          <w:color w:val="0D0D0D" w:themeColor="text1" w:themeTint="F2"/>
          <w:sz w:val="22"/>
          <w:szCs w:val="22"/>
        </w:rPr>
        <w:t>https://www.argentina.gob.ar/cnv</w:t>
      </w:r>
      <w:r w:rsidRPr="000579E7">
        <w:rPr>
          <w:rFonts w:ascii="Times New Roman" w:hAnsi="Times New Roman" w:cs="Times New Roman"/>
          <w:color w:val="0D0D0D" w:themeColor="text1" w:themeTint="F2"/>
          <w:sz w:val="22"/>
          <w:szCs w:val="22"/>
        </w:rPr>
        <w:t>/sitioWeb/RegistrosPublicos/Agente de Productos de Inversión Colectiva/Rosario Administradora Sociedad Fiduciaria S.A./</w:t>
      </w:r>
      <w:r w:rsidR="00200989" w:rsidRPr="000579E7">
        <w:rPr>
          <w:rFonts w:ascii="Times New Roman" w:hAnsi="Times New Roman" w:cs="Times New Roman"/>
          <w:color w:val="0D0D0D" w:themeColor="text1" w:themeTint="F2"/>
          <w:sz w:val="22"/>
          <w:szCs w:val="22"/>
        </w:rPr>
        <w:t>Información</w:t>
      </w:r>
      <w:r w:rsidRPr="000579E7">
        <w:rPr>
          <w:rFonts w:ascii="Times New Roman" w:hAnsi="Times New Roman" w:cs="Times New Roman"/>
          <w:color w:val="0D0D0D" w:themeColor="text1" w:themeTint="F2"/>
          <w:sz w:val="22"/>
          <w:szCs w:val="22"/>
        </w:rPr>
        <w:t xml:space="preserve"> Societaria/ Nominas</w:t>
      </w:r>
      <w:r w:rsidR="00D877C1" w:rsidRPr="000579E7">
        <w:rPr>
          <w:rFonts w:ascii="Times New Roman" w:hAnsi="Times New Roman" w:cs="Times New Roman"/>
          <w:color w:val="0D0D0D" w:themeColor="text1" w:themeTint="F2"/>
          <w:sz w:val="22"/>
          <w:szCs w:val="22"/>
        </w:rPr>
        <w:t>.</w:t>
      </w:r>
    </w:p>
    <w:p w14:paraId="6B76C936" w14:textId="77777777" w:rsidR="00BD6597" w:rsidRPr="00506990" w:rsidRDefault="00BD6597" w:rsidP="00337DE5">
      <w:pPr>
        <w:rPr>
          <w:rFonts w:ascii="Times New Roman" w:hAnsi="Times New Roman" w:cs="Times New Roman"/>
          <w:color w:val="0D0D0D" w:themeColor="text1" w:themeTint="F2"/>
          <w:sz w:val="22"/>
          <w:szCs w:val="22"/>
        </w:rPr>
      </w:pPr>
    </w:p>
    <w:p w14:paraId="471209B6"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En el año 1997 nace como Sociedad Gerente de Fondos Comunes de Inversión “Rosario Administradora S.A. Sociedad Gerente de Fondos Comunes de Inversión”. Inscripta en el Registro Público de Comercio de la Ciudad de Rosario, Pcia.</w:t>
      </w:r>
      <w:r w:rsidR="00DD5E7C"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xml:space="preserve">de Santa Fe, al Tomo 78, folio 11220, Nro. 532 del registro de Estatutos el 30 de diciembre de 1997 e inscripción en la Inspección General de Personas Jurídicas de la Provincia de Santa Fe, conforme Resolución Nº 923/97. Por Asamblea Unánime del año 2002 modifica su objeto social con el propósito de desempeñarse como sociedad fiduciaria de fideicomisos financieros y cambia su denominación social comenzando a operar, a partir de entonces, bajo el nombre de </w:t>
      </w:r>
      <w:r w:rsidRPr="00506990">
        <w:rPr>
          <w:rFonts w:ascii="Times New Roman" w:hAnsi="Times New Roman" w:cs="Times New Roman"/>
          <w:i/>
          <w:color w:val="0D0D0D" w:themeColor="text1" w:themeTint="F2"/>
          <w:sz w:val="22"/>
          <w:szCs w:val="22"/>
        </w:rPr>
        <w:t xml:space="preserve">Rosario Administradora Sociedad Fiduciaria S.A (en adelante “Rosfid”). </w:t>
      </w:r>
      <w:r w:rsidRPr="00506990">
        <w:rPr>
          <w:rFonts w:ascii="Times New Roman" w:hAnsi="Times New Roman" w:cs="Times New Roman"/>
          <w:color w:val="0D0D0D" w:themeColor="text1" w:themeTint="F2"/>
          <w:sz w:val="22"/>
          <w:szCs w:val="22"/>
        </w:rPr>
        <w:t xml:space="preserve">El mencionado cambio de denominación y objeto social fue inscripto en el Registro Público de Comercio de la Ciudad de Rosario,  Provincia de Santa Fe, de Rosario, al Tomo 84, Folio 845 Nro. 53 del Registro de Estatutos el 04 de febrero de 2003. El capital de la referida tiene como accionistas al Mercado Argentino de Valores S.A. en un 52.50%, </w:t>
      </w:r>
      <w:r w:rsidR="000851A8" w:rsidRPr="00506990">
        <w:rPr>
          <w:rFonts w:ascii="Times New Roman" w:hAnsi="Times New Roman" w:cs="Times New Roman"/>
          <w:color w:val="0D0D0D" w:themeColor="text1" w:themeTint="F2"/>
          <w:sz w:val="22"/>
          <w:szCs w:val="22"/>
        </w:rPr>
        <w:t xml:space="preserve">ROFEX Inversora </w:t>
      </w:r>
      <w:r w:rsidRPr="00506990">
        <w:rPr>
          <w:rFonts w:ascii="Times New Roman" w:hAnsi="Times New Roman" w:cs="Times New Roman"/>
          <w:color w:val="0D0D0D" w:themeColor="text1" w:themeTint="F2"/>
          <w:sz w:val="22"/>
          <w:szCs w:val="22"/>
        </w:rPr>
        <w:t>S.A. en un 42.50%,</w:t>
      </w:r>
      <w:r w:rsidR="000851A8" w:rsidRPr="00506990">
        <w:rPr>
          <w:rFonts w:ascii="Times New Roman" w:hAnsi="Times New Roman" w:cs="Times New Roman"/>
          <w:color w:val="0D0D0D" w:themeColor="text1" w:themeTint="F2"/>
          <w:sz w:val="22"/>
          <w:szCs w:val="22"/>
        </w:rPr>
        <w:t xml:space="preserve"> y</w:t>
      </w:r>
      <w:r w:rsidRPr="00506990">
        <w:rPr>
          <w:rFonts w:ascii="Times New Roman" w:hAnsi="Times New Roman" w:cs="Times New Roman"/>
          <w:color w:val="0D0D0D" w:themeColor="text1" w:themeTint="F2"/>
          <w:sz w:val="22"/>
          <w:szCs w:val="22"/>
        </w:rPr>
        <w:t xml:space="preserve"> la Bolsa de Comercio de Rosario</w:t>
      </w:r>
      <w:r w:rsidR="000851A8" w:rsidRPr="00506990">
        <w:rPr>
          <w:rFonts w:ascii="Times New Roman" w:hAnsi="Times New Roman" w:cs="Times New Roman"/>
          <w:color w:val="0D0D0D" w:themeColor="text1" w:themeTint="F2"/>
          <w:sz w:val="22"/>
          <w:szCs w:val="22"/>
        </w:rPr>
        <w:t xml:space="preserve"> Asociación Civil</w:t>
      </w:r>
      <w:r w:rsidRPr="00506990">
        <w:rPr>
          <w:rFonts w:ascii="Times New Roman" w:hAnsi="Times New Roman" w:cs="Times New Roman"/>
          <w:color w:val="0D0D0D" w:themeColor="text1" w:themeTint="F2"/>
          <w:sz w:val="22"/>
          <w:szCs w:val="22"/>
        </w:rPr>
        <w:t xml:space="preserve"> el 5% (las “Instituciones Accionistas”). Junt</w:t>
      </w:r>
      <w:r w:rsidR="002B48F2" w:rsidRPr="00506990">
        <w:rPr>
          <w:rFonts w:ascii="Times New Roman" w:hAnsi="Times New Roman" w:cs="Times New Roman"/>
          <w:color w:val="0D0D0D" w:themeColor="text1" w:themeTint="F2"/>
          <w:sz w:val="22"/>
          <w:szCs w:val="22"/>
        </w:rPr>
        <w:t>o</w:t>
      </w:r>
      <w:r w:rsidRPr="00506990">
        <w:rPr>
          <w:rFonts w:ascii="Times New Roman" w:hAnsi="Times New Roman" w:cs="Times New Roman"/>
          <w:color w:val="0D0D0D" w:themeColor="text1" w:themeTint="F2"/>
          <w:sz w:val="22"/>
          <w:szCs w:val="22"/>
        </w:rPr>
        <w:t>s, l</w:t>
      </w:r>
      <w:r w:rsidR="00CA1086" w:rsidRPr="00506990">
        <w:rPr>
          <w:rFonts w:ascii="Times New Roman" w:hAnsi="Times New Roman" w:cs="Times New Roman"/>
          <w:color w:val="0D0D0D" w:themeColor="text1" w:themeTint="F2"/>
          <w:sz w:val="22"/>
          <w:szCs w:val="22"/>
        </w:rPr>
        <w:t>o</w:t>
      </w:r>
      <w:r w:rsidRPr="00506990">
        <w:rPr>
          <w:rFonts w:ascii="Times New Roman" w:hAnsi="Times New Roman" w:cs="Times New Roman"/>
          <w:color w:val="0D0D0D" w:themeColor="text1" w:themeTint="F2"/>
          <w:sz w:val="22"/>
          <w:szCs w:val="22"/>
        </w:rPr>
        <w:t xml:space="preserve">s tres </w:t>
      </w:r>
      <w:r w:rsidR="00CA1086" w:rsidRPr="00506990">
        <w:rPr>
          <w:rFonts w:ascii="Times New Roman" w:hAnsi="Times New Roman" w:cs="Times New Roman"/>
          <w:color w:val="0D0D0D" w:themeColor="text1" w:themeTint="F2"/>
          <w:sz w:val="22"/>
          <w:szCs w:val="22"/>
        </w:rPr>
        <w:t>a</w:t>
      </w:r>
      <w:r w:rsidRPr="00506990">
        <w:rPr>
          <w:rFonts w:ascii="Times New Roman" w:hAnsi="Times New Roman" w:cs="Times New Roman"/>
          <w:color w:val="0D0D0D" w:themeColor="text1" w:themeTint="F2"/>
          <w:sz w:val="22"/>
          <w:szCs w:val="22"/>
        </w:rPr>
        <w:t xml:space="preserve">ccionistas pretenden dar vida a un instrumento de financiación como el del fideicomiso financiero, actuando no solamente en forma conjunta como asociadas, si no poniendo de sí todo el empeño que significa el interés de sus cuadros operativos y técnicos. </w:t>
      </w:r>
    </w:p>
    <w:p w14:paraId="1A0B76F1" w14:textId="77777777" w:rsidR="00337DE5" w:rsidRPr="00506990" w:rsidRDefault="00337DE5" w:rsidP="00337DE5">
      <w:pPr>
        <w:rPr>
          <w:rFonts w:ascii="Times New Roman" w:eastAsia="MS Mincho" w:hAnsi="Times New Roman" w:cs="Times New Roman"/>
          <w:color w:val="0D0D0D" w:themeColor="text1" w:themeTint="F2"/>
          <w:sz w:val="22"/>
          <w:szCs w:val="22"/>
        </w:rPr>
      </w:pPr>
    </w:p>
    <w:p w14:paraId="44DEBDA3" w14:textId="5AE5FE85" w:rsidR="00337DE5" w:rsidRPr="00506990" w:rsidRDefault="00337DE5" w:rsidP="002038C7">
      <w:pPr>
        <w:rPr>
          <w:rFonts w:ascii="Times New Roman" w:eastAsia="MS Mincho" w:hAnsi="Times New Roman" w:cs="Times New Roman"/>
          <w:color w:val="0D0D0D" w:themeColor="text1" w:themeTint="F2"/>
          <w:sz w:val="22"/>
          <w:szCs w:val="22"/>
        </w:rPr>
      </w:pPr>
      <w:r w:rsidRPr="00506990">
        <w:rPr>
          <w:rFonts w:ascii="Times New Roman" w:eastAsia="MS Mincho" w:hAnsi="Times New Roman" w:cs="Times New Roman"/>
          <w:color w:val="0D0D0D" w:themeColor="text1" w:themeTint="F2"/>
          <w:sz w:val="22"/>
          <w:szCs w:val="22"/>
        </w:rPr>
        <w:t xml:space="preserve">En </w:t>
      </w:r>
      <w:r w:rsidR="002038C7">
        <w:rPr>
          <w:rFonts w:ascii="Times New Roman" w:eastAsia="MS Mincho" w:hAnsi="Times New Roman" w:cs="Times New Roman"/>
          <w:color w:val="0D0D0D" w:themeColor="text1" w:themeTint="F2"/>
          <w:sz w:val="22"/>
          <w:szCs w:val="22"/>
        </w:rPr>
        <w:t>diciembre</w:t>
      </w:r>
      <w:r w:rsidR="002038C7" w:rsidRPr="00506990">
        <w:rPr>
          <w:rFonts w:ascii="Times New Roman" w:eastAsia="MS Mincho" w:hAnsi="Times New Roman" w:cs="Times New Roman"/>
          <w:color w:val="0D0D0D" w:themeColor="text1" w:themeTint="F2"/>
          <w:sz w:val="22"/>
          <w:szCs w:val="22"/>
        </w:rPr>
        <w:t xml:space="preserve"> </w:t>
      </w:r>
      <w:r w:rsidRPr="00506990">
        <w:rPr>
          <w:rFonts w:ascii="Times New Roman" w:eastAsia="MS Mincho" w:hAnsi="Times New Roman" w:cs="Times New Roman"/>
          <w:color w:val="0D0D0D" w:themeColor="text1" w:themeTint="F2"/>
          <w:sz w:val="22"/>
          <w:szCs w:val="22"/>
        </w:rPr>
        <w:t>de 20</w:t>
      </w:r>
      <w:r w:rsidR="00A3383D">
        <w:rPr>
          <w:rFonts w:ascii="Times New Roman" w:eastAsia="MS Mincho" w:hAnsi="Times New Roman" w:cs="Times New Roman"/>
          <w:color w:val="0D0D0D" w:themeColor="text1" w:themeTint="F2"/>
          <w:sz w:val="22"/>
          <w:szCs w:val="22"/>
        </w:rPr>
        <w:t>20</w:t>
      </w:r>
      <w:r w:rsidRPr="00506990">
        <w:rPr>
          <w:rFonts w:ascii="Times New Roman" w:eastAsia="MS Mincho" w:hAnsi="Times New Roman" w:cs="Times New Roman"/>
          <w:color w:val="0D0D0D" w:themeColor="text1" w:themeTint="F2"/>
          <w:sz w:val="22"/>
          <w:szCs w:val="22"/>
        </w:rPr>
        <w:t xml:space="preserve"> UNTREF Agencia de Calificación de Riesgo Universidad Pública (en adelante “UNTREF ACR UP), ha asignado calificación de calidad de fiduciario “</w:t>
      </w:r>
      <w:r w:rsidR="002038C7">
        <w:rPr>
          <w:rFonts w:ascii="Times New Roman" w:eastAsia="MS Mincho" w:hAnsi="Times New Roman" w:cs="Times New Roman"/>
          <w:color w:val="0D0D0D" w:themeColor="text1" w:themeTint="F2"/>
          <w:sz w:val="22"/>
          <w:szCs w:val="22"/>
        </w:rPr>
        <w:t>1</w:t>
      </w:r>
      <w:r w:rsidRPr="00506990">
        <w:rPr>
          <w:rFonts w:ascii="Times New Roman" w:eastAsia="MS Mincho" w:hAnsi="Times New Roman" w:cs="Times New Roman"/>
          <w:color w:val="0D0D0D" w:themeColor="text1" w:themeTint="F2"/>
          <w:sz w:val="22"/>
          <w:szCs w:val="22"/>
        </w:rPr>
        <w:t>” (Fid) a ROSFID.</w:t>
      </w:r>
      <w:r w:rsidR="002038C7" w:rsidRPr="00D73678">
        <w:t xml:space="preserve"> </w:t>
      </w:r>
      <w:r w:rsidR="002038C7" w:rsidRPr="002038C7">
        <w:rPr>
          <w:rFonts w:ascii="Times New Roman" w:eastAsia="MS Mincho" w:hAnsi="Times New Roman" w:cs="Times New Roman"/>
          <w:color w:val="0D0D0D" w:themeColor="text1" w:themeTint="F2"/>
          <w:sz w:val="22"/>
          <w:szCs w:val="22"/>
        </w:rPr>
        <w:t>La calificación “1”</w:t>
      </w:r>
      <w:r w:rsidR="002038C7">
        <w:rPr>
          <w:rFonts w:ascii="Times New Roman" w:eastAsia="MS Mincho" w:hAnsi="Times New Roman" w:cs="Times New Roman"/>
          <w:color w:val="0D0D0D" w:themeColor="text1" w:themeTint="F2"/>
          <w:sz w:val="22"/>
          <w:szCs w:val="22"/>
        </w:rPr>
        <w:t xml:space="preserve"> </w:t>
      </w:r>
      <w:r w:rsidR="002038C7" w:rsidRPr="002038C7">
        <w:rPr>
          <w:rFonts w:ascii="Times New Roman" w:eastAsia="MS Mincho" w:hAnsi="Times New Roman" w:cs="Times New Roman"/>
          <w:color w:val="0D0D0D" w:themeColor="text1" w:themeTint="F2"/>
          <w:sz w:val="22"/>
          <w:szCs w:val="22"/>
        </w:rPr>
        <w:t>(Fid) asignada, dentro de las escalas de la UNTREF ACR</w:t>
      </w:r>
      <w:r w:rsidR="002038C7">
        <w:rPr>
          <w:rFonts w:ascii="Times New Roman" w:eastAsia="MS Mincho" w:hAnsi="Times New Roman" w:cs="Times New Roman"/>
          <w:color w:val="0D0D0D" w:themeColor="text1" w:themeTint="F2"/>
          <w:sz w:val="22"/>
          <w:szCs w:val="22"/>
        </w:rPr>
        <w:t xml:space="preserve"> </w:t>
      </w:r>
      <w:r w:rsidR="002038C7" w:rsidRPr="002038C7">
        <w:rPr>
          <w:rFonts w:ascii="Times New Roman" w:eastAsia="MS Mincho" w:hAnsi="Times New Roman" w:cs="Times New Roman"/>
          <w:color w:val="0D0D0D" w:themeColor="text1" w:themeTint="F2"/>
          <w:sz w:val="22"/>
          <w:szCs w:val="22"/>
        </w:rPr>
        <w:t>UP, corresponde a que muestran una excelente capacidad para cumplir con</w:t>
      </w:r>
      <w:r w:rsidR="002038C7">
        <w:rPr>
          <w:rFonts w:ascii="Times New Roman" w:eastAsia="MS Mincho" w:hAnsi="Times New Roman" w:cs="Times New Roman"/>
          <w:color w:val="0D0D0D" w:themeColor="text1" w:themeTint="F2"/>
          <w:sz w:val="22"/>
          <w:szCs w:val="22"/>
        </w:rPr>
        <w:t xml:space="preserve"> </w:t>
      </w:r>
      <w:r w:rsidR="002038C7" w:rsidRPr="002038C7">
        <w:rPr>
          <w:rFonts w:ascii="Times New Roman" w:eastAsia="MS Mincho" w:hAnsi="Times New Roman" w:cs="Times New Roman"/>
          <w:color w:val="0D0D0D" w:themeColor="text1" w:themeTint="F2"/>
          <w:sz w:val="22"/>
          <w:szCs w:val="22"/>
        </w:rPr>
        <w:t>sus funciones operativas, legales y de administración</w:t>
      </w:r>
      <w:r w:rsidRPr="00506990">
        <w:rPr>
          <w:rFonts w:ascii="Times New Roman" w:eastAsia="MS Mincho" w:hAnsi="Times New Roman" w:cs="Times New Roman"/>
          <w:color w:val="0D0D0D" w:themeColor="text1" w:themeTint="F2"/>
          <w:sz w:val="22"/>
          <w:szCs w:val="22"/>
        </w:rPr>
        <w:t>. Su situación financiera es considerada fuerte y su posición competitiva y de mercado es estable.</w:t>
      </w:r>
      <w:r w:rsidR="0024476E" w:rsidRPr="00506990">
        <w:rPr>
          <w:rFonts w:ascii="Times New Roman" w:eastAsia="MS Mincho" w:hAnsi="Times New Roman" w:cs="Times New Roman"/>
          <w:color w:val="0D0D0D" w:themeColor="text1" w:themeTint="F2"/>
          <w:sz w:val="22"/>
          <w:szCs w:val="22"/>
        </w:rPr>
        <w:t xml:space="preserve"> Dicha calificación se encuentra vigente al día de la fecha.</w:t>
      </w:r>
    </w:p>
    <w:p w14:paraId="1C42FE88" w14:textId="77777777" w:rsidR="002038C7" w:rsidRDefault="002038C7" w:rsidP="00337DE5">
      <w:pPr>
        <w:rPr>
          <w:rFonts w:ascii="Times New Roman" w:eastAsia="MS Mincho" w:hAnsi="Times New Roman" w:cs="Times New Roman"/>
          <w:color w:val="0D0D0D" w:themeColor="text1" w:themeTint="F2"/>
          <w:sz w:val="22"/>
          <w:szCs w:val="22"/>
        </w:rPr>
      </w:pPr>
    </w:p>
    <w:p w14:paraId="301DF7FF" w14:textId="77777777" w:rsidR="00337DE5" w:rsidRPr="00506990" w:rsidRDefault="00337DE5" w:rsidP="00337DE5">
      <w:pPr>
        <w:rPr>
          <w:rFonts w:ascii="Times New Roman" w:eastAsia="MS Mincho" w:hAnsi="Times New Roman" w:cs="Times New Roman"/>
          <w:color w:val="0D0D0D" w:themeColor="text1" w:themeTint="F2"/>
          <w:sz w:val="22"/>
          <w:szCs w:val="22"/>
        </w:rPr>
      </w:pPr>
      <w:r w:rsidRPr="00506990">
        <w:rPr>
          <w:rFonts w:ascii="Times New Roman" w:eastAsia="MS Mincho" w:hAnsi="Times New Roman" w:cs="Times New Roman"/>
          <w:color w:val="0D0D0D" w:themeColor="text1" w:themeTint="F2"/>
          <w:sz w:val="22"/>
          <w:szCs w:val="22"/>
        </w:rPr>
        <w:t xml:space="preserve">Para mayor información puede consultarse la página web de Rosfid: </w:t>
      </w:r>
      <w:hyperlink r:id="rId24" w:history="1">
        <w:r w:rsidRPr="00506990">
          <w:rPr>
            <w:rFonts w:ascii="Times New Roman" w:eastAsia="MS Mincho" w:hAnsi="Times New Roman" w:cs="Times New Roman"/>
            <w:color w:val="0D0D0D" w:themeColor="text1" w:themeTint="F2"/>
            <w:sz w:val="22"/>
            <w:szCs w:val="22"/>
          </w:rPr>
          <w:t>www.rosfid.com.ar</w:t>
        </w:r>
      </w:hyperlink>
    </w:p>
    <w:p w14:paraId="08BFCD0E" w14:textId="77777777" w:rsidR="00BD6597" w:rsidRPr="00506990" w:rsidRDefault="00BD6597" w:rsidP="00337DE5">
      <w:pPr>
        <w:rPr>
          <w:rFonts w:ascii="Times New Roman" w:eastAsia="MS Mincho" w:hAnsi="Times New Roman" w:cs="Times New Roman"/>
          <w:color w:val="0D0D0D" w:themeColor="text1" w:themeTint="F2"/>
          <w:sz w:val="22"/>
          <w:szCs w:val="22"/>
        </w:rPr>
      </w:pPr>
    </w:p>
    <w:p w14:paraId="412A3647" w14:textId="77777777" w:rsidR="00337DE5" w:rsidRPr="00506990" w:rsidRDefault="00337DE5" w:rsidP="00337DE5">
      <w:pPr>
        <w:rPr>
          <w:rFonts w:ascii="Times New Roman" w:hAnsi="Times New Roman" w:cs="Times New Roman"/>
          <w:color w:val="0D0D0D" w:themeColor="text1" w:themeTint="F2"/>
          <w:sz w:val="22"/>
          <w:szCs w:val="22"/>
        </w:rPr>
      </w:pPr>
    </w:p>
    <w:p w14:paraId="0B71115F" w14:textId="77777777" w:rsidR="00337DE5" w:rsidRPr="00506990" w:rsidRDefault="009A41AC" w:rsidP="00337DE5">
      <w:pPr>
        <w:rPr>
          <w:rFonts w:ascii="Times New Roman" w:hAnsi="Times New Roman" w:cs="Times New Roman"/>
          <w:b/>
          <w:color w:val="0D0D0D" w:themeColor="text1" w:themeTint="F2"/>
          <w:sz w:val="22"/>
          <w:szCs w:val="22"/>
          <w:u w:val="single"/>
        </w:rPr>
      </w:pPr>
      <w:r w:rsidRPr="00506990">
        <w:rPr>
          <w:rFonts w:ascii="Times New Roman" w:hAnsi="Times New Roman" w:cs="Times New Roman"/>
          <w:color w:val="0D0D0D" w:themeColor="text1" w:themeTint="F2"/>
          <w:sz w:val="22"/>
          <w:szCs w:val="22"/>
          <w:u w:val="single"/>
        </w:rPr>
        <w:t>Gestión De Rosfid</w:t>
      </w:r>
    </w:p>
    <w:p w14:paraId="0BB4193F" w14:textId="77777777" w:rsidR="00337DE5" w:rsidRPr="00506990" w:rsidRDefault="00337DE5" w:rsidP="00337DE5">
      <w:pPr>
        <w:rPr>
          <w:rFonts w:ascii="Times New Roman" w:hAnsi="Times New Roman" w:cs="Times New Roman"/>
          <w:color w:val="0D0D0D" w:themeColor="text1" w:themeTint="F2"/>
          <w:sz w:val="22"/>
          <w:szCs w:val="22"/>
          <w:u w:val="single"/>
        </w:rPr>
      </w:pPr>
    </w:p>
    <w:p w14:paraId="17392E0D" w14:textId="77777777" w:rsidR="00337DE5" w:rsidRPr="00506990" w:rsidRDefault="00337DE5" w:rsidP="00337DE5">
      <w:pP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rPr>
        <w:t>Rosfid tiene por principal objeto dedicarse por cuenta propia, de terceros o asociada a terceros, tanto en el país como  en el exterior, a actuar como Fiduciario, administrando todo tipo de fideicomisos en los términos de la Ley 24.441 y el Capítulo 30 del Título IV</w:t>
      </w:r>
      <w:r w:rsidR="00A44C40" w:rsidRPr="00506990">
        <w:rPr>
          <w:rFonts w:ascii="Times New Roman" w:hAnsi="Times New Roman" w:cs="Times New Roman"/>
          <w:color w:val="0D0D0D" w:themeColor="text1" w:themeTint="F2"/>
          <w:sz w:val="22"/>
          <w:szCs w:val="22"/>
        </w:rPr>
        <w:t xml:space="preserve"> del Libro Tercero</w:t>
      </w:r>
      <w:r w:rsidRPr="00506990">
        <w:rPr>
          <w:rFonts w:ascii="Times New Roman" w:hAnsi="Times New Roman" w:cs="Times New Roman"/>
          <w:color w:val="0D0D0D" w:themeColor="text1" w:themeTint="F2"/>
          <w:sz w:val="22"/>
          <w:szCs w:val="22"/>
        </w:rPr>
        <w:t xml:space="preserve"> del Código Civil y Comercial de la Nación. Su Misión es acercar al Mercado de Capitales a las organizaciones con necesidades de financiamiento que cuenten con planes de crecimiento y desarrollo, y poder brindarle a los inversores, alternativas de inversión seguras y rentables.</w:t>
      </w:r>
    </w:p>
    <w:p w14:paraId="07A869FD" w14:textId="77777777" w:rsidR="00337DE5" w:rsidRPr="00506990" w:rsidRDefault="00337DE5" w:rsidP="00337DE5">
      <w:pPr>
        <w:rPr>
          <w:rFonts w:ascii="Times New Roman" w:hAnsi="Times New Roman" w:cs="Times New Roman"/>
          <w:color w:val="0D0D0D" w:themeColor="text1" w:themeTint="F2"/>
          <w:sz w:val="22"/>
          <w:szCs w:val="22"/>
        </w:rPr>
      </w:pPr>
    </w:p>
    <w:p w14:paraId="62F6CA67"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Desde su nacimiento la empresa ha experimentado un crecimiento sostenido aportando al desarrollo de financiación de empresas a través del mercado de capitales que se ha visto reflejado en el aumento del valor nominal del Programa Global de Valores Fiduciarios ROSFID, que en su origen fue de $ </w:t>
      </w:r>
      <w:r w:rsidRPr="00506990">
        <w:rPr>
          <w:rFonts w:ascii="Times New Roman" w:hAnsi="Times New Roman" w:cs="Times New Roman"/>
          <w:color w:val="0D0D0D" w:themeColor="text1" w:themeTint="F2"/>
          <w:sz w:val="22"/>
          <w:szCs w:val="22"/>
        </w:rPr>
        <w:lastRenderedPageBreak/>
        <w:t>50.000.000 (pesos cincuenta millones) hasta alcanzar los $750.000.000 (pesos setecientos cincuenta millones).</w:t>
      </w:r>
    </w:p>
    <w:p w14:paraId="30BFB3CD" w14:textId="77777777" w:rsidR="00337DE5" w:rsidRPr="00506990" w:rsidRDefault="00337DE5" w:rsidP="00337DE5">
      <w:pPr>
        <w:rPr>
          <w:rFonts w:ascii="Times New Roman" w:hAnsi="Times New Roman" w:cs="Times New Roman"/>
          <w:color w:val="0D0D0D" w:themeColor="text1" w:themeTint="F2"/>
          <w:sz w:val="22"/>
          <w:szCs w:val="22"/>
        </w:rPr>
      </w:pPr>
    </w:p>
    <w:p w14:paraId="456185E8" w14:textId="6B9CF41A"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Actualmente posee </w:t>
      </w:r>
      <w:r w:rsidR="008B4722" w:rsidRPr="00506990">
        <w:rPr>
          <w:rFonts w:ascii="Times New Roman" w:hAnsi="Times New Roman" w:cs="Times New Roman"/>
          <w:color w:val="0D0D0D" w:themeColor="text1" w:themeTint="F2"/>
          <w:sz w:val="22"/>
          <w:szCs w:val="22"/>
        </w:rPr>
        <w:t>los siguientes</w:t>
      </w:r>
      <w:r w:rsidRPr="00506990">
        <w:rPr>
          <w:rFonts w:ascii="Times New Roman" w:hAnsi="Times New Roman" w:cs="Times New Roman"/>
          <w:color w:val="0D0D0D" w:themeColor="text1" w:themeTint="F2"/>
          <w:sz w:val="22"/>
          <w:szCs w:val="22"/>
        </w:rPr>
        <w:t xml:space="preserve"> Programas Globales autorizados por la Comisión Nacional de Valores:, Programa Global de Valores Fiduciarios “SECUPLA” por hasta un V/N de $200.000.000.- (Pesos doscientos millones) (o su equivalente en otras monedas), Programa Global de Valores Fiduciarios “INVERLEASE” por hasta un V/N de U$</w:t>
      </w:r>
      <w:r w:rsidR="005349D2">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20.000.000 (dólares estadounidenses veinte millones) (o su equivalente en otras monedas), </w:t>
      </w:r>
      <w:r w:rsidR="00DE1691" w:rsidRPr="00506990">
        <w:rPr>
          <w:rFonts w:ascii="Times New Roman" w:hAnsi="Times New Roman" w:cs="Times New Roman"/>
          <w:color w:val="0D0D0D" w:themeColor="text1" w:themeTint="F2"/>
          <w:sz w:val="22"/>
          <w:szCs w:val="22"/>
        </w:rPr>
        <w:t>Programa Global de Valores Fiduciarios “</w:t>
      </w:r>
      <w:r w:rsidR="00DE1691">
        <w:rPr>
          <w:rFonts w:ascii="Times New Roman" w:hAnsi="Times New Roman" w:cs="Times New Roman"/>
          <w:color w:val="0D0D0D" w:themeColor="text1" w:themeTint="F2"/>
          <w:sz w:val="22"/>
          <w:szCs w:val="22"/>
        </w:rPr>
        <w:t>CREDINET</w:t>
      </w:r>
      <w:r w:rsidR="00DE1691" w:rsidRPr="00506990">
        <w:rPr>
          <w:rFonts w:ascii="Times New Roman" w:hAnsi="Times New Roman" w:cs="Times New Roman"/>
          <w:color w:val="0D0D0D" w:themeColor="text1" w:themeTint="F2"/>
          <w:sz w:val="22"/>
          <w:szCs w:val="22"/>
        </w:rPr>
        <w:t>” por hasta un V/N de $</w:t>
      </w:r>
      <w:r w:rsidR="00DE1691">
        <w:rPr>
          <w:rFonts w:ascii="Times New Roman" w:hAnsi="Times New Roman" w:cs="Times New Roman"/>
          <w:color w:val="0D0D0D" w:themeColor="text1" w:themeTint="F2"/>
          <w:sz w:val="22"/>
          <w:szCs w:val="22"/>
        </w:rPr>
        <w:t>35</w:t>
      </w:r>
      <w:r w:rsidR="00DE1691" w:rsidRPr="00506990">
        <w:rPr>
          <w:rFonts w:ascii="Times New Roman" w:hAnsi="Times New Roman" w:cs="Times New Roman"/>
          <w:color w:val="0D0D0D" w:themeColor="text1" w:themeTint="F2"/>
          <w:sz w:val="22"/>
          <w:szCs w:val="22"/>
        </w:rPr>
        <w:t xml:space="preserve">0.000.000.- (Pesos </w:t>
      </w:r>
      <w:r w:rsidR="00DE1691">
        <w:rPr>
          <w:rFonts w:ascii="Times New Roman" w:hAnsi="Times New Roman" w:cs="Times New Roman"/>
          <w:color w:val="0D0D0D" w:themeColor="text1" w:themeTint="F2"/>
          <w:sz w:val="22"/>
          <w:szCs w:val="22"/>
        </w:rPr>
        <w:t xml:space="preserve">trescientos </w:t>
      </w:r>
      <w:r w:rsidR="00DE1691" w:rsidRPr="00506990">
        <w:rPr>
          <w:rFonts w:ascii="Times New Roman" w:hAnsi="Times New Roman" w:cs="Times New Roman"/>
          <w:color w:val="0D0D0D" w:themeColor="text1" w:themeTint="F2"/>
          <w:sz w:val="22"/>
          <w:szCs w:val="22"/>
        </w:rPr>
        <w:t>millones) (o su equivalente en otras monedas)</w:t>
      </w:r>
      <w:r w:rsidR="00DE1691">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xml:space="preserve">Programa Global de Valores Fiduciarios “Sicom III”, por hasta un V/N de $ 200.000.000.- (pesos doscientos millones)  (o su equivalente en otras monedas), Programa Global de Valores Fiduciarios Rosfid Pyme, por hasta un V/N de </w:t>
      </w:r>
      <w:r w:rsidR="005349D2">
        <w:rPr>
          <w:rFonts w:ascii="Times New Roman" w:hAnsi="Times New Roman" w:cs="Times New Roman"/>
          <w:color w:val="0D0D0D" w:themeColor="text1" w:themeTint="F2"/>
          <w:sz w:val="22"/>
          <w:szCs w:val="22"/>
        </w:rPr>
        <w:t>U</w:t>
      </w:r>
      <w:r w:rsidRPr="00506990">
        <w:rPr>
          <w:rFonts w:ascii="Times New Roman" w:hAnsi="Times New Roman" w:cs="Times New Roman"/>
          <w:color w:val="0D0D0D" w:themeColor="text1" w:themeTint="F2"/>
          <w:sz w:val="22"/>
          <w:szCs w:val="22"/>
        </w:rPr>
        <w:t>$</w:t>
      </w:r>
      <w:r w:rsidR="005349D2">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w:t>
      </w:r>
      <w:r w:rsidR="005349D2">
        <w:rPr>
          <w:rFonts w:ascii="Times New Roman" w:hAnsi="Times New Roman" w:cs="Times New Roman"/>
          <w:color w:val="0D0D0D" w:themeColor="text1" w:themeTint="F2"/>
          <w:sz w:val="22"/>
          <w:szCs w:val="22"/>
        </w:rPr>
        <w:t>2</w:t>
      </w:r>
      <w:r w:rsidRPr="00506990">
        <w:rPr>
          <w:rFonts w:ascii="Times New Roman" w:hAnsi="Times New Roman" w:cs="Times New Roman"/>
          <w:color w:val="0D0D0D" w:themeColor="text1" w:themeTint="F2"/>
          <w:sz w:val="22"/>
          <w:szCs w:val="22"/>
        </w:rPr>
        <w:t>0.000.000.- (</w:t>
      </w:r>
      <w:r w:rsidR="005349D2" w:rsidRPr="00506990">
        <w:rPr>
          <w:rFonts w:ascii="Times New Roman" w:hAnsi="Times New Roman" w:cs="Times New Roman"/>
          <w:color w:val="0D0D0D" w:themeColor="text1" w:themeTint="F2"/>
          <w:sz w:val="22"/>
          <w:szCs w:val="22"/>
        </w:rPr>
        <w:t xml:space="preserve">dólares estadounidenses </w:t>
      </w:r>
      <w:r w:rsidR="005349D2">
        <w:rPr>
          <w:rFonts w:ascii="Times New Roman" w:hAnsi="Times New Roman" w:cs="Times New Roman"/>
          <w:color w:val="0D0D0D" w:themeColor="text1" w:themeTint="F2"/>
          <w:sz w:val="22"/>
          <w:szCs w:val="22"/>
        </w:rPr>
        <w:t xml:space="preserve">veinte </w:t>
      </w:r>
      <w:r w:rsidRPr="00506990">
        <w:rPr>
          <w:rFonts w:ascii="Times New Roman" w:hAnsi="Times New Roman" w:cs="Times New Roman"/>
          <w:color w:val="0D0D0D" w:themeColor="text1" w:themeTint="F2"/>
          <w:sz w:val="22"/>
          <w:szCs w:val="22"/>
        </w:rPr>
        <w:t>millones) o su equivalente en otras monedas, Programa Global de Valores Fiduciarios “Metalfor”, por hasta un V/N de U$S 30.000.000.- (dólares estadounidenses treinta millones ) o su equivalente en otras monedas, Programa Global de Valores Fiduciarios “TDF”, por hasta un V/N de $ 200.000.000.- (pesos doscientos millones)  (o su equivalente en otras monedas)</w:t>
      </w:r>
      <w:r w:rsidR="00CF0DDF"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Programa Global de Valores Fiduciarios “FIDEBICA”, por hasta un V/N de U$S 70.000.000.- (Dólares Estadounidenses setenta millones)  (o su equivalente en otras monedas)</w:t>
      </w:r>
      <w:r w:rsidR="00B30B34" w:rsidRPr="00506990">
        <w:rPr>
          <w:rFonts w:ascii="Times New Roman" w:hAnsi="Times New Roman" w:cs="Times New Roman"/>
          <w:color w:val="0D0D0D" w:themeColor="text1" w:themeTint="F2"/>
          <w:sz w:val="22"/>
          <w:szCs w:val="22"/>
        </w:rPr>
        <w:t xml:space="preserve">, </w:t>
      </w:r>
      <w:r w:rsidR="00CF0DDF" w:rsidRPr="00506990">
        <w:rPr>
          <w:rFonts w:ascii="Times New Roman" w:hAnsi="Times New Roman" w:cs="Times New Roman"/>
          <w:color w:val="0D0D0D" w:themeColor="text1" w:themeTint="F2"/>
          <w:sz w:val="22"/>
          <w:szCs w:val="22"/>
        </w:rPr>
        <w:t xml:space="preserve"> Programa Global de Valores Fiduciarios “Asis” para hasta V/N $ 200.000.000 (Pesos doscientos millones); o su equivalente en otras monedas</w:t>
      </w:r>
      <w:r w:rsidR="000833AF" w:rsidRPr="00506990">
        <w:rPr>
          <w:rFonts w:ascii="Times New Roman" w:hAnsi="Times New Roman" w:cs="Times New Roman"/>
          <w:color w:val="0D0D0D" w:themeColor="text1" w:themeTint="F2"/>
          <w:sz w:val="22"/>
          <w:szCs w:val="22"/>
        </w:rPr>
        <w:t xml:space="preserve">, Programa Global de Valores Fiduciarios “CONFIBONO” para hasta V/N </w:t>
      </w:r>
      <w:r w:rsidR="00B365A9" w:rsidRPr="00506990">
        <w:rPr>
          <w:rFonts w:ascii="Times New Roman" w:hAnsi="Times New Roman" w:cs="Times New Roman"/>
          <w:color w:val="0D0D0D" w:themeColor="text1" w:themeTint="F2"/>
          <w:sz w:val="22"/>
          <w:szCs w:val="22"/>
        </w:rPr>
        <w:t>U$S 80.000.000</w:t>
      </w:r>
      <w:r w:rsidR="000833AF" w:rsidRPr="00506990">
        <w:rPr>
          <w:rFonts w:ascii="Times New Roman" w:hAnsi="Times New Roman" w:cs="Times New Roman"/>
          <w:color w:val="0D0D0D" w:themeColor="text1" w:themeTint="F2"/>
          <w:sz w:val="22"/>
          <w:szCs w:val="22"/>
        </w:rPr>
        <w:t xml:space="preserve"> (</w:t>
      </w:r>
      <w:r w:rsidR="00B365A9" w:rsidRPr="00506990">
        <w:rPr>
          <w:rFonts w:ascii="Times New Roman" w:hAnsi="Times New Roman" w:cs="Times New Roman"/>
          <w:color w:val="0D0D0D" w:themeColor="text1" w:themeTint="F2"/>
          <w:sz w:val="22"/>
          <w:szCs w:val="22"/>
        </w:rPr>
        <w:t>dólares estadounidenses ochenta millones</w:t>
      </w:r>
      <w:r w:rsidR="000833AF" w:rsidRPr="00506990">
        <w:rPr>
          <w:rFonts w:ascii="Times New Roman" w:hAnsi="Times New Roman" w:cs="Times New Roman"/>
          <w:color w:val="0D0D0D" w:themeColor="text1" w:themeTint="F2"/>
          <w:sz w:val="22"/>
          <w:szCs w:val="22"/>
        </w:rPr>
        <w:t>); o su equivalente en otras monedas</w:t>
      </w:r>
      <w:r w:rsidR="002B48F2" w:rsidRPr="00506990">
        <w:rPr>
          <w:rFonts w:ascii="Times New Roman" w:hAnsi="Times New Roman" w:cs="Times New Roman"/>
          <w:color w:val="0D0D0D" w:themeColor="text1" w:themeTint="F2"/>
          <w:sz w:val="22"/>
          <w:szCs w:val="22"/>
        </w:rPr>
        <w:t xml:space="preserve"> ;  Programa Global de Valores Fiduciarios “FIDUCAR II”, por hasta V/N U$S 25.000.000.- (Dólares Estadounidenses veinticinco millones) (o su equivalente en otras monedas)</w:t>
      </w:r>
      <w:r w:rsidR="002D57D8" w:rsidRPr="00506990">
        <w:rPr>
          <w:rFonts w:ascii="Times New Roman" w:hAnsi="Times New Roman" w:cs="Times New Roman"/>
          <w:color w:val="0D0D0D" w:themeColor="text1" w:themeTint="F2"/>
          <w:sz w:val="22"/>
          <w:szCs w:val="22"/>
        </w:rPr>
        <w:t xml:space="preserve"> y Programa Global de Valores Fiduciarios “MIS”, por hasta V/N U$S 45.000.000.- (Dólares Estadounidenses cuarenta y cinco millones) (o su equivalente en otras monedas)</w:t>
      </w:r>
      <w:r w:rsidR="005349D2">
        <w:rPr>
          <w:rFonts w:ascii="Times New Roman" w:hAnsi="Times New Roman" w:cs="Times New Roman"/>
          <w:color w:val="0D0D0D" w:themeColor="text1" w:themeTint="F2"/>
          <w:sz w:val="22"/>
          <w:szCs w:val="22"/>
        </w:rPr>
        <w:t>;</w:t>
      </w:r>
      <w:r w:rsidR="00FF3C64">
        <w:rPr>
          <w:rFonts w:ascii="Times New Roman" w:hAnsi="Times New Roman" w:cs="Times New Roman"/>
          <w:color w:val="0D0D0D" w:themeColor="text1" w:themeTint="F2"/>
          <w:sz w:val="22"/>
          <w:szCs w:val="22"/>
        </w:rPr>
        <w:t xml:space="preserve"> </w:t>
      </w:r>
      <w:r w:rsidR="00FF3C64" w:rsidRPr="00FF3C64">
        <w:rPr>
          <w:rFonts w:ascii="Times New Roman" w:hAnsi="Times New Roman" w:cs="Times New Roman"/>
          <w:color w:val="0D0D0D" w:themeColor="text1" w:themeTint="F2"/>
          <w:sz w:val="22"/>
          <w:szCs w:val="22"/>
        </w:rPr>
        <w:t>“Programa Global de Valores Fiduciarios PLATA YA” por hasta un V/N  USD 10.000.000.- (Dólares Estadounidenses diez millones) o su equivalente en otras monedas</w:t>
      </w:r>
      <w:r w:rsidR="00A9046E">
        <w:rPr>
          <w:rFonts w:ascii="Times New Roman" w:hAnsi="Times New Roman" w:cs="Times New Roman"/>
          <w:color w:val="0D0D0D" w:themeColor="text1" w:themeTint="F2"/>
          <w:sz w:val="22"/>
          <w:szCs w:val="22"/>
        </w:rPr>
        <w:t>,</w:t>
      </w:r>
      <w:r w:rsidR="005349D2">
        <w:rPr>
          <w:rFonts w:ascii="Times New Roman" w:hAnsi="Times New Roman" w:cs="Times New Roman"/>
          <w:color w:val="0D0D0D" w:themeColor="text1" w:themeTint="F2"/>
          <w:sz w:val="22"/>
          <w:szCs w:val="22"/>
        </w:rPr>
        <w:t xml:space="preserve"> </w:t>
      </w:r>
      <w:r w:rsidR="00A9046E" w:rsidRPr="00A9046E">
        <w:rPr>
          <w:rFonts w:ascii="Times New Roman" w:hAnsi="Times New Roman" w:cs="Times New Roman"/>
          <w:color w:val="0D0D0D" w:themeColor="text1" w:themeTint="F2"/>
          <w:sz w:val="22"/>
          <w:szCs w:val="22"/>
        </w:rPr>
        <w:t>“Programa Global de Valores Fiduciarios FÉRTIL FINANZAS” por hasta un V/N  USD 10.000.000.- (Dólares Estadounidenses diez millones) o su equivalente en otras monedas</w:t>
      </w:r>
      <w:r w:rsidR="002038C7">
        <w:rPr>
          <w:rFonts w:ascii="Times New Roman" w:hAnsi="Times New Roman" w:cs="Times New Roman"/>
          <w:color w:val="0D0D0D" w:themeColor="text1" w:themeTint="F2"/>
          <w:sz w:val="22"/>
          <w:szCs w:val="22"/>
        </w:rPr>
        <w:t>,</w:t>
      </w:r>
      <w:r w:rsidR="00A9046E" w:rsidRPr="00A9046E">
        <w:rPr>
          <w:rFonts w:ascii="Times New Roman" w:hAnsi="Times New Roman" w:cs="Times New Roman"/>
          <w:color w:val="0D0D0D" w:themeColor="text1" w:themeTint="F2"/>
          <w:sz w:val="22"/>
          <w:szCs w:val="22"/>
        </w:rPr>
        <w:t xml:space="preserve"> “Programa Global de Valores Fiduciarios AMAUTA AGRO” por hasta un V/N  USD 40.000.000.- (Dólares Estadounidenses cuarenta millones) o su equivalente en otras monedas</w:t>
      </w:r>
      <w:r w:rsidR="001E54EB">
        <w:rPr>
          <w:rFonts w:ascii="Times New Roman" w:hAnsi="Times New Roman" w:cs="Times New Roman"/>
          <w:color w:val="0D0D0D" w:themeColor="text1" w:themeTint="F2"/>
          <w:sz w:val="22"/>
          <w:szCs w:val="22"/>
        </w:rPr>
        <w:t>,</w:t>
      </w:r>
      <w:r w:rsidR="002038C7">
        <w:rPr>
          <w:rFonts w:ascii="Times New Roman" w:hAnsi="Times New Roman" w:cs="Times New Roman"/>
          <w:color w:val="0D0D0D" w:themeColor="text1" w:themeTint="F2"/>
          <w:sz w:val="22"/>
          <w:szCs w:val="22"/>
        </w:rPr>
        <w:t xml:space="preserve">  </w:t>
      </w:r>
      <w:r w:rsidR="002038C7" w:rsidRPr="00A9046E">
        <w:rPr>
          <w:rFonts w:ascii="Times New Roman" w:hAnsi="Times New Roman" w:cs="Times New Roman"/>
          <w:color w:val="0D0D0D" w:themeColor="text1" w:themeTint="F2"/>
          <w:sz w:val="22"/>
          <w:szCs w:val="22"/>
        </w:rPr>
        <w:t xml:space="preserve">“Programa Global de Valores Fiduciarios </w:t>
      </w:r>
      <w:r w:rsidR="002038C7">
        <w:rPr>
          <w:rFonts w:ascii="Times New Roman" w:hAnsi="Times New Roman" w:cs="Times New Roman"/>
          <w:color w:val="0D0D0D" w:themeColor="text1" w:themeTint="F2"/>
          <w:sz w:val="22"/>
          <w:szCs w:val="22"/>
        </w:rPr>
        <w:t>SPEED</w:t>
      </w:r>
      <w:r w:rsidR="002038C7" w:rsidRPr="00A9046E">
        <w:rPr>
          <w:rFonts w:ascii="Times New Roman" w:hAnsi="Times New Roman" w:cs="Times New Roman"/>
          <w:color w:val="0D0D0D" w:themeColor="text1" w:themeTint="F2"/>
          <w:sz w:val="22"/>
          <w:szCs w:val="22"/>
        </w:rPr>
        <w:t xml:space="preserve">AGRO” por hasta un V/N  USD </w:t>
      </w:r>
      <w:r w:rsidR="002038C7">
        <w:rPr>
          <w:rFonts w:ascii="Times New Roman" w:hAnsi="Times New Roman" w:cs="Times New Roman"/>
          <w:color w:val="0D0D0D" w:themeColor="text1" w:themeTint="F2"/>
          <w:sz w:val="22"/>
          <w:szCs w:val="22"/>
        </w:rPr>
        <w:t>15</w:t>
      </w:r>
      <w:r w:rsidR="002038C7" w:rsidRPr="00A9046E">
        <w:rPr>
          <w:rFonts w:ascii="Times New Roman" w:hAnsi="Times New Roman" w:cs="Times New Roman"/>
          <w:color w:val="0D0D0D" w:themeColor="text1" w:themeTint="F2"/>
          <w:sz w:val="22"/>
          <w:szCs w:val="22"/>
        </w:rPr>
        <w:t xml:space="preserve">.000.000.- (Dólares Estadounidenses </w:t>
      </w:r>
      <w:r w:rsidR="002038C7">
        <w:rPr>
          <w:rFonts w:ascii="Times New Roman" w:hAnsi="Times New Roman" w:cs="Times New Roman"/>
          <w:color w:val="0D0D0D" w:themeColor="text1" w:themeTint="F2"/>
          <w:sz w:val="22"/>
          <w:szCs w:val="22"/>
        </w:rPr>
        <w:t>quince</w:t>
      </w:r>
      <w:r w:rsidR="002038C7" w:rsidRPr="00A9046E">
        <w:rPr>
          <w:rFonts w:ascii="Times New Roman" w:hAnsi="Times New Roman" w:cs="Times New Roman"/>
          <w:color w:val="0D0D0D" w:themeColor="text1" w:themeTint="F2"/>
          <w:sz w:val="22"/>
          <w:szCs w:val="22"/>
        </w:rPr>
        <w:t xml:space="preserve"> millones) o su equivalente en otras monedas</w:t>
      </w:r>
      <w:r w:rsidR="001E54EB">
        <w:rPr>
          <w:rFonts w:ascii="Times New Roman" w:hAnsi="Times New Roman" w:cs="Times New Roman"/>
          <w:color w:val="0D0D0D" w:themeColor="text1" w:themeTint="F2"/>
          <w:sz w:val="22"/>
          <w:szCs w:val="22"/>
        </w:rPr>
        <w:t xml:space="preserve"> y </w:t>
      </w:r>
      <w:r w:rsidR="001E54EB" w:rsidRPr="00A9046E">
        <w:rPr>
          <w:rFonts w:ascii="Times New Roman" w:hAnsi="Times New Roman" w:cs="Times New Roman"/>
          <w:color w:val="0D0D0D" w:themeColor="text1" w:themeTint="F2"/>
          <w:sz w:val="22"/>
          <w:szCs w:val="22"/>
        </w:rPr>
        <w:t xml:space="preserve">“Programa Global de Valores Fiduciarios </w:t>
      </w:r>
      <w:r w:rsidR="001E54EB">
        <w:rPr>
          <w:rFonts w:ascii="Times New Roman" w:hAnsi="Times New Roman" w:cs="Times New Roman"/>
          <w:color w:val="0D0D0D" w:themeColor="text1" w:themeTint="F2"/>
          <w:sz w:val="22"/>
          <w:szCs w:val="22"/>
        </w:rPr>
        <w:t>BOGLICH</w:t>
      </w:r>
      <w:r w:rsidR="001E54EB" w:rsidRPr="00A9046E">
        <w:rPr>
          <w:rFonts w:ascii="Times New Roman" w:hAnsi="Times New Roman" w:cs="Times New Roman"/>
          <w:color w:val="0D0D0D" w:themeColor="text1" w:themeTint="F2"/>
          <w:sz w:val="22"/>
          <w:szCs w:val="22"/>
        </w:rPr>
        <w:t xml:space="preserve">” por hasta un V/N  USD </w:t>
      </w:r>
      <w:r w:rsidR="001E54EB">
        <w:rPr>
          <w:rFonts w:ascii="Times New Roman" w:hAnsi="Times New Roman" w:cs="Times New Roman"/>
          <w:color w:val="0D0D0D" w:themeColor="text1" w:themeTint="F2"/>
          <w:sz w:val="22"/>
          <w:szCs w:val="22"/>
        </w:rPr>
        <w:t>12</w:t>
      </w:r>
      <w:r w:rsidR="001E54EB" w:rsidRPr="00A9046E">
        <w:rPr>
          <w:rFonts w:ascii="Times New Roman" w:hAnsi="Times New Roman" w:cs="Times New Roman"/>
          <w:color w:val="0D0D0D" w:themeColor="text1" w:themeTint="F2"/>
          <w:sz w:val="22"/>
          <w:szCs w:val="22"/>
        </w:rPr>
        <w:t xml:space="preserve">.000.000.- (Dólares Estadounidenses </w:t>
      </w:r>
      <w:r w:rsidR="001E54EB">
        <w:rPr>
          <w:rFonts w:ascii="Times New Roman" w:hAnsi="Times New Roman" w:cs="Times New Roman"/>
          <w:color w:val="0D0D0D" w:themeColor="text1" w:themeTint="F2"/>
          <w:sz w:val="22"/>
          <w:szCs w:val="22"/>
        </w:rPr>
        <w:t>doce</w:t>
      </w:r>
      <w:r w:rsidR="001E54EB" w:rsidRPr="00A9046E">
        <w:rPr>
          <w:rFonts w:ascii="Times New Roman" w:hAnsi="Times New Roman" w:cs="Times New Roman"/>
          <w:color w:val="0D0D0D" w:themeColor="text1" w:themeTint="F2"/>
          <w:sz w:val="22"/>
          <w:szCs w:val="22"/>
        </w:rPr>
        <w:t xml:space="preserve"> millones) o su equivalente en otras monedas.</w:t>
      </w:r>
      <w:r w:rsidR="00A9046E" w:rsidRPr="00A9046E">
        <w:rPr>
          <w:rFonts w:ascii="Times New Roman" w:hAnsi="Times New Roman" w:cs="Times New Roman"/>
          <w:color w:val="0D0D0D" w:themeColor="text1" w:themeTint="F2"/>
          <w:sz w:val="22"/>
          <w:szCs w:val="22"/>
        </w:rPr>
        <w:t>.</w:t>
      </w:r>
    </w:p>
    <w:p w14:paraId="495AE53B" w14:textId="77777777" w:rsidR="00337DE5" w:rsidRPr="00506990" w:rsidRDefault="00337DE5" w:rsidP="00337DE5">
      <w:pPr>
        <w:rPr>
          <w:rFonts w:ascii="Times New Roman" w:hAnsi="Times New Roman" w:cs="Times New Roman"/>
          <w:color w:val="0D0D0D" w:themeColor="text1" w:themeTint="F2"/>
          <w:sz w:val="22"/>
          <w:szCs w:val="22"/>
        </w:rPr>
      </w:pPr>
    </w:p>
    <w:p w14:paraId="3F18DB01"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Particular relevancia presenta el Programa Global de Valores Fiduciarios Rosfid Pyme autorizado por Resolución Nº 18.284 de fecha 20 de Octubre de 2016 de la CNV</w:t>
      </w:r>
      <w:r w:rsidR="00A9046E">
        <w:rPr>
          <w:rFonts w:ascii="Times New Roman" w:hAnsi="Times New Roman" w:cs="Times New Roman"/>
          <w:color w:val="0D0D0D" w:themeColor="text1" w:themeTint="F2"/>
          <w:sz w:val="22"/>
          <w:szCs w:val="22"/>
        </w:rPr>
        <w:t>,</w:t>
      </w:r>
      <w:r w:rsidR="00A9046E" w:rsidRPr="00A9046E">
        <w:t xml:space="preserve"> </w:t>
      </w:r>
      <w:r w:rsidR="00A9046E" w:rsidRPr="00A9046E">
        <w:rPr>
          <w:rFonts w:ascii="Times New Roman" w:hAnsi="Times New Roman" w:cs="Times New Roman"/>
          <w:color w:val="0D0D0D" w:themeColor="text1" w:themeTint="F2"/>
          <w:sz w:val="22"/>
          <w:szCs w:val="22"/>
        </w:rPr>
        <w:t>y su aumento de monto y cambio de moneda autorizados por Resolución N°RESFC-2020-20781-APN-DIR#CNV de fecha 2 de septiembre de 2020</w:t>
      </w:r>
      <w:r w:rsidR="00A9046E">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destinado a aquellas empresas que califiquen como “Pyme CNV” de acuerdo al régimen del artículo 1° del Capítulo VI del Título II “EMISORAS” de las NORMAS de la CNV (N.T 2013 y mod.) que serán identificadas en la constitución de cada Fideicomiso Financiero. El Programa Global de Valores Fiduciarios Rosfid Pyme, es el primero en ser autorizado por la CNV en el marco de la Resolución 660/2016 y tiene por objeto simplificar el acceso al mercado de capitales a las pequeñas y medianas empresas evitando los costos legales, de aranceles y mayor celeridad en los tramites de aprobación para aquellas Pymes que deseen emitir su primer fideicomiso financiero en el mercado de capitales, toda vez que adhieren a un Programa abierto, sin necesidad de constituir uno propio con los tiempos y costos que ello demanda.</w:t>
      </w:r>
    </w:p>
    <w:p w14:paraId="379695A6" w14:textId="77777777" w:rsidR="00337DE5" w:rsidRPr="00506990" w:rsidRDefault="00337DE5" w:rsidP="00337DE5">
      <w:pPr>
        <w:rPr>
          <w:rFonts w:ascii="Times New Roman" w:hAnsi="Times New Roman" w:cs="Times New Roman"/>
          <w:color w:val="0D0D0D" w:themeColor="text1" w:themeTint="F2"/>
          <w:sz w:val="22"/>
          <w:szCs w:val="22"/>
        </w:rPr>
      </w:pPr>
    </w:p>
    <w:p w14:paraId="26F7C471"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Adicionalmente Rosfid participa como Organizador en la emisión de la Obligación Negociables y en general provee a las empresas de las herramientas necesarias para el acceso mercado de capitales. </w:t>
      </w:r>
    </w:p>
    <w:p w14:paraId="0A37F34D" w14:textId="77777777" w:rsidR="00337DE5" w:rsidRPr="00506990" w:rsidRDefault="00337DE5" w:rsidP="00337DE5">
      <w:pPr>
        <w:rPr>
          <w:rFonts w:ascii="Times New Roman" w:hAnsi="Times New Roman" w:cs="Times New Roman"/>
          <w:color w:val="0D0D0D" w:themeColor="text1" w:themeTint="F2"/>
          <w:sz w:val="22"/>
          <w:szCs w:val="22"/>
        </w:rPr>
      </w:pPr>
    </w:p>
    <w:p w14:paraId="1F7D990E"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lastRenderedPageBreak/>
        <w:t>Sus cliente</w:t>
      </w:r>
      <w:r w:rsidR="000C754E"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son empresas que se encuentran en constante</w:t>
      </w:r>
      <w:r w:rsidR="000C754E"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cambio</w:t>
      </w:r>
      <w:r w:rsidR="000C754E"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rediseñando procesos para ser cada día más competitivas y haciendo uso de instrumentos financieros de vanguardia para lograr sus objetivos económico</w:t>
      </w:r>
      <w:r w:rsidR="000C754E"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-financieros. </w:t>
      </w:r>
    </w:p>
    <w:p w14:paraId="30657DE3" w14:textId="77777777" w:rsidR="00337DE5" w:rsidRPr="00506990" w:rsidRDefault="00337DE5" w:rsidP="00337DE5">
      <w:pPr>
        <w:rPr>
          <w:rFonts w:ascii="Times New Roman" w:hAnsi="Times New Roman" w:cs="Times New Roman"/>
          <w:color w:val="0D0D0D" w:themeColor="text1" w:themeTint="F2"/>
          <w:sz w:val="22"/>
          <w:szCs w:val="22"/>
        </w:rPr>
      </w:pPr>
    </w:p>
    <w:p w14:paraId="409B3219"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Rosfid le ofrece a estas empresas la organización y diseño de productos para la optimización de su estructura de capital a fin de generar un mayor valor corporativo y las acompaña en el proceso de emisión y colocación de títulos valores en el Mercado de Capitales.</w:t>
      </w:r>
    </w:p>
    <w:p w14:paraId="1CDDD19C" w14:textId="77777777" w:rsidR="00337DE5" w:rsidRPr="00506990" w:rsidRDefault="00337DE5" w:rsidP="00337DE5">
      <w:pPr>
        <w:rPr>
          <w:rFonts w:ascii="Times New Roman" w:hAnsi="Times New Roman" w:cs="Times New Roman"/>
          <w:color w:val="0D0D0D" w:themeColor="text1" w:themeTint="F2"/>
          <w:sz w:val="22"/>
          <w:szCs w:val="22"/>
        </w:rPr>
      </w:pPr>
    </w:p>
    <w:p w14:paraId="04BF1010"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Para ello se focaliza en compañías que tengan un fuerte arraigo regional y compromiso social con su medio, promoviendo el desarrollo de las economías regionales y la generación de empleo.</w:t>
      </w:r>
    </w:p>
    <w:p w14:paraId="30D7E6BE" w14:textId="77777777" w:rsidR="00BD6597" w:rsidRPr="00506990" w:rsidRDefault="00BD6597" w:rsidP="00337DE5">
      <w:pPr>
        <w:rPr>
          <w:rFonts w:ascii="Times New Roman" w:hAnsi="Times New Roman" w:cs="Times New Roman"/>
          <w:color w:val="0D0D0D" w:themeColor="text1" w:themeTint="F2"/>
          <w:sz w:val="22"/>
          <w:szCs w:val="22"/>
        </w:rPr>
      </w:pPr>
    </w:p>
    <w:p w14:paraId="65BBD1F3" w14:textId="77777777" w:rsidR="00BD6597" w:rsidRPr="00506990" w:rsidRDefault="00BD6597" w:rsidP="00BD6597">
      <w:pPr>
        <w:pStyle w:val="notaalpie"/>
        <w:suppressAutoHyphens/>
        <w:rPr>
          <w:rFonts w:ascii="Times New Roman" w:hAnsi="Times New Roman" w:cs="Times New Roman"/>
          <w:b/>
          <w:color w:val="0D0D0D" w:themeColor="text1" w:themeTint="F2"/>
          <w:sz w:val="22"/>
          <w:szCs w:val="22"/>
          <w:u w:val="single"/>
          <w:lang w:val="es-AR"/>
        </w:rPr>
      </w:pPr>
      <w:r w:rsidRPr="00506990">
        <w:rPr>
          <w:rFonts w:ascii="Times New Roman" w:hAnsi="Times New Roman" w:cs="Times New Roman"/>
          <w:b/>
          <w:color w:val="0D0D0D" w:themeColor="text1" w:themeTint="F2"/>
          <w:sz w:val="22"/>
          <w:szCs w:val="22"/>
          <w:u w:val="single"/>
          <w:lang w:val="es-AR"/>
        </w:rPr>
        <w:t>Perspectivas de la Empresa</w:t>
      </w:r>
    </w:p>
    <w:p w14:paraId="717249B1" w14:textId="77777777" w:rsidR="00BD6597" w:rsidRPr="00506990" w:rsidRDefault="00BD6597" w:rsidP="00BD6597">
      <w:pPr>
        <w:pStyle w:val="notaalpie"/>
        <w:suppressAutoHyphens/>
        <w:rPr>
          <w:rFonts w:ascii="Times New Roman" w:hAnsi="Times New Roman" w:cs="Times New Roman"/>
          <w:b/>
          <w:color w:val="0D0D0D" w:themeColor="text1" w:themeTint="F2"/>
          <w:sz w:val="22"/>
          <w:szCs w:val="22"/>
          <w:u w:val="single"/>
          <w:lang w:val="es-AR"/>
        </w:rPr>
      </w:pPr>
    </w:p>
    <w:p w14:paraId="4881F327" w14:textId="77777777" w:rsidR="00BD6597" w:rsidRPr="00506990" w:rsidRDefault="00BD6597" w:rsidP="00BD6597">
      <w:pPr>
        <w:pStyle w:val="notaalpie"/>
        <w:suppressAutoHyphens/>
        <w:spacing w:after="240"/>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Los Fideicomisos, en particular los Fideicomisos Financieros con oferta pública, continúan demostrando ser una importante herramienta de financiamiento para un grupo cada vez más importante de empresas y para nuevos sectores de la economía que han comenzado a utilizarla. Durante el ejercicio, la empresa ha continuado con la profundización del desarrollo de herramientas internas de gestión y control a fin de dotar de mejores recursos a la empresa que le permita ser cada vez más eficiente en todo aspecto.</w:t>
      </w:r>
    </w:p>
    <w:p w14:paraId="3C59EFB7" w14:textId="77777777" w:rsidR="00BD6597" w:rsidRPr="00506990" w:rsidRDefault="00BD6597" w:rsidP="00BD6597">
      <w:pPr>
        <w:pStyle w:val="notaalpie"/>
        <w:suppressAutoHyphens/>
        <w:spacing w:after="240"/>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Se renueva el compromiso de consolidar el liderazgo regional en el mercado fiduciario, incrementando el número de activos bajo administración, consecuentemente aumentando los ingresos y manteniendo un adecuado nivel de costos. El objetivo continúa siendo el de generar instrumentos de oferta pública que permita a las empresas y asociaciones de la región, obtener financiamiento genuino y acorde a sus necesidades, como así también ofrecerle a los inversores regionales y nacionales alternativas de inversión rentables, seguras y transparentes.</w:t>
      </w:r>
    </w:p>
    <w:p w14:paraId="614E236F" w14:textId="77777777" w:rsidR="00BD6597" w:rsidRPr="00506990" w:rsidRDefault="00BD6597" w:rsidP="00BD6597">
      <w:pPr>
        <w:pStyle w:val="notaalpie"/>
        <w:suppressAutoHyphens/>
        <w:spacing w:after="240"/>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El Directorio de la sociedad, en representación de sus entidades accionistas, han definido políticas orientadas a lograr un mayor y más eficiente financiamiento de empresas de la región, mayoritariamente ligadas a la actividad agropecuaria y agro industrial, representantes fieles de las actividades productivas de la región. </w:t>
      </w:r>
    </w:p>
    <w:p w14:paraId="0DB23F01" w14:textId="77777777" w:rsidR="00BD6597" w:rsidRPr="00506990" w:rsidRDefault="00BD6597" w:rsidP="00BD6597">
      <w:pPr>
        <w:pStyle w:val="notaalpie"/>
        <w:suppressAutoHyphens/>
        <w:spacing w:after="240"/>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En concordancia con lo antes mencionado, y si las condiciones del mercado financiero son razonablemente favorables, para el ejercicio en curso se espera que Rosfid continúe incrementando el volumen de emisiones y el valor nominal emitido.</w:t>
      </w:r>
      <w:r w:rsidR="00DE1691">
        <w:rPr>
          <w:rFonts w:ascii="Times New Roman" w:hAnsi="Times New Roman" w:cs="Times New Roman"/>
          <w:color w:val="0D0D0D" w:themeColor="text1" w:themeTint="F2"/>
          <w:sz w:val="22"/>
          <w:szCs w:val="22"/>
          <w:lang w:val="es-AR"/>
        </w:rPr>
        <w:t xml:space="preserve"> </w:t>
      </w:r>
      <w:r w:rsidRPr="00506990">
        <w:rPr>
          <w:rFonts w:ascii="Times New Roman" w:hAnsi="Times New Roman" w:cs="Times New Roman"/>
          <w:color w:val="0D0D0D" w:themeColor="text1" w:themeTint="F2"/>
          <w:sz w:val="22"/>
          <w:szCs w:val="22"/>
          <w:lang w:val="es-AR"/>
        </w:rPr>
        <w:t xml:space="preserve">A </w:t>
      </w:r>
      <w:r w:rsidR="00DE1691">
        <w:rPr>
          <w:rFonts w:ascii="Times New Roman" w:hAnsi="Times New Roman" w:cs="Times New Roman"/>
          <w:color w:val="0D0D0D" w:themeColor="text1" w:themeTint="F2"/>
          <w:sz w:val="22"/>
          <w:szCs w:val="22"/>
          <w:lang w:val="es-AR"/>
        </w:rPr>
        <w:t xml:space="preserve">tal </w:t>
      </w:r>
      <w:r w:rsidRPr="00506990">
        <w:rPr>
          <w:rFonts w:ascii="Times New Roman" w:hAnsi="Times New Roman" w:cs="Times New Roman"/>
          <w:color w:val="0D0D0D" w:themeColor="text1" w:themeTint="F2"/>
          <w:sz w:val="22"/>
          <w:szCs w:val="22"/>
          <w:lang w:val="es-AR"/>
        </w:rPr>
        <w:t>fin, la sociedad continúa profundizando su actividad comercial tendiente a incrementar el volumen de negocios, la rentabilidad y el valor del capital de la sociedad.</w:t>
      </w:r>
    </w:p>
    <w:p w14:paraId="0A27CF80" w14:textId="7F4D8779" w:rsidR="00BD6597" w:rsidRPr="00506990" w:rsidRDefault="00BD6597" w:rsidP="00BD6597">
      <w:pPr>
        <w:suppressAutoHyphens/>
        <w:spacing w:after="240"/>
        <w:rPr>
          <w:rStyle w:val="Hipervnculo"/>
          <w:rFonts w:ascii="Times New Roman" w:hAnsi="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Información adicional del Fiduciario y de las emisiones en las que participa se encuentra disponible en su página web: </w:t>
      </w:r>
      <w:hyperlink r:id="rId25" w:history="1">
        <w:r w:rsidRPr="00506990">
          <w:rPr>
            <w:rStyle w:val="Hipervnculo"/>
            <w:rFonts w:ascii="Times New Roman" w:hAnsi="Times New Roman"/>
            <w:color w:val="0D0D0D" w:themeColor="text1" w:themeTint="F2"/>
            <w:sz w:val="22"/>
            <w:szCs w:val="22"/>
          </w:rPr>
          <w:t>www.rosfid.com.ar</w:t>
        </w:r>
      </w:hyperlink>
      <w:r w:rsidRPr="00506990">
        <w:rPr>
          <w:rStyle w:val="Hipervnculo"/>
          <w:rFonts w:ascii="Times New Roman" w:hAnsi="Times New Roman"/>
          <w:color w:val="0D0D0D" w:themeColor="text1" w:themeTint="F2"/>
          <w:sz w:val="22"/>
          <w:szCs w:val="22"/>
          <w:u w:val="none"/>
        </w:rPr>
        <w:t xml:space="preserve"> y en la página web de la CNV: </w:t>
      </w:r>
      <w:r w:rsidR="001D0525" w:rsidRPr="001D0525">
        <w:rPr>
          <w:rStyle w:val="Hipervnculo"/>
          <w:rFonts w:ascii="Times New Roman" w:hAnsi="Times New Roman"/>
          <w:color w:val="0D0D0D" w:themeColor="text1" w:themeTint="F2"/>
          <w:sz w:val="22"/>
          <w:szCs w:val="22"/>
        </w:rPr>
        <w:t>https://www.argentina.gob.ar/cnv</w:t>
      </w:r>
      <w:r w:rsidRPr="00506990">
        <w:rPr>
          <w:rStyle w:val="Hipervnculo"/>
          <w:rFonts w:ascii="Times New Roman" w:hAnsi="Times New Roman"/>
          <w:color w:val="0D0D0D" w:themeColor="text1" w:themeTint="F2"/>
          <w:sz w:val="22"/>
          <w:szCs w:val="22"/>
        </w:rPr>
        <w:t>.</w:t>
      </w:r>
    </w:p>
    <w:p w14:paraId="34501594" w14:textId="77777777" w:rsidR="00BD6597" w:rsidRPr="00506990" w:rsidRDefault="00BD6597" w:rsidP="00BD6597">
      <w:pPr>
        <w:suppressAutoHyphens/>
        <w:spacing w:after="240"/>
        <w:rPr>
          <w:rStyle w:val="Hipervnculo"/>
          <w:rFonts w:ascii="Times New Roman" w:hAnsi="Times New Roman"/>
          <w:color w:val="0D0D0D" w:themeColor="text1" w:themeTint="F2"/>
          <w:sz w:val="22"/>
          <w:szCs w:val="22"/>
        </w:rPr>
      </w:pPr>
      <w:r w:rsidRPr="00506990">
        <w:rPr>
          <w:rStyle w:val="Hipervnculo"/>
          <w:rFonts w:ascii="Times New Roman" w:hAnsi="Times New Roman"/>
          <w:color w:val="0D0D0D" w:themeColor="text1" w:themeTint="F2"/>
          <w:sz w:val="22"/>
          <w:szCs w:val="22"/>
        </w:rPr>
        <w:t>Política Ambiental</w:t>
      </w:r>
    </w:p>
    <w:p w14:paraId="7F588B74" w14:textId="77777777" w:rsidR="00BD6597" w:rsidRPr="00506990" w:rsidRDefault="00BD6597" w:rsidP="00BD6597">
      <w:pPr>
        <w:pStyle w:val="Textopredeterminado"/>
        <w:jc w:val="both"/>
        <w:rPr>
          <w:color w:val="0D0D0D" w:themeColor="text1" w:themeTint="F2"/>
          <w:sz w:val="22"/>
          <w:szCs w:val="22"/>
        </w:rPr>
      </w:pPr>
      <w:r w:rsidRPr="00506990">
        <w:rPr>
          <w:color w:val="0D0D0D" w:themeColor="text1" w:themeTint="F2"/>
          <w:sz w:val="22"/>
          <w:szCs w:val="22"/>
        </w:rPr>
        <w:t>La compañía no posee a la fecha una política ambiental debido a que la naturaleza del negocio y su actividad principal no posee un impacto significativo sobre el medioambiente. Sin perjuicio de ello, ha adherido al Programa de Separación y tratamiento de residuos SE.PA.RE. de la Municipalidad de Rosario y ha tomado medidas tendientes a racionalizar el consumo de energía, papel y agua dentro del ambiente de trabajo tal como ser la renovación del parque de monitores, reemplazando los de tubo por monitores LED y la concientización sobre la importancia de su uso eficiente, el reporte de pérdidas, así como la arquitectura de las oficinas para el mayor aprovechamiento de la luz natural</w:t>
      </w:r>
    </w:p>
    <w:p w14:paraId="02EAE64B" w14:textId="77777777" w:rsidR="00BD6597" w:rsidRPr="00506990" w:rsidRDefault="00BD6597" w:rsidP="00BD6597">
      <w:pPr>
        <w:rPr>
          <w:rFonts w:ascii="Times New Roman" w:hAnsi="Times New Roman" w:cs="Times New Roman"/>
          <w:color w:val="0D0D0D" w:themeColor="text1" w:themeTint="F2"/>
          <w:sz w:val="22"/>
          <w:szCs w:val="22"/>
        </w:rPr>
      </w:pPr>
    </w:p>
    <w:p w14:paraId="0891762F" w14:textId="77777777" w:rsidR="00337DE5" w:rsidRPr="00506990" w:rsidRDefault="00337DE5" w:rsidP="00337DE5">
      <w:pPr>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 xml:space="preserve">Información contable </w:t>
      </w:r>
    </w:p>
    <w:p w14:paraId="4F6F9FA0" w14:textId="77777777" w:rsidR="00337DE5" w:rsidRPr="00506990" w:rsidRDefault="00337DE5" w:rsidP="00337DE5">
      <w:pPr>
        <w:rPr>
          <w:rFonts w:ascii="Times New Roman" w:hAnsi="Times New Roman" w:cs="Times New Roman"/>
          <w:color w:val="0D0D0D" w:themeColor="text1" w:themeTint="F2"/>
          <w:sz w:val="22"/>
          <w:szCs w:val="22"/>
        </w:rPr>
      </w:pPr>
    </w:p>
    <w:p w14:paraId="084B9097" w14:textId="5C531AE0"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Los estados contables del Fiduciario pueden ser consultados en: </w:t>
      </w:r>
      <w:r w:rsidR="001D0525" w:rsidRPr="001D0525">
        <w:rPr>
          <w:rFonts w:ascii="Times New Roman" w:hAnsi="Times New Roman" w:cs="Times New Roman"/>
          <w:color w:val="0D0D0D" w:themeColor="text1" w:themeTint="F2"/>
          <w:sz w:val="22"/>
          <w:szCs w:val="22"/>
        </w:rPr>
        <w:t>https://www.argentina.gob.ar/cnv</w:t>
      </w:r>
      <w:r w:rsidR="000157B5" w:rsidRPr="00506990">
        <w:rPr>
          <w:rFonts w:ascii="Times New Roman" w:hAnsi="Times New Roman" w:cs="Times New Roman"/>
          <w:color w:val="0D0D0D" w:themeColor="text1" w:themeTint="F2"/>
          <w:sz w:val="22"/>
          <w:szCs w:val="22"/>
        </w:rPr>
        <w:t>/Registros</w:t>
      </w:r>
      <w:r w:rsidR="00543A70" w:rsidRPr="00506990">
        <w:rPr>
          <w:rFonts w:ascii="Times New Roman" w:hAnsi="Times New Roman" w:cs="Times New Roman"/>
          <w:color w:val="0D0D0D" w:themeColor="text1" w:themeTint="F2"/>
          <w:sz w:val="22"/>
          <w:szCs w:val="22"/>
        </w:rPr>
        <w:t>Públicos</w:t>
      </w:r>
      <w:r w:rsidRPr="00506990">
        <w:rPr>
          <w:rFonts w:ascii="Times New Roman" w:hAnsi="Times New Roman" w:cs="Times New Roman"/>
          <w:color w:val="0D0D0D" w:themeColor="text1" w:themeTint="F2"/>
          <w:sz w:val="22"/>
          <w:szCs w:val="22"/>
        </w:rPr>
        <w:t>/</w:t>
      </w:r>
      <w:r w:rsidR="00543A70" w:rsidRPr="00506990">
        <w:rPr>
          <w:rFonts w:ascii="Times New Roman" w:hAnsi="Times New Roman" w:cs="Times New Roman"/>
          <w:color w:val="0D0D0D" w:themeColor="text1" w:themeTint="F2"/>
          <w:sz w:val="22"/>
          <w:szCs w:val="22"/>
        </w:rPr>
        <w:t>Agentes de Productos de Inversión Colectiva</w:t>
      </w:r>
      <w:r w:rsidRPr="00506990">
        <w:rPr>
          <w:rFonts w:ascii="Times New Roman" w:hAnsi="Times New Roman" w:cs="Times New Roman"/>
          <w:color w:val="0D0D0D" w:themeColor="text1" w:themeTint="F2"/>
          <w:sz w:val="22"/>
          <w:szCs w:val="22"/>
        </w:rPr>
        <w:t>/ Rosario Administradora Sociedad Fiduciaria S.A.</w:t>
      </w:r>
      <w:r w:rsidR="00B365A9" w:rsidRPr="00506990">
        <w:rPr>
          <w:rFonts w:ascii="Times New Roman" w:hAnsi="Times New Roman" w:cs="Times New Roman"/>
          <w:color w:val="0D0D0D" w:themeColor="text1" w:themeTint="F2"/>
          <w:sz w:val="22"/>
          <w:szCs w:val="22"/>
        </w:rPr>
        <w:t>/Información Financiera</w:t>
      </w:r>
      <w:r w:rsidR="00A017F9" w:rsidRPr="00506990">
        <w:rPr>
          <w:rFonts w:ascii="Times New Roman" w:hAnsi="Times New Roman" w:cs="Times New Roman"/>
          <w:color w:val="0D0D0D" w:themeColor="text1" w:themeTint="F2"/>
          <w:sz w:val="22"/>
          <w:szCs w:val="22"/>
        </w:rPr>
        <w:t>/ Estados Contables</w:t>
      </w:r>
      <w:r w:rsidRPr="00506990">
        <w:rPr>
          <w:rFonts w:ascii="Times New Roman" w:hAnsi="Times New Roman" w:cs="Times New Roman"/>
          <w:color w:val="0D0D0D" w:themeColor="text1" w:themeTint="F2"/>
          <w:sz w:val="22"/>
          <w:szCs w:val="22"/>
        </w:rPr>
        <w:t>.</w:t>
      </w:r>
    </w:p>
    <w:p w14:paraId="55F6A262" w14:textId="77777777" w:rsidR="00337DE5" w:rsidRPr="00506990" w:rsidRDefault="00337DE5" w:rsidP="00337DE5">
      <w:pPr>
        <w:rPr>
          <w:rFonts w:ascii="Times New Roman" w:hAnsi="Times New Roman" w:cs="Times New Roman"/>
          <w:color w:val="0D0D0D" w:themeColor="text1" w:themeTint="F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6"/>
        <w:gridCol w:w="2975"/>
        <w:gridCol w:w="2128"/>
        <w:gridCol w:w="2126"/>
      </w:tblGrid>
      <w:tr w:rsidR="00337DE5" w:rsidRPr="00506990" w14:paraId="7D129374" w14:textId="77777777" w:rsidTr="00EE6B60">
        <w:trPr>
          <w:trHeight w:val="163"/>
          <w:jc w:val="center"/>
        </w:trPr>
        <w:tc>
          <w:tcPr>
            <w:tcW w:w="8455" w:type="dxa"/>
            <w:gridSpan w:val="4"/>
            <w:vAlign w:val="center"/>
          </w:tcPr>
          <w:p w14:paraId="71C065E9" w14:textId="77777777" w:rsidR="00337DE5" w:rsidRPr="00506990" w:rsidRDefault="00337DE5" w:rsidP="00337DE5">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COMPOSICIÓN DEL CAPITAL</w:t>
            </w:r>
          </w:p>
        </w:tc>
      </w:tr>
      <w:tr w:rsidR="000F4541" w:rsidRPr="00506990" w14:paraId="040E5AA1" w14:textId="77777777" w:rsidTr="00EE6B60">
        <w:trPr>
          <w:cantSplit/>
          <w:trHeight w:val="112"/>
          <w:jc w:val="center"/>
        </w:trPr>
        <w:tc>
          <w:tcPr>
            <w:tcW w:w="4201" w:type="dxa"/>
            <w:gridSpan w:val="2"/>
            <w:vAlign w:val="center"/>
          </w:tcPr>
          <w:p w14:paraId="4CAFB410" w14:textId="77777777" w:rsidR="00337DE5" w:rsidRPr="00506990" w:rsidRDefault="00337DE5" w:rsidP="00337DE5">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ACCIONES</w:t>
            </w:r>
          </w:p>
        </w:tc>
        <w:tc>
          <w:tcPr>
            <w:tcW w:w="2128" w:type="dxa"/>
            <w:vMerge w:val="restart"/>
            <w:vAlign w:val="center"/>
          </w:tcPr>
          <w:p w14:paraId="0B9BAB73" w14:textId="77777777" w:rsidR="00337DE5" w:rsidRPr="00506990" w:rsidRDefault="00337DE5" w:rsidP="00337DE5">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Capital Suscripto $</w:t>
            </w:r>
          </w:p>
        </w:tc>
        <w:tc>
          <w:tcPr>
            <w:tcW w:w="2126" w:type="dxa"/>
            <w:vMerge w:val="restart"/>
            <w:vAlign w:val="center"/>
          </w:tcPr>
          <w:p w14:paraId="6E0D01E3" w14:textId="77777777" w:rsidR="00337DE5" w:rsidRPr="00506990" w:rsidRDefault="00337DE5" w:rsidP="00337DE5">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Capital Integrado $</w:t>
            </w:r>
          </w:p>
        </w:tc>
      </w:tr>
      <w:tr w:rsidR="000F4541" w:rsidRPr="00506990" w14:paraId="6CB43A79" w14:textId="77777777" w:rsidTr="00EE6B60">
        <w:trPr>
          <w:cantSplit/>
          <w:trHeight w:val="72"/>
          <w:jc w:val="center"/>
        </w:trPr>
        <w:tc>
          <w:tcPr>
            <w:tcW w:w="1226" w:type="dxa"/>
            <w:vAlign w:val="center"/>
          </w:tcPr>
          <w:p w14:paraId="35B77B07" w14:textId="77777777" w:rsidR="00337DE5" w:rsidRPr="00506990" w:rsidRDefault="00337DE5" w:rsidP="00337DE5">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Cantidad</w:t>
            </w:r>
          </w:p>
        </w:tc>
        <w:tc>
          <w:tcPr>
            <w:tcW w:w="2975" w:type="dxa"/>
            <w:vAlign w:val="center"/>
          </w:tcPr>
          <w:p w14:paraId="5AF77948" w14:textId="77777777" w:rsidR="00337DE5" w:rsidRPr="00506990" w:rsidRDefault="00337DE5" w:rsidP="00337DE5">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Tipo</w:t>
            </w:r>
          </w:p>
        </w:tc>
        <w:tc>
          <w:tcPr>
            <w:tcW w:w="2128" w:type="dxa"/>
            <w:vMerge/>
          </w:tcPr>
          <w:p w14:paraId="62F4B2C5" w14:textId="77777777" w:rsidR="00337DE5" w:rsidRPr="00506990" w:rsidRDefault="00337DE5" w:rsidP="00337DE5">
            <w:pPr>
              <w:rPr>
                <w:rFonts w:ascii="Times New Roman" w:hAnsi="Times New Roman" w:cs="Times New Roman"/>
                <w:color w:val="0D0D0D" w:themeColor="text1" w:themeTint="F2"/>
                <w:sz w:val="22"/>
                <w:szCs w:val="22"/>
              </w:rPr>
            </w:pPr>
          </w:p>
        </w:tc>
        <w:tc>
          <w:tcPr>
            <w:tcW w:w="2126" w:type="dxa"/>
            <w:vMerge/>
          </w:tcPr>
          <w:p w14:paraId="607B13D2" w14:textId="77777777" w:rsidR="00337DE5" w:rsidRPr="00506990" w:rsidRDefault="00337DE5" w:rsidP="00337DE5">
            <w:pPr>
              <w:rPr>
                <w:rFonts w:ascii="Times New Roman" w:hAnsi="Times New Roman" w:cs="Times New Roman"/>
                <w:color w:val="0D0D0D" w:themeColor="text1" w:themeTint="F2"/>
                <w:sz w:val="22"/>
                <w:szCs w:val="22"/>
              </w:rPr>
            </w:pPr>
          </w:p>
        </w:tc>
      </w:tr>
      <w:tr w:rsidR="000F4541" w:rsidRPr="00506990" w14:paraId="26C7C8E0" w14:textId="77777777" w:rsidTr="00EE6B60">
        <w:trPr>
          <w:trHeight w:val="148"/>
          <w:jc w:val="center"/>
        </w:trPr>
        <w:tc>
          <w:tcPr>
            <w:tcW w:w="1226" w:type="dxa"/>
            <w:vAlign w:val="center"/>
          </w:tcPr>
          <w:p w14:paraId="59343655"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10.000</w:t>
            </w:r>
          </w:p>
        </w:tc>
        <w:tc>
          <w:tcPr>
            <w:tcW w:w="2975" w:type="dxa"/>
          </w:tcPr>
          <w:p w14:paraId="431536D1"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Acciones Ordinarias, escriturales, de V/N $1.000 con derecho a un voto por acción</w:t>
            </w:r>
          </w:p>
        </w:tc>
        <w:tc>
          <w:tcPr>
            <w:tcW w:w="2128" w:type="dxa"/>
            <w:vAlign w:val="center"/>
          </w:tcPr>
          <w:p w14:paraId="1FE4C4E6"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10.000.000</w:t>
            </w:r>
          </w:p>
        </w:tc>
        <w:tc>
          <w:tcPr>
            <w:tcW w:w="2126" w:type="dxa"/>
            <w:vAlign w:val="center"/>
          </w:tcPr>
          <w:p w14:paraId="26625E48"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10.000.000</w:t>
            </w:r>
          </w:p>
        </w:tc>
      </w:tr>
    </w:tbl>
    <w:p w14:paraId="5971EF3F" w14:textId="77777777" w:rsidR="00A56908" w:rsidRPr="00506990" w:rsidRDefault="00A56908">
      <w:pPr>
        <w:pStyle w:val="Textoindependiente"/>
        <w:jc w:val="both"/>
        <w:rPr>
          <w:rFonts w:ascii="Times New Roman" w:hAnsi="Times New Roman"/>
          <w:iCs/>
          <w:color w:val="0D0D0D" w:themeColor="text1" w:themeTint="F2"/>
          <w:sz w:val="22"/>
          <w:szCs w:val="22"/>
          <w:u w:val="single"/>
        </w:rPr>
      </w:pPr>
    </w:p>
    <w:p w14:paraId="02F434BC" w14:textId="7B3AEF32" w:rsidR="00713670" w:rsidRPr="00506990" w:rsidRDefault="00713670" w:rsidP="00713670">
      <w:pPr>
        <w:rPr>
          <w:rFonts w:ascii="Times New Roman" w:eastAsia="MS Mincho"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Para mayor información del fiduciario podrá consultarse en el sitio web de la CNV: </w:t>
      </w:r>
      <w:r w:rsidR="001D0525" w:rsidRPr="001D0525">
        <w:rPr>
          <w:rFonts w:ascii="Times New Roman" w:hAnsi="Times New Roman" w:cs="Times New Roman"/>
          <w:color w:val="0D0D0D" w:themeColor="text1" w:themeTint="F2"/>
          <w:sz w:val="22"/>
          <w:szCs w:val="22"/>
        </w:rPr>
        <w:t>https://www.argentina.gob.ar/cnv</w:t>
      </w:r>
      <w:r w:rsidRPr="00506990">
        <w:rPr>
          <w:rFonts w:ascii="Times New Roman" w:hAnsi="Times New Roman" w:cs="Times New Roman"/>
          <w:color w:val="0D0D0D" w:themeColor="text1" w:themeTint="F2"/>
          <w:sz w:val="22"/>
          <w:szCs w:val="22"/>
        </w:rPr>
        <w:t>/Registros Públicos/Agentes de Productos de Inversión Colectiva/ Rosario Administradora Sociedad Fiduciaria S.A.</w:t>
      </w:r>
    </w:p>
    <w:p w14:paraId="6D97B289" w14:textId="77777777" w:rsidR="00B30B34" w:rsidRPr="00506990" w:rsidRDefault="00B30B34">
      <w:pPr>
        <w:pStyle w:val="Textoindependiente"/>
        <w:rPr>
          <w:rFonts w:ascii="Times New Roman" w:hAnsi="Times New Roman"/>
          <w:iCs/>
          <w:color w:val="0D0D0D" w:themeColor="text1" w:themeTint="F2"/>
          <w:sz w:val="22"/>
          <w:szCs w:val="22"/>
          <w:u w:val="single"/>
        </w:rPr>
      </w:pPr>
    </w:p>
    <w:p w14:paraId="6FA93259" w14:textId="77777777" w:rsidR="006B6B5E" w:rsidRPr="00506990" w:rsidRDefault="000157B5" w:rsidP="00B228F5">
      <w:pPr>
        <w:pStyle w:val="Ttulo1"/>
        <w:jc w:val="center"/>
        <w:rPr>
          <w:rFonts w:ascii="Times New Roman" w:hAnsi="Times New Roman"/>
          <w:sz w:val="22"/>
          <w:szCs w:val="22"/>
        </w:rPr>
      </w:pPr>
      <w:bookmarkStart w:id="76" w:name="_Toc521424868"/>
      <w:bookmarkStart w:id="77" w:name="_Toc20409084"/>
      <w:r w:rsidRPr="00506990">
        <w:rPr>
          <w:rFonts w:ascii="Times New Roman" w:hAnsi="Times New Roman"/>
          <w:sz w:val="22"/>
          <w:szCs w:val="22"/>
        </w:rPr>
        <w:t>V</w:t>
      </w:r>
      <w:r w:rsidR="006B6B5E" w:rsidRPr="00506990">
        <w:rPr>
          <w:rFonts w:ascii="Times New Roman" w:hAnsi="Times New Roman"/>
          <w:sz w:val="22"/>
          <w:szCs w:val="22"/>
        </w:rPr>
        <w:t>.- DECLARACIONES DEL FIDUCIARIO</w:t>
      </w:r>
      <w:r w:rsidRPr="00506990">
        <w:rPr>
          <w:rFonts w:ascii="Times New Roman" w:hAnsi="Times New Roman"/>
          <w:sz w:val="22"/>
          <w:szCs w:val="22"/>
        </w:rPr>
        <w:t xml:space="preserve"> Y DE</w:t>
      </w:r>
      <w:r w:rsidR="009F57D4" w:rsidRPr="00506990">
        <w:rPr>
          <w:rFonts w:ascii="Times New Roman" w:hAnsi="Times New Roman"/>
          <w:sz w:val="22"/>
          <w:szCs w:val="22"/>
        </w:rPr>
        <w:t xml:space="preserve"> </w:t>
      </w:r>
      <w:r w:rsidRPr="00506990">
        <w:rPr>
          <w:rFonts w:ascii="Times New Roman" w:hAnsi="Times New Roman"/>
          <w:sz w:val="22"/>
          <w:szCs w:val="22"/>
        </w:rPr>
        <w:t>L</w:t>
      </w:r>
      <w:r w:rsidR="009F57D4" w:rsidRPr="00506990">
        <w:rPr>
          <w:rFonts w:ascii="Times New Roman" w:hAnsi="Times New Roman"/>
          <w:sz w:val="22"/>
          <w:szCs w:val="22"/>
        </w:rPr>
        <w:t>OS</w:t>
      </w:r>
      <w:r w:rsidRPr="00506990">
        <w:rPr>
          <w:rFonts w:ascii="Times New Roman" w:hAnsi="Times New Roman"/>
          <w:sz w:val="22"/>
          <w:szCs w:val="22"/>
        </w:rPr>
        <w:t xml:space="preserve"> FIDUCIANTE</w:t>
      </w:r>
      <w:bookmarkEnd w:id="76"/>
      <w:bookmarkEnd w:id="77"/>
      <w:r w:rsidR="009F57D4" w:rsidRPr="00506990">
        <w:rPr>
          <w:rFonts w:ascii="Times New Roman" w:hAnsi="Times New Roman"/>
          <w:sz w:val="22"/>
          <w:szCs w:val="22"/>
        </w:rPr>
        <w:t>S</w:t>
      </w:r>
    </w:p>
    <w:p w14:paraId="48FD658F" w14:textId="77777777" w:rsidR="006B6B5E" w:rsidRPr="00506990" w:rsidRDefault="006B6B5E" w:rsidP="006B6B5E">
      <w:pPr>
        <w:widowControl w:val="0"/>
        <w:suppressAutoHyphens/>
        <w:rPr>
          <w:rFonts w:ascii="Times New Roman" w:hAnsi="Times New Roman" w:cs="Times New Roman"/>
          <w:b/>
          <w:bCs/>
          <w:color w:val="0D0D0D" w:themeColor="text1" w:themeTint="F2"/>
          <w:sz w:val="22"/>
          <w:szCs w:val="22"/>
          <w:u w:val="single"/>
        </w:rPr>
      </w:pPr>
    </w:p>
    <w:p w14:paraId="3C2E0813" w14:textId="77777777" w:rsidR="006B6B5E" w:rsidRPr="00506990" w:rsidRDefault="006B6B5E" w:rsidP="006B6B5E">
      <w:pPr>
        <w:autoSpaceDE w:val="0"/>
        <w:autoSpaceDN w:val="0"/>
        <w:adjustRightInd w:val="0"/>
        <w:rPr>
          <w:rFonts w:ascii="Times New Roman" w:hAnsi="Times New Roman" w:cs="Times New Roman"/>
          <w:iCs/>
          <w:color w:val="0D0D0D" w:themeColor="text1" w:themeTint="F2"/>
          <w:sz w:val="22"/>
          <w:szCs w:val="22"/>
          <w:lang w:val="es-ES"/>
        </w:rPr>
      </w:pPr>
    </w:p>
    <w:p w14:paraId="4CF894AC" w14:textId="32D90F6A" w:rsidR="00841654" w:rsidRDefault="003E181B" w:rsidP="00841654">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ES"/>
        </w:rPr>
        <w:t>E</w:t>
      </w:r>
      <w:r w:rsidR="006B6B5E" w:rsidRPr="00506990">
        <w:rPr>
          <w:rFonts w:ascii="Times New Roman" w:hAnsi="Times New Roman" w:cs="Times New Roman"/>
          <w:iCs/>
          <w:color w:val="0D0D0D" w:themeColor="text1" w:themeTint="F2"/>
          <w:sz w:val="22"/>
          <w:szCs w:val="22"/>
          <w:lang w:val="es-ES"/>
        </w:rPr>
        <w:t>l Fiduciario declara que al día de la fecha del presente Suplemento de Prospecto: (a)</w:t>
      </w:r>
      <w:r w:rsidR="003708E1" w:rsidRPr="00506990">
        <w:rPr>
          <w:rFonts w:ascii="Times New Roman" w:hAnsi="Times New Roman" w:cs="Times New Roman"/>
          <w:iCs/>
          <w:color w:val="0D0D0D" w:themeColor="text1" w:themeTint="F2"/>
          <w:sz w:val="22"/>
          <w:szCs w:val="22"/>
          <w:lang w:val="es-ES"/>
        </w:rPr>
        <w:t xml:space="preserve"> ha verificado </w:t>
      </w:r>
      <w:r w:rsidR="003708E1" w:rsidRPr="00506990">
        <w:rPr>
          <w:rFonts w:ascii="Times New Roman" w:hAnsi="Times New Roman" w:cs="Times New Roman"/>
          <w:iCs/>
          <w:color w:val="0D0D0D" w:themeColor="text1" w:themeTint="F2"/>
          <w:sz w:val="22"/>
          <w:szCs w:val="22"/>
        </w:rPr>
        <w:t>que l</w:t>
      </w:r>
      <w:r w:rsidR="00F7400D" w:rsidRPr="00506990">
        <w:rPr>
          <w:rFonts w:ascii="Times New Roman" w:hAnsi="Times New Roman" w:cs="Times New Roman"/>
          <w:iCs/>
          <w:color w:val="0D0D0D" w:themeColor="text1" w:themeTint="F2"/>
          <w:sz w:val="22"/>
          <w:szCs w:val="22"/>
        </w:rPr>
        <w:t>os</w:t>
      </w:r>
      <w:r w:rsidR="003708E1"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003708E1" w:rsidRPr="00506990">
        <w:rPr>
          <w:rFonts w:ascii="Times New Roman" w:hAnsi="Times New Roman" w:cs="Times New Roman"/>
          <w:iCs/>
          <w:color w:val="0D0D0D" w:themeColor="text1" w:themeTint="F2"/>
          <w:sz w:val="22"/>
          <w:szCs w:val="22"/>
        </w:rPr>
        <w:t xml:space="preserve">, el Agente de Control y Revisión, el Agente Recaudador y los Agentes Externos de Recaudación subcontratados por éste cuentan con la capacidad de gestión y organización administrativa propia y adecuada para prestar las funciones que les corresponden y que al día de la fecha no existen hechos relevantes que afecten y/o puedan afectar el normal desarrollo de sus actividades y que el </w:t>
      </w:r>
      <w:r w:rsidR="00153187" w:rsidRPr="00506990">
        <w:rPr>
          <w:rFonts w:ascii="Times New Roman" w:hAnsi="Times New Roman" w:cs="Times New Roman"/>
          <w:iCs/>
          <w:color w:val="0D0D0D" w:themeColor="text1" w:themeTint="F2"/>
          <w:sz w:val="22"/>
          <w:szCs w:val="22"/>
        </w:rPr>
        <w:t>A</w:t>
      </w:r>
      <w:r w:rsidR="003708E1" w:rsidRPr="00506990">
        <w:rPr>
          <w:rFonts w:ascii="Times New Roman" w:hAnsi="Times New Roman" w:cs="Times New Roman"/>
          <w:iCs/>
          <w:color w:val="0D0D0D" w:themeColor="text1" w:themeTint="F2"/>
          <w:sz w:val="22"/>
          <w:szCs w:val="22"/>
        </w:rPr>
        <w:t xml:space="preserve">gente </w:t>
      </w:r>
      <w:r w:rsidR="00153187" w:rsidRPr="00506990">
        <w:rPr>
          <w:rFonts w:ascii="Times New Roman" w:hAnsi="Times New Roman" w:cs="Times New Roman"/>
          <w:iCs/>
          <w:color w:val="0D0D0D" w:themeColor="text1" w:themeTint="F2"/>
          <w:sz w:val="22"/>
          <w:szCs w:val="22"/>
        </w:rPr>
        <w:t>R</w:t>
      </w:r>
      <w:r w:rsidR="003708E1" w:rsidRPr="00506990">
        <w:rPr>
          <w:rFonts w:ascii="Times New Roman" w:hAnsi="Times New Roman" w:cs="Times New Roman"/>
          <w:iCs/>
          <w:color w:val="0D0D0D" w:themeColor="text1" w:themeTint="F2"/>
          <w:sz w:val="22"/>
          <w:szCs w:val="22"/>
        </w:rPr>
        <w:t xml:space="preserve">ecaudador es una empresa vinculada </w:t>
      </w:r>
      <w:r w:rsidR="002E7787" w:rsidRPr="00506990">
        <w:rPr>
          <w:rFonts w:ascii="Times New Roman" w:hAnsi="Times New Roman" w:cs="Times New Roman"/>
          <w:iCs/>
          <w:color w:val="0D0D0D" w:themeColor="text1" w:themeTint="F2"/>
          <w:sz w:val="22"/>
          <w:szCs w:val="22"/>
        </w:rPr>
        <w:t xml:space="preserve">a </w:t>
      </w:r>
      <w:r w:rsidR="002A2B1C" w:rsidRPr="00506990">
        <w:rPr>
          <w:rFonts w:ascii="Times New Roman" w:hAnsi="Times New Roman" w:cs="Times New Roman"/>
          <w:iCs/>
          <w:color w:val="0D0D0D" w:themeColor="text1" w:themeTint="F2"/>
          <w:sz w:val="22"/>
          <w:szCs w:val="22"/>
        </w:rPr>
        <w:t>Bazar Avenida S.A.</w:t>
      </w:r>
      <w:r w:rsidR="002E7787" w:rsidRPr="00506990">
        <w:rPr>
          <w:rFonts w:ascii="Times New Roman" w:hAnsi="Times New Roman" w:cs="Times New Roman"/>
          <w:iCs/>
          <w:color w:val="0D0D0D" w:themeColor="text1" w:themeTint="F2"/>
          <w:sz w:val="22"/>
          <w:szCs w:val="22"/>
        </w:rPr>
        <w:t xml:space="preserve"> y Consumo</w:t>
      </w:r>
      <w:r w:rsidR="00F328C2" w:rsidRPr="00506990">
        <w:rPr>
          <w:rFonts w:ascii="Times New Roman" w:hAnsi="Times New Roman" w:cs="Times New Roman"/>
          <w:iCs/>
          <w:color w:val="0D0D0D" w:themeColor="text1" w:themeTint="F2"/>
          <w:sz w:val="22"/>
          <w:szCs w:val="22"/>
        </w:rPr>
        <w:t xml:space="preserve"> S.A.</w:t>
      </w:r>
      <w:r w:rsidR="00153187" w:rsidRPr="00506990">
        <w:rPr>
          <w:rFonts w:ascii="Times New Roman" w:hAnsi="Times New Roman" w:cs="Times New Roman"/>
          <w:iCs/>
          <w:color w:val="0D0D0D" w:themeColor="text1" w:themeTint="F2"/>
          <w:sz w:val="22"/>
          <w:szCs w:val="22"/>
        </w:rPr>
        <w:t>;</w:t>
      </w:r>
      <w:r w:rsidR="006B6B5E" w:rsidRPr="00506990">
        <w:rPr>
          <w:rFonts w:ascii="Times New Roman" w:hAnsi="Times New Roman" w:cs="Times New Roman"/>
          <w:iCs/>
          <w:color w:val="0D0D0D" w:themeColor="text1" w:themeTint="F2"/>
          <w:sz w:val="22"/>
          <w:szCs w:val="22"/>
          <w:lang w:val="es-ES"/>
        </w:rPr>
        <w:t xml:space="preserve"> </w:t>
      </w:r>
      <w:r w:rsidR="00A1210B" w:rsidRPr="0065404B">
        <w:rPr>
          <w:rFonts w:ascii="Times New Roman" w:hAnsi="Times New Roman" w:cs="Times New Roman"/>
          <w:iCs/>
          <w:color w:val="0D0D0D" w:themeColor="text1" w:themeTint="F2"/>
          <w:sz w:val="22"/>
          <w:szCs w:val="22"/>
        </w:rPr>
        <w:t xml:space="preserve">con la salvedad de las circunstancias indicadas respecto de la Pandemia virus COVID-19 indicadas en la sección II </w:t>
      </w:r>
      <w:r w:rsidR="000A4FF4">
        <w:rPr>
          <w:rFonts w:ascii="Times New Roman" w:hAnsi="Times New Roman" w:cs="Times New Roman"/>
          <w:iCs/>
          <w:color w:val="0D0D0D" w:themeColor="text1" w:themeTint="F2"/>
          <w:sz w:val="22"/>
          <w:szCs w:val="22"/>
        </w:rPr>
        <w:t>“</w:t>
      </w:r>
      <w:r w:rsidR="00A1210B" w:rsidRPr="0065404B">
        <w:rPr>
          <w:rFonts w:ascii="Times New Roman" w:hAnsi="Times New Roman" w:cs="Times New Roman"/>
          <w:iCs/>
          <w:color w:val="0D0D0D" w:themeColor="text1" w:themeTint="F2"/>
          <w:sz w:val="22"/>
          <w:szCs w:val="22"/>
        </w:rPr>
        <w:t>Consideraciones de Riesgo para la Inversión</w:t>
      </w:r>
      <w:r w:rsidR="000A4FF4">
        <w:rPr>
          <w:rFonts w:ascii="Times New Roman" w:hAnsi="Times New Roman" w:cs="Times New Roman"/>
          <w:iCs/>
          <w:color w:val="0D0D0D" w:themeColor="text1" w:themeTint="F2"/>
          <w:sz w:val="22"/>
          <w:szCs w:val="22"/>
        </w:rPr>
        <w:t>”</w:t>
      </w:r>
      <w:r w:rsidR="00A1210B" w:rsidRPr="0065404B">
        <w:rPr>
          <w:rFonts w:ascii="Times New Roman" w:hAnsi="Times New Roman" w:cs="Times New Roman"/>
          <w:iCs/>
          <w:color w:val="0D0D0D" w:themeColor="text1" w:themeTint="F2"/>
          <w:sz w:val="22"/>
          <w:szCs w:val="22"/>
        </w:rPr>
        <w:t xml:space="preserve"> y las consecuencias que pudiera tener la misma sobre sus funciones y el Fideicomiso</w:t>
      </w:r>
      <w:r w:rsidR="00FD1400" w:rsidRPr="00506990">
        <w:rPr>
          <w:rFonts w:ascii="Times New Roman" w:hAnsi="Times New Roman" w:cs="Times New Roman"/>
          <w:iCs/>
          <w:color w:val="0D0D0D" w:themeColor="text1" w:themeTint="F2"/>
          <w:sz w:val="22"/>
          <w:szCs w:val="22"/>
          <w:lang w:val="es-ES"/>
        </w:rPr>
        <w:t xml:space="preserve"> </w:t>
      </w:r>
      <w:r w:rsidR="003708E1" w:rsidRPr="00506990">
        <w:rPr>
          <w:rFonts w:ascii="Times New Roman" w:hAnsi="Times New Roman" w:cs="Times New Roman"/>
          <w:iCs/>
          <w:color w:val="0D0D0D" w:themeColor="text1" w:themeTint="F2"/>
          <w:sz w:val="22"/>
          <w:szCs w:val="22"/>
          <w:lang w:val="es-ES"/>
        </w:rPr>
        <w:t xml:space="preserve">(b) </w:t>
      </w:r>
      <w:r w:rsidR="006B6B5E" w:rsidRPr="00506990">
        <w:rPr>
          <w:rFonts w:ascii="Times New Roman" w:hAnsi="Times New Roman" w:cs="Times New Roman"/>
          <w:iCs/>
          <w:color w:val="0D0D0D" w:themeColor="text1" w:themeTint="F2"/>
          <w:sz w:val="22"/>
          <w:szCs w:val="22"/>
          <w:lang w:val="es-ES"/>
        </w:rPr>
        <w:t xml:space="preserve">no existen hechos relevantes que afecten y/o pudieran </w:t>
      </w:r>
      <w:r w:rsidR="00153187" w:rsidRPr="00506990">
        <w:rPr>
          <w:rFonts w:ascii="Times New Roman" w:hAnsi="Times New Roman" w:cs="Times New Roman"/>
          <w:iCs/>
          <w:color w:val="0D0D0D" w:themeColor="text1" w:themeTint="F2"/>
          <w:sz w:val="22"/>
          <w:szCs w:val="22"/>
          <w:lang w:val="es-ES"/>
        </w:rPr>
        <w:t xml:space="preserve">afectar </w:t>
      </w:r>
      <w:r w:rsidR="006B6B5E" w:rsidRPr="00506990">
        <w:rPr>
          <w:rFonts w:ascii="Times New Roman" w:hAnsi="Times New Roman" w:cs="Times New Roman"/>
          <w:iCs/>
          <w:color w:val="0D0D0D" w:themeColor="text1" w:themeTint="F2"/>
          <w:sz w:val="22"/>
          <w:szCs w:val="22"/>
          <w:lang w:val="es-ES"/>
        </w:rPr>
        <w:t xml:space="preserve">en el futuro la </w:t>
      </w:r>
      <w:r w:rsidR="008D16E9" w:rsidRPr="00506990">
        <w:rPr>
          <w:rFonts w:ascii="Times New Roman" w:hAnsi="Times New Roman" w:cs="Times New Roman"/>
          <w:iCs/>
          <w:color w:val="0D0D0D" w:themeColor="text1" w:themeTint="F2"/>
          <w:sz w:val="22"/>
          <w:szCs w:val="22"/>
          <w:lang w:val="es-ES"/>
        </w:rPr>
        <w:t xml:space="preserve">integridad de la </w:t>
      </w:r>
      <w:r w:rsidR="006B6B5E" w:rsidRPr="00506990">
        <w:rPr>
          <w:rFonts w:ascii="Times New Roman" w:hAnsi="Times New Roman" w:cs="Times New Roman"/>
          <w:iCs/>
          <w:color w:val="0D0D0D" w:themeColor="text1" w:themeTint="F2"/>
          <w:sz w:val="22"/>
          <w:szCs w:val="22"/>
          <w:lang w:val="es-ES"/>
        </w:rPr>
        <w:t>estructura Fiduciaria</w:t>
      </w:r>
      <w:r w:rsidR="008D16E9" w:rsidRPr="00506990">
        <w:rPr>
          <w:rFonts w:ascii="Times New Roman" w:hAnsi="Times New Roman" w:cs="Times New Roman"/>
          <w:iCs/>
          <w:color w:val="0D0D0D" w:themeColor="text1" w:themeTint="F2"/>
          <w:sz w:val="22"/>
          <w:szCs w:val="22"/>
          <w:lang w:val="es-ES"/>
        </w:rPr>
        <w:t xml:space="preserve"> y el normal desarrollo de sus funciones</w:t>
      </w:r>
      <w:r w:rsidR="006B6B5E" w:rsidRPr="00506990">
        <w:rPr>
          <w:rFonts w:ascii="Times New Roman" w:hAnsi="Times New Roman" w:cs="Times New Roman"/>
          <w:iCs/>
          <w:color w:val="0D0D0D" w:themeColor="text1" w:themeTint="F2"/>
          <w:sz w:val="22"/>
          <w:szCs w:val="22"/>
          <w:lang w:val="es-ES"/>
        </w:rPr>
        <w:t>; (</w:t>
      </w:r>
      <w:r w:rsidR="003708E1" w:rsidRPr="00506990">
        <w:rPr>
          <w:rFonts w:ascii="Times New Roman" w:hAnsi="Times New Roman" w:cs="Times New Roman"/>
          <w:iCs/>
          <w:color w:val="0D0D0D" w:themeColor="text1" w:themeTint="F2"/>
          <w:sz w:val="22"/>
          <w:szCs w:val="22"/>
          <w:lang w:val="es-ES"/>
        </w:rPr>
        <w:t>c</w:t>
      </w:r>
      <w:r w:rsidR="006B6B5E" w:rsidRPr="00506990">
        <w:rPr>
          <w:rFonts w:ascii="Times New Roman" w:hAnsi="Times New Roman" w:cs="Times New Roman"/>
          <w:iCs/>
          <w:color w:val="0D0D0D" w:themeColor="text1" w:themeTint="F2"/>
          <w:sz w:val="22"/>
          <w:szCs w:val="22"/>
          <w:lang w:val="es-ES"/>
        </w:rPr>
        <w:t>)</w:t>
      </w:r>
      <w:r w:rsidR="006B6B5E" w:rsidRPr="00506990">
        <w:rPr>
          <w:rFonts w:ascii="Times New Roman" w:hAnsi="Times New Roman" w:cs="Times New Roman"/>
          <w:iCs/>
          <w:color w:val="0D0D0D" w:themeColor="text1" w:themeTint="F2"/>
          <w:sz w:val="22"/>
          <w:szCs w:val="22"/>
        </w:rPr>
        <w:t xml:space="preserve"> su situación económica, financiera y patrimonial le permite cumplir las funciones por él asumidas bajo el presente Fideicomiso</w:t>
      </w:r>
      <w:r w:rsidR="006B6B5E" w:rsidRPr="00506990">
        <w:rPr>
          <w:rFonts w:ascii="Times New Roman" w:hAnsi="Times New Roman" w:cs="Times New Roman"/>
          <w:iCs/>
          <w:color w:val="0D0D0D" w:themeColor="text1" w:themeTint="F2"/>
          <w:sz w:val="22"/>
          <w:szCs w:val="22"/>
          <w:lang w:val="es-ES"/>
        </w:rPr>
        <w:t xml:space="preserve"> (</w:t>
      </w:r>
      <w:r w:rsidR="003708E1" w:rsidRPr="00506990">
        <w:rPr>
          <w:rFonts w:ascii="Times New Roman" w:hAnsi="Times New Roman" w:cs="Times New Roman"/>
          <w:iCs/>
          <w:color w:val="0D0D0D" w:themeColor="text1" w:themeTint="F2"/>
          <w:sz w:val="22"/>
          <w:szCs w:val="22"/>
          <w:lang w:val="es-ES"/>
        </w:rPr>
        <w:t>d</w:t>
      </w:r>
      <w:r w:rsidR="006B6B5E" w:rsidRPr="00506990">
        <w:rPr>
          <w:rFonts w:ascii="Times New Roman" w:hAnsi="Times New Roman" w:cs="Times New Roman"/>
          <w:iCs/>
          <w:color w:val="0D0D0D" w:themeColor="text1" w:themeTint="F2"/>
          <w:sz w:val="22"/>
          <w:szCs w:val="22"/>
          <w:lang w:val="es-ES"/>
        </w:rPr>
        <w:t>) no existen atrasos o incumplimientos respecto de la rendición de la cobranza de los Créditos fideicomitidos bajo el presente Fideicomiso</w:t>
      </w:r>
      <w:r w:rsidR="003708E1" w:rsidRPr="00506990">
        <w:rPr>
          <w:rFonts w:ascii="Times New Roman" w:hAnsi="Times New Roman" w:cs="Times New Roman"/>
          <w:iCs/>
          <w:color w:val="0D0D0D" w:themeColor="text1" w:themeTint="F2"/>
          <w:sz w:val="22"/>
          <w:szCs w:val="22"/>
          <w:lang w:val="es-ES"/>
        </w:rPr>
        <w:t xml:space="preserve"> y respecto del activo fideicomiti</w:t>
      </w:r>
      <w:r w:rsidR="0008441D" w:rsidRPr="00506990">
        <w:rPr>
          <w:rFonts w:ascii="Times New Roman" w:hAnsi="Times New Roman" w:cs="Times New Roman"/>
          <w:iCs/>
          <w:color w:val="0D0D0D" w:themeColor="text1" w:themeTint="F2"/>
          <w:sz w:val="22"/>
          <w:szCs w:val="22"/>
          <w:lang w:val="es-ES"/>
        </w:rPr>
        <w:t>d</w:t>
      </w:r>
      <w:r w:rsidR="003708E1" w:rsidRPr="00506990">
        <w:rPr>
          <w:rFonts w:ascii="Times New Roman" w:hAnsi="Times New Roman" w:cs="Times New Roman"/>
          <w:iCs/>
          <w:color w:val="0D0D0D" w:themeColor="text1" w:themeTint="F2"/>
          <w:sz w:val="22"/>
          <w:szCs w:val="22"/>
          <w:lang w:val="es-ES"/>
        </w:rPr>
        <w:t>o de las series anteriores</w:t>
      </w:r>
      <w:r w:rsidR="006B6B5E" w:rsidRPr="00506990">
        <w:rPr>
          <w:rFonts w:ascii="Times New Roman" w:hAnsi="Times New Roman" w:cs="Times New Roman"/>
          <w:iCs/>
          <w:color w:val="0D0D0D" w:themeColor="text1" w:themeTint="F2"/>
          <w:sz w:val="22"/>
          <w:szCs w:val="22"/>
          <w:lang w:val="es-ES"/>
        </w:rPr>
        <w:t>;</w:t>
      </w:r>
      <w:r w:rsidR="006B6B5E" w:rsidRPr="00506990">
        <w:rPr>
          <w:rFonts w:ascii="Times New Roman" w:hAnsi="Times New Roman" w:cs="Times New Roman"/>
          <w:iCs/>
          <w:color w:val="0D0D0D" w:themeColor="text1" w:themeTint="F2"/>
          <w:sz w:val="22"/>
          <w:szCs w:val="22"/>
        </w:rPr>
        <w:t xml:space="preserve"> (e) L</w:t>
      </w:r>
      <w:r w:rsidR="008D16E9" w:rsidRPr="00506990">
        <w:rPr>
          <w:rFonts w:ascii="Times New Roman" w:hAnsi="Times New Roman" w:cs="Times New Roman"/>
          <w:iCs/>
          <w:color w:val="0D0D0D" w:themeColor="text1" w:themeTint="F2"/>
          <w:sz w:val="22"/>
          <w:szCs w:val="22"/>
        </w:rPr>
        <w:t>a transferencia de los</w:t>
      </w:r>
      <w:r w:rsidR="006B6B5E" w:rsidRPr="00506990">
        <w:rPr>
          <w:rFonts w:ascii="Times New Roman" w:hAnsi="Times New Roman" w:cs="Times New Roman"/>
          <w:iCs/>
          <w:color w:val="0D0D0D" w:themeColor="text1" w:themeTint="F2"/>
          <w:sz w:val="22"/>
          <w:szCs w:val="22"/>
        </w:rPr>
        <w:t xml:space="preserve"> Bienes Fideicomitidos </w:t>
      </w:r>
      <w:r w:rsidR="008D16E9" w:rsidRPr="00506990">
        <w:rPr>
          <w:rFonts w:ascii="Times New Roman" w:hAnsi="Times New Roman" w:cs="Times New Roman"/>
          <w:iCs/>
          <w:color w:val="0D0D0D" w:themeColor="text1" w:themeTint="F2"/>
          <w:sz w:val="22"/>
          <w:szCs w:val="22"/>
        </w:rPr>
        <w:t xml:space="preserve">ha sido perfeccionada </w:t>
      </w:r>
      <w:r w:rsidR="006B6B5E" w:rsidRPr="00506990">
        <w:rPr>
          <w:rFonts w:ascii="Times New Roman" w:hAnsi="Times New Roman" w:cs="Times New Roman"/>
          <w:iCs/>
          <w:color w:val="0D0D0D" w:themeColor="text1" w:themeTint="F2"/>
          <w:sz w:val="22"/>
          <w:szCs w:val="22"/>
        </w:rPr>
        <w:t xml:space="preserve"> en legal forma;</w:t>
      </w:r>
      <w:r w:rsidR="003708E1" w:rsidRPr="00506990">
        <w:rPr>
          <w:rFonts w:ascii="Times New Roman" w:hAnsi="Times New Roman" w:cs="Times New Roman"/>
          <w:color w:val="0D0D0D" w:themeColor="text1" w:themeTint="F2"/>
          <w:sz w:val="22"/>
          <w:szCs w:val="22"/>
        </w:rPr>
        <w:t xml:space="preserve"> (f) </w:t>
      </w:r>
      <w:r w:rsidR="00737312">
        <w:rPr>
          <w:rFonts w:ascii="Times New Roman" w:hAnsi="Times New Roman" w:cs="Times New Roman"/>
          <w:color w:val="0D0D0D" w:themeColor="text1" w:themeTint="F2"/>
          <w:sz w:val="22"/>
          <w:szCs w:val="22"/>
        </w:rPr>
        <w:t>se ha</w:t>
      </w:r>
      <w:r w:rsidR="002038C7">
        <w:rPr>
          <w:rFonts w:ascii="Times New Roman" w:hAnsi="Times New Roman" w:cs="Times New Roman"/>
          <w:color w:val="0D0D0D" w:themeColor="text1" w:themeTint="F2"/>
          <w:sz w:val="22"/>
          <w:szCs w:val="22"/>
        </w:rPr>
        <w:t>n</w:t>
      </w:r>
      <w:r w:rsidR="00737312">
        <w:rPr>
          <w:rFonts w:ascii="Times New Roman" w:hAnsi="Times New Roman" w:cs="Times New Roman"/>
          <w:color w:val="0D0D0D" w:themeColor="text1" w:themeTint="F2"/>
          <w:sz w:val="22"/>
          <w:szCs w:val="22"/>
        </w:rPr>
        <w:t xml:space="preserve"> suscripto contrato</w:t>
      </w:r>
      <w:r w:rsidR="002038C7">
        <w:rPr>
          <w:rFonts w:ascii="Times New Roman" w:hAnsi="Times New Roman" w:cs="Times New Roman"/>
          <w:color w:val="0D0D0D" w:themeColor="text1" w:themeTint="F2"/>
          <w:sz w:val="22"/>
          <w:szCs w:val="22"/>
        </w:rPr>
        <w:t>s</w:t>
      </w:r>
      <w:r w:rsidR="00737312">
        <w:rPr>
          <w:rFonts w:ascii="Times New Roman" w:hAnsi="Times New Roman" w:cs="Times New Roman"/>
          <w:color w:val="0D0D0D" w:themeColor="text1" w:themeTint="F2"/>
          <w:sz w:val="22"/>
          <w:szCs w:val="22"/>
        </w:rPr>
        <w:t xml:space="preserve"> de </w:t>
      </w:r>
      <w:r w:rsidR="00737312" w:rsidRPr="00CF3385">
        <w:rPr>
          <w:rFonts w:ascii="Times New Roman" w:hAnsi="Times New Roman" w:cs="Times New Roman"/>
          <w:i/>
          <w:color w:val="0D0D0D" w:themeColor="text1" w:themeTint="F2"/>
          <w:sz w:val="22"/>
          <w:szCs w:val="22"/>
        </w:rPr>
        <w:t>underwriting</w:t>
      </w:r>
      <w:r w:rsidR="00737312">
        <w:rPr>
          <w:rFonts w:ascii="Times New Roman" w:hAnsi="Times New Roman" w:cs="Times New Roman"/>
          <w:color w:val="0D0D0D" w:themeColor="text1" w:themeTint="F2"/>
          <w:sz w:val="22"/>
          <w:szCs w:val="22"/>
        </w:rPr>
        <w:t xml:space="preserve"> </w:t>
      </w:r>
      <w:r w:rsidR="00DC38BB">
        <w:rPr>
          <w:rFonts w:ascii="Times New Roman" w:hAnsi="Times New Roman" w:cs="Times New Roman"/>
          <w:color w:val="0D0D0D" w:themeColor="text1" w:themeTint="F2"/>
          <w:sz w:val="22"/>
          <w:szCs w:val="22"/>
        </w:rPr>
        <w:t xml:space="preserve">con Mercado Argentino de Valores S.A. </w:t>
      </w:r>
      <w:r w:rsidR="00737312" w:rsidRPr="00CF3385">
        <w:rPr>
          <w:rFonts w:ascii="Times New Roman" w:hAnsi="Times New Roman" w:cs="Times New Roman"/>
          <w:color w:val="0D0D0D" w:themeColor="text1" w:themeTint="F2"/>
          <w:sz w:val="22"/>
          <w:szCs w:val="22"/>
        </w:rPr>
        <w:t>y</w:t>
      </w:r>
      <w:r w:rsidR="00737312" w:rsidRPr="00506990">
        <w:rPr>
          <w:rFonts w:ascii="Times New Roman" w:hAnsi="Times New Roman" w:cs="Times New Roman"/>
          <w:color w:val="0D0D0D" w:themeColor="text1" w:themeTint="F2"/>
          <w:sz w:val="22"/>
          <w:szCs w:val="22"/>
        </w:rPr>
        <w:t xml:space="preserve"> </w:t>
      </w:r>
      <w:r w:rsidR="002038C7">
        <w:rPr>
          <w:rFonts w:ascii="Times New Roman" w:hAnsi="Times New Roman" w:cs="Times New Roman"/>
          <w:color w:val="0D0D0D" w:themeColor="text1" w:themeTint="F2"/>
          <w:sz w:val="22"/>
          <w:szCs w:val="22"/>
        </w:rPr>
        <w:t xml:space="preserve">StoneX Securities S.A. y </w:t>
      </w:r>
      <w:r w:rsidR="00737312" w:rsidRPr="00506990">
        <w:rPr>
          <w:rFonts w:ascii="Times New Roman" w:hAnsi="Times New Roman" w:cs="Times New Roman"/>
          <w:color w:val="0D0D0D" w:themeColor="text1" w:themeTint="F2"/>
          <w:sz w:val="22"/>
          <w:szCs w:val="22"/>
        </w:rPr>
        <w:t>de la constancia de sus registros no surge que se hayan</w:t>
      </w:r>
      <w:r w:rsidR="00DC38BB">
        <w:rPr>
          <w:rFonts w:ascii="Times New Roman" w:hAnsi="Times New Roman" w:cs="Times New Roman"/>
          <w:color w:val="0D0D0D" w:themeColor="text1" w:themeTint="F2"/>
          <w:sz w:val="22"/>
          <w:szCs w:val="22"/>
        </w:rPr>
        <w:t xml:space="preserve"> negociado los </w:t>
      </w:r>
      <w:r w:rsidR="00737312" w:rsidRPr="00506990">
        <w:rPr>
          <w:rFonts w:ascii="Times New Roman" w:hAnsi="Times New Roman" w:cs="Times New Roman"/>
          <w:color w:val="0D0D0D" w:themeColor="text1" w:themeTint="F2"/>
          <w:sz w:val="22"/>
          <w:szCs w:val="22"/>
        </w:rPr>
        <w:t xml:space="preserve">valores fiduciarios </w:t>
      </w:r>
      <w:r w:rsidR="00DC38BB">
        <w:rPr>
          <w:rFonts w:ascii="Times New Roman" w:hAnsi="Times New Roman" w:cs="Times New Roman"/>
          <w:color w:val="0D0D0D" w:themeColor="text1" w:themeTint="F2"/>
          <w:sz w:val="22"/>
          <w:szCs w:val="22"/>
        </w:rPr>
        <w:t xml:space="preserve">emitidos </w:t>
      </w:r>
      <w:r w:rsidR="00737312" w:rsidRPr="00506990">
        <w:rPr>
          <w:rFonts w:ascii="Times New Roman" w:hAnsi="Times New Roman" w:cs="Times New Roman"/>
          <w:color w:val="0D0D0D" w:themeColor="text1" w:themeTint="F2"/>
          <w:sz w:val="22"/>
          <w:szCs w:val="22"/>
        </w:rPr>
        <w:t>en forma previa a la autorización de oferta pública</w:t>
      </w:r>
      <w:r w:rsidR="003708E1" w:rsidRPr="00506990">
        <w:rPr>
          <w:rFonts w:ascii="Times New Roman" w:hAnsi="Times New Roman" w:cs="Times New Roman"/>
          <w:color w:val="0D0D0D" w:themeColor="text1" w:themeTint="F2"/>
          <w:sz w:val="22"/>
          <w:szCs w:val="22"/>
        </w:rPr>
        <w:t>;</w:t>
      </w:r>
      <w:r w:rsidR="003708E1" w:rsidRPr="00506990">
        <w:rPr>
          <w:rFonts w:ascii="Times New Roman" w:eastAsia="Times New Roman" w:hAnsi="Times New Roman" w:cs="Times New Roman"/>
          <w:color w:val="0D0D0D" w:themeColor="text1" w:themeTint="F2"/>
          <w:sz w:val="22"/>
          <w:szCs w:val="22"/>
          <w:lang w:val="es-AR"/>
        </w:rPr>
        <w:t xml:space="preserve"> </w:t>
      </w:r>
      <w:r w:rsidR="006B6B5E" w:rsidRPr="00506990">
        <w:rPr>
          <w:rFonts w:ascii="Times New Roman" w:hAnsi="Times New Roman" w:cs="Times New Roman"/>
          <w:color w:val="0D0D0D" w:themeColor="text1" w:themeTint="F2"/>
          <w:sz w:val="22"/>
          <w:szCs w:val="22"/>
        </w:rPr>
        <w:t>(</w:t>
      </w:r>
      <w:r w:rsidR="003708E1" w:rsidRPr="00506990">
        <w:rPr>
          <w:rFonts w:ascii="Times New Roman" w:hAnsi="Times New Roman" w:cs="Times New Roman"/>
          <w:color w:val="0D0D0D" w:themeColor="text1" w:themeTint="F2"/>
          <w:sz w:val="22"/>
          <w:szCs w:val="22"/>
        </w:rPr>
        <w:t>g</w:t>
      </w:r>
      <w:r w:rsidR="006B6B5E" w:rsidRPr="00506990">
        <w:rPr>
          <w:rFonts w:ascii="Times New Roman" w:hAnsi="Times New Roman" w:cs="Times New Roman"/>
          <w:color w:val="0D0D0D" w:themeColor="text1" w:themeTint="F2"/>
          <w:sz w:val="22"/>
          <w:szCs w:val="22"/>
        </w:rPr>
        <w:t xml:space="preserve">) todos los contratos suscriptos vinculados a los Bienes Fideicomitidos, incluso aquellos celebrados con el Agente Recaudador se encuentran debidamente perfeccionados, vigentes y válidos; </w:t>
      </w:r>
      <w:r w:rsidR="00AE4331" w:rsidRPr="00506990">
        <w:rPr>
          <w:rFonts w:ascii="Times New Roman" w:hAnsi="Times New Roman" w:cs="Times New Roman"/>
          <w:color w:val="0D0D0D" w:themeColor="text1" w:themeTint="F2"/>
          <w:sz w:val="22"/>
          <w:szCs w:val="22"/>
        </w:rPr>
        <w:t xml:space="preserve">y </w:t>
      </w:r>
      <w:r w:rsidR="006B6B5E" w:rsidRPr="00506990">
        <w:rPr>
          <w:rFonts w:ascii="Times New Roman" w:eastAsia="Times New Roman" w:hAnsi="Times New Roman" w:cs="Times New Roman"/>
          <w:color w:val="0D0D0D" w:themeColor="text1" w:themeTint="F2"/>
          <w:sz w:val="22"/>
          <w:szCs w:val="22"/>
          <w:lang w:val="es-AR"/>
        </w:rPr>
        <w:t>(</w:t>
      </w:r>
      <w:r w:rsidR="00F64E92" w:rsidRPr="00506990">
        <w:rPr>
          <w:rFonts w:ascii="Times New Roman" w:eastAsia="Times New Roman" w:hAnsi="Times New Roman" w:cs="Times New Roman"/>
          <w:color w:val="0D0D0D" w:themeColor="text1" w:themeTint="F2"/>
          <w:sz w:val="22"/>
          <w:szCs w:val="22"/>
          <w:lang w:val="es-AR"/>
        </w:rPr>
        <w:t>h</w:t>
      </w:r>
      <w:r w:rsidR="006B6B5E" w:rsidRPr="00506990">
        <w:rPr>
          <w:rFonts w:ascii="Times New Roman" w:eastAsia="Times New Roman" w:hAnsi="Times New Roman" w:cs="Times New Roman"/>
          <w:color w:val="0D0D0D" w:themeColor="text1" w:themeTint="F2"/>
          <w:sz w:val="22"/>
          <w:szCs w:val="22"/>
          <w:lang w:val="es-AR"/>
        </w:rPr>
        <w:t xml:space="preserve">) </w:t>
      </w:r>
      <w:r w:rsidR="0008441D" w:rsidRPr="00506990">
        <w:rPr>
          <w:rFonts w:ascii="Times New Roman" w:eastAsia="Times New Roman" w:hAnsi="Times New Roman" w:cs="Times New Roman"/>
          <w:color w:val="0D0D0D" w:themeColor="text1" w:themeTint="F2"/>
          <w:sz w:val="22"/>
          <w:szCs w:val="22"/>
          <w:lang w:val="es-AR"/>
        </w:rPr>
        <w:t>l</w:t>
      </w:r>
      <w:r w:rsidR="009F57D4" w:rsidRPr="00506990">
        <w:rPr>
          <w:rFonts w:ascii="Times New Roman" w:eastAsia="Times New Roman" w:hAnsi="Times New Roman" w:cs="Times New Roman"/>
          <w:color w:val="0D0D0D" w:themeColor="text1" w:themeTint="F2"/>
          <w:sz w:val="22"/>
          <w:szCs w:val="22"/>
          <w:lang w:val="es-AR"/>
        </w:rPr>
        <w:t>os</w:t>
      </w:r>
      <w:r w:rsidR="0008441D" w:rsidRPr="00506990">
        <w:rPr>
          <w:rFonts w:ascii="Times New Roman" w:eastAsia="Times New Roman" w:hAnsi="Times New Roman" w:cs="Times New Roman"/>
          <w:color w:val="0D0D0D" w:themeColor="text1" w:themeTint="F2"/>
          <w:sz w:val="22"/>
          <w:szCs w:val="22"/>
          <w:lang w:val="es-AR"/>
        </w:rPr>
        <w:t xml:space="preserve"> </w:t>
      </w:r>
      <w:r w:rsidR="006B6B5E" w:rsidRPr="00506990">
        <w:rPr>
          <w:rFonts w:ascii="Times New Roman" w:eastAsia="Times New Roman" w:hAnsi="Times New Roman" w:cs="Times New Roman"/>
          <w:color w:val="0D0D0D" w:themeColor="text1" w:themeTint="F2"/>
          <w:sz w:val="22"/>
          <w:szCs w:val="22"/>
          <w:lang w:val="es-AR"/>
        </w:rPr>
        <w:t>Fiduciante</w:t>
      </w:r>
      <w:r w:rsidR="009F57D4" w:rsidRPr="00506990">
        <w:rPr>
          <w:rFonts w:ascii="Times New Roman" w:eastAsia="Times New Roman" w:hAnsi="Times New Roman" w:cs="Times New Roman"/>
          <w:color w:val="0D0D0D" w:themeColor="text1" w:themeTint="F2"/>
          <w:sz w:val="22"/>
          <w:szCs w:val="22"/>
          <w:lang w:val="es-AR"/>
        </w:rPr>
        <w:t>s</w:t>
      </w:r>
      <w:r w:rsidR="006B6B5E" w:rsidRPr="00506990">
        <w:rPr>
          <w:rFonts w:ascii="Times New Roman" w:eastAsia="Times New Roman" w:hAnsi="Times New Roman" w:cs="Times New Roman"/>
          <w:color w:val="0D0D0D" w:themeColor="text1" w:themeTint="F2"/>
          <w:sz w:val="22"/>
          <w:szCs w:val="22"/>
          <w:lang w:val="es-AR"/>
        </w:rPr>
        <w:t xml:space="preserve"> ha</w:t>
      </w:r>
      <w:r w:rsidR="009F57D4" w:rsidRPr="00506990">
        <w:rPr>
          <w:rFonts w:ascii="Times New Roman" w:eastAsia="Times New Roman" w:hAnsi="Times New Roman" w:cs="Times New Roman"/>
          <w:color w:val="0D0D0D" w:themeColor="text1" w:themeTint="F2"/>
          <w:sz w:val="22"/>
          <w:szCs w:val="22"/>
          <w:lang w:val="es-AR"/>
        </w:rPr>
        <w:t>n</w:t>
      </w:r>
      <w:r w:rsidR="006B6B5E" w:rsidRPr="00506990">
        <w:rPr>
          <w:rFonts w:ascii="Times New Roman" w:eastAsia="Times New Roman" w:hAnsi="Times New Roman" w:cs="Times New Roman"/>
          <w:color w:val="0D0D0D" w:themeColor="text1" w:themeTint="F2"/>
          <w:sz w:val="22"/>
          <w:szCs w:val="22"/>
          <w:lang w:val="es-AR"/>
        </w:rPr>
        <w:t xml:space="preserve"> notificado la constitución del presente fideicomiso al Comité de Acreedores y a la fecha del presente no </w:t>
      </w:r>
      <w:r w:rsidR="0008441D" w:rsidRPr="00506990">
        <w:rPr>
          <w:rFonts w:ascii="Times New Roman" w:eastAsia="Times New Roman" w:hAnsi="Times New Roman" w:cs="Times New Roman"/>
          <w:color w:val="0D0D0D" w:themeColor="text1" w:themeTint="F2"/>
          <w:sz w:val="22"/>
          <w:szCs w:val="22"/>
          <w:lang w:val="es-AR"/>
        </w:rPr>
        <w:t xml:space="preserve">tiene </w:t>
      </w:r>
      <w:r w:rsidR="006B6B5E" w:rsidRPr="00506990">
        <w:rPr>
          <w:rFonts w:ascii="Times New Roman" w:eastAsia="Times New Roman" w:hAnsi="Times New Roman" w:cs="Times New Roman"/>
          <w:color w:val="0D0D0D" w:themeColor="text1" w:themeTint="F2"/>
          <w:sz w:val="22"/>
          <w:szCs w:val="22"/>
          <w:lang w:val="es-AR"/>
        </w:rPr>
        <w:t>constancia de que se haya producido alguna disconformidad por parte de los miembros del citado comité en el plazo perentorio estipulado en la notificación</w:t>
      </w:r>
      <w:r w:rsidR="00841654">
        <w:rPr>
          <w:rFonts w:ascii="Times New Roman" w:eastAsia="Times New Roman" w:hAnsi="Times New Roman" w:cs="Times New Roman"/>
          <w:color w:val="0D0D0D" w:themeColor="text1" w:themeTint="F2"/>
          <w:sz w:val="22"/>
          <w:szCs w:val="22"/>
          <w:lang w:val="es-AR"/>
        </w:rPr>
        <w:t xml:space="preserve"> (i) ha tomado conocimiento del resultado negativo de los estados contables de </w:t>
      </w:r>
      <w:r w:rsidR="00702D13">
        <w:rPr>
          <w:rFonts w:ascii="Times New Roman" w:eastAsia="Times New Roman" w:hAnsi="Times New Roman" w:cs="Times New Roman"/>
          <w:color w:val="0D0D0D" w:themeColor="text1" w:themeTint="F2"/>
          <w:sz w:val="22"/>
          <w:szCs w:val="22"/>
          <w:lang w:val="es-AR"/>
        </w:rPr>
        <w:t>Consumo</w:t>
      </w:r>
      <w:r w:rsidR="00841654">
        <w:rPr>
          <w:rFonts w:ascii="Times New Roman" w:eastAsia="Times New Roman" w:hAnsi="Times New Roman" w:cs="Times New Roman"/>
          <w:color w:val="0D0D0D" w:themeColor="text1" w:themeTint="F2"/>
          <w:sz w:val="22"/>
          <w:szCs w:val="22"/>
          <w:lang w:val="es-AR"/>
        </w:rPr>
        <w:t xml:space="preserve"> S.A. al </w:t>
      </w:r>
      <w:r w:rsidR="00F00885">
        <w:rPr>
          <w:rFonts w:ascii="Times New Roman" w:hAnsi="Times New Roman"/>
          <w:color w:val="0D0D0D" w:themeColor="text1" w:themeTint="F2"/>
          <w:sz w:val="22"/>
          <w:szCs w:val="22"/>
        </w:rPr>
        <w:t>3</w:t>
      </w:r>
      <w:r w:rsidR="00702D13">
        <w:rPr>
          <w:rFonts w:ascii="Times New Roman" w:hAnsi="Times New Roman"/>
          <w:color w:val="0D0D0D" w:themeColor="text1" w:themeTint="F2"/>
          <w:sz w:val="22"/>
          <w:szCs w:val="22"/>
        </w:rPr>
        <w:t>1</w:t>
      </w:r>
      <w:r w:rsidR="00841654">
        <w:rPr>
          <w:rFonts w:ascii="Times New Roman" w:eastAsia="Times New Roman" w:hAnsi="Times New Roman" w:cs="Times New Roman"/>
          <w:color w:val="0D0D0D" w:themeColor="text1" w:themeTint="F2"/>
          <w:sz w:val="22"/>
          <w:szCs w:val="22"/>
          <w:lang w:val="es-AR"/>
        </w:rPr>
        <w:t xml:space="preserve"> de </w:t>
      </w:r>
      <w:r w:rsidR="00702D13">
        <w:rPr>
          <w:rFonts w:ascii="Times New Roman" w:eastAsia="Times New Roman" w:hAnsi="Times New Roman" w:cs="Times New Roman"/>
          <w:color w:val="0D0D0D" w:themeColor="text1" w:themeTint="F2"/>
          <w:sz w:val="22"/>
          <w:szCs w:val="22"/>
          <w:lang w:val="es-AR"/>
        </w:rPr>
        <w:t>mayo</w:t>
      </w:r>
      <w:r w:rsidR="00F00885">
        <w:rPr>
          <w:rFonts w:ascii="Times New Roman" w:hAnsi="Times New Roman"/>
          <w:color w:val="0D0D0D" w:themeColor="text1" w:themeTint="F2"/>
          <w:sz w:val="22"/>
          <w:szCs w:val="22"/>
        </w:rPr>
        <w:t xml:space="preserve"> </w:t>
      </w:r>
      <w:r w:rsidR="00841654">
        <w:rPr>
          <w:rFonts w:ascii="Times New Roman" w:eastAsia="Times New Roman" w:hAnsi="Times New Roman" w:cs="Times New Roman"/>
          <w:color w:val="0D0D0D" w:themeColor="text1" w:themeTint="F2"/>
          <w:sz w:val="22"/>
          <w:szCs w:val="22"/>
          <w:lang w:val="es-AR"/>
        </w:rPr>
        <w:t>de 20</w:t>
      </w:r>
      <w:r w:rsidR="00380E7D">
        <w:rPr>
          <w:rFonts w:ascii="Times New Roman" w:eastAsia="Times New Roman" w:hAnsi="Times New Roman" w:cs="Times New Roman"/>
          <w:color w:val="0D0D0D" w:themeColor="text1" w:themeTint="F2"/>
          <w:sz w:val="22"/>
          <w:szCs w:val="22"/>
          <w:lang w:val="es-AR"/>
        </w:rPr>
        <w:t>20</w:t>
      </w:r>
      <w:r w:rsidR="00841654">
        <w:rPr>
          <w:rFonts w:ascii="Times New Roman" w:eastAsia="Times New Roman" w:hAnsi="Times New Roman" w:cs="Times New Roman"/>
          <w:color w:val="0D0D0D" w:themeColor="text1" w:themeTint="F2"/>
          <w:sz w:val="22"/>
          <w:szCs w:val="22"/>
          <w:lang w:val="es-AR"/>
        </w:rPr>
        <w:t>.</w:t>
      </w:r>
    </w:p>
    <w:p w14:paraId="776C672B" w14:textId="77777777" w:rsidR="006B6B5E" w:rsidRPr="00506990" w:rsidRDefault="006B6B5E" w:rsidP="006B6B5E">
      <w:pPr>
        <w:jc w:val="center"/>
        <w:rPr>
          <w:rFonts w:ascii="Times New Roman" w:hAnsi="Times New Roman" w:cs="Times New Roman"/>
          <w:b/>
          <w:iCs/>
          <w:color w:val="0D0D0D" w:themeColor="text1" w:themeTint="F2"/>
          <w:sz w:val="22"/>
          <w:szCs w:val="22"/>
          <w:u w:val="single"/>
          <w:lang w:val="es-AR"/>
        </w:rPr>
      </w:pPr>
    </w:p>
    <w:p w14:paraId="14BED0EA" w14:textId="77777777" w:rsidR="006D661E" w:rsidRPr="00506990" w:rsidRDefault="006D661E" w:rsidP="000157B5">
      <w:pPr>
        <w:autoSpaceDE w:val="0"/>
        <w:autoSpaceDN w:val="0"/>
        <w:adjustRightInd w:val="0"/>
        <w:rPr>
          <w:rFonts w:ascii="Times New Roman" w:hAnsi="Times New Roman" w:cs="Times New Roman"/>
          <w:iCs/>
          <w:color w:val="0D0D0D" w:themeColor="text1" w:themeTint="F2"/>
          <w:sz w:val="22"/>
          <w:szCs w:val="22"/>
          <w:lang w:val="es-ES"/>
        </w:rPr>
      </w:pPr>
    </w:p>
    <w:p w14:paraId="776150E2" w14:textId="77777777" w:rsidR="000157B5" w:rsidRPr="00506990" w:rsidRDefault="009F57D4" w:rsidP="000157B5">
      <w:pPr>
        <w:autoSpaceDE w:val="0"/>
        <w:autoSpaceDN w:val="0"/>
        <w:adjustRightInd w:val="0"/>
        <w:rPr>
          <w:rFonts w:ascii="Times New Roman" w:hAnsi="Times New Roman" w:cs="Times New Roman"/>
          <w:iCs/>
          <w:color w:val="0D0D0D" w:themeColor="text1" w:themeTint="F2"/>
          <w:sz w:val="22"/>
          <w:szCs w:val="22"/>
          <w:lang w:val="es-ES"/>
        </w:rPr>
      </w:pPr>
      <w:r w:rsidRPr="00506990">
        <w:rPr>
          <w:rFonts w:ascii="Times New Roman" w:hAnsi="Times New Roman" w:cs="Times New Roman"/>
          <w:iCs/>
          <w:color w:val="0D0D0D" w:themeColor="text1" w:themeTint="F2"/>
          <w:sz w:val="22"/>
          <w:szCs w:val="22"/>
          <w:lang w:val="es-ES"/>
        </w:rPr>
        <w:t>Los</w:t>
      </w:r>
      <w:r w:rsidR="000157B5" w:rsidRPr="00506990">
        <w:rPr>
          <w:rFonts w:ascii="Times New Roman" w:hAnsi="Times New Roman" w:cs="Times New Roman"/>
          <w:iCs/>
          <w:color w:val="0D0D0D" w:themeColor="text1" w:themeTint="F2"/>
          <w:sz w:val="22"/>
          <w:szCs w:val="22"/>
          <w:lang w:val="es-ES"/>
        </w:rPr>
        <w:t xml:space="preserve"> Fiduciante</w:t>
      </w:r>
      <w:r w:rsidRPr="00506990">
        <w:rPr>
          <w:rFonts w:ascii="Times New Roman" w:hAnsi="Times New Roman" w:cs="Times New Roman"/>
          <w:iCs/>
          <w:color w:val="0D0D0D" w:themeColor="text1" w:themeTint="F2"/>
          <w:sz w:val="22"/>
          <w:szCs w:val="22"/>
          <w:lang w:val="es-ES"/>
        </w:rPr>
        <w:t>s</w:t>
      </w:r>
      <w:r w:rsidR="000157B5" w:rsidRPr="00506990">
        <w:rPr>
          <w:rFonts w:ascii="Times New Roman" w:hAnsi="Times New Roman" w:cs="Times New Roman"/>
          <w:iCs/>
          <w:color w:val="0D0D0D" w:themeColor="text1" w:themeTint="F2"/>
          <w:sz w:val="22"/>
          <w:szCs w:val="22"/>
          <w:lang w:val="es-ES"/>
        </w:rPr>
        <w:t xml:space="preserve"> declara</w:t>
      </w:r>
      <w:r w:rsidRPr="00506990">
        <w:rPr>
          <w:rFonts w:ascii="Times New Roman" w:hAnsi="Times New Roman" w:cs="Times New Roman"/>
          <w:iCs/>
          <w:color w:val="0D0D0D" w:themeColor="text1" w:themeTint="F2"/>
          <w:sz w:val="22"/>
          <w:szCs w:val="22"/>
          <w:lang w:val="es-ES"/>
        </w:rPr>
        <w:t>n</w:t>
      </w:r>
      <w:r w:rsidR="000157B5" w:rsidRPr="00506990">
        <w:rPr>
          <w:rFonts w:ascii="Times New Roman" w:hAnsi="Times New Roman" w:cs="Times New Roman"/>
          <w:iCs/>
          <w:color w:val="0D0D0D" w:themeColor="text1" w:themeTint="F2"/>
          <w:sz w:val="22"/>
          <w:szCs w:val="22"/>
          <w:lang w:val="es-ES"/>
        </w:rPr>
        <w:t xml:space="preserve"> que a la fecha de este Suplemento de Prospecto, (a) sin perjuicio de la indicado en el punto (f) y (g) </w:t>
      </w:r>
      <w:r w:rsidR="00FD1400">
        <w:rPr>
          <w:rFonts w:ascii="Times New Roman" w:hAnsi="Times New Roman" w:cs="Times New Roman"/>
          <w:iCs/>
          <w:color w:val="0D0D0D" w:themeColor="text1" w:themeTint="F2"/>
          <w:sz w:val="22"/>
          <w:szCs w:val="22"/>
          <w:lang w:val="es-ES"/>
        </w:rPr>
        <w:t>y</w:t>
      </w:r>
      <w:r w:rsidR="00A1210B" w:rsidRPr="0065404B">
        <w:rPr>
          <w:rFonts w:ascii="Times New Roman" w:hAnsi="Times New Roman" w:cs="Times New Roman"/>
          <w:iCs/>
          <w:color w:val="0D0D0D" w:themeColor="text1" w:themeTint="F2"/>
          <w:sz w:val="22"/>
          <w:szCs w:val="22"/>
        </w:rPr>
        <w:t xml:space="preserve"> de  las circunstancias indicadas respecto de la Pandemia virus COVID-19 y las consecuencias que pudiera tener la misma sobre el fideicomiso de la</w:t>
      </w:r>
      <w:r w:rsidR="000157B5" w:rsidRPr="00506990">
        <w:rPr>
          <w:rFonts w:ascii="Times New Roman" w:hAnsi="Times New Roman" w:cs="Times New Roman"/>
          <w:iCs/>
          <w:color w:val="0D0D0D" w:themeColor="text1" w:themeTint="F2"/>
          <w:sz w:val="22"/>
          <w:szCs w:val="22"/>
          <w:lang w:val="es-ES"/>
        </w:rPr>
        <w:t xml:space="preserve"> sección I </w:t>
      </w:r>
      <w:r w:rsidR="000157B5" w:rsidRPr="00506990">
        <w:rPr>
          <w:rFonts w:ascii="Times New Roman" w:hAnsi="Times New Roman" w:cs="Times New Roman"/>
          <w:iCs/>
          <w:color w:val="0D0D0D" w:themeColor="text1" w:themeTint="F2"/>
          <w:sz w:val="22"/>
          <w:szCs w:val="22"/>
          <w:lang w:val="es-ES"/>
        </w:rPr>
        <w:lastRenderedPageBreak/>
        <w:t>“Consideraciones de Riesgo para la Inversión</w:t>
      </w:r>
      <w:r w:rsidR="0081017A" w:rsidRPr="00506990">
        <w:rPr>
          <w:rFonts w:ascii="Times New Roman" w:hAnsi="Times New Roman" w:cs="Times New Roman"/>
          <w:iCs/>
          <w:color w:val="0D0D0D" w:themeColor="text1" w:themeTint="F2"/>
          <w:sz w:val="22"/>
          <w:szCs w:val="22"/>
          <w:lang w:val="es-ES"/>
        </w:rPr>
        <w:t>”</w:t>
      </w:r>
      <w:r w:rsidR="000157B5" w:rsidRPr="00506990">
        <w:rPr>
          <w:rFonts w:ascii="Times New Roman" w:hAnsi="Times New Roman" w:cs="Times New Roman"/>
          <w:iCs/>
          <w:color w:val="0D0D0D" w:themeColor="text1" w:themeTint="F2"/>
          <w:sz w:val="22"/>
          <w:szCs w:val="22"/>
          <w:lang w:val="es-ES"/>
        </w:rPr>
        <w:t>,</w:t>
      </w:r>
      <w:r w:rsidR="00FD1400">
        <w:rPr>
          <w:rFonts w:ascii="Times New Roman" w:hAnsi="Times New Roman" w:cs="Times New Roman"/>
          <w:iCs/>
          <w:color w:val="0D0D0D" w:themeColor="text1" w:themeTint="F2"/>
          <w:sz w:val="22"/>
          <w:szCs w:val="22"/>
          <w:lang w:val="es-ES"/>
        </w:rPr>
        <w:t xml:space="preserve"> </w:t>
      </w:r>
      <w:r w:rsidR="000157B5" w:rsidRPr="00506990">
        <w:rPr>
          <w:rFonts w:ascii="Times New Roman" w:hAnsi="Times New Roman" w:cs="Times New Roman"/>
          <w:iCs/>
          <w:color w:val="0D0D0D" w:themeColor="text1" w:themeTint="F2"/>
          <w:sz w:val="22"/>
          <w:szCs w:val="22"/>
          <w:lang w:val="es-ES"/>
        </w:rPr>
        <w:t>no existe ningún hecho relevante que afecte y/</w:t>
      </w:r>
      <w:r w:rsidR="000157B5" w:rsidRPr="00506990">
        <w:rPr>
          <w:rFonts w:ascii="Times New Roman" w:hAnsi="Times New Roman" w:cs="Times New Roman"/>
          <w:iCs/>
          <w:color w:val="0D0D0D" w:themeColor="text1" w:themeTint="F2"/>
          <w:sz w:val="22"/>
          <w:szCs w:val="22"/>
        </w:rPr>
        <w:t>o pudiera afectar en el futuro</w:t>
      </w:r>
      <w:r w:rsidR="000157B5" w:rsidRPr="00506990">
        <w:rPr>
          <w:rFonts w:ascii="Times New Roman" w:hAnsi="Times New Roman" w:cs="Times New Roman"/>
          <w:iCs/>
          <w:color w:val="0D0D0D" w:themeColor="text1" w:themeTint="F2"/>
          <w:sz w:val="22"/>
          <w:szCs w:val="22"/>
          <w:lang w:val="es-ES"/>
        </w:rPr>
        <w:t xml:space="preserve"> la integridad de la estructura fiduciaria ni su actuación como Administrador</w:t>
      </w:r>
      <w:r w:rsidR="00F7400D" w:rsidRPr="00506990">
        <w:rPr>
          <w:rFonts w:ascii="Times New Roman" w:hAnsi="Times New Roman" w:cs="Times New Roman"/>
          <w:iCs/>
          <w:color w:val="0D0D0D" w:themeColor="text1" w:themeTint="F2"/>
          <w:sz w:val="22"/>
          <w:szCs w:val="22"/>
          <w:lang w:val="es-ES"/>
        </w:rPr>
        <w:t>es</w:t>
      </w:r>
      <w:r w:rsidR="000157B5" w:rsidRPr="00506990">
        <w:rPr>
          <w:rFonts w:ascii="Times New Roman" w:hAnsi="Times New Roman" w:cs="Times New Roman"/>
          <w:iCs/>
          <w:color w:val="0D0D0D" w:themeColor="text1" w:themeTint="F2"/>
          <w:sz w:val="22"/>
          <w:szCs w:val="22"/>
          <w:lang w:val="es-ES"/>
        </w:rPr>
        <w:t xml:space="preserve"> y Agente</w:t>
      </w:r>
      <w:r w:rsidR="00F7400D" w:rsidRPr="00506990">
        <w:rPr>
          <w:rFonts w:ascii="Times New Roman" w:hAnsi="Times New Roman" w:cs="Times New Roman"/>
          <w:iCs/>
          <w:color w:val="0D0D0D" w:themeColor="text1" w:themeTint="F2"/>
          <w:sz w:val="22"/>
          <w:szCs w:val="22"/>
          <w:lang w:val="es-ES"/>
        </w:rPr>
        <w:t>s</w:t>
      </w:r>
      <w:r w:rsidR="000157B5" w:rsidRPr="00506990">
        <w:rPr>
          <w:rFonts w:ascii="Times New Roman" w:hAnsi="Times New Roman" w:cs="Times New Roman"/>
          <w:iCs/>
          <w:color w:val="0D0D0D" w:themeColor="text1" w:themeTint="F2"/>
          <w:sz w:val="22"/>
          <w:szCs w:val="22"/>
          <w:lang w:val="es-ES"/>
        </w:rPr>
        <w:t xml:space="preserve"> de Cobro. De existir algún hecho relevante con posterioridad, el mismo será informado al Fiduciario y a la Comisión Nacional de Valores y (b) su situación económica, financiera y patrimonial, no afecta la posibilidad de cumplimiento de las funciones asignadas por este Contrato de Fideicomiso, (c) </w:t>
      </w:r>
      <w:r w:rsidR="000157B5" w:rsidRPr="00506990">
        <w:rPr>
          <w:rFonts w:ascii="Times New Roman" w:hAnsi="Times New Roman" w:cs="Times New Roman"/>
          <w:iCs/>
          <w:color w:val="0D0D0D" w:themeColor="text1" w:themeTint="F2"/>
          <w:sz w:val="22"/>
          <w:szCs w:val="22"/>
        </w:rPr>
        <w:t>que cuenta con capacidad de gestión y organización administrativa propia y adecuada para desempeñar la función de Administrador</w:t>
      </w:r>
      <w:r w:rsidRPr="00506990">
        <w:rPr>
          <w:rFonts w:ascii="Times New Roman" w:hAnsi="Times New Roman" w:cs="Times New Roman"/>
          <w:iCs/>
          <w:color w:val="0D0D0D" w:themeColor="text1" w:themeTint="F2"/>
          <w:sz w:val="22"/>
          <w:szCs w:val="22"/>
        </w:rPr>
        <w:t>es</w:t>
      </w:r>
      <w:r w:rsidR="000157B5" w:rsidRPr="00506990">
        <w:rPr>
          <w:rFonts w:ascii="Times New Roman" w:hAnsi="Times New Roman" w:cs="Times New Roman"/>
          <w:iCs/>
          <w:color w:val="0D0D0D" w:themeColor="text1" w:themeTint="F2"/>
          <w:sz w:val="22"/>
          <w:szCs w:val="22"/>
        </w:rPr>
        <w:t xml:space="preserve"> y Agente</w:t>
      </w:r>
      <w:r w:rsidRPr="00506990">
        <w:rPr>
          <w:rFonts w:ascii="Times New Roman" w:hAnsi="Times New Roman" w:cs="Times New Roman"/>
          <w:iCs/>
          <w:color w:val="0D0D0D" w:themeColor="text1" w:themeTint="F2"/>
          <w:sz w:val="22"/>
          <w:szCs w:val="22"/>
        </w:rPr>
        <w:t>s</w:t>
      </w:r>
      <w:r w:rsidR="000157B5" w:rsidRPr="00506990">
        <w:rPr>
          <w:rFonts w:ascii="Times New Roman" w:hAnsi="Times New Roman" w:cs="Times New Roman"/>
          <w:iCs/>
          <w:color w:val="0D0D0D" w:themeColor="text1" w:themeTint="F2"/>
          <w:sz w:val="22"/>
          <w:szCs w:val="22"/>
        </w:rPr>
        <w:t xml:space="preserve"> de Cobro, (d) que TINSA S.A y los Agentes Externos de Recaudación subcontratados cuentan con capacidad y estructura suficiente para desempeñar la función de recaudación (e) en el otorgamiento de los créditos se han observado las disposiciones de la Ley 25.246 modificada por ley 26.683 y las disposiciones de las resoluciones UIF 11/2012, 121/2011 52/2012, 3/2014,</w:t>
      </w:r>
      <w:r w:rsidR="00ED74F5" w:rsidRPr="00506990">
        <w:rPr>
          <w:rFonts w:ascii="Times New Roman" w:hAnsi="Times New Roman" w:cs="Times New Roman"/>
          <w:iCs/>
          <w:color w:val="0D0D0D" w:themeColor="text1" w:themeTint="F2"/>
          <w:sz w:val="22"/>
          <w:szCs w:val="22"/>
        </w:rPr>
        <w:t xml:space="preserve"> </w:t>
      </w:r>
      <w:r w:rsidR="000157B5" w:rsidRPr="00506990">
        <w:rPr>
          <w:rFonts w:ascii="Times New Roman" w:hAnsi="Times New Roman" w:cs="Times New Roman"/>
          <w:iCs/>
          <w:color w:val="0D0D0D" w:themeColor="text1" w:themeTint="F2"/>
          <w:sz w:val="22"/>
          <w:szCs w:val="22"/>
        </w:rPr>
        <w:t>4/2017</w:t>
      </w:r>
      <w:r w:rsidR="0076132E" w:rsidRPr="00506990">
        <w:rPr>
          <w:rFonts w:ascii="Times New Roman" w:hAnsi="Times New Roman" w:cs="Times New Roman"/>
          <w:iCs/>
          <w:color w:val="0D0D0D" w:themeColor="text1" w:themeTint="F2"/>
          <w:sz w:val="22"/>
          <w:szCs w:val="22"/>
        </w:rPr>
        <w:t>,</w:t>
      </w:r>
      <w:r w:rsidR="000157B5" w:rsidRPr="00506990">
        <w:rPr>
          <w:rFonts w:ascii="Times New Roman" w:hAnsi="Times New Roman" w:cs="Times New Roman"/>
          <w:iCs/>
          <w:color w:val="0D0D0D" w:themeColor="text1" w:themeTint="F2"/>
          <w:sz w:val="22"/>
          <w:szCs w:val="22"/>
        </w:rPr>
        <w:t xml:space="preserve"> </w:t>
      </w:r>
      <w:r w:rsidR="0033127E">
        <w:rPr>
          <w:rFonts w:ascii="Times New Roman" w:hAnsi="Times New Roman" w:cs="Times New Roman"/>
          <w:iCs/>
          <w:color w:val="0D0D0D" w:themeColor="text1" w:themeTint="F2"/>
          <w:sz w:val="22"/>
          <w:szCs w:val="22"/>
        </w:rPr>
        <w:t>28/2018</w:t>
      </w:r>
      <w:r w:rsidR="000157B5" w:rsidRPr="00506990">
        <w:rPr>
          <w:rFonts w:ascii="Times New Roman" w:hAnsi="Times New Roman" w:cs="Times New Roman"/>
          <w:iCs/>
          <w:color w:val="0D0D0D" w:themeColor="text1" w:themeTint="F2"/>
          <w:sz w:val="22"/>
          <w:szCs w:val="22"/>
        </w:rPr>
        <w:t xml:space="preserve"> </w:t>
      </w:r>
      <w:r w:rsidR="0076132E" w:rsidRPr="00506990">
        <w:rPr>
          <w:rFonts w:ascii="Times New Roman" w:hAnsi="Times New Roman" w:cs="Times New Roman"/>
          <w:iCs/>
          <w:color w:val="0D0D0D" w:themeColor="text1" w:themeTint="F2"/>
          <w:sz w:val="22"/>
          <w:szCs w:val="22"/>
        </w:rPr>
        <w:t xml:space="preserve"> y 156/2018</w:t>
      </w:r>
      <w:r w:rsidR="000157B5" w:rsidRPr="00506990">
        <w:rPr>
          <w:rFonts w:ascii="Times New Roman" w:hAnsi="Times New Roman" w:cs="Times New Roman"/>
          <w:iCs/>
          <w:color w:val="0D0D0D" w:themeColor="text1" w:themeTint="F2"/>
          <w:sz w:val="22"/>
          <w:szCs w:val="22"/>
        </w:rPr>
        <w:t xml:space="preserve"> sobre prevención de lavado de dinero y prevención del terrorismo, aplicables a las Cooperativas y Mutuales, y a las Entidades Financieras, respectivamente</w:t>
      </w:r>
      <w:r w:rsidR="0076132E" w:rsidRPr="00506990">
        <w:rPr>
          <w:rFonts w:ascii="Times New Roman" w:hAnsi="Times New Roman" w:cs="Times New Roman"/>
          <w:iCs/>
          <w:color w:val="0D0D0D" w:themeColor="text1" w:themeTint="F2"/>
          <w:sz w:val="22"/>
          <w:szCs w:val="22"/>
        </w:rPr>
        <w:t>.</w:t>
      </w:r>
    </w:p>
    <w:p w14:paraId="6B68F0ED" w14:textId="77777777" w:rsidR="00B30B34" w:rsidRPr="00506990" w:rsidRDefault="00B30B34">
      <w:pPr>
        <w:pStyle w:val="Textoindependiente"/>
        <w:rPr>
          <w:rFonts w:ascii="Times New Roman" w:hAnsi="Times New Roman"/>
          <w:iCs/>
          <w:color w:val="0D0D0D" w:themeColor="text1" w:themeTint="F2"/>
          <w:sz w:val="22"/>
          <w:szCs w:val="22"/>
          <w:u w:val="single"/>
          <w:lang w:val="es-ES"/>
        </w:rPr>
      </w:pPr>
    </w:p>
    <w:p w14:paraId="33EF93A2" w14:textId="77777777" w:rsidR="000D2637" w:rsidRPr="00506990" w:rsidRDefault="000157B5" w:rsidP="00B228F5">
      <w:pPr>
        <w:pStyle w:val="Ttulo1"/>
        <w:jc w:val="center"/>
        <w:rPr>
          <w:rFonts w:ascii="Times New Roman" w:hAnsi="Times New Roman"/>
          <w:sz w:val="22"/>
          <w:szCs w:val="22"/>
        </w:rPr>
      </w:pPr>
      <w:bookmarkStart w:id="78" w:name="_Toc521424869"/>
      <w:bookmarkStart w:id="79" w:name="_Toc20409085"/>
      <w:r w:rsidRPr="00506990">
        <w:rPr>
          <w:rFonts w:ascii="Times New Roman" w:hAnsi="Times New Roman"/>
          <w:sz w:val="22"/>
          <w:szCs w:val="22"/>
        </w:rPr>
        <w:t>V</w:t>
      </w:r>
      <w:r w:rsidR="00A46B18" w:rsidRPr="00506990">
        <w:rPr>
          <w:rFonts w:ascii="Times New Roman" w:hAnsi="Times New Roman"/>
          <w:sz w:val="22"/>
          <w:szCs w:val="22"/>
        </w:rPr>
        <w:t xml:space="preserve">I.- </w:t>
      </w:r>
      <w:r w:rsidR="000D2637" w:rsidRPr="00506990">
        <w:rPr>
          <w:rFonts w:ascii="Times New Roman" w:hAnsi="Times New Roman"/>
          <w:sz w:val="22"/>
          <w:szCs w:val="22"/>
        </w:rPr>
        <w:t>DESCRIPCIÓN DE</w:t>
      </w:r>
      <w:r w:rsidR="00CC479E" w:rsidRPr="00506990">
        <w:rPr>
          <w:rFonts w:ascii="Times New Roman" w:hAnsi="Times New Roman"/>
          <w:sz w:val="22"/>
          <w:szCs w:val="22"/>
        </w:rPr>
        <w:t xml:space="preserve"> </w:t>
      </w:r>
      <w:r w:rsidR="00D41F64" w:rsidRPr="00506990">
        <w:rPr>
          <w:rFonts w:ascii="Times New Roman" w:hAnsi="Times New Roman"/>
          <w:sz w:val="22"/>
          <w:szCs w:val="22"/>
        </w:rPr>
        <w:t>L</w:t>
      </w:r>
      <w:r w:rsidR="00CC479E" w:rsidRPr="00506990">
        <w:rPr>
          <w:rFonts w:ascii="Times New Roman" w:hAnsi="Times New Roman"/>
          <w:sz w:val="22"/>
          <w:szCs w:val="22"/>
        </w:rPr>
        <w:t>OS</w:t>
      </w:r>
      <w:r w:rsidR="007D2251" w:rsidRPr="00506990">
        <w:rPr>
          <w:rFonts w:ascii="Times New Roman" w:hAnsi="Times New Roman"/>
          <w:sz w:val="22"/>
          <w:szCs w:val="22"/>
        </w:rPr>
        <w:t xml:space="preserve"> </w:t>
      </w:r>
      <w:r w:rsidR="000D2637" w:rsidRPr="00506990">
        <w:rPr>
          <w:rFonts w:ascii="Times New Roman" w:hAnsi="Times New Roman"/>
          <w:sz w:val="22"/>
          <w:szCs w:val="22"/>
        </w:rPr>
        <w:t>FIDUCIANTE</w:t>
      </w:r>
      <w:r w:rsidR="00CC479E" w:rsidRPr="00506990">
        <w:rPr>
          <w:rFonts w:ascii="Times New Roman" w:hAnsi="Times New Roman"/>
          <w:sz w:val="22"/>
          <w:szCs w:val="22"/>
        </w:rPr>
        <w:t>S</w:t>
      </w:r>
      <w:r w:rsidR="00D41F64" w:rsidRPr="00506990">
        <w:rPr>
          <w:rFonts w:ascii="Times New Roman" w:hAnsi="Times New Roman"/>
          <w:sz w:val="22"/>
          <w:szCs w:val="22"/>
        </w:rPr>
        <w:t>,</w:t>
      </w:r>
      <w:r w:rsidR="00726BCF" w:rsidRPr="00506990">
        <w:rPr>
          <w:rFonts w:ascii="Times New Roman" w:hAnsi="Times New Roman"/>
          <w:sz w:val="22"/>
          <w:szCs w:val="22"/>
        </w:rPr>
        <w:t xml:space="preserve"> ADMINISTRADOR</w:t>
      </w:r>
      <w:r w:rsidR="00CC479E" w:rsidRPr="00506990">
        <w:rPr>
          <w:rFonts w:ascii="Times New Roman" w:hAnsi="Times New Roman"/>
          <w:sz w:val="22"/>
          <w:szCs w:val="22"/>
        </w:rPr>
        <w:t>ES</w:t>
      </w:r>
      <w:r w:rsidR="00726BCF" w:rsidRPr="00506990">
        <w:rPr>
          <w:rFonts w:ascii="Times New Roman" w:hAnsi="Times New Roman"/>
          <w:sz w:val="22"/>
          <w:szCs w:val="22"/>
        </w:rPr>
        <w:t xml:space="preserve"> Y AGENTE</w:t>
      </w:r>
      <w:r w:rsidR="00CC479E" w:rsidRPr="00506990">
        <w:rPr>
          <w:rFonts w:ascii="Times New Roman" w:hAnsi="Times New Roman"/>
          <w:sz w:val="22"/>
          <w:szCs w:val="22"/>
        </w:rPr>
        <w:t>S</w:t>
      </w:r>
      <w:r w:rsidR="00726BCF" w:rsidRPr="00506990">
        <w:rPr>
          <w:rFonts w:ascii="Times New Roman" w:hAnsi="Times New Roman"/>
          <w:sz w:val="22"/>
          <w:szCs w:val="22"/>
        </w:rPr>
        <w:t xml:space="preserve"> DE COBRO</w:t>
      </w:r>
      <w:bookmarkEnd w:id="78"/>
      <w:bookmarkEnd w:id="79"/>
    </w:p>
    <w:p w14:paraId="08FF781C" w14:textId="77777777" w:rsidR="000D2637" w:rsidRPr="00506990" w:rsidRDefault="000D2637">
      <w:pPr>
        <w:pStyle w:val="Textoindependiente"/>
        <w:jc w:val="both"/>
        <w:rPr>
          <w:rFonts w:ascii="Times New Roman" w:hAnsi="Times New Roman"/>
          <w:iCs/>
          <w:color w:val="0D0D0D" w:themeColor="text1" w:themeTint="F2"/>
          <w:sz w:val="22"/>
          <w:szCs w:val="22"/>
        </w:rPr>
      </w:pPr>
    </w:p>
    <w:p w14:paraId="4BAF7DDF" w14:textId="77777777" w:rsidR="00747260" w:rsidRPr="00506990" w:rsidRDefault="00F74B80" w:rsidP="00121F94">
      <w:pPr>
        <w:spacing w:after="200" w:line="276" w:lineRule="auto"/>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 xml:space="preserve">Bazar Avenida S.A. </w:t>
      </w:r>
    </w:p>
    <w:p w14:paraId="267CBA97" w14:textId="69A6F179" w:rsidR="0030646A" w:rsidRPr="00506990" w:rsidRDefault="00546BED" w:rsidP="00F77F79">
      <w:pPr>
        <w:spacing w:after="20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w:t>
      </w:r>
      <w:r w:rsidR="0057621D" w:rsidRPr="00506990">
        <w:rPr>
          <w:rFonts w:ascii="Times New Roman" w:hAnsi="Times New Roman" w:cs="Times New Roman"/>
          <w:color w:val="0D0D0D" w:themeColor="text1" w:themeTint="F2"/>
          <w:sz w:val="22"/>
          <w:szCs w:val="22"/>
        </w:rPr>
        <w:t xml:space="preserve">e constituyó como Sociedad Anónima el 27 de Diciembre de 1971, inscripta en el Registro Público de Comercio de la Ciudad de Santa Fe bajo el Nro. 742 Folio 270/1, Libro 1; cuya sede social </w:t>
      </w:r>
      <w:r w:rsidR="00E677A6" w:rsidRPr="00506990">
        <w:rPr>
          <w:rFonts w:ascii="Times New Roman" w:hAnsi="Times New Roman" w:cs="Times New Roman"/>
          <w:color w:val="0D0D0D" w:themeColor="text1" w:themeTint="F2"/>
          <w:sz w:val="22"/>
          <w:szCs w:val="22"/>
        </w:rPr>
        <w:t>en curso de inscripción</w:t>
      </w:r>
      <w:r w:rsidR="0057621D" w:rsidRPr="00506990">
        <w:rPr>
          <w:rFonts w:ascii="Times New Roman" w:hAnsi="Times New Roman" w:cs="Times New Roman"/>
          <w:color w:val="0D0D0D" w:themeColor="text1" w:themeTint="F2"/>
          <w:sz w:val="22"/>
          <w:szCs w:val="22"/>
        </w:rPr>
        <w:t xml:space="preserve"> </w:t>
      </w:r>
      <w:r w:rsidR="00BA3CC4" w:rsidRPr="00506990">
        <w:rPr>
          <w:rFonts w:ascii="Times New Roman" w:hAnsi="Times New Roman" w:cs="Times New Roman"/>
          <w:color w:val="0D0D0D" w:themeColor="text1" w:themeTint="F2"/>
          <w:sz w:val="22"/>
          <w:szCs w:val="22"/>
        </w:rPr>
        <w:t xml:space="preserve">por cambio de sede social </w:t>
      </w:r>
      <w:r w:rsidR="0057621D" w:rsidRPr="00506990">
        <w:rPr>
          <w:rFonts w:ascii="Times New Roman" w:hAnsi="Times New Roman" w:cs="Times New Roman"/>
          <w:color w:val="0D0D0D" w:themeColor="text1" w:themeTint="F2"/>
          <w:sz w:val="22"/>
          <w:szCs w:val="22"/>
        </w:rPr>
        <w:t xml:space="preserve">se </w:t>
      </w:r>
      <w:r w:rsidR="0057621D" w:rsidRPr="000579E7">
        <w:rPr>
          <w:rFonts w:ascii="Times New Roman" w:hAnsi="Times New Roman" w:cs="Times New Roman"/>
          <w:color w:val="0D0D0D" w:themeColor="text1" w:themeTint="F2"/>
          <w:sz w:val="22"/>
          <w:szCs w:val="22"/>
        </w:rPr>
        <w:t xml:space="preserve">encuentra en </w:t>
      </w:r>
      <w:r w:rsidR="00C55026">
        <w:rPr>
          <w:rFonts w:ascii="Times New Roman" w:hAnsi="Times New Roman" w:cs="Times New Roman"/>
          <w:color w:val="0D0D0D" w:themeColor="text1" w:themeTint="F2"/>
          <w:sz w:val="22"/>
          <w:szCs w:val="22"/>
        </w:rPr>
        <w:t>Calle 3 N°1045</w:t>
      </w:r>
      <w:r w:rsidR="0057621D" w:rsidRPr="000579E7">
        <w:rPr>
          <w:rFonts w:ascii="Times New Roman" w:hAnsi="Times New Roman" w:cs="Times New Roman"/>
          <w:color w:val="0D0D0D" w:themeColor="text1" w:themeTint="F2"/>
          <w:sz w:val="22"/>
          <w:szCs w:val="22"/>
        </w:rPr>
        <w:t xml:space="preserve"> de la ciudad</w:t>
      </w:r>
      <w:r w:rsidR="0057621D" w:rsidRPr="00506990">
        <w:rPr>
          <w:rFonts w:ascii="Times New Roman" w:hAnsi="Times New Roman" w:cs="Times New Roman"/>
          <w:color w:val="0D0D0D" w:themeColor="text1" w:themeTint="F2"/>
          <w:sz w:val="22"/>
          <w:szCs w:val="22"/>
        </w:rPr>
        <w:t xml:space="preserve"> de Rafaela, Provincia de Santa Fe.</w:t>
      </w:r>
      <w:r w:rsidR="003E02B4" w:rsidRPr="00506990">
        <w:rPr>
          <w:rFonts w:ascii="Times New Roman" w:hAnsi="Times New Roman" w:cs="Times New Roman"/>
          <w:color w:val="0D0D0D" w:themeColor="text1" w:themeTint="F2"/>
          <w:sz w:val="22"/>
          <w:szCs w:val="22"/>
        </w:rPr>
        <w:t xml:space="preserve"> </w:t>
      </w:r>
      <w:r w:rsidR="0057621D" w:rsidRPr="00506990">
        <w:rPr>
          <w:rFonts w:ascii="Times New Roman" w:hAnsi="Times New Roman" w:cs="Times New Roman"/>
          <w:color w:val="0D0D0D" w:themeColor="text1" w:themeTint="F2"/>
          <w:sz w:val="22"/>
          <w:szCs w:val="22"/>
        </w:rPr>
        <w:t>CUIT</w:t>
      </w:r>
      <w:r w:rsidR="003E02B4" w:rsidRPr="00506990">
        <w:rPr>
          <w:rFonts w:ascii="Times New Roman" w:hAnsi="Times New Roman" w:cs="Times New Roman"/>
          <w:color w:val="0D0D0D" w:themeColor="text1" w:themeTint="F2"/>
          <w:sz w:val="22"/>
          <w:szCs w:val="22"/>
        </w:rPr>
        <w:t>: 30-53284754-</w:t>
      </w:r>
      <w:r w:rsidR="000D26CB" w:rsidRPr="00506990">
        <w:rPr>
          <w:rFonts w:ascii="Times New Roman" w:hAnsi="Times New Roman" w:cs="Times New Roman"/>
          <w:color w:val="0D0D0D" w:themeColor="text1" w:themeTint="F2"/>
          <w:sz w:val="22"/>
          <w:szCs w:val="22"/>
        </w:rPr>
        <w:t>7, Teléfono</w:t>
      </w:r>
      <w:r w:rsidR="00F57917" w:rsidRPr="00506990">
        <w:rPr>
          <w:rFonts w:ascii="Times New Roman" w:hAnsi="Times New Roman" w:cs="Times New Roman"/>
          <w:color w:val="0D0D0D" w:themeColor="text1" w:themeTint="F2"/>
          <w:sz w:val="22"/>
          <w:szCs w:val="22"/>
        </w:rPr>
        <w:t xml:space="preserve"> 03492-438090</w:t>
      </w:r>
      <w:r w:rsidR="000D26CB" w:rsidRPr="00506990">
        <w:rPr>
          <w:rFonts w:ascii="Times New Roman" w:hAnsi="Times New Roman" w:cs="Times New Roman"/>
          <w:color w:val="0D0D0D" w:themeColor="text1" w:themeTint="F2"/>
          <w:sz w:val="22"/>
          <w:szCs w:val="22"/>
        </w:rPr>
        <w:t>, Fax: 03492-438070,</w:t>
      </w:r>
      <w:r w:rsidR="00F57917" w:rsidRPr="00506990">
        <w:rPr>
          <w:rFonts w:ascii="Times New Roman" w:hAnsi="Times New Roman" w:cs="Times New Roman"/>
          <w:color w:val="0D0D0D" w:themeColor="text1" w:themeTint="F2"/>
          <w:sz w:val="22"/>
          <w:szCs w:val="22"/>
        </w:rPr>
        <w:t xml:space="preserve"> Correo electrónico </w:t>
      </w:r>
      <w:hyperlink r:id="rId26" w:history="1">
        <w:r w:rsidR="0030646A" w:rsidRPr="00506990">
          <w:rPr>
            <w:rStyle w:val="Hipervnculo"/>
            <w:rFonts w:ascii="Times New Roman" w:hAnsi="Times New Roman"/>
            <w:color w:val="0D0D0D" w:themeColor="text1" w:themeTint="F2"/>
            <w:sz w:val="22"/>
            <w:szCs w:val="22"/>
            <w:lang w:val="es-AR" w:eastAsia="en-US"/>
          </w:rPr>
          <w:t>infofid@bamegatone.com</w:t>
        </w:r>
      </w:hyperlink>
      <w:r w:rsidR="00161D3F" w:rsidRPr="00506990">
        <w:rPr>
          <w:rFonts w:ascii="Times New Roman" w:hAnsi="Times New Roman" w:cs="Times New Roman"/>
          <w:color w:val="0D0D0D" w:themeColor="text1" w:themeTint="F2"/>
          <w:sz w:val="22"/>
          <w:szCs w:val="22"/>
          <w:lang w:val="es-AR" w:eastAsia="en-US"/>
        </w:rPr>
        <w:t>.</w:t>
      </w:r>
      <w:r w:rsidR="00E13361">
        <w:rPr>
          <w:rFonts w:ascii="Times New Roman" w:hAnsi="Times New Roman" w:cs="Times New Roman"/>
          <w:color w:val="0D0D0D" w:themeColor="text1" w:themeTint="F2"/>
          <w:sz w:val="22"/>
          <w:szCs w:val="22"/>
          <w:lang w:val="es-AR" w:eastAsia="en-US"/>
        </w:rPr>
        <w:t xml:space="preserve"> Sitio web: </w:t>
      </w:r>
      <w:hyperlink r:id="rId27" w:history="1">
        <w:r w:rsidR="00E13361" w:rsidRPr="0031590E">
          <w:rPr>
            <w:rStyle w:val="Hipervnculo"/>
            <w:rFonts w:ascii="Times New Roman" w:hAnsi="Times New Roman"/>
            <w:sz w:val="22"/>
            <w:szCs w:val="22"/>
            <w:lang w:val="es-AR" w:eastAsia="en-US"/>
          </w:rPr>
          <w:t>www.megatone.net</w:t>
        </w:r>
      </w:hyperlink>
      <w:r w:rsidR="00E13361">
        <w:rPr>
          <w:rFonts w:ascii="Times New Roman" w:hAnsi="Times New Roman" w:cs="Times New Roman"/>
          <w:color w:val="0D0D0D" w:themeColor="text1" w:themeTint="F2"/>
          <w:sz w:val="22"/>
          <w:szCs w:val="22"/>
          <w:lang w:val="es-AR" w:eastAsia="en-US"/>
        </w:rPr>
        <w:t xml:space="preserve"> </w:t>
      </w:r>
    </w:p>
    <w:p w14:paraId="1A0EFFE2" w14:textId="77777777" w:rsidR="0030646A" w:rsidRPr="00506990" w:rsidRDefault="0030646A"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Se encuentra inscripta en el Banco Central de la República Argentina como “Proveedor no financiero” bajo el código 55100.</w:t>
      </w:r>
    </w:p>
    <w:p w14:paraId="4C7B5073" w14:textId="77777777" w:rsidR="00F74B80" w:rsidRPr="00506990" w:rsidRDefault="00F74B80" w:rsidP="00546BED">
      <w:pPr>
        <w:shd w:val="clear" w:color="auto" w:fill="D9D9D9"/>
        <w:rPr>
          <w:rFonts w:ascii="Times New Roman" w:hAnsi="Times New Roman" w:cs="Times New Roman"/>
          <w:b/>
          <w:color w:val="0D0D0D" w:themeColor="text1" w:themeTint="F2"/>
          <w:sz w:val="22"/>
          <w:szCs w:val="22"/>
          <w:lang w:val="es-AR"/>
        </w:rPr>
      </w:pPr>
      <w:r w:rsidRPr="00506990">
        <w:rPr>
          <w:rFonts w:ascii="Times New Roman" w:hAnsi="Times New Roman" w:cs="Times New Roman"/>
          <w:b/>
          <w:color w:val="0D0D0D" w:themeColor="text1" w:themeTint="F2"/>
          <w:sz w:val="22"/>
          <w:szCs w:val="22"/>
          <w:lang w:val="es-AR"/>
        </w:rPr>
        <w:t>ORGANIZACIÓN</w:t>
      </w:r>
    </w:p>
    <w:p w14:paraId="31CA3354" w14:textId="77777777" w:rsidR="00F74B80" w:rsidRPr="00506990" w:rsidRDefault="00F74B80" w:rsidP="00BA443A">
      <w:pPr>
        <w:rPr>
          <w:rFonts w:ascii="Times New Roman" w:hAnsi="Times New Roman" w:cs="Times New Roman"/>
          <w:color w:val="0D0D0D" w:themeColor="text1" w:themeTint="F2"/>
          <w:sz w:val="22"/>
          <w:szCs w:val="22"/>
          <w:lang w:val="es-AR"/>
        </w:rPr>
      </w:pPr>
    </w:p>
    <w:p w14:paraId="351FF868" w14:textId="77777777" w:rsidR="00F74B80" w:rsidRPr="00506990" w:rsidRDefault="00F74B80">
      <w:pP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A continuación la composición del Directorio de Bazar Avenida S.A. y la estructura organizativa vigente.</w:t>
      </w:r>
    </w:p>
    <w:p w14:paraId="26896DEC" w14:textId="77777777" w:rsidR="00F74B80" w:rsidRPr="00506990" w:rsidRDefault="00F74B80">
      <w:pPr>
        <w:rPr>
          <w:rFonts w:ascii="Times New Roman" w:hAnsi="Times New Roman" w:cs="Times New Roman"/>
          <w:color w:val="0D0D0D" w:themeColor="text1" w:themeTint="F2"/>
          <w:sz w:val="22"/>
          <w:szCs w:val="22"/>
          <w:lang w:val="es-AR"/>
        </w:rPr>
      </w:pPr>
    </w:p>
    <w:p w14:paraId="014ABCCC" w14:textId="77777777" w:rsidR="00F74B80" w:rsidRPr="00506990" w:rsidRDefault="00F74B80">
      <w:pPr>
        <w:shd w:val="clear" w:color="auto" w:fill="D9D9D9"/>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Directorio </w:t>
      </w:r>
    </w:p>
    <w:p w14:paraId="2B398B38" w14:textId="77777777" w:rsidR="00F74B80" w:rsidRPr="00506990" w:rsidRDefault="00F74B80">
      <w:pPr>
        <w:rPr>
          <w:rFonts w:ascii="Times New Roman" w:hAnsi="Times New Roman" w:cs="Times New Roman"/>
          <w:color w:val="0D0D0D" w:themeColor="text1" w:themeTint="F2"/>
          <w:sz w:val="22"/>
          <w:szCs w:val="22"/>
          <w:lang w:val="es-AR"/>
        </w:rPr>
      </w:pPr>
    </w:p>
    <w:tbl>
      <w:tblPr>
        <w:tblW w:w="7506" w:type="dxa"/>
        <w:jc w:val="center"/>
        <w:tblCellMar>
          <w:left w:w="70" w:type="dxa"/>
          <w:right w:w="70" w:type="dxa"/>
        </w:tblCellMar>
        <w:tblLook w:val="04A0" w:firstRow="1" w:lastRow="0" w:firstColumn="1" w:lastColumn="0" w:noHBand="0" w:noVBand="1"/>
      </w:tblPr>
      <w:tblGrid>
        <w:gridCol w:w="1836"/>
        <w:gridCol w:w="2595"/>
        <w:gridCol w:w="3075"/>
      </w:tblGrid>
      <w:tr w:rsidR="00F74B80" w:rsidRPr="00506990" w14:paraId="2BB09001" w14:textId="77777777" w:rsidTr="006F15A1">
        <w:trPr>
          <w:trHeight w:val="300"/>
          <w:jc w:val="center"/>
        </w:trPr>
        <w:tc>
          <w:tcPr>
            <w:tcW w:w="1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99EA428" w14:textId="77777777" w:rsidR="00F74B80" w:rsidRPr="00506990" w:rsidRDefault="00F74B80">
            <w:pPr>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CARGO</w:t>
            </w:r>
          </w:p>
        </w:tc>
        <w:tc>
          <w:tcPr>
            <w:tcW w:w="259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60C7C71" w14:textId="77777777" w:rsidR="00F74B80" w:rsidRPr="00506990" w:rsidRDefault="00F74B80">
            <w:pPr>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NOMBRE Y APELLIDO</w:t>
            </w:r>
          </w:p>
        </w:tc>
        <w:tc>
          <w:tcPr>
            <w:tcW w:w="3075" w:type="dxa"/>
            <w:tcBorders>
              <w:top w:val="single" w:sz="4" w:space="0" w:color="auto"/>
              <w:left w:val="nil"/>
              <w:bottom w:val="single" w:sz="4" w:space="0" w:color="auto"/>
              <w:right w:val="single" w:sz="4" w:space="0" w:color="auto"/>
            </w:tcBorders>
            <w:shd w:val="clear" w:color="auto" w:fill="BFBFBF" w:themeFill="background1" w:themeFillShade="BF"/>
          </w:tcPr>
          <w:p w14:paraId="180EDE69" w14:textId="77777777" w:rsidR="00F74B80" w:rsidRPr="00506990" w:rsidRDefault="00F74B80">
            <w:pPr>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VENCIMIENTO</w:t>
            </w:r>
          </w:p>
          <w:p w14:paraId="0D771014" w14:textId="77777777" w:rsidR="00F74B80" w:rsidRPr="00506990" w:rsidRDefault="00F74B80">
            <w:pPr>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DE MANDATO</w:t>
            </w:r>
          </w:p>
        </w:tc>
      </w:tr>
      <w:tr w:rsidR="00F74B80" w:rsidRPr="00506990" w14:paraId="6BFE6633" w14:textId="77777777" w:rsidTr="006F15A1">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2F914DCE" w14:textId="77777777" w:rsidR="00F74B80" w:rsidRPr="00506990" w:rsidRDefault="00F74B80" w:rsidP="00546BE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Presidente</w:t>
            </w:r>
          </w:p>
        </w:tc>
        <w:tc>
          <w:tcPr>
            <w:tcW w:w="2595" w:type="dxa"/>
            <w:tcBorders>
              <w:top w:val="nil"/>
              <w:left w:val="nil"/>
              <w:bottom w:val="single" w:sz="4" w:space="0" w:color="auto"/>
              <w:right w:val="single" w:sz="4" w:space="0" w:color="auto"/>
            </w:tcBorders>
            <w:shd w:val="clear" w:color="auto" w:fill="auto"/>
            <w:noWrap/>
            <w:vAlign w:val="bottom"/>
            <w:hideMark/>
          </w:tcPr>
          <w:p w14:paraId="7462B0B3" w14:textId="77777777" w:rsidR="00F74B80" w:rsidRPr="00506990" w:rsidRDefault="00F74B80" w:rsidP="00BA443A">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Santi, Sergio Juan Luis</w:t>
            </w:r>
          </w:p>
        </w:tc>
        <w:tc>
          <w:tcPr>
            <w:tcW w:w="3075" w:type="dxa"/>
            <w:tcBorders>
              <w:top w:val="nil"/>
              <w:left w:val="nil"/>
              <w:bottom w:val="single" w:sz="4" w:space="0" w:color="auto"/>
              <w:right w:val="single" w:sz="4" w:space="0" w:color="auto"/>
            </w:tcBorders>
            <w:vAlign w:val="bottom"/>
          </w:tcPr>
          <w:p w14:paraId="0921AD34" w14:textId="5DF71097" w:rsidR="00F74B80" w:rsidRPr="00506990" w:rsidRDefault="00F74B80" w:rsidP="00721BC6">
            <w:pPr>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Hasta la Asamblea que trate los EECC al 30/06/</w:t>
            </w:r>
            <w:r w:rsidR="00721BC6" w:rsidRPr="00506990">
              <w:rPr>
                <w:rFonts w:ascii="Times New Roman" w:hAnsi="Times New Roman" w:cs="Times New Roman"/>
                <w:color w:val="0D0D0D" w:themeColor="text1" w:themeTint="F2"/>
                <w:sz w:val="22"/>
                <w:szCs w:val="22"/>
              </w:rPr>
              <w:t>202</w:t>
            </w:r>
            <w:r w:rsidR="00721BC6">
              <w:rPr>
                <w:rFonts w:ascii="Times New Roman" w:hAnsi="Times New Roman" w:cs="Times New Roman"/>
                <w:color w:val="0D0D0D" w:themeColor="text1" w:themeTint="F2"/>
                <w:sz w:val="22"/>
                <w:szCs w:val="22"/>
              </w:rPr>
              <w:t>1</w:t>
            </w:r>
          </w:p>
        </w:tc>
      </w:tr>
      <w:tr w:rsidR="00F74B80" w:rsidRPr="00506990" w14:paraId="2B470781" w14:textId="77777777" w:rsidTr="006F15A1">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19A3A937" w14:textId="77777777" w:rsidR="00F74B80" w:rsidRPr="00506990" w:rsidRDefault="00F74B80" w:rsidP="00546BE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Vicepresidente</w:t>
            </w:r>
          </w:p>
        </w:tc>
        <w:tc>
          <w:tcPr>
            <w:tcW w:w="2595" w:type="dxa"/>
            <w:tcBorders>
              <w:top w:val="nil"/>
              <w:left w:val="nil"/>
              <w:bottom w:val="single" w:sz="4" w:space="0" w:color="auto"/>
              <w:right w:val="single" w:sz="4" w:space="0" w:color="auto"/>
            </w:tcBorders>
            <w:shd w:val="clear" w:color="auto" w:fill="auto"/>
            <w:noWrap/>
            <w:vAlign w:val="bottom"/>
            <w:hideMark/>
          </w:tcPr>
          <w:p w14:paraId="369F7208" w14:textId="77777777" w:rsidR="00F74B80" w:rsidRPr="00506990" w:rsidRDefault="00F74B80" w:rsidP="00BA443A">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Santi, Jorge Ramón</w:t>
            </w:r>
          </w:p>
        </w:tc>
        <w:tc>
          <w:tcPr>
            <w:tcW w:w="3075" w:type="dxa"/>
            <w:tcBorders>
              <w:top w:val="nil"/>
              <w:left w:val="nil"/>
              <w:bottom w:val="single" w:sz="4" w:space="0" w:color="auto"/>
              <w:right w:val="single" w:sz="4" w:space="0" w:color="auto"/>
            </w:tcBorders>
            <w:vAlign w:val="bottom"/>
          </w:tcPr>
          <w:p w14:paraId="1DE66896" w14:textId="5DBDC91D" w:rsidR="00F74B80" w:rsidRPr="00506990" w:rsidRDefault="00F74B80" w:rsidP="00721BC6">
            <w:pPr>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Hasta la Asamblea que trate los EECC al 30/06/</w:t>
            </w:r>
            <w:r w:rsidR="00721BC6" w:rsidRPr="00506990">
              <w:rPr>
                <w:rFonts w:ascii="Times New Roman" w:hAnsi="Times New Roman" w:cs="Times New Roman"/>
                <w:color w:val="0D0D0D" w:themeColor="text1" w:themeTint="F2"/>
                <w:sz w:val="22"/>
                <w:szCs w:val="22"/>
              </w:rPr>
              <w:t>20</w:t>
            </w:r>
            <w:r w:rsidR="00721BC6">
              <w:rPr>
                <w:rFonts w:ascii="Times New Roman" w:hAnsi="Times New Roman" w:cs="Times New Roman"/>
                <w:color w:val="0D0D0D" w:themeColor="text1" w:themeTint="F2"/>
                <w:sz w:val="22"/>
                <w:szCs w:val="22"/>
              </w:rPr>
              <w:t>21</w:t>
            </w:r>
          </w:p>
        </w:tc>
      </w:tr>
      <w:tr w:rsidR="00F74B80" w:rsidRPr="00506990" w14:paraId="0C3EC284" w14:textId="77777777" w:rsidTr="006F15A1">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5EF79E80" w14:textId="77777777" w:rsidR="00F74B80" w:rsidRPr="00506990" w:rsidRDefault="00F74B80" w:rsidP="00546BE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Director Titular</w:t>
            </w:r>
          </w:p>
        </w:tc>
        <w:tc>
          <w:tcPr>
            <w:tcW w:w="2595" w:type="dxa"/>
            <w:tcBorders>
              <w:top w:val="nil"/>
              <w:left w:val="nil"/>
              <w:bottom w:val="single" w:sz="4" w:space="0" w:color="auto"/>
              <w:right w:val="single" w:sz="4" w:space="0" w:color="auto"/>
            </w:tcBorders>
            <w:shd w:val="clear" w:color="auto" w:fill="auto"/>
            <w:noWrap/>
            <w:vAlign w:val="bottom"/>
            <w:hideMark/>
          </w:tcPr>
          <w:p w14:paraId="5C888F02" w14:textId="77777777" w:rsidR="00F74B80" w:rsidRPr="00506990" w:rsidRDefault="00F74B80" w:rsidP="00BA443A">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Fregona, José Omar</w:t>
            </w:r>
          </w:p>
        </w:tc>
        <w:tc>
          <w:tcPr>
            <w:tcW w:w="3075" w:type="dxa"/>
            <w:tcBorders>
              <w:top w:val="nil"/>
              <w:left w:val="nil"/>
              <w:bottom w:val="single" w:sz="4" w:space="0" w:color="auto"/>
              <w:right w:val="single" w:sz="4" w:space="0" w:color="auto"/>
            </w:tcBorders>
            <w:vAlign w:val="bottom"/>
          </w:tcPr>
          <w:p w14:paraId="7DE318E3" w14:textId="2CDD87A9" w:rsidR="00F74B80" w:rsidRPr="00506990" w:rsidRDefault="00F74B80" w:rsidP="00721BC6">
            <w:pPr>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Hasta la Asamblea que trate los EECC al 30/06/</w:t>
            </w:r>
            <w:r w:rsidR="00721BC6" w:rsidRPr="00506990">
              <w:rPr>
                <w:rFonts w:ascii="Times New Roman" w:hAnsi="Times New Roman" w:cs="Times New Roman"/>
                <w:color w:val="0D0D0D" w:themeColor="text1" w:themeTint="F2"/>
                <w:sz w:val="22"/>
                <w:szCs w:val="22"/>
              </w:rPr>
              <w:t>202</w:t>
            </w:r>
            <w:r w:rsidR="00721BC6">
              <w:rPr>
                <w:rFonts w:ascii="Times New Roman" w:hAnsi="Times New Roman" w:cs="Times New Roman"/>
                <w:color w:val="0D0D0D" w:themeColor="text1" w:themeTint="F2"/>
                <w:sz w:val="22"/>
                <w:szCs w:val="22"/>
              </w:rPr>
              <w:t>1</w:t>
            </w:r>
          </w:p>
        </w:tc>
      </w:tr>
      <w:tr w:rsidR="00F74B80" w:rsidRPr="00506990" w14:paraId="58A3125D" w14:textId="77777777" w:rsidTr="006F15A1">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5EB8F3C7" w14:textId="77777777" w:rsidR="00F74B80" w:rsidRPr="00506990" w:rsidRDefault="00F74B80" w:rsidP="00546BE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Director Suplente</w:t>
            </w:r>
          </w:p>
        </w:tc>
        <w:tc>
          <w:tcPr>
            <w:tcW w:w="2595" w:type="dxa"/>
            <w:tcBorders>
              <w:top w:val="nil"/>
              <w:left w:val="nil"/>
              <w:bottom w:val="single" w:sz="4" w:space="0" w:color="auto"/>
              <w:right w:val="single" w:sz="4" w:space="0" w:color="auto"/>
            </w:tcBorders>
            <w:shd w:val="clear" w:color="auto" w:fill="auto"/>
            <w:noWrap/>
            <w:vAlign w:val="bottom"/>
            <w:hideMark/>
          </w:tcPr>
          <w:p w14:paraId="786D117A" w14:textId="77777777" w:rsidR="00F74B80" w:rsidRPr="00506990" w:rsidRDefault="00F74B80" w:rsidP="00BA443A">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Santi, Daniel Alejandro</w:t>
            </w:r>
          </w:p>
        </w:tc>
        <w:tc>
          <w:tcPr>
            <w:tcW w:w="3075" w:type="dxa"/>
            <w:tcBorders>
              <w:top w:val="nil"/>
              <w:left w:val="nil"/>
              <w:bottom w:val="single" w:sz="4" w:space="0" w:color="auto"/>
              <w:right w:val="single" w:sz="4" w:space="0" w:color="auto"/>
            </w:tcBorders>
            <w:vAlign w:val="bottom"/>
          </w:tcPr>
          <w:p w14:paraId="0B445CA6" w14:textId="1EFD6CD9" w:rsidR="00F74B80" w:rsidRPr="00506990" w:rsidRDefault="00F74B80" w:rsidP="00414952">
            <w:pPr>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Hasta la Asamblea que trate los EECC al 30/06/</w:t>
            </w:r>
            <w:r w:rsidR="00414952" w:rsidRPr="00506990">
              <w:rPr>
                <w:rFonts w:ascii="Times New Roman" w:hAnsi="Times New Roman" w:cs="Times New Roman"/>
                <w:color w:val="0D0D0D" w:themeColor="text1" w:themeTint="F2"/>
                <w:sz w:val="22"/>
                <w:szCs w:val="22"/>
              </w:rPr>
              <w:t>202</w:t>
            </w:r>
            <w:r w:rsidR="00414952">
              <w:rPr>
                <w:rFonts w:ascii="Times New Roman" w:hAnsi="Times New Roman" w:cs="Times New Roman"/>
                <w:color w:val="0D0D0D" w:themeColor="text1" w:themeTint="F2"/>
                <w:sz w:val="22"/>
                <w:szCs w:val="22"/>
              </w:rPr>
              <w:t>1</w:t>
            </w:r>
          </w:p>
        </w:tc>
      </w:tr>
      <w:tr w:rsidR="00F74B80" w:rsidRPr="00506990" w14:paraId="1B21537F" w14:textId="77777777" w:rsidTr="006F15A1">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03044D42" w14:textId="77777777" w:rsidR="00F74B80" w:rsidRPr="00506990" w:rsidRDefault="00F74B80" w:rsidP="00546BE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Director Suplente</w:t>
            </w:r>
          </w:p>
        </w:tc>
        <w:tc>
          <w:tcPr>
            <w:tcW w:w="2595" w:type="dxa"/>
            <w:tcBorders>
              <w:top w:val="nil"/>
              <w:left w:val="nil"/>
              <w:bottom w:val="single" w:sz="4" w:space="0" w:color="auto"/>
              <w:right w:val="single" w:sz="4" w:space="0" w:color="auto"/>
            </w:tcBorders>
            <w:shd w:val="clear" w:color="auto" w:fill="auto"/>
            <w:noWrap/>
            <w:vAlign w:val="bottom"/>
            <w:hideMark/>
          </w:tcPr>
          <w:p w14:paraId="57149DCA" w14:textId="77777777" w:rsidR="00F74B80" w:rsidRPr="00506990" w:rsidRDefault="00F74B80" w:rsidP="00BA443A">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Santi, Micaela</w:t>
            </w:r>
          </w:p>
        </w:tc>
        <w:tc>
          <w:tcPr>
            <w:tcW w:w="3075" w:type="dxa"/>
            <w:tcBorders>
              <w:top w:val="nil"/>
              <w:left w:val="nil"/>
              <w:bottom w:val="single" w:sz="4" w:space="0" w:color="auto"/>
              <w:right w:val="single" w:sz="4" w:space="0" w:color="auto"/>
            </w:tcBorders>
            <w:vAlign w:val="bottom"/>
          </w:tcPr>
          <w:p w14:paraId="4CF62CCB" w14:textId="32BCAA2C" w:rsidR="00F74B80" w:rsidRPr="00506990" w:rsidRDefault="00F74B80" w:rsidP="00721BC6">
            <w:pPr>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Hasta la Asamblea que trate los EECC al 30/06/</w:t>
            </w:r>
            <w:r w:rsidR="00721BC6" w:rsidRPr="00506990">
              <w:rPr>
                <w:rFonts w:ascii="Times New Roman" w:hAnsi="Times New Roman" w:cs="Times New Roman"/>
                <w:color w:val="0D0D0D" w:themeColor="text1" w:themeTint="F2"/>
                <w:sz w:val="22"/>
                <w:szCs w:val="22"/>
              </w:rPr>
              <w:t>202</w:t>
            </w:r>
            <w:r w:rsidR="00721BC6">
              <w:rPr>
                <w:rFonts w:ascii="Times New Roman" w:hAnsi="Times New Roman" w:cs="Times New Roman"/>
                <w:color w:val="0D0D0D" w:themeColor="text1" w:themeTint="F2"/>
                <w:sz w:val="22"/>
                <w:szCs w:val="22"/>
              </w:rPr>
              <w:t>1</w:t>
            </w:r>
          </w:p>
        </w:tc>
      </w:tr>
      <w:tr w:rsidR="00F74B80" w:rsidRPr="00506990" w14:paraId="65C74559" w14:textId="77777777" w:rsidTr="006F15A1">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688CEA41" w14:textId="77777777" w:rsidR="00F74B80" w:rsidRPr="00506990" w:rsidRDefault="00F74B80" w:rsidP="00546BE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Director Suplente</w:t>
            </w:r>
          </w:p>
        </w:tc>
        <w:tc>
          <w:tcPr>
            <w:tcW w:w="2595" w:type="dxa"/>
            <w:tcBorders>
              <w:top w:val="nil"/>
              <w:left w:val="nil"/>
              <w:bottom w:val="single" w:sz="4" w:space="0" w:color="auto"/>
              <w:right w:val="single" w:sz="4" w:space="0" w:color="auto"/>
            </w:tcBorders>
            <w:shd w:val="clear" w:color="auto" w:fill="auto"/>
            <w:noWrap/>
            <w:vAlign w:val="bottom"/>
            <w:hideMark/>
          </w:tcPr>
          <w:p w14:paraId="0103A585" w14:textId="77777777" w:rsidR="00F74B80" w:rsidRPr="00506990" w:rsidRDefault="00F74B80" w:rsidP="00BA443A">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Santi, Javier Hernán</w:t>
            </w:r>
          </w:p>
        </w:tc>
        <w:tc>
          <w:tcPr>
            <w:tcW w:w="3075" w:type="dxa"/>
            <w:tcBorders>
              <w:top w:val="nil"/>
              <w:left w:val="nil"/>
              <w:bottom w:val="single" w:sz="4" w:space="0" w:color="auto"/>
              <w:right w:val="single" w:sz="4" w:space="0" w:color="auto"/>
            </w:tcBorders>
            <w:vAlign w:val="bottom"/>
          </w:tcPr>
          <w:p w14:paraId="03F193FF" w14:textId="4A976C76" w:rsidR="00F74B80" w:rsidRPr="00506990" w:rsidRDefault="00F74B80" w:rsidP="00721BC6">
            <w:pPr>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Hasta la Asamblea que trate los EECC al 30/06/</w:t>
            </w:r>
            <w:r w:rsidR="00721BC6" w:rsidRPr="00506990">
              <w:rPr>
                <w:rFonts w:ascii="Times New Roman" w:hAnsi="Times New Roman" w:cs="Times New Roman"/>
                <w:color w:val="0D0D0D" w:themeColor="text1" w:themeTint="F2"/>
                <w:sz w:val="22"/>
                <w:szCs w:val="22"/>
              </w:rPr>
              <w:t>202</w:t>
            </w:r>
            <w:r w:rsidR="00721BC6">
              <w:rPr>
                <w:rFonts w:ascii="Times New Roman" w:hAnsi="Times New Roman" w:cs="Times New Roman"/>
                <w:color w:val="0D0D0D" w:themeColor="text1" w:themeTint="F2"/>
                <w:sz w:val="22"/>
                <w:szCs w:val="22"/>
              </w:rPr>
              <w:t>1</w:t>
            </w:r>
          </w:p>
        </w:tc>
      </w:tr>
    </w:tbl>
    <w:p w14:paraId="28BC5702" w14:textId="77777777" w:rsidR="00F74B80" w:rsidRPr="00506990" w:rsidRDefault="00F74B80" w:rsidP="00546BED">
      <w:pPr>
        <w:rPr>
          <w:rFonts w:ascii="Times New Roman" w:hAnsi="Times New Roman" w:cs="Times New Roman"/>
          <w:color w:val="0D0D0D" w:themeColor="text1" w:themeTint="F2"/>
          <w:sz w:val="22"/>
          <w:szCs w:val="22"/>
        </w:rPr>
      </w:pPr>
    </w:p>
    <w:p w14:paraId="5C62C2FD" w14:textId="38282DF5" w:rsidR="00E40497" w:rsidRPr="00506990" w:rsidRDefault="00E40497" w:rsidP="00BA443A">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lastRenderedPageBreak/>
        <w:t>Los mandatos se mantienen en sus funciones hasta la celebración de asamblea que trate los estados contables al 30/06/</w:t>
      </w:r>
      <w:r w:rsidR="00721BC6" w:rsidRPr="00506990">
        <w:rPr>
          <w:rFonts w:ascii="Times New Roman" w:hAnsi="Times New Roman" w:cs="Times New Roman"/>
          <w:color w:val="0D0D0D" w:themeColor="text1" w:themeTint="F2"/>
          <w:sz w:val="22"/>
          <w:szCs w:val="22"/>
        </w:rPr>
        <w:t>202</w:t>
      </w:r>
      <w:r w:rsidR="00721BC6">
        <w:rPr>
          <w:rFonts w:ascii="Times New Roman" w:hAnsi="Times New Roman" w:cs="Times New Roman"/>
          <w:color w:val="0D0D0D" w:themeColor="text1" w:themeTint="F2"/>
          <w:sz w:val="22"/>
          <w:szCs w:val="22"/>
        </w:rPr>
        <w:t>1</w:t>
      </w:r>
    </w:p>
    <w:p w14:paraId="53DF46E4" w14:textId="77777777" w:rsidR="00E40497" w:rsidRPr="00506990" w:rsidRDefault="00E40497" w:rsidP="00BA443A">
      <w:pPr>
        <w:rPr>
          <w:rFonts w:ascii="Times New Roman" w:hAnsi="Times New Roman" w:cs="Times New Roman"/>
          <w:color w:val="0D0D0D" w:themeColor="text1" w:themeTint="F2"/>
          <w:sz w:val="22"/>
          <w:szCs w:val="22"/>
        </w:rPr>
      </w:pPr>
    </w:p>
    <w:p w14:paraId="37AF70A5" w14:textId="77777777" w:rsidR="00F74B80" w:rsidRPr="00506990" w:rsidRDefault="00F74B80" w:rsidP="00BA443A">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 Sociedad prescinde de Sindicatura, conforme lo autoriza el artículo 284 de la Ley General de Sociedades.</w:t>
      </w:r>
    </w:p>
    <w:p w14:paraId="60813F48" w14:textId="77777777" w:rsidR="00F74B80" w:rsidRPr="00506990" w:rsidRDefault="00F74B80">
      <w:pPr>
        <w:rPr>
          <w:rFonts w:ascii="Times New Roman" w:hAnsi="Times New Roman" w:cs="Times New Roman"/>
          <w:color w:val="0D0D0D" w:themeColor="text1" w:themeTint="F2"/>
          <w:sz w:val="22"/>
          <w:szCs w:val="22"/>
        </w:rPr>
      </w:pPr>
    </w:p>
    <w:p w14:paraId="5965A916" w14:textId="77777777" w:rsidR="00F74B80" w:rsidRPr="00506990" w:rsidRDefault="00F74B80">
      <w:pPr>
        <w:shd w:val="clear" w:color="auto" w:fill="D9D9D9"/>
        <w:rPr>
          <w:rFonts w:ascii="Times New Roman" w:hAnsi="Times New Roman" w:cs="Times New Roman"/>
          <w:b/>
          <w:color w:val="0D0D0D" w:themeColor="text1" w:themeTint="F2"/>
          <w:sz w:val="22"/>
          <w:szCs w:val="22"/>
        </w:rPr>
      </w:pPr>
    </w:p>
    <w:p w14:paraId="2C149B78" w14:textId="77777777" w:rsidR="00F74B80" w:rsidRPr="00506990" w:rsidRDefault="00F74B80">
      <w:pPr>
        <w:shd w:val="clear" w:color="auto" w:fill="D9D9D9"/>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EVOLUCIÓN DE LA EMPRESA</w:t>
      </w:r>
    </w:p>
    <w:p w14:paraId="2D9D0258" w14:textId="77777777" w:rsidR="00F74B80" w:rsidRPr="00506990" w:rsidRDefault="00F74B80"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Bazar Avenida S.A. es una empresa de origen familiar que nació en la ciudad de Rafaela (provincia de Santa Fe) en Octubre de 1951, dedicándose a la venta de artículos de Bazar.</w:t>
      </w:r>
    </w:p>
    <w:p w14:paraId="7B6FA2D6"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Basada desde sus inicios en la administración personal de sus propietarios-accionistas, inició su expansión en la región central del país llegando inicialmente a ciudades de la provincia de Santa Fe y Córdoba, para luego alcanzar cobertura nacional. </w:t>
      </w:r>
    </w:p>
    <w:p w14:paraId="04C6E6C7"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Su evolución en el tiempo le permitió incorporar distintos rubros: electrodomésticos, TV, audio, video, computación, muebles, motos, adaptándose a las innovaciones en tecnología y a las necesidades del mercado.</w:t>
      </w:r>
    </w:p>
    <w:p w14:paraId="5D901DA8"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En la década del 90 comenzó a operar bajo la marca MEGATONE, potenciando su desarrollo institucional y comercial, profesionalizando sus áreas de actividad para adecuarlas a las exigencias de competitividad y desarrollo, contando con un staff de personal que permitió acompañar el crecimiento de la compañía.</w:t>
      </w:r>
    </w:p>
    <w:p w14:paraId="7CCEAD2A"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Este crecimiento siempre fue apuntalado con inversiones en equipamiento y sistemas que le permitieron solventar correctamente las operaciones clave. Ejemplos de ello son la implementación del ERP SAP para sus funciones contables y logísticas; y el sistema de scoring para el proceso de otorgamiento de créditos, proporcionado por SPSS –IBM.</w:t>
      </w:r>
    </w:p>
    <w:p w14:paraId="1FD61D1F"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 logística en una empresa de retail con amplia cobertura geográfica se convierte en uno de los procesos estratégicos del negocio. Entendido de esa manera, además de los sistemas incorporados, en 2006 se inaugura en el Parque Industrial de Campana un Centro de Distribución modelo de más de 15.000 metros cuadrados, siendo ésta localización óptima por su cercanía a los proveedores de mercaderías, a los puertos importantes y a las principales vías de comunicación del país, lo que permite lograr las mayores eficiencias en el abastecimiento de todas sus sucursales.</w:t>
      </w:r>
    </w:p>
    <w:p w14:paraId="7427E149"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Bazar Avenida siempre ha ofrecido a sus clientes las mejores condiciones comerciales, incorporando la facilidad de financiación de los productos, resultando este canal uno de los ejes fundamentales del crecimiento de la empresa.</w:t>
      </w:r>
    </w:p>
    <w:p w14:paraId="38FAA21C"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Dentro del negocio financiero, la empresa fue pionera en la comercialización de créditos personales en efectivo dentro de los mismos locales de retail.</w:t>
      </w:r>
    </w:p>
    <w:p w14:paraId="0229D7EE"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Comprendiendo la importancia estratégica de este esquema comercial, la empresa incorporó avanzadas herramientas y procesos de análisis de riesgo aplicados tanto en la generación del crédito como en su posterior etapa de cobranza. Cada cliente potencial pasa por un estricto control de tipo predictivo, que implica la interacción con diferentes bases de datos comerciales, bancarias y financieras. De esta manera, no solamente se simplifica el proceso de otorgamiento, sino que además se logra cumplir con los más exigentes estándares de calidad.</w:t>
      </w:r>
    </w:p>
    <w:p w14:paraId="1A4D6B14"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rPr>
        <w:t xml:space="preserve">Durante 2008/2009, la crisis económica complicó su situación financiera, </w:t>
      </w:r>
      <w:r w:rsidR="002B5951" w:rsidRPr="00506990">
        <w:rPr>
          <w:rFonts w:ascii="Times New Roman" w:hAnsi="Times New Roman" w:cs="Times New Roman"/>
          <w:color w:val="0D0D0D" w:themeColor="text1" w:themeTint="F2"/>
          <w:sz w:val="22"/>
          <w:szCs w:val="22"/>
          <w:lang w:val="es-AR"/>
        </w:rPr>
        <w:t xml:space="preserve">y con fecha 29 de diciembre de 2009 la Compañía solicitó su concurso preventivo ante el Juzgado de Primera </w:t>
      </w:r>
      <w:r w:rsidR="002B5951" w:rsidRPr="00506990">
        <w:rPr>
          <w:rFonts w:ascii="Times New Roman" w:hAnsi="Times New Roman" w:cs="Times New Roman"/>
          <w:color w:val="0D0D0D" w:themeColor="text1" w:themeTint="F2"/>
          <w:sz w:val="22"/>
          <w:szCs w:val="22"/>
          <w:lang w:val="es-AR"/>
        </w:rPr>
        <w:lastRenderedPageBreak/>
        <w:t xml:space="preserve">Instancia en lo Civil, Comercial y del Trabajo del Distrito Judicial Nro. 5 y de la Tercera Nominación de Rafaela (Provincia de Santa Fe). </w:t>
      </w:r>
      <w:r w:rsidR="002B5951" w:rsidRPr="00506990">
        <w:rPr>
          <w:rFonts w:ascii="Times New Roman" w:hAnsi="Times New Roman" w:cs="Times New Roman"/>
          <w:color w:val="0D0D0D" w:themeColor="text1" w:themeTint="F2"/>
          <w:sz w:val="22"/>
          <w:szCs w:val="22"/>
          <w:lang w:val="pt-BR"/>
        </w:rPr>
        <w:t>Caratulado: “EXPTE. N°2067- AÑO: 2.009- BAZAR AVENIDA S.A S/ CONCURSO PREVENTIVO”.</w:t>
      </w:r>
    </w:p>
    <w:p w14:paraId="271198CA" w14:textId="7F8B9027" w:rsidR="00392297" w:rsidRPr="00506990" w:rsidRDefault="0057621D" w:rsidP="00E4104F">
      <w:pPr>
        <w:numPr>
          <w:ilvl w:val="1"/>
          <w:numId w:val="4"/>
        </w:numPr>
        <w:spacing w:after="200"/>
        <w:ind w:left="357" w:hanging="357"/>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El acuerdo concursal fue homologado mediante resolución </w:t>
      </w:r>
      <w:r w:rsidR="00454629" w:rsidRPr="00506990">
        <w:rPr>
          <w:rFonts w:ascii="Times New Roman" w:hAnsi="Times New Roman" w:cs="Times New Roman"/>
          <w:color w:val="0D0D0D" w:themeColor="text1" w:themeTint="F2"/>
          <w:sz w:val="22"/>
          <w:szCs w:val="22"/>
        </w:rPr>
        <w:t xml:space="preserve">N° </w:t>
      </w:r>
      <w:r w:rsidRPr="00506990">
        <w:rPr>
          <w:rFonts w:ascii="Times New Roman" w:hAnsi="Times New Roman" w:cs="Times New Roman"/>
          <w:color w:val="0D0D0D" w:themeColor="text1" w:themeTint="F2"/>
          <w:sz w:val="22"/>
          <w:szCs w:val="22"/>
        </w:rPr>
        <w:t>549 del 26/08/2013</w:t>
      </w:r>
      <w:r w:rsidR="00454629" w:rsidRPr="00506990">
        <w:rPr>
          <w:rFonts w:ascii="Times New Roman" w:hAnsi="Times New Roman" w:cs="Times New Roman"/>
          <w:color w:val="0D0D0D" w:themeColor="text1" w:themeTint="F2"/>
          <w:sz w:val="22"/>
          <w:szCs w:val="22"/>
        </w:rPr>
        <w:t>, resolución judicial integradora de la anterior N° 277 de fecha 13/05/2013</w:t>
      </w:r>
      <w:r w:rsidRPr="00506990">
        <w:rPr>
          <w:rFonts w:ascii="Times New Roman" w:hAnsi="Times New Roman" w:cs="Times New Roman"/>
          <w:color w:val="0D0D0D" w:themeColor="text1" w:themeTint="F2"/>
          <w:sz w:val="22"/>
          <w:szCs w:val="22"/>
        </w:rPr>
        <w:t>. Bazar Avenida inició los pagos en octubre de 2013, con perfecto cumplimiento de los compromisos asumidos</w:t>
      </w:r>
      <w:r w:rsidR="00970F2D" w:rsidRPr="00506990">
        <w:rPr>
          <w:rFonts w:ascii="Times New Roman" w:hAnsi="Times New Roman" w:cs="Times New Roman"/>
          <w:color w:val="0D0D0D" w:themeColor="text1" w:themeTint="F2"/>
          <w:sz w:val="22"/>
          <w:szCs w:val="22"/>
        </w:rPr>
        <w:t xml:space="preserve"> según</w:t>
      </w:r>
      <w:r w:rsidR="00454629" w:rsidRPr="00506990">
        <w:rPr>
          <w:rFonts w:ascii="Times New Roman" w:hAnsi="Times New Roman" w:cs="Times New Roman"/>
          <w:color w:val="0D0D0D" w:themeColor="text1" w:themeTint="F2"/>
          <w:sz w:val="22"/>
          <w:szCs w:val="22"/>
        </w:rPr>
        <w:t xml:space="preserve"> surge de la opinión legal de los abogados del concurso</w:t>
      </w:r>
      <w:r w:rsidRPr="00506990">
        <w:rPr>
          <w:rFonts w:ascii="Times New Roman" w:hAnsi="Times New Roman" w:cs="Times New Roman"/>
          <w:color w:val="0D0D0D" w:themeColor="text1" w:themeTint="F2"/>
          <w:sz w:val="22"/>
          <w:szCs w:val="22"/>
        </w:rPr>
        <w:t>.</w:t>
      </w:r>
      <w:r w:rsidR="0005762D" w:rsidRPr="00506990">
        <w:rPr>
          <w:rFonts w:ascii="Times New Roman" w:hAnsi="Times New Roman" w:cs="Times New Roman"/>
          <w:color w:val="0D0D0D" w:themeColor="text1" w:themeTint="F2"/>
          <w:sz w:val="22"/>
          <w:szCs w:val="22"/>
        </w:rPr>
        <w:t xml:space="preserve"> </w:t>
      </w:r>
      <w:r w:rsidR="009F05CF" w:rsidRPr="00506990">
        <w:rPr>
          <w:rFonts w:ascii="Times New Roman" w:hAnsi="Times New Roman" w:cs="Times New Roman"/>
          <w:color w:val="0D0D0D" w:themeColor="text1" w:themeTint="F2"/>
          <w:sz w:val="22"/>
          <w:szCs w:val="22"/>
        </w:rPr>
        <w:t xml:space="preserve">Al </w:t>
      </w:r>
      <w:r w:rsidR="0082577D">
        <w:rPr>
          <w:rFonts w:ascii="Times New Roman" w:hAnsi="Times New Roman" w:cs="Times New Roman"/>
          <w:color w:val="0D0D0D" w:themeColor="text1" w:themeTint="F2"/>
          <w:sz w:val="22"/>
          <w:szCs w:val="22"/>
        </w:rPr>
        <w:t>28</w:t>
      </w:r>
      <w:r w:rsidR="003C3041" w:rsidRPr="00506990">
        <w:rPr>
          <w:rFonts w:ascii="Times New Roman" w:hAnsi="Times New Roman" w:cs="Times New Roman"/>
          <w:color w:val="0D0D0D" w:themeColor="text1" w:themeTint="F2"/>
          <w:sz w:val="22"/>
          <w:szCs w:val="22"/>
        </w:rPr>
        <w:t>/</w:t>
      </w:r>
      <w:r w:rsidR="0082577D">
        <w:rPr>
          <w:rFonts w:ascii="Times New Roman" w:hAnsi="Times New Roman" w:cs="Times New Roman"/>
          <w:color w:val="0D0D0D" w:themeColor="text1" w:themeTint="F2"/>
          <w:sz w:val="22"/>
          <w:szCs w:val="22"/>
        </w:rPr>
        <w:t>02</w:t>
      </w:r>
      <w:r w:rsidR="002B48F2" w:rsidRPr="00506990">
        <w:rPr>
          <w:rFonts w:ascii="Times New Roman" w:hAnsi="Times New Roman" w:cs="Times New Roman"/>
          <w:color w:val="0D0D0D" w:themeColor="text1" w:themeTint="F2"/>
          <w:sz w:val="22"/>
          <w:szCs w:val="22"/>
        </w:rPr>
        <w:t>/</w:t>
      </w:r>
      <w:r w:rsidR="0082577D" w:rsidRPr="00506990">
        <w:rPr>
          <w:rFonts w:ascii="Times New Roman" w:hAnsi="Times New Roman" w:cs="Times New Roman"/>
          <w:color w:val="0D0D0D" w:themeColor="text1" w:themeTint="F2"/>
          <w:sz w:val="22"/>
          <w:szCs w:val="22"/>
        </w:rPr>
        <w:t>20</w:t>
      </w:r>
      <w:r w:rsidR="0082577D">
        <w:rPr>
          <w:rFonts w:ascii="Times New Roman" w:hAnsi="Times New Roman" w:cs="Times New Roman"/>
          <w:color w:val="0D0D0D" w:themeColor="text1" w:themeTint="F2"/>
          <w:sz w:val="22"/>
          <w:szCs w:val="22"/>
        </w:rPr>
        <w:t>21</w:t>
      </w:r>
      <w:r w:rsidR="0082577D" w:rsidRPr="00506990">
        <w:rPr>
          <w:rFonts w:ascii="Times New Roman" w:hAnsi="Times New Roman" w:cs="Times New Roman"/>
          <w:color w:val="0D0D0D" w:themeColor="text1" w:themeTint="F2"/>
          <w:sz w:val="22"/>
          <w:szCs w:val="22"/>
        </w:rPr>
        <w:t xml:space="preserve"> </w:t>
      </w:r>
      <w:r w:rsidR="009F05CF" w:rsidRPr="00506990">
        <w:rPr>
          <w:rFonts w:ascii="Times New Roman" w:hAnsi="Times New Roman" w:cs="Times New Roman"/>
          <w:color w:val="0D0D0D" w:themeColor="text1" w:themeTint="F2"/>
          <w:sz w:val="22"/>
          <w:szCs w:val="22"/>
        </w:rPr>
        <w:t>el monto de capital pendiente de cancelación asciende a $</w:t>
      </w:r>
      <w:r w:rsidR="00392297" w:rsidRPr="00506990">
        <w:rPr>
          <w:rFonts w:ascii="Times New Roman" w:hAnsi="Times New Roman" w:cs="Times New Roman"/>
          <w:color w:val="0D0D0D" w:themeColor="text1" w:themeTint="F2"/>
          <w:sz w:val="22"/>
          <w:szCs w:val="22"/>
        </w:rPr>
        <w:t xml:space="preserve"> </w:t>
      </w:r>
      <w:r w:rsidR="0082577D">
        <w:rPr>
          <w:rFonts w:ascii="Times New Roman" w:hAnsi="Times New Roman" w:cs="Times New Roman"/>
          <w:color w:val="0D0D0D" w:themeColor="text1" w:themeTint="F2"/>
          <w:sz w:val="22"/>
          <w:szCs w:val="22"/>
        </w:rPr>
        <w:t>67</w:t>
      </w:r>
      <w:r w:rsidR="00FD37F2" w:rsidRPr="00FD37F2">
        <w:rPr>
          <w:rFonts w:ascii="Times New Roman" w:hAnsi="Times New Roman" w:cs="Times New Roman"/>
          <w:color w:val="0D0D0D" w:themeColor="text1" w:themeTint="F2"/>
          <w:sz w:val="22"/>
          <w:szCs w:val="22"/>
        </w:rPr>
        <w:t>.</w:t>
      </w:r>
      <w:r w:rsidR="0082577D">
        <w:rPr>
          <w:rFonts w:ascii="Times New Roman" w:hAnsi="Times New Roman" w:cs="Times New Roman"/>
          <w:color w:val="0D0D0D" w:themeColor="text1" w:themeTint="F2"/>
          <w:sz w:val="22"/>
          <w:szCs w:val="22"/>
        </w:rPr>
        <w:t>909</w:t>
      </w:r>
      <w:r w:rsidR="00FD37F2" w:rsidRPr="00FD37F2">
        <w:rPr>
          <w:rFonts w:ascii="Times New Roman" w:hAnsi="Times New Roman" w:cs="Times New Roman"/>
          <w:color w:val="0D0D0D" w:themeColor="text1" w:themeTint="F2"/>
          <w:sz w:val="22"/>
          <w:szCs w:val="22"/>
        </w:rPr>
        <w:t>.</w:t>
      </w:r>
      <w:r w:rsidR="0082577D">
        <w:rPr>
          <w:rFonts w:ascii="Times New Roman" w:hAnsi="Times New Roman" w:cs="Times New Roman"/>
          <w:color w:val="0D0D0D" w:themeColor="text1" w:themeTint="F2"/>
          <w:sz w:val="22"/>
          <w:szCs w:val="22"/>
        </w:rPr>
        <w:t>474</w:t>
      </w:r>
      <w:r w:rsidR="009F05CF" w:rsidRPr="00506990">
        <w:rPr>
          <w:rFonts w:ascii="Times New Roman" w:hAnsi="Times New Roman" w:cs="Times New Roman"/>
          <w:color w:val="0D0D0D" w:themeColor="text1" w:themeTint="F2"/>
          <w:sz w:val="22"/>
          <w:szCs w:val="22"/>
        </w:rPr>
        <w:t xml:space="preserve">- y USD </w:t>
      </w:r>
      <w:r w:rsidR="004103D3" w:rsidRPr="00506990">
        <w:rPr>
          <w:rFonts w:ascii="Times New Roman" w:hAnsi="Times New Roman" w:cs="Times New Roman"/>
          <w:color w:val="0D0D0D" w:themeColor="text1" w:themeTint="F2"/>
          <w:sz w:val="22"/>
          <w:szCs w:val="22"/>
        </w:rPr>
        <w:t>1.</w:t>
      </w:r>
      <w:r w:rsidR="0082577D">
        <w:rPr>
          <w:rFonts w:ascii="Times New Roman" w:hAnsi="Times New Roman" w:cs="Times New Roman"/>
          <w:color w:val="0D0D0D" w:themeColor="text1" w:themeTint="F2"/>
          <w:sz w:val="22"/>
          <w:szCs w:val="22"/>
        </w:rPr>
        <w:t>015</w:t>
      </w:r>
      <w:r w:rsidR="00982B46">
        <w:rPr>
          <w:rFonts w:ascii="Times New Roman" w:hAnsi="Times New Roman" w:cs="Times New Roman"/>
          <w:color w:val="0D0D0D" w:themeColor="text1" w:themeTint="F2"/>
          <w:sz w:val="22"/>
          <w:szCs w:val="22"/>
        </w:rPr>
        <w:t>.</w:t>
      </w:r>
      <w:r w:rsidR="0082577D">
        <w:rPr>
          <w:rFonts w:ascii="Times New Roman" w:hAnsi="Times New Roman" w:cs="Times New Roman"/>
          <w:color w:val="0D0D0D" w:themeColor="text1" w:themeTint="F2"/>
          <w:sz w:val="22"/>
          <w:szCs w:val="22"/>
        </w:rPr>
        <w:t>139</w:t>
      </w:r>
      <w:r w:rsidR="009F05CF" w:rsidRPr="00506990">
        <w:rPr>
          <w:rFonts w:ascii="Times New Roman" w:hAnsi="Times New Roman" w:cs="Times New Roman"/>
          <w:color w:val="0D0D0D" w:themeColor="text1" w:themeTint="F2"/>
          <w:sz w:val="22"/>
          <w:szCs w:val="22"/>
        </w:rPr>
        <w:t>-:</w:t>
      </w:r>
    </w:p>
    <w:p w14:paraId="6F489B12" w14:textId="046070C2" w:rsidR="0057621D" w:rsidRPr="00506990" w:rsidRDefault="00454629" w:rsidP="00807C83">
      <w:pPr>
        <w:spacing w:after="200" w:line="276" w:lineRule="auto"/>
        <w:ind w:left="360"/>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 xml:space="preserve">Detalle del Estado de la Deuda Concursal al </w:t>
      </w:r>
      <w:r w:rsidR="0082577D">
        <w:rPr>
          <w:rFonts w:ascii="Times New Roman" w:hAnsi="Times New Roman" w:cs="Times New Roman"/>
          <w:b/>
          <w:color w:val="0D0D0D" w:themeColor="text1" w:themeTint="F2"/>
          <w:sz w:val="22"/>
          <w:szCs w:val="22"/>
          <w:u w:val="single"/>
        </w:rPr>
        <w:t>28/02/2021</w:t>
      </w:r>
    </w:p>
    <w:p w14:paraId="744B0262" w14:textId="02D27834" w:rsidR="00FE7FB1" w:rsidRDefault="003045AF" w:rsidP="00502438">
      <w:pPr>
        <w:spacing w:after="200" w:line="276" w:lineRule="auto"/>
        <w:ind w:left="360"/>
        <w:jc w:val="center"/>
        <w:rPr>
          <w:rFonts w:ascii="Times New Roman" w:hAnsi="Times New Roman" w:cs="Times New Roman"/>
          <w:b/>
          <w:color w:val="0D0D0D" w:themeColor="text1" w:themeTint="F2"/>
          <w:sz w:val="22"/>
          <w:szCs w:val="22"/>
          <w:u w:val="single"/>
        </w:rPr>
      </w:pPr>
      <w:r w:rsidRPr="003045AF">
        <w:rPr>
          <w:noProof/>
          <w:lang w:val="es-AR" w:eastAsia="es-AR"/>
        </w:rPr>
        <w:drawing>
          <wp:inline distT="0" distB="0" distL="0" distR="0" wp14:anchorId="375E909A" wp14:editId="15D4FD6E">
            <wp:extent cx="5613400" cy="3425613"/>
            <wp:effectExtent l="0" t="0" r="6350" b="381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3400" cy="3425613"/>
                    </a:xfrm>
                    <a:prstGeom prst="rect">
                      <a:avLst/>
                    </a:prstGeom>
                    <a:noFill/>
                    <a:ln>
                      <a:noFill/>
                    </a:ln>
                  </pic:spPr>
                </pic:pic>
              </a:graphicData>
            </a:graphic>
          </wp:inline>
        </w:drawing>
      </w:r>
    </w:p>
    <w:p w14:paraId="7CA754AC" w14:textId="77777777" w:rsidR="00DE2DD2" w:rsidRDefault="00FE7FB1" w:rsidP="0065404B">
      <w:pPr>
        <w:spacing w:after="200" w:line="276" w:lineRule="auto"/>
        <w:rPr>
          <w:rFonts w:ascii="Times New Roman" w:hAnsi="Times New Roman" w:cs="Times New Roman"/>
          <w:color w:val="0D0D0D" w:themeColor="text1" w:themeTint="F2"/>
          <w:sz w:val="22"/>
          <w:szCs w:val="22"/>
          <w:lang w:val="es-AR"/>
        </w:rPr>
      </w:pPr>
      <w:r>
        <w:rPr>
          <w:rFonts w:ascii="Times New Roman" w:hAnsi="Times New Roman" w:cs="Times New Roman"/>
          <w:color w:val="0D0D0D" w:themeColor="text1" w:themeTint="F2"/>
          <w:sz w:val="22"/>
          <w:szCs w:val="22"/>
          <w:lang w:val="es-AR"/>
        </w:rPr>
        <w:t>F</w:t>
      </w:r>
      <w:r w:rsidR="00402333" w:rsidRPr="00506990">
        <w:rPr>
          <w:rFonts w:ascii="Times New Roman" w:hAnsi="Times New Roman" w:cs="Times New Roman"/>
          <w:color w:val="0D0D0D" w:themeColor="text1" w:themeTint="F2"/>
          <w:sz w:val="22"/>
          <w:szCs w:val="22"/>
          <w:lang w:val="es-AR"/>
        </w:rPr>
        <w:t>ix SCR monitorear</w:t>
      </w:r>
      <w:r w:rsidR="00FB0098" w:rsidRPr="00506990">
        <w:rPr>
          <w:rFonts w:ascii="Times New Roman" w:hAnsi="Times New Roman" w:cs="Times New Roman"/>
          <w:color w:val="0D0D0D" w:themeColor="text1" w:themeTint="F2"/>
          <w:sz w:val="22"/>
          <w:szCs w:val="22"/>
          <w:lang w:val="es-AR"/>
        </w:rPr>
        <w:t>á</w:t>
      </w:r>
      <w:r w:rsidR="00402333" w:rsidRPr="00506990">
        <w:rPr>
          <w:rFonts w:ascii="Times New Roman" w:hAnsi="Times New Roman" w:cs="Times New Roman"/>
          <w:color w:val="0D0D0D" w:themeColor="text1" w:themeTint="F2"/>
          <w:sz w:val="22"/>
          <w:szCs w:val="22"/>
          <w:lang w:val="es-AR"/>
        </w:rPr>
        <w:t xml:space="preserve"> </w:t>
      </w:r>
      <w:r w:rsidR="00484187" w:rsidRPr="00506990">
        <w:rPr>
          <w:rFonts w:ascii="Times New Roman" w:hAnsi="Times New Roman" w:cs="Times New Roman"/>
          <w:color w:val="0D0D0D" w:themeColor="text1" w:themeTint="F2"/>
          <w:sz w:val="22"/>
          <w:szCs w:val="22"/>
          <w:lang w:val="es-AR"/>
        </w:rPr>
        <w:t>su cumplimiento</w:t>
      </w:r>
      <w:r w:rsidR="00402333" w:rsidRPr="00506990">
        <w:rPr>
          <w:rFonts w:ascii="Times New Roman" w:hAnsi="Times New Roman" w:cs="Times New Roman"/>
          <w:color w:val="0D0D0D" w:themeColor="text1" w:themeTint="F2"/>
          <w:sz w:val="22"/>
          <w:szCs w:val="22"/>
          <w:lang w:val="es-AR"/>
        </w:rPr>
        <w:t xml:space="preserve"> y evolución. </w:t>
      </w:r>
    </w:p>
    <w:p w14:paraId="3A683A0E"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rPr>
        <w:t>Desde 200</w:t>
      </w:r>
      <w:r w:rsidR="00896868" w:rsidRPr="00506990">
        <w:rPr>
          <w:rFonts w:ascii="Times New Roman" w:hAnsi="Times New Roman" w:cs="Times New Roman"/>
          <w:color w:val="0D0D0D" w:themeColor="text1" w:themeTint="F2"/>
          <w:sz w:val="22"/>
          <w:szCs w:val="22"/>
        </w:rPr>
        <w:t>3</w:t>
      </w:r>
      <w:r w:rsidR="00F55B6C" w:rsidRPr="00506990">
        <w:rPr>
          <w:rFonts w:ascii="Times New Roman" w:hAnsi="Times New Roman" w:cs="Times New Roman"/>
          <w:color w:val="0D0D0D" w:themeColor="text1" w:themeTint="F2"/>
          <w:sz w:val="22"/>
          <w:szCs w:val="22"/>
        </w:rPr>
        <w:t xml:space="preserve"> y hasta </w:t>
      </w:r>
      <w:r w:rsidR="00F55B6C" w:rsidRPr="00506990">
        <w:rPr>
          <w:rFonts w:ascii="Times New Roman" w:hAnsi="Times New Roman" w:cs="Times New Roman"/>
          <w:color w:val="0D0D0D" w:themeColor="text1" w:themeTint="F2"/>
          <w:sz w:val="22"/>
          <w:szCs w:val="22"/>
          <w:lang w:val="es-AR"/>
        </w:rPr>
        <w:t>2009</w:t>
      </w:r>
      <w:r w:rsidRPr="00506990">
        <w:rPr>
          <w:rFonts w:ascii="Times New Roman" w:hAnsi="Times New Roman" w:cs="Times New Roman"/>
          <w:color w:val="0D0D0D" w:themeColor="text1" w:themeTint="F2"/>
          <w:sz w:val="22"/>
          <w:szCs w:val="22"/>
        </w:rPr>
        <w:t xml:space="preserve">, Bazar Avenida emitió </w:t>
      </w:r>
      <w:r w:rsidR="00A27AE4" w:rsidRPr="00506990">
        <w:rPr>
          <w:rFonts w:ascii="Times New Roman" w:hAnsi="Times New Roman" w:cs="Times New Roman"/>
          <w:color w:val="0D0D0D" w:themeColor="text1" w:themeTint="F2"/>
          <w:sz w:val="22"/>
          <w:szCs w:val="22"/>
        </w:rPr>
        <w:t xml:space="preserve">42 </w:t>
      </w:r>
      <w:r w:rsidRPr="00506990">
        <w:rPr>
          <w:rFonts w:ascii="Times New Roman" w:hAnsi="Times New Roman" w:cs="Times New Roman"/>
          <w:color w:val="0D0D0D" w:themeColor="text1" w:themeTint="F2"/>
          <w:sz w:val="22"/>
          <w:szCs w:val="22"/>
        </w:rPr>
        <w:t>series de fideicomisos financieros. Todas las series fueron canceladas en su totalidad de acuerdo con las condiciones originalmente previstas</w:t>
      </w:r>
      <w:r w:rsidR="00A27AE4" w:rsidRPr="00506990">
        <w:rPr>
          <w:rFonts w:ascii="Times New Roman" w:hAnsi="Times New Roman" w:cs="Times New Roman"/>
          <w:color w:val="0D0D0D" w:themeColor="text1" w:themeTint="F2"/>
          <w:sz w:val="22"/>
          <w:szCs w:val="22"/>
        </w:rPr>
        <w:t xml:space="preserve">. </w:t>
      </w:r>
      <w:r w:rsidR="00A27AE4" w:rsidRPr="00506990">
        <w:rPr>
          <w:rFonts w:ascii="Times New Roman" w:hAnsi="Times New Roman" w:cs="Times New Roman"/>
          <w:color w:val="0D0D0D" w:themeColor="text1" w:themeTint="F2"/>
          <w:sz w:val="22"/>
          <w:szCs w:val="22"/>
          <w:lang w:val="es-AR"/>
        </w:rPr>
        <w:t xml:space="preserve">Al momento de la presentación en concurso preventivo, la sociedad se encontraba en las etapas iniciales de dos series (CONFIBONO XLIII y CONFIBONO XLIV) las cuales fueron canceladas en el ámbito privado. Desde noviembre 2017 y hasta la fecha, Bazar Avenida lleva emitidas </w:t>
      </w:r>
      <w:r w:rsidR="00C322B8" w:rsidRPr="0098446E">
        <w:rPr>
          <w:rFonts w:ascii="Times New Roman" w:hAnsi="Times New Roman" w:cs="Times New Roman"/>
          <w:color w:val="0D0D0D" w:themeColor="text1" w:themeTint="F2"/>
          <w:sz w:val="22"/>
          <w:szCs w:val="22"/>
          <w:lang w:val="es-AR"/>
        </w:rPr>
        <w:t>8</w:t>
      </w:r>
      <w:r w:rsidR="009F05CF" w:rsidRPr="00506990">
        <w:rPr>
          <w:rFonts w:ascii="Times New Roman" w:hAnsi="Times New Roman" w:cs="Times New Roman"/>
          <w:color w:val="0D0D0D" w:themeColor="text1" w:themeTint="F2"/>
          <w:sz w:val="22"/>
          <w:szCs w:val="22"/>
          <w:lang w:val="es-AR"/>
        </w:rPr>
        <w:t xml:space="preserve"> </w:t>
      </w:r>
      <w:r w:rsidR="00A27AE4" w:rsidRPr="00506990">
        <w:rPr>
          <w:rFonts w:ascii="Times New Roman" w:hAnsi="Times New Roman" w:cs="Times New Roman"/>
          <w:color w:val="0D0D0D" w:themeColor="text1" w:themeTint="F2"/>
          <w:sz w:val="22"/>
          <w:szCs w:val="22"/>
          <w:lang w:val="es-AR"/>
        </w:rPr>
        <w:t>series de fideicomisos financieros.</w:t>
      </w:r>
    </w:p>
    <w:p w14:paraId="4B87F065"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Luego de reorganizar sus operaciones, desde 2010 la empresa experimenta un proceso de consolidación comercial y patrimonial.</w:t>
      </w:r>
    </w:p>
    <w:p w14:paraId="391E2D35" w14:textId="77777777" w:rsidR="0057621D" w:rsidRPr="00506990" w:rsidRDefault="0057621D" w:rsidP="00546BED">
      <w:pPr>
        <w:shd w:val="clear" w:color="auto" w:fill="D9D9D9"/>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BAZAR AVENIDA EN LA ACTUALIDAD</w:t>
      </w:r>
    </w:p>
    <w:p w14:paraId="55B90DEA" w14:textId="77777777" w:rsidR="00E30376" w:rsidRPr="00506990" w:rsidRDefault="00E30376" w:rsidP="00F77F79">
      <w:pPr>
        <w:spacing w:after="200"/>
        <w:ind w:left="1080"/>
        <w:rPr>
          <w:rFonts w:ascii="Times New Roman" w:hAnsi="Times New Roman" w:cs="Times New Roman"/>
          <w:color w:val="0D0D0D" w:themeColor="text1" w:themeTint="F2"/>
          <w:sz w:val="22"/>
          <w:szCs w:val="22"/>
        </w:rPr>
      </w:pPr>
    </w:p>
    <w:p w14:paraId="3757A4AC" w14:textId="77777777" w:rsidR="00DB0223" w:rsidRPr="00506990" w:rsidRDefault="00DB0223" w:rsidP="00DB0223">
      <w:pPr>
        <w:spacing w:before="100" w:beforeAutospacing="1" w:after="200"/>
        <w:rPr>
          <w:rFonts w:ascii="Times New Roman" w:hAnsi="Times New Roman" w:cs="Times New Roman"/>
          <w:color w:val="000000" w:themeColor="text1"/>
        </w:rPr>
      </w:pPr>
      <w:r w:rsidRPr="00506990">
        <w:rPr>
          <w:rFonts w:ascii="Times New Roman" w:hAnsi="Times New Roman" w:cs="Times New Roman"/>
          <w:color w:val="000000" w:themeColor="text1"/>
          <w:sz w:val="22"/>
          <w:szCs w:val="22"/>
        </w:rPr>
        <w:t>Bazar Avenida es una de las principales cadenas de electrodomésticos del país.</w:t>
      </w:r>
    </w:p>
    <w:p w14:paraId="38552C15" w14:textId="77777777" w:rsidR="00DB0223" w:rsidRPr="00506990" w:rsidRDefault="00DB0223" w:rsidP="00DB0223">
      <w:pPr>
        <w:spacing w:before="100" w:beforeAutospacing="1" w:after="200"/>
        <w:rPr>
          <w:rFonts w:ascii="Times New Roman" w:hAnsi="Times New Roman" w:cs="Times New Roman"/>
          <w:color w:val="000000" w:themeColor="text1"/>
        </w:rPr>
      </w:pPr>
      <w:r w:rsidRPr="00506990">
        <w:rPr>
          <w:rFonts w:ascii="Times New Roman" w:hAnsi="Times New Roman" w:cs="Times New Roman"/>
          <w:color w:val="000000" w:themeColor="text1"/>
          <w:sz w:val="22"/>
          <w:szCs w:val="22"/>
        </w:rPr>
        <w:lastRenderedPageBreak/>
        <w:t xml:space="preserve">Tiene presencia en </w:t>
      </w:r>
      <w:r w:rsidRPr="00506990">
        <w:rPr>
          <w:rFonts w:ascii="Times New Roman" w:hAnsi="Times New Roman" w:cs="Times New Roman"/>
          <w:b/>
          <w:bCs/>
          <w:color w:val="000000" w:themeColor="text1"/>
          <w:sz w:val="22"/>
          <w:szCs w:val="22"/>
        </w:rPr>
        <w:t>14 provincias</w:t>
      </w:r>
      <w:r w:rsidRPr="00506990">
        <w:rPr>
          <w:rFonts w:ascii="Times New Roman" w:hAnsi="Times New Roman" w:cs="Times New Roman"/>
          <w:color w:val="000000" w:themeColor="text1"/>
          <w:sz w:val="22"/>
          <w:szCs w:val="22"/>
        </w:rPr>
        <w:t xml:space="preserve"> del territorio nacional.</w:t>
      </w:r>
      <w:r w:rsidRPr="00506990">
        <w:rPr>
          <w:rFonts w:ascii="Times New Roman" w:hAnsi="Times New Roman" w:cs="Times New Roman"/>
          <w:b/>
          <w:bCs/>
          <w:color w:val="000000" w:themeColor="text1"/>
          <w:sz w:val="22"/>
          <w:szCs w:val="22"/>
        </w:rPr>
        <w:t xml:space="preserve"> </w:t>
      </w:r>
      <w:r w:rsidRPr="00506990">
        <w:rPr>
          <w:rFonts w:ascii="Times New Roman" w:hAnsi="Times New Roman" w:cs="Times New Roman"/>
          <w:color w:val="000000" w:themeColor="text1"/>
          <w:sz w:val="22"/>
          <w:szCs w:val="22"/>
        </w:rPr>
        <w:t>Cuenta con 43 sucursales de venta, cuarenta y dos de ellas ubicadas estratégicamente en las principales ciudades de las provincias de Santa Fe, Córdoba, San Luis, Catamarca, La Rioja, Santiago del Estero, Neuquén, Río Negro, La Pampa, Salta, Buenos Aires, Tucumán, Corrientes y Chaco; más una sucursal virtual.</w:t>
      </w:r>
    </w:p>
    <w:p w14:paraId="3688F40D" w14:textId="77777777" w:rsidR="00DB0223" w:rsidRPr="00506990" w:rsidRDefault="00DB0223" w:rsidP="00DB0223">
      <w:pPr>
        <w:spacing w:before="100" w:beforeAutospacing="1" w:after="200"/>
        <w:rPr>
          <w:rFonts w:ascii="Times New Roman" w:hAnsi="Times New Roman" w:cs="Times New Roman"/>
          <w:color w:val="000000" w:themeColor="text1"/>
        </w:rPr>
      </w:pPr>
      <w:r w:rsidRPr="00506990">
        <w:rPr>
          <w:rFonts w:ascii="Times New Roman" w:hAnsi="Times New Roman" w:cs="Times New Roman"/>
          <w:color w:val="000000" w:themeColor="text1"/>
          <w:sz w:val="22"/>
          <w:szCs w:val="22"/>
        </w:rPr>
        <w:t>Ha ido fortaleciendo la comercialización de diversos servicios que acompañan a las ventas de electrodomésticos (extensión de garantía y otros), como una forma de agregar valor, mejorar la rentabilidad de las operaciones, y como estrategia de diferenciación apuntando a la gestión de las experiencias del consumidor.</w:t>
      </w:r>
    </w:p>
    <w:p w14:paraId="3F076912" w14:textId="77777777" w:rsidR="00DB0223" w:rsidRPr="00506990" w:rsidRDefault="00DB0223" w:rsidP="00DB0223">
      <w:pPr>
        <w:spacing w:before="100" w:beforeAutospacing="1" w:after="200"/>
        <w:rPr>
          <w:rFonts w:ascii="Times New Roman" w:hAnsi="Times New Roman" w:cs="Times New Roman"/>
          <w:color w:val="000000" w:themeColor="text1"/>
        </w:rPr>
      </w:pPr>
      <w:r w:rsidRPr="00506990">
        <w:rPr>
          <w:rFonts w:ascii="Times New Roman" w:hAnsi="Times New Roman" w:cs="Times New Roman"/>
          <w:color w:val="000000" w:themeColor="text1"/>
          <w:sz w:val="22"/>
          <w:szCs w:val="22"/>
        </w:rPr>
        <w:t>Se encuentra a la vanguardia de los avances en canales de comercialización no tradicionales, como son la venta telefónica y por Internet, representando este medio una porción significativa y creciente dentro de la facturación total.</w:t>
      </w:r>
    </w:p>
    <w:p w14:paraId="1A56A2EB" w14:textId="77777777" w:rsidR="00DB0223" w:rsidRPr="00506990" w:rsidRDefault="00DB0223" w:rsidP="00DB0223">
      <w:pPr>
        <w:spacing w:before="100" w:beforeAutospacing="1" w:after="200"/>
        <w:rPr>
          <w:rFonts w:ascii="Times New Roman" w:hAnsi="Times New Roman" w:cs="Times New Roman"/>
          <w:color w:val="000000" w:themeColor="text1"/>
          <w:sz w:val="22"/>
          <w:szCs w:val="22"/>
        </w:rPr>
      </w:pPr>
      <w:r w:rsidRPr="00506990">
        <w:rPr>
          <w:rFonts w:ascii="Times New Roman" w:hAnsi="Times New Roman" w:cs="Times New Roman"/>
          <w:color w:val="000000" w:themeColor="text1"/>
          <w:sz w:val="22"/>
          <w:szCs w:val="22"/>
        </w:rPr>
        <w:t>Es firme la decisión de Bazar Avenida por ganar mercados, ampliando y diversificando su presencia geográfica en localidades con potencial de negocios, con un fuerte posicionamiento como referentes en el interior del país, con políticas de financiación competitivas y accesibles y acompañando los cambios que se operan en el mercado en relación a canales de venta no tradicionales.</w:t>
      </w:r>
    </w:p>
    <w:p w14:paraId="08B4E0E0" w14:textId="77777777" w:rsidR="00DB0223" w:rsidRPr="00506990" w:rsidRDefault="00DB0223" w:rsidP="00DB0223">
      <w:pPr>
        <w:spacing w:before="100" w:beforeAutospacing="1" w:after="200"/>
        <w:rPr>
          <w:rFonts w:ascii="Times New Roman" w:hAnsi="Times New Roman" w:cs="Times New Roman"/>
          <w:color w:val="000000" w:themeColor="text1"/>
          <w:sz w:val="22"/>
          <w:szCs w:val="22"/>
        </w:rPr>
      </w:pPr>
      <w:r w:rsidRPr="00506990">
        <w:rPr>
          <w:rFonts w:ascii="Times New Roman" w:hAnsi="Times New Roman" w:cs="Times New Roman"/>
          <w:color w:val="000000" w:themeColor="text1"/>
          <w:sz w:val="22"/>
          <w:szCs w:val="22"/>
        </w:rPr>
        <w:t>Dado el actual contexto de crisis, en los últimos meses se han ido tomando diversas medidas tendientes a mitigar sus efectos en la rentabilidad de la compañía:</w:t>
      </w:r>
    </w:p>
    <w:p w14:paraId="1E239A23" w14:textId="77777777" w:rsidR="00DB0223" w:rsidRPr="00506990" w:rsidRDefault="00DB0223" w:rsidP="003A7495">
      <w:pPr>
        <w:pStyle w:val="Prrafodelista"/>
        <w:numPr>
          <w:ilvl w:val="0"/>
          <w:numId w:val="24"/>
        </w:numPr>
        <w:spacing w:before="100" w:beforeAutospacing="1" w:after="200"/>
        <w:jc w:val="both"/>
        <w:rPr>
          <w:color w:val="000000" w:themeColor="text1"/>
          <w:sz w:val="22"/>
          <w:szCs w:val="22"/>
          <w:lang w:val="es-ES_tradnl"/>
        </w:rPr>
      </w:pPr>
      <w:r w:rsidRPr="00506990">
        <w:rPr>
          <w:color w:val="000000" w:themeColor="text1"/>
          <w:sz w:val="22"/>
          <w:szCs w:val="22"/>
          <w:lang w:val="es-ES_tradnl"/>
        </w:rPr>
        <w:t>Decisión política de no tomar Deuda Bancaria y de cancelar la existente, lo cual significa que Bazar Avenida SA no tiene deuda bancaria en la actualidad.</w:t>
      </w:r>
    </w:p>
    <w:p w14:paraId="56DD035C" w14:textId="77777777" w:rsidR="00DB0223" w:rsidRPr="00506990" w:rsidRDefault="00DB0223" w:rsidP="003A7495">
      <w:pPr>
        <w:pStyle w:val="Prrafodelista"/>
        <w:numPr>
          <w:ilvl w:val="0"/>
          <w:numId w:val="24"/>
        </w:numPr>
        <w:spacing w:before="100" w:beforeAutospacing="1" w:after="200"/>
        <w:jc w:val="both"/>
        <w:rPr>
          <w:color w:val="000000" w:themeColor="text1"/>
          <w:sz w:val="22"/>
          <w:szCs w:val="22"/>
          <w:lang w:val="es-ES_tradnl"/>
        </w:rPr>
      </w:pPr>
      <w:r w:rsidRPr="00506990">
        <w:rPr>
          <w:color w:val="000000" w:themeColor="text1"/>
          <w:sz w:val="22"/>
          <w:szCs w:val="22"/>
          <w:lang w:val="es-ES_tradnl"/>
        </w:rPr>
        <w:t>Férreo control de Gastos de Estructura, y adecuación de dotaciones de personal a los nuevos niveles de Actividad. Como resultado de esto, en el ejercicio finalizado el 30/06/2019 estos gastos se incrementaron un 10.2% en relación al ejercicio fiscal anterior (en términos nominales), muy por debajo de la inflación registrada en el período (aproximadamente 55%).</w:t>
      </w:r>
    </w:p>
    <w:p w14:paraId="77D6C7AC" w14:textId="77777777" w:rsidR="00DB0223" w:rsidRPr="00506990" w:rsidRDefault="00DB0223" w:rsidP="003A7495">
      <w:pPr>
        <w:pStyle w:val="Prrafodelista"/>
        <w:numPr>
          <w:ilvl w:val="0"/>
          <w:numId w:val="24"/>
        </w:numPr>
        <w:spacing w:before="100" w:beforeAutospacing="1" w:after="200"/>
        <w:jc w:val="both"/>
        <w:rPr>
          <w:color w:val="000000" w:themeColor="text1"/>
          <w:sz w:val="22"/>
          <w:szCs w:val="22"/>
          <w:lang w:val="es-ES_tradnl"/>
        </w:rPr>
      </w:pPr>
      <w:r w:rsidRPr="00506990">
        <w:rPr>
          <w:color w:val="000000" w:themeColor="text1"/>
          <w:sz w:val="22"/>
          <w:szCs w:val="22"/>
          <w:lang w:val="es-ES_tradnl"/>
        </w:rPr>
        <w:t>Se ha trabajado en hacer más eficiente el manejo de stocks, mejorando fuertemente los niveles de rotación del mismo.</w:t>
      </w:r>
    </w:p>
    <w:p w14:paraId="05B6F6DE" w14:textId="77777777" w:rsidR="00DB0223" w:rsidRPr="00506990" w:rsidRDefault="00DB0223" w:rsidP="003A7495">
      <w:pPr>
        <w:pStyle w:val="Prrafodelista"/>
        <w:numPr>
          <w:ilvl w:val="0"/>
          <w:numId w:val="24"/>
        </w:numPr>
        <w:spacing w:before="100" w:beforeAutospacing="1" w:after="200"/>
        <w:jc w:val="both"/>
        <w:rPr>
          <w:color w:val="000000" w:themeColor="text1"/>
          <w:sz w:val="22"/>
          <w:szCs w:val="22"/>
          <w:lang w:val="es-ES_tradnl"/>
        </w:rPr>
      </w:pPr>
      <w:r w:rsidRPr="00506990">
        <w:rPr>
          <w:color w:val="000000" w:themeColor="text1"/>
          <w:sz w:val="22"/>
          <w:szCs w:val="22"/>
          <w:lang w:val="es-ES_tradnl"/>
        </w:rPr>
        <w:t>Control sobre las cobranzas y restricciones en el otorgamiento de créditos (endurecimiento del scoring crediticio). Esto se traduce en que en la actualidad, Bazar Avenida SA tiene uno de los porcentajes más altos de cartera en situación 1 y por encima de la media del mercado (considerando cartera hasta 180 días en zona de influencia - fuente Central de Deudores BCRA).</w:t>
      </w:r>
    </w:p>
    <w:p w14:paraId="57294CFB" w14:textId="77777777" w:rsidR="00DB0223" w:rsidRPr="00506990" w:rsidRDefault="00DB0223" w:rsidP="003A7495">
      <w:pPr>
        <w:pStyle w:val="Prrafodelista"/>
        <w:numPr>
          <w:ilvl w:val="0"/>
          <w:numId w:val="24"/>
        </w:numPr>
        <w:spacing w:before="100" w:beforeAutospacing="1" w:after="200"/>
        <w:jc w:val="both"/>
        <w:rPr>
          <w:color w:val="000000" w:themeColor="text1"/>
          <w:sz w:val="22"/>
          <w:szCs w:val="22"/>
          <w:lang w:val="es-ES_tradnl"/>
        </w:rPr>
      </w:pPr>
      <w:r w:rsidRPr="00506990">
        <w:rPr>
          <w:color w:val="000000" w:themeColor="text1"/>
          <w:sz w:val="22"/>
          <w:szCs w:val="22"/>
          <w:lang w:val="es-ES_tradnl"/>
        </w:rPr>
        <w:t>Se ha desarrollado una nueva Unidad de Negocio, Megatone Express, que explota el modelo de venta por cercanía.</w:t>
      </w:r>
    </w:p>
    <w:p w14:paraId="667B2B13" w14:textId="77777777" w:rsidR="00DB0223" w:rsidRPr="00506990" w:rsidRDefault="00DB0223" w:rsidP="00DB0223">
      <w:pPr>
        <w:pStyle w:val="Prrafodelista"/>
        <w:spacing w:before="100" w:beforeAutospacing="1" w:after="200"/>
        <w:jc w:val="both"/>
        <w:rPr>
          <w:color w:val="000000" w:themeColor="text1"/>
          <w:sz w:val="22"/>
          <w:szCs w:val="22"/>
          <w:lang w:val="es-ES_tradnl"/>
        </w:rPr>
      </w:pPr>
      <w:r w:rsidRPr="00506990">
        <w:rPr>
          <w:color w:val="000000" w:themeColor="text1"/>
          <w:sz w:val="22"/>
          <w:szCs w:val="22"/>
          <w:lang w:val="es-ES_tradnl"/>
        </w:rPr>
        <w:t>Mediante una alianza estratégica con Cobro Express, a través de sus agentes adheridos (que a la fecha totalizan alrededor de 2.000), y con el respaldo de la cadena de electrodomésticos y tecnología Megatone, se brinda al usuario la posibilidad de acceder a precios y promociones diferenciales, obteniendo su producto para el hogar en un comercio de su localidad de residencia.</w:t>
      </w:r>
    </w:p>
    <w:p w14:paraId="1E305557" w14:textId="77777777" w:rsidR="00DB0223" w:rsidRPr="00506990" w:rsidRDefault="00DB0223" w:rsidP="00DB0223">
      <w:pPr>
        <w:pStyle w:val="Prrafodelista"/>
        <w:spacing w:before="100" w:beforeAutospacing="1" w:after="200"/>
        <w:jc w:val="both"/>
        <w:rPr>
          <w:color w:val="000000" w:themeColor="text1"/>
          <w:sz w:val="22"/>
          <w:szCs w:val="22"/>
          <w:lang w:val="es-ES_tradnl"/>
        </w:rPr>
      </w:pPr>
      <w:r w:rsidRPr="00506990">
        <w:rPr>
          <w:color w:val="000000" w:themeColor="text1"/>
          <w:sz w:val="22"/>
          <w:szCs w:val="22"/>
          <w:lang w:val="es-ES_tradnl"/>
        </w:rPr>
        <w:t>Hoy se cuenta con más de 450 agentes activos distribuidos en todo el país, y se continúa en el proceso de activación con miras a alcanzar a los 2.000 potenciales.</w:t>
      </w:r>
    </w:p>
    <w:p w14:paraId="3F46B17D" w14:textId="77777777" w:rsidR="0057621D" w:rsidRPr="00506990" w:rsidRDefault="0057621D" w:rsidP="0057621D">
      <w:pPr>
        <w:rPr>
          <w:rFonts w:ascii="Times New Roman" w:hAnsi="Times New Roman" w:cs="Times New Roman"/>
          <w:b/>
          <w:color w:val="0D0D0D" w:themeColor="text1" w:themeTint="F2"/>
          <w:sz w:val="22"/>
          <w:szCs w:val="22"/>
        </w:rPr>
      </w:pPr>
    </w:p>
    <w:p w14:paraId="12E44E0C" w14:textId="77777777" w:rsidR="00421B8D" w:rsidRPr="00506990" w:rsidRDefault="00421B8D" w:rsidP="00421B8D">
      <w:pPr>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Avenida A.C.E.:</w:t>
      </w:r>
      <w:r w:rsidRPr="00506990">
        <w:rPr>
          <w:rFonts w:ascii="Times New Roman" w:hAnsi="Times New Roman" w:cs="Times New Roman"/>
          <w:color w:val="0D0D0D" w:themeColor="text1" w:themeTint="F2"/>
          <w:sz w:val="22"/>
          <w:szCs w:val="22"/>
        </w:rPr>
        <w:t xml:space="preserve"> Es una agrupación de colaboración empresaria dedicada a brindar asesoramiento corporativo integral en diversas áreas de trabajo: marketing y comunicación, recursos humanos, administración</w:t>
      </w:r>
      <w:r w:rsidR="00FF1602" w:rsidRPr="00506990">
        <w:rPr>
          <w:rFonts w:ascii="Times New Roman" w:hAnsi="Times New Roman" w:cs="Times New Roman"/>
          <w:color w:val="0D0D0D" w:themeColor="text1" w:themeTint="F2"/>
          <w:sz w:val="22"/>
          <w:szCs w:val="22"/>
        </w:rPr>
        <w:t xml:space="preserve"> e impuestos, finanzas y </w:t>
      </w:r>
      <w:r w:rsidRPr="00506990">
        <w:rPr>
          <w:rFonts w:ascii="Times New Roman" w:hAnsi="Times New Roman" w:cs="Times New Roman"/>
          <w:color w:val="0D0D0D" w:themeColor="text1" w:themeTint="F2"/>
          <w:sz w:val="22"/>
          <w:szCs w:val="22"/>
        </w:rPr>
        <w:t>auditoría.</w:t>
      </w:r>
      <w:r w:rsidR="003A3FE8" w:rsidRPr="00506990">
        <w:rPr>
          <w:rFonts w:ascii="Times New Roman" w:hAnsi="Times New Roman" w:cs="Times New Roman"/>
          <w:color w:val="0D0D0D" w:themeColor="text1" w:themeTint="F2"/>
          <w:sz w:val="22"/>
          <w:szCs w:val="22"/>
        </w:rPr>
        <w:t xml:space="preserve"> </w:t>
      </w:r>
      <w:r w:rsidR="000B696A" w:rsidRPr="00506990">
        <w:rPr>
          <w:rFonts w:ascii="Times New Roman" w:hAnsi="Times New Roman" w:cs="Times New Roman"/>
          <w:color w:val="0D0D0D" w:themeColor="text1" w:themeTint="F2"/>
          <w:sz w:val="22"/>
          <w:szCs w:val="22"/>
        </w:rPr>
        <w:t xml:space="preserve">Se debe tener presente que </w:t>
      </w:r>
      <w:r w:rsidR="003A3FE8" w:rsidRPr="00506990">
        <w:rPr>
          <w:rFonts w:ascii="Times New Roman" w:hAnsi="Times New Roman" w:cs="Times New Roman"/>
          <w:color w:val="0D0D0D" w:themeColor="text1" w:themeTint="F2"/>
          <w:sz w:val="22"/>
          <w:szCs w:val="22"/>
        </w:rPr>
        <w:t xml:space="preserve">Bazar Avenida S.A. </w:t>
      </w:r>
      <w:r w:rsidR="0064635C" w:rsidRPr="00506990">
        <w:rPr>
          <w:rFonts w:ascii="Times New Roman" w:hAnsi="Times New Roman" w:cs="Times New Roman"/>
          <w:color w:val="0D0D0D" w:themeColor="text1" w:themeTint="F2"/>
          <w:sz w:val="22"/>
          <w:szCs w:val="22"/>
        </w:rPr>
        <w:t xml:space="preserve">no </w:t>
      </w:r>
      <w:r w:rsidR="0064635C" w:rsidRPr="00506990">
        <w:rPr>
          <w:rFonts w:ascii="Times New Roman" w:hAnsi="Times New Roman" w:cs="Times New Roman"/>
          <w:color w:val="0D0D0D" w:themeColor="text1" w:themeTint="F2"/>
          <w:sz w:val="22"/>
          <w:szCs w:val="22"/>
        </w:rPr>
        <w:lastRenderedPageBreak/>
        <w:t>delega en Avenida A.C.E la administración y cobranza de los Créditos que genera por su actividad comercial.</w:t>
      </w:r>
    </w:p>
    <w:p w14:paraId="5B92DE87" w14:textId="77777777" w:rsidR="00421B8D" w:rsidRPr="00506990" w:rsidRDefault="00421B8D" w:rsidP="00421B8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Nacida para dar soporte a las restantes empresas participantes, está preparada para asistirlas con profesionales altamente capacitados y en constante formación.</w:t>
      </w:r>
    </w:p>
    <w:p w14:paraId="2C6FB56A" w14:textId="77777777" w:rsidR="00421B8D" w:rsidRPr="00506990" w:rsidRDefault="00421B8D" w:rsidP="00421B8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 relación con el fiduciante surge del contrato de colaboración empresaria de fecha 01/12/2001, inscripto en el Registro Público el 29/04/2002 bajo el N° 19, a folios 17, 18, 19 y 20 del Libro I de Agrupación de Colaboración.</w:t>
      </w:r>
    </w:p>
    <w:p w14:paraId="548F6B37" w14:textId="77777777" w:rsidR="00421B8D" w:rsidRPr="00506990" w:rsidRDefault="00421B8D" w:rsidP="00421B8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Los participantes que surgen de la última modificación al contrato según acta del 17/07/2015 son: Bazar Avenida SA, Consumo SA, Tinsa SA, Total Support SA y Logme S.A.</w:t>
      </w:r>
    </w:p>
    <w:p w14:paraId="1D10F04E" w14:textId="77777777" w:rsidR="00421B8D" w:rsidRPr="00506990" w:rsidRDefault="00421B8D" w:rsidP="00421B8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 duración original del contrato es de 10 años a partir de la inscripción en el Registro Público. Dicha duración fue prorrogada y la misma fue inscripta en el Registro Público el 27 de agosto de 2012 bajo el N° 68 al folio 43 del Libro 1 de Agrupaciones de Colaboración Empresaria.</w:t>
      </w:r>
    </w:p>
    <w:p w14:paraId="2DDF9337" w14:textId="77777777" w:rsidR="00421B8D" w:rsidRPr="00506990" w:rsidRDefault="00421B8D" w:rsidP="00421B8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 Cláusula 3ª en vigencia establece: “El término de duración será de diez (10) años contados a partir de la fecha 29 de abril de 2012, término que podrá ser prorrogado antes de su vencimiento por decisión unánime de los participantes de la agrupación.”</w:t>
      </w:r>
    </w:p>
    <w:p w14:paraId="751F6544" w14:textId="77777777" w:rsidR="00225858" w:rsidRPr="00506990" w:rsidRDefault="00225858" w:rsidP="00225858">
      <w:pPr>
        <w:rPr>
          <w:rFonts w:ascii="Times New Roman" w:hAnsi="Times New Roman" w:cs="Times New Roman"/>
          <w:b/>
          <w:color w:val="0D0D0D" w:themeColor="text1" w:themeTint="F2"/>
          <w:sz w:val="22"/>
          <w:szCs w:val="22"/>
        </w:rPr>
      </w:pPr>
    </w:p>
    <w:p w14:paraId="507CDC0F" w14:textId="77777777" w:rsidR="00F73AF2" w:rsidRPr="00506990" w:rsidRDefault="00F73AF2" w:rsidP="00F73AF2">
      <w:pPr>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Logme S.A.:</w:t>
      </w:r>
      <w:r w:rsidRPr="00506990">
        <w:rPr>
          <w:rFonts w:ascii="Times New Roman" w:hAnsi="Times New Roman" w:cs="Times New Roman"/>
          <w:color w:val="0D0D0D" w:themeColor="text1" w:themeTint="F2"/>
          <w:sz w:val="22"/>
          <w:szCs w:val="22"/>
        </w:rPr>
        <w:t xml:space="preserve"> Es una empresa dedicada a la Logística retail.</w:t>
      </w:r>
    </w:p>
    <w:p w14:paraId="61131D1D" w14:textId="77777777" w:rsidR="00F73AF2" w:rsidRPr="00506990" w:rsidRDefault="00F73AF2" w:rsidP="00F73AF2">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En el Centro de Operaciones Logísticas ubicado en Parque Industrial Campana, nuclea las actividades de recepción desde proveedores, almacenamiento, despacho y logística inversa (comercial y de posventa); de bienes de cambio, bienes de uso, insumos, repuestos, material promocional y POP, para sucursales de Bazar Avenida y su Casa Central.</w:t>
      </w:r>
    </w:p>
    <w:p w14:paraId="3550D06E" w14:textId="77777777" w:rsidR="00F73AF2" w:rsidRPr="00506990" w:rsidRDefault="00F73AF2" w:rsidP="00F73AF2">
      <w:pPr>
        <w:rPr>
          <w:rFonts w:ascii="Times New Roman" w:hAnsi="Times New Roman" w:cs="Times New Roman"/>
          <w:b/>
          <w:color w:val="0D0D0D" w:themeColor="text1" w:themeTint="F2"/>
          <w:sz w:val="22"/>
          <w:szCs w:val="22"/>
        </w:rPr>
      </w:pPr>
      <w:r w:rsidRPr="00506990">
        <w:rPr>
          <w:rFonts w:ascii="Times New Roman" w:hAnsi="Times New Roman" w:cs="Times New Roman"/>
          <w:color w:val="0D0D0D" w:themeColor="text1" w:themeTint="F2"/>
          <w:sz w:val="22"/>
          <w:szCs w:val="22"/>
        </w:rPr>
        <w:t xml:space="preserve">Bazar Avenida S.A. y Logme S.A. se encuentran vinculadas ya que los accionistas de Logme S.A., Fideicomiso MARSAN (50%) y Fideicomiso WISECONSOL (50%), son a su vez accionistas de Bazar Avenida S.A. en un </w:t>
      </w:r>
      <w:r>
        <w:rPr>
          <w:rFonts w:ascii="Times New Roman" w:hAnsi="Times New Roman" w:cs="Times New Roman"/>
          <w:color w:val="0D0D0D" w:themeColor="text1" w:themeTint="F2"/>
          <w:sz w:val="22"/>
          <w:szCs w:val="22"/>
        </w:rPr>
        <w:t>50</w:t>
      </w:r>
      <w:r w:rsidRPr="00506990">
        <w:rPr>
          <w:rFonts w:ascii="Times New Roman" w:hAnsi="Times New Roman" w:cs="Times New Roman"/>
          <w:color w:val="0D0D0D" w:themeColor="text1" w:themeTint="F2"/>
          <w:sz w:val="22"/>
          <w:szCs w:val="22"/>
        </w:rPr>
        <w:t xml:space="preserve">% cada uno. </w:t>
      </w:r>
      <w:r w:rsidRPr="00506990">
        <w:rPr>
          <w:rFonts w:ascii="Times New Roman" w:hAnsi="Times New Roman" w:cs="Times New Roman"/>
          <w:color w:val="0D0D0D" w:themeColor="text1" w:themeTint="F2"/>
          <w:sz w:val="22"/>
          <w:szCs w:val="22"/>
          <w:lang w:val="es-ES"/>
        </w:rPr>
        <w:t>Asimismo, ambas empresas comparten los miembros de sus directorios.</w:t>
      </w:r>
    </w:p>
    <w:p w14:paraId="7858DF34" w14:textId="77777777" w:rsidR="00421B8D" w:rsidRPr="00506990" w:rsidRDefault="00421B8D" w:rsidP="00375AFE">
      <w:pPr>
        <w:rPr>
          <w:rFonts w:ascii="Times New Roman" w:hAnsi="Times New Roman" w:cs="Times New Roman"/>
          <w:b/>
          <w:color w:val="0D0D0D" w:themeColor="text1" w:themeTint="F2"/>
          <w:sz w:val="22"/>
          <w:szCs w:val="22"/>
          <w:lang w:val="es-ES"/>
        </w:rPr>
      </w:pPr>
    </w:p>
    <w:p w14:paraId="0477C687" w14:textId="77777777" w:rsidR="00F73AF2" w:rsidRPr="00C42B42" w:rsidRDefault="00F73AF2" w:rsidP="00E4104F">
      <w:pPr>
        <w:shd w:val="clear" w:color="auto" w:fill="D9D9D9"/>
        <w:spacing w:after="120"/>
        <w:rPr>
          <w:rFonts w:ascii="Times New Roman" w:hAnsi="Times New Roman" w:cs="Times New Roman"/>
          <w:b/>
          <w:color w:val="0D0D0D"/>
          <w:sz w:val="22"/>
          <w:szCs w:val="22"/>
          <w:lang w:val="es-AR" w:eastAsia="en-US"/>
        </w:rPr>
      </w:pPr>
      <w:r w:rsidRPr="00506990">
        <w:rPr>
          <w:rFonts w:ascii="Times New Roman" w:hAnsi="Times New Roman" w:cs="Times New Roman"/>
          <w:b/>
          <w:color w:val="0D0D0D"/>
          <w:sz w:val="22"/>
          <w:szCs w:val="22"/>
          <w:lang w:val="es-AR" w:eastAsia="en-US"/>
        </w:rPr>
        <w:t>COMPOSICIÓN DEL GRUPO ECONÓMICO</w:t>
      </w:r>
    </w:p>
    <w:tbl>
      <w:tblPr>
        <w:tblW w:w="88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9"/>
        <w:gridCol w:w="2837"/>
        <w:gridCol w:w="1936"/>
        <w:gridCol w:w="1936"/>
      </w:tblGrid>
      <w:tr w:rsidR="00F73AF2" w:rsidRPr="000A4FF4" w14:paraId="284AC6BC" w14:textId="77777777" w:rsidTr="00E4104F">
        <w:trPr>
          <w:trHeight w:val="529"/>
        </w:trPr>
        <w:tc>
          <w:tcPr>
            <w:tcW w:w="2139" w:type="dxa"/>
            <w:vMerge w:val="restart"/>
            <w:shd w:val="clear" w:color="auto" w:fill="auto"/>
            <w:vAlign w:val="center"/>
            <w:hideMark/>
          </w:tcPr>
          <w:p w14:paraId="0207ED9B" w14:textId="77777777" w:rsidR="00F73AF2" w:rsidRPr="0065404B" w:rsidRDefault="00A1210B" w:rsidP="00F73AF2">
            <w:pP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 </w:t>
            </w:r>
          </w:p>
        </w:tc>
        <w:tc>
          <w:tcPr>
            <w:tcW w:w="2837" w:type="dxa"/>
            <w:vMerge w:val="restart"/>
            <w:shd w:val="clear" w:color="auto" w:fill="auto"/>
            <w:vAlign w:val="center"/>
            <w:hideMark/>
          </w:tcPr>
          <w:p w14:paraId="05330E82" w14:textId="77777777" w:rsidR="00F73AF2" w:rsidRPr="0065404B" w:rsidRDefault="00A1210B" w:rsidP="00F73AF2">
            <w:pPr>
              <w:jc w:val="center"/>
              <w:rPr>
                <w:rFonts w:ascii="Times New Roman" w:eastAsia="Times New Roman" w:hAnsi="Times New Roman" w:cs="Times New Roman"/>
                <w:b/>
                <w:bCs/>
                <w:color w:val="000000"/>
                <w:sz w:val="22"/>
                <w:lang w:eastAsia="es-AR"/>
              </w:rPr>
            </w:pPr>
            <w:r w:rsidRPr="0065404B">
              <w:rPr>
                <w:rFonts w:ascii="Times New Roman" w:eastAsia="Times New Roman" w:hAnsi="Times New Roman" w:cs="Times New Roman"/>
                <w:b/>
                <w:bCs/>
                <w:color w:val="000000"/>
                <w:sz w:val="22"/>
                <w:lang w:eastAsia="es-AR"/>
              </w:rPr>
              <w:t> </w:t>
            </w:r>
          </w:p>
        </w:tc>
        <w:tc>
          <w:tcPr>
            <w:tcW w:w="1936" w:type="dxa"/>
            <w:vMerge w:val="restart"/>
            <w:shd w:val="clear" w:color="auto" w:fill="auto"/>
            <w:vAlign w:val="center"/>
            <w:hideMark/>
          </w:tcPr>
          <w:p w14:paraId="12C03160" w14:textId="77777777" w:rsidR="00F73AF2" w:rsidRPr="0065404B" w:rsidRDefault="00A1210B" w:rsidP="00F73AF2">
            <w:pPr>
              <w:jc w:val="center"/>
              <w:rPr>
                <w:rFonts w:ascii="Times New Roman" w:eastAsia="Times New Roman" w:hAnsi="Times New Roman" w:cs="Times New Roman"/>
                <w:b/>
                <w:bCs/>
                <w:color w:val="000000"/>
                <w:sz w:val="22"/>
                <w:lang w:eastAsia="es-AR"/>
              </w:rPr>
            </w:pPr>
            <w:r w:rsidRPr="0065404B">
              <w:rPr>
                <w:rFonts w:ascii="Times New Roman" w:eastAsia="Times New Roman" w:hAnsi="Times New Roman" w:cs="Times New Roman"/>
                <w:b/>
                <w:bCs/>
                <w:color w:val="000000"/>
                <w:sz w:val="22"/>
                <w:lang w:eastAsia="es-AR"/>
              </w:rPr>
              <w:t>% de Participación Fideicomiso Marsan</w:t>
            </w:r>
          </w:p>
        </w:tc>
        <w:tc>
          <w:tcPr>
            <w:tcW w:w="1936" w:type="dxa"/>
            <w:vMerge w:val="restart"/>
            <w:shd w:val="clear" w:color="auto" w:fill="auto"/>
            <w:vAlign w:val="center"/>
            <w:hideMark/>
          </w:tcPr>
          <w:p w14:paraId="7232F76B" w14:textId="77777777" w:rsidR="00F73AF2" w:rsidRPr="0065404B" w:rsidRDefault="00A1210B" w:rsidP="00F73AF2">
            <w:pPr>
              <w:jc w:val="center"/>
              <w:rPr>
                <w:rFonts w:ascii="Times New Roman" w:eastAsia="Times New Roman" w:hAnsi="Times New Roman" w:cs="Times New Roman"/>
                <w:b/>
                <w:bCs/>
                <w:color w:val="000000"/>
                <w:sz w:val="22"/>
                <w:lang w:eastAsia="es-AR"/>
              </w:rPr>
            </w:pPr>
            <w:r w:rsidRPr="0065404B">
              <w:rPr>
                <w:rFonts w:ascii="Times New Roman" w:eastAsia="Times New Roman" w:hAnsi="Times New Roman" w:cs="Times New Roman"/>
                <w:b/>
                <w:bCs/>
                <w:color w:val="000000"/>
                <w:sz w:val="22"/>
                <w:lang w:eastAsia="es-AR"/>
              </w:rPr>
              <w:t>% de Participación Fideicomiso Wiseconsol</w:t>
            </w:r>
          </w:p>
        </w:tc>
      </w:tr>
      <w:tr w:rsidR="00F73AF2" w:rsidRPr="000A4FF4" w14:paraId="3E9AF8D4" w14:textId="77777777" w:rsidTr="00E4104F">
        <w:trPr>
          <w:trHeight w:val="366"/>
        </w:trPr>
        <w:tc>
          <w:tcPr>
            <w:tcW w:w="2139" w:type="dxa"/>
            <w:vMerge/>
            <w:vAlign w:val="center"/>
            <w:hideMark/>
          </w:tcPr>
          <w:p w14:paraId="57B6EA18" w14:textId="77777777" w:rsidR="00F73AF2" w:rsidRPr="0065404B" w:rsidRDefault="00F73AF2" w:rsidP="00F73AF2">
            <w:pPr>
              <w:rPr>
                <w:rFonts w:ascii="Times New Roman" w:eastAsia="Times New Roman" w:hAnsi="Times New Roman" w:cs="Times New Roman"/>
                <w:color w:val="0D0D0D"/>
                <w:sz w:val="22"/>
                <w:lang w:eastAsia="es-AR"/>
              </w:rPr>
            </w:pPr>
          </w:p>
        </w:tc>
        <w:tc>
          <w:tcPr>
            <w:tcW w:w="2837" w:type="dxa"/>
            <w:vMerge/>
            <w:vAlign w:val="center"/>
            <w:hideMark/>
          </w:tcPr>
          <w:p w14:paraId="1F3F85B8" w14:textId="77777777" w:rsidR="00F73AF2" w:rsidRPr="0065404B" w:rsidRDefault="00F73AF2" w:rsidP="00F73AF2">
            <w:pPr>
              <w:rPr>
                <w:rFonts w:ascii="Times New Roman" w:eastAsia="Times New Roman" w:hAnsi="Times New Roman" w:cs="Times New Roman"/>
                <w:b/>
                <w:bCs/>
                <w:color w:val="000000"/>
                <w:sz w:val="22"/>
                <w:lang w:eastAsia="es-AR"/>
              </w:rPr>
            </w:pPr>
          </w:p>
        </w:tc>
        <w:tc>
          <w:tcPr>
            <w:tcW w:w="1936" w:type="dxa"/>
            <w:vMerge/>
            <w:vAlign w:val="center"/>
            <w:hideMark/>
          </w:tcPr>
          <w:p w14:paraId="62F9A601" w14:textId="77777777" w:rsidR="00F73AF2" w:rsidRPr="0065404B" w:rsidRDefault="00F73AF2" w:rsidP="00F73AF2">
            <w:pPr>
              <w:rPr>
                <w:rFonts w:ascii="Times New Roman" w:eastAsia="Times New Roman" w:hAnsi="Times New Roman" w:cs="Times New Roman"/>
                <w:b/>
                <w:bCs/>
                <w:color w:val="000000"/>
                <w:sz w:val="22"/>
                <w:lang w:eastAsia="es-AR"/>
              </w:rPr>
            </w:pPr>
          </w:p>
        </w:tc>
        <w:tc>
          <w:tcPr>
            <w:tcW w:w="1936" w:type="dxa"/>
            <w:vMerge/>
            <w:vAlign w:val="center"/>
            <w:hideMark/>
          </w:tcPr>
          <w:p w14:paraId="1E625D1E" w14:textId="77777777" w:rsidR="00F73AF2" w:rsidRPr="0065404B" w:rsidRDefault="00F73AF2" w:rsidP="00F73AF2">
            <w:pPr>
              <w:rPr>
                <w:rFonts w:ascii="Times New Roman" w:eastAsia="Times New Roman" w:hAnsi="Times New Roman" w:cs="Times New Roman"/>
                <w:b/>
                <w:bCs/>
                <w:color w:val="000000"/>
                <w:sz w:val="22"/>
                <w:lang w:eastAsia="es-AR"/>
              </w:rPr>
            </w:pPr>
          </w:p>
        </w:tc>
      </w:tr>
      <w:tr w:rsidR="00F73AF2" w:rsidRPr="000A4FF4" w14:paraId="411C4A10" w14:textId="77777777" w:rsidTr="00E4104F">
        <w:trPr>
          <w:trHeight w:val="615"/>
        </w:trPr>
        <w:tc>
          <w:tcPr>
            <w:tcW w:w="2139" w:type="dxa"/>
            <w:shd w:val="clear" w:color="auto" w:fill="auto"/>
            <w:vAlign w:val="center"/>
            <w:hideMark/>
          </w:tcPr>
          <w:p w14:paraId="5A48A7F1"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Bazar Avenida S.A.</w:t>
            </w:r>
          </w:p>
        </w:tc>
        <w:tc>
          <w:tcPr>
            <w:tcW w:w="2837" w:type="dxa"/>
            <w:shd w:val="clear" w:color="auto" w:fill="auto"/>
            <w:vAlign w:val="center"/>
            <w:hideMark/>
          </w:tcPr>
          <w:p w14:paraId="305FBAF8"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Retail dedicado a la comercialización de electrodomésticos.</w:t>
            </w:r>
          </w:p>
        </w:tc>
        <w:tc>
          <w:tcPr>
            <w:tcW w:w="1936" w:type="dxa"/>
            <w:shd w:val="clear" w:color="auto" w:fill="auto"/>
            <w:vAlign w:val="center"/>
            <w:hideMark/>
          </w:tcPr>
          <w:p w14:paraId="63947D94"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c>
          <w:tcPr>
            <w:tcW w:w="1936" w:type="dxa"/>
            <w:shd w:val="clear" w:color="auto" w:fill="auto"/>
            <w:vAlign w:val="center"/>
            <w:hideMark/>
          </w:tcPr>
          <w:p w14:paraId="52A28D87"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r>
      <w:tr w:rsidR="00F73AF2" w:rsidRPr="000A4FF4" w14:paraId="2F8B86C9" w14:textId="77777777" w:rsidTr="00E4104F">
        <w:trPr>
          <w:trHeight w:val="545"/>
        </w:trPr>
        <w:tc>
          <w:tcPr>
            <w:tcW w:w="2139" w:type="dxa"/>
            <w:shd w:val="clear" w:color="auto" w:fill="auto"/>
            <w:vAlign w:val="center"/>
            <w:hideMark/>
          </w:tcPr>
          <w:p w14:paraId="75520F5E"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Consumo S.A.</w:t>
            </w:r>
          </w:p>
        </w:tc>
        <w:tc>
          <w:tcPr>
            <w:tcW w:w="2837" w:type="dxa"/>
            <w:shd w:val="clear" w:color="auto" w:fill="auto"/>
            <w:vAlign w:val="center"/>
            <w:hideMark/>
          </w:tcPr>
          <w:p w14:paraId="682474E5"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Empresa dedicada al otorgamiento de préstamos personales de dinero.</w:t>
            </w:r>
          </w:p>
        </w:tc>
        <w:tc>
          <w:tcPr>
            <w:tcW w:w="1936" w:type="dxa"/>
            <w:shd w:val="clear" w:color="auto" w:fill="auto"/>
            <w:vAlign w:val="center"/>
            <w:hideMark/>
          </w:tcPr>
          <w:p w14:paraId="59A556D2"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c>
          <w:tcPr>
            <w:tcW w:w="1936" w:type="dxa"/>
            <w:shd w:val="clear" w:color="auto" w:fill="auto"/>
            <w:vAlign w:val="center"/>
            <w:hideMark/>
          </w:tcPr>
          <w:p w14:paraId="3700AA21"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r>
      <w:tr w:rsidR="00F73AF2" w:rsidRPr="000A4FF4" w14:paraId="02416112" w14:textId="77777777" w:rsidTr="00E4104F">
        <w:trPr>
          <w:trHeight w:val="724"/>
        </w:trPr>
        <w:tc>
          <w:tcPr>
            <w:tcW w:w="2139" w:type="dxa"/>
            <w:shd w:val="clear" w:color="auto" w:fill="auto"/>
            <w:vAlign w:val="center"/>
            <w:hideMark/>
          </w:tcPr>
          <w:p w14:paraId="16BE9BD9"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Total Support S.A.</w:t>
            </w:r>
          </w:p>
        </w:tc>
        <w:tc>
          <w:tcPr>
            <w:tcW w:w="2837" w:type="dxa"/>
            <w:shd w:val="clear" w:color="auto" w:fill="auto"/>
            <w:vAlign w:val="center"/>
            <w:hideMark/>
          </w:tcPr>
          <w:p w14:paraId="296D8A9B"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Empresa especializada en la gestión integral de cobranza de carteras de clientes en mora.</w:t>
            </w:r>
          </w:p>
        </w:tc>
        <w:tc>
          <w:tcPr>
            <w:tcW w:w="1936" w:type="dxa"/>
            <w:shd w:val="clear" w:color="auto" w:fill="auto"/>
            <w:vAlign w:val="center"/>
            <w:hideMark/>
          </w:tcPr>
          <w:p w14:paraId="6A6B2DAE"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c>
          <w:tcPr>
            <w:tcW w:w="1936" w:type="dxa"/>
            <w:shd w:val="clear" w:color="auto" w:fill="auto"/>
            <w:vAlign w:val="center"/>
            <w:hideMark/>
          </w:tcPr>
          <w:p w14:paraId="2CC45018"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r>
      <w:tr w:rsidR="00F73AF2" w:rsidRPr="000A4FF4" w14:paraId="6FF700A5" w14:textId="77777777" w:rsidTr="00E4104F">
        <w:trPr>
          <w:trHeight w:val="903"/>
        </w:trPr>
        <w:tc>
          <w:tcPr>
            <w:tcW w:w="2139" w:type="dxa"/>
            <w:shd w:val="clear" w:color="auto" w:fill="auto"/>
            <w:vAlign w:val="center"/>
            <w:hideMark/>
          </w:tcPr>
          <w:p w14:paraId="2135936F"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Tinsa S.A.</w:t>
            </w:r>
          </w:p>
        </w:tc>
        <w:tc>
          <w:tcPr>
            <w:tcW w:w="2837" w:type="dxa"/>
            <w:shd w:val="clear" w:color="auto" w:fill="auto"/>
            <w:vAlign w:val="center"/>
            <w:hideMark/>
          </w:tcPr>
          <w:p w14:paraId="1F65BD08"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Empresa dedicada al cobro extrabancario de impuestos y servicios y recarga virtual de crédito prepago de telefonía celular y fija.</w:t>
            </w:r>
          </w:p>
        </w:tc>
        <w:tc>
          <w:tcPr>
            <w:tcW w:w="1936" w:type="dxa"/>
            <w:shd w:val="clear" w:color="auto" w:fill="auto"/>
            <w:vAlign w:val="center"/>
            <w:hideMark/>
          </w:tcPr>
          <w:p w14:paraId="1D118CC3"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c>
          <w:tcPr>
            <w:tcW w:w="1936" w:type="dxa"/>
            <w:shd w:val="clear" w:color="auto" w:fill="auto"/>
            <w:vAlign w:val="center"/>
            <w:hideMark/>
          </w:tcPr>
          <w:p w14:paraId="4551D8CD"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r>
      <w:tr w:rsidR="00F73AF2" w:rsidRPr="000A4FF4" w14:paraId="390E443B" w14:textId="77777777" w:rsidTr="00E4104F">
        <w:trPr>
          <w:trHeight w:val="366"/>
        </w:trPr>
        <w:tc>
          <w:tcPr>
            <w:tcW w:w="2139" w:type="dxa"/>
            <w:shd w:val="clear" w:color="auto" w:fill="auto"/>
            <w:vAlign w:val="center"/>
            <w:hideMark/>
          </w:tcPr>
          <w:p w14:paraId="71E0A16A"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Logme S.A.</w:t>
            </w:r>
          </w:p>
        </w:tc>
        <w:tc>
          <w:tcPr>
            <w:tcW w:w="2837" w:type="dxa"/>
            <w:shd w:val="clear" w:color="auto" w:fill="auto"/>
            <w:vAlign w:val="center"/>
            <w:hideMark/>
          </w:tcPr>
          <w:p w14:paraId="519D59DD"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Empresa dedicada a la logística retail.</w:t>
            </w:r>
          </w:p>
        </w:tc>
        <w:tc>
          <w:tcPr>
            <w:tcW w:w="1936" w:type="dxa"/>
            <w:shd w:val="clear" w:color="auto" w:fill="auto"/>
            <w:vAlign w:val="center"/>
            <w:hideMark/>
          </w:tcPr>
          <w:p w14:paraId="1C8D64F4"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c>
          <w:tcPr>
            <w:tcW w:w="1936" w:type="dxa"/>
            <w:shd w:val="clear" w:color="auto" w:fill="auto"/>
            <w:vAlign w:val="center"/>
            <w:hideMark/>
          </w:tcPr>
          <w:p w14:paraId="7766AD2B"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r>
    </w:tbl>
    <w:p w14:paraId="39868D09" w14:textId="77777777" w:rsidR="0057621D" w:rsidRPr="00506990" w:rsidRDefault="000210CD" w:rsidP="00E4104F">
      <w:pPr>
        <w:shd w:val="clear" w:color="auto" w:fill="D9D9D9"/>
        <w:spacing w:before="240"/>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POLÍTICA DE PROTECCIÓN DEL MEDIO AMBIENTE</w:t>
      </w:r>
    </w:p>
    <w:p w14:paraId="79DD61EA" w14:textId="77777777" w:rsidR="000210CD" w:rsidRPr="00506990" w:rsidRDefault="000210CD" w:rsidP="0057621D">
      <w:pPr>
        <w:spacing w:before="60"/>
        <w:rPr>
          <w:rFonts w:ascii="Times New Roman" w:hAnsi="Times New Roman" w:cs="Times New Roman"/>
          <w:color w:val="0D0D0D" w:themeColor="text1" w:themeTint="F2"/>
          <w:sz w:val="22"/>
          <w:szCs w:val="22"/>
        </w:rPr>
      </w:pPr>
    </w:p>
    <w:p w14:paraId="3D02516F" w14:textId="77777777" w:rsidR="0057621D" w:rsidRPr="00506990" w:rsidRDefault="0057621D" w:rsidP="00546BED">
      <w:pPr>
        <w:spacing w:before="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lastRenderedPageBreak/>
        <w:t>La empresa no posee al presente una política ambiental establecida formalmente, dado que las actividades desarrolladas no acarrean un fuerte grado de riesgo en este sentido.</w:t>
      </w:r>
    </w:p>
    <w:p w14:paraId="1CFAD9E1" w14:textId="77777777" w:rsidR="0057621D" w:rsidRPr="00506990" w:rsidRDefault="0057621D" w:rsidP="00546BED">
      <w:pPr>
        <w:spacing w:before="60"/>
        <w:rPr>
          <w:rFonts w:ascii="Times New Roman" w:hAnsi="Times New Roman" w:cs="Times New Roman"/>
          <w:color w:val="0D0D0D" w:themeColor="text1" w:themeTint="F2"/>
          <w:sz w:val="22"/>
          <w:szCs w:val="22"/>
        </w:rPr>
      </w:pPr>
    </w:p>
    <w:p w14:paraId="5E855C50" w14:textId="77777777" w:rsidR="0057621D" w:rsidRPr="00506990" w:rsidRDefault="0057621D" w:rsidP="00BA443A">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No obstante ello, dentro del marco de las </w:t>
      </w:r>
      <w:r w:rsidRPr="00506990">
        <w:rPr>
          <w:rFonts w:ascii="Times New Roman" w:hAnsi="Times New Roman" w:cs="Times New Roman"/>
          <w:b/>
          <w:color w:val="0D0D0D" w:themeColor="text1" w:themeTint="F2"/>
          <w:sz w:val="22"/>
          <w:szCs w:val="22"/>
        </w:rPr>
        <w:t>políticas de Responsabilidad Social Empresaria</w:t>
      </w:r>
      <w:r w:rsidRPr="00506990">
        <w:rPr>
          <w:rFonts w:ascii="Times New Roman" w:hAnsi="Times New Roman" w:cs="Times New Roman"/>
          <w:color w:val="0D0D0D" w:themeColor="text1" w:themeTint="F2"/>
          <w:sz w:val="22"/>
          <w:szCs w:val="22"/>
        </w:rPr>
        <w:t>, existe el compromiso con el</w:t>
      </w:r>
      <w:r w:rsidRPr="00506990">
        <w:rPr>
          <w:rFonts w:ascii="Times New Roman" w:hAnsi="Times New Roman" w:cs="Times New Roman"/>
          <w:b/>
          <w:color w:val="0D0D0D" w:themeColor="text1" w:themeTint="F2"/>
          <w:sz w:val="22"/>
          <w:szCs w:val="22"/>
        </w:rPr>
        <w:t xml:space="preserve"> fomento de prácticas que aporten al desarrollo socio-ambiental de la comunidad</w:t>
      </w:r>
      <w:r w:rsidRPr="00506990">
        <w:rPr>
          <w:rFonts w:ascii="Times New Roman" w:hAnsi="Times New Roman" w:cs="Times New Roman"/>
          <w:color w:val="0D0D0D" w:themeColor="text1" w:themeTint="F2"/>
          <w:sz w:val="22"/>
          <w:szCs w:val="22"/>
        </w:rPr>
        <w:t xml:space="preserve"> en que se inserta el Grupo empresario, y se han generado acciones en pos de ese objetivo.</w:t>
      </w:r>
    </w:p>
    <w:p w14:paraId="3D333F28" w14:textId="77777777" w:rsidR="000210CD" w:rsidRPr="00506990" w:rsidRDefault="000210CD">
      <w:pPr>
        <w:rPr>
          <w:rFonts w:ascii="Times New Roman" w:hAnsi="Times New Roman" w:cs="Times New Roman"/>
          <w:color w:val="0D0D0D" w:themeColor="text1" w:themeTint="F2"/>
          <w:sz w:val="22"/>
          <w:szCs w:val="22"/>
        </w:rPr>
      </w:pPr>
    </w:p>
    <w:p w14:paraId="720AB00E" w14:textId="77777777" w:rsidR="0057621D" w:rsidRPr="00506990" w:rsidRDefault="0057621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Algunos ejemplos son los siguientes:</w:t>
      </w:r>
    </w:p>
    <w:p w14:paraId="1F10F0B7" w14:textId="77777777" w:rsidR="0057621D" w:rsidRPr="00506990" w:rsidRDefault="0057621D" w:rsidP="003A7495">
      <w:pPr>
        <w:pStyle w:val="Prrafodelista"/>
        <w:numPr>
          <w:ilvl w:val="0"/>
          <w:numId w:val="17"/>
        </w:numPr>
        <w:spacing w:before="60" w:after="200"/>
        <w:jc w:val="both"/>
        <w:rPr>
          <w:color w:val="0D0D0D" w:themeColor="text1" w:themeTint="F2"/>
          <w:sz w:val="22"/>
          <w:szCs w:val="22"/>
        </w:rPr>
      </w:pPr>
      <w:r w:rsidRPr="00506990">
        <w:rPr>
          <w:color w:val="0D0D0D" w:themeColor="text1" w:themeTint="F2"/>
          <w:sz w:val="22"/>
          <w:szCs w:val="22"/>
        </w:rPr>
        <w:t>Implementación gradual del uso de lámparas de bajo consumo, reemplazo de los tradicionales monitores tubo por pantallas LED, temporizadores para el apagado de luces en los locales comerciales, y correctores de factor de potencia (acciones orientadas a eficientizar el consumo energético).</w:t>
      </w:r>
    </w:p>
    <w:p w14:paraId="67EF580C" w14:textId="77777777" w:rsidR="0057621D" w:rsidRPr="00506990" w:rsidRDefault="0057621D" w:rsidP="003A7495">
      <w:pPr>
        <w:pStyle w:val="Prrafodelista"/>
        <w:numPr>
          <w:ilvl w:val="0"/>
          <w:numId w:val="17"/>
        </w:numPr>
        <w:spacing w:before="60" w:after="200"/>
        <w:jc w:val="both"/>
        <w:rPr>
          <w:color w:val="0D0D0D" w:themeColor="text1" w:themeTint="F2"/>
          <w:sz w:val="22"/>
          <w:szCs w:val="22"/>
        </w:rPr>
      </w:pPr>
      <w:r w:rsidRPr="00506990">
        <w:rPr>
          <w:color w:val="0D0D0D" w:themeColor="text1" w:themeTint="F2"/>
          <w:sz w:val="22"/>
          <w:szCs w:val="22"/>
        </w:rPr>
        <w:t>Política de No Impresión en papel en el ámbito laboral (donde puede prescindirse). Reemplazo por escaneados y circuitos administrativos informatizados.</w:t>
      </w:r>
    </w:p>
    <w:p w14:paraId="6411ADB5" w14:textId="77777777" w:rsidR="0057621D" w:rsidRPr="00506990" w:rsidRDefault="0057621D" w:rsidP="003A7495">
      <w:pPr>
        <w:pStyle w:val="Prrafodelista"/>
        <w:numPr>
          <w:ilvl w:val="0"/>
          <w:numId w:val="17"/>
        </w:numPr>
        <w:spacing w:before="60" w:after="200"/>
        <w:jc w:val="both"/>
        <w:rPr>
          <w:color w:val="0D0D0D" w:themeColor="text1" w:themeTint="F2"/>
          <w:sz w:val="22"/>
          <w:szCs w:val="22"/>
        </w:rPr>
      </w:pPr>
      <w:r w:rsidRPr="00506990">
        <w:rPr>
          <w:color w:val="0D0D0D" w:themeColor="text1" w:themeTint="F2"/>
          <w:sz w:val="22"/>
          <w:szCs w:val="22"/>
        </w:rPr>
        <w:t>Utilización de cartuchos de impresión remanufacturados en Casa Central y Sucursales.</w:t>
      </w:r>
    </w:p>
    <w:p w14:paraId="1541E16F" w14:textId="77777777" w:rsidR="0057621D" w:rsidRPr="00506990" w:rsidRDefault="0057621D" w:rsidP="003A7495">
      <w:pPr>
        <w:pStyle w:val="Prrafodelista"/>
        <w:numPr>
          <w:ilvl w:val="0"/>
          <w:numId w:val="17"/>
        </w:numPr>
        <w:spacing w:before="60" w:after="200"/>
        <w:jc w:val="both"/>
        <w:rPr>
          <w:color w:val="0D0D0D" w:themeColor="text1" w:themeTint="F2"/>
          <w:sz w:val="22"/>
          <w:szCs w:val="22"/>
        </w:rPr>
      </w:pPr>
      <w:r w:rsidRPr="00506990">
        <w:rPr>
          <w:color w:val="0D0D0D" w:themeColor="text1" w:themeTint="F2"/>
          <w:sz w:val="22"/>
          <w:szCs w:val="22"/>
        </w:rPr>
        <w:t>Adhesión al Programa Municipal “Rafaela + Sustentable”: recolección en Casa Central de papel utilizado, como residuo reciclable, en cajas para su disposición final al efecto.</w:t>
      </w:r>
    </w:p>
    <w:p w14:paraId="1B720949" w14:textId="77777777" w:rsidR="0057621D" w:rsidRPr="00506990" w:rsidRDefault="0057621D" w:rsidP="003A7495">
      <w:pPr>
        <w:pStyle w:val="Prrafodelista"/>
        <w:numPr>
          <w:ilvl w:val="0"/>
          <w:numId w:val="17"/>
        </w:numPr>
        <w:spacing w:before="60" w:after="200"/>
        <w:jc w:val="both"/>
        <w:rPr>
          <w:color w:val="0D0D0D" w:themeColor="text1" w:themeTint="F2"/>
          <w:sz w:val="22"/>
          <w:szCs w:val="22"/>
        </w:rPr>
      </w:pPr>
      <w:r w:rsidRPr="00506990">
        <w:rPr>
          <w:color w:val="0D0D0D" w:themeColor="text1" w:themeTint="F2"/>
          <w:sz w:val="22"/>
          <w:szCs w:val="22"/>
        </w:rPr>
        <w:t>Adhesión a la Campaña de la Fundación Hospital de Pediatría Garrahan para el reciclado de tapitas plásticas (oportunamente comunicada a empleados de Casa Central y Sucursales, funcionando como centro de recolección).</w:t>
      </w:r>
    </w:p>
    <w:p w14:paraId="00DB0493" w14:textId="77777777" w:rsidR="0057621D" w:rsidRPr="00506990" w:rsidRDefault="0057621D" w:rsidP="003A7495">
      <w:pPr>
        <w:pStyle w:val="Prrafodelista"/>
        <w:numPr>
          <w:ilvl w:val="0"/>
          <w:numId w:val="17"/>
        </w:numPr>
        <w:spacing w:before="60" w:after="200"/>
        <w:jc w:val="both"/>
        <w:rPr>
          <w:color w:val="0D0D0D" w:themeColor="text1" w:themeTint="F2"/>
          <w:sz w:val="22"/>
          <w:szCs w:val="22"/>
        </w:rPr>
      </w:pPr>
      <w:r w:rsidRPr="00506990">
        <w:rPr>
          <w:color w:val="0D0D0D" w:themeColor="text1" w:themeTint="F2"/>
          <w:sz w:val="22"/>
          <w:szCs w:val="22"/>
        </w:rPr>
        <w:t>Participación en la Campaña “Sacate las Pilas” de Municipalidad de Rafaela, para recolección de pilas en desuso, con destino al centro local de disposición final (oportunamente comunicada a empleados de Casa Central).</w:t>
      </w:r>
    </w:p>
    <w:p w14:paraId="6D4B20B7" w14:textId="77777777" w:rsidR="0057621D" w:rsidRPr="00506990" w:rsidRDefault="0057621D" w:rsidP="003A7495">
      <w:pPr>
        <w:pStyle w:val="Prrafodelista"/>
        <w:numPr>
          <w:ilvl w:val="0"/>
          <w:numId w:val="17"/>
        </w:numPr>
        <w:spacing w:before="60" w:after="200"/>
        <w:jc w:val="both"/>
        <w:rPr>
          <w:color w:val="0D0D0D" w:themeColor="text1" w:themeTint="F2"/>
          <w:sz w:val="22"/>
          <w:szCs w:val="22"/>
        </w:rPr>
      </w:pPr>
      <w:r w:rsidRPr="00506990">
        <w:rPr>
          <w:color w:val="0D0D0D" w:themeColor="text1" w:themeTint="F2"/>
          <w:sz w:val="22"/>
          <w:szCs w:val="22"/>
        </w:rPr>
        <w:t>En el marco del trabajo de la ONG Red Solidaria, para asistir a las víctimas de las inundaciones ocurridas en La Plata y las zonas aledañas en abril 2013, Megatone puso a disposición todos sus locales de venta y su propia logística, para que los ciudadanos sumaran su donación en aquellas localidades donde tenemos presencia.</w:t>
      </w:r>
    </w:p>
    <w:p w14:paraId="7632F7DA" w14:textId="77777777" w:rsidR="0057621D" w:rsidRPr="00506990" w:rsidRDefault="0057621D" w:rsidP="003A7495">
      <w:pPr>
        <w:pStyle w:val="Prrafodelista"/>
        <w:numPr>
          <w:ilvl w:val="0"/>
          <w:numId w:val="17"/>
        </w:numPr>
        <w:spacing w:before="60" w:after="200"/>
        <w:jc w:val="both"/>
        <w:rPr>
          <w:color w:val="0D0D0D" w:themeColor="text1" w:themeTint="F2"/>
          <w:sz w:val="22"/>
          <w:szCs w:val="22"/>
        </w:rPr>
      </w:pPr>
      <w:r w:rsidRPr="00506990">
        <w:rPr>
          <w:color w:val="0D0D0D" w:themeColor="text1" w:themeTint="F2"/>
          <w:sz w:val="22"/>
          <w:szCs w:val="22"/>
        </w:rPr>
        <w:t>Otras campañas solidarias, como donación de vueltos a beneficio de Cáritas; y plan canje de electrodomésticos, con donación del equipo usado por parte del cliente a una institución sin fines de lucro.</w:t>
      </w:r>
    </w:p>
    <w:p w14:paraId="1C5B56D1" w14:textId="77777777" w:rsidR="000210CD" w:rsidRPr="00506990" w:rsidRDefault="000210CD" w:rsidP="00F77F79">
      <w:pPr>
        <w:pStyle w:val="Prrafodelista"/>
        <w:spacing w:before="60" w:after="200"/>
        <w:ind w:left="360"/>
        <w:jc w:val="both"/>
        <w:rPr>
          <w:color w:val="0D0D0D" w:themeColor="text1" w:themeTint="F2"/>
          <w:sz w:val="22"/>
          <w:szCs w:val="22"/>
        </w:rPr>
      </w:pPr>
    </w:p>
    <w:p w14:paraId="771E43B3" w14:textId="77777777" w:rsidR="0057621D" w:rsidRPr="00506990" w:rsidRDefault="0057621D" w:rsidP="0057621D">
      <w:pPr>
        <w:pStyle w:val="Prrafodelista"/>
        <w:suppressLineNumbers/>
        <w:ind w:left="0"/>
        <w:rPr>
          <w:b/>
          <w:color w:val="0D0D0D" w:themeColor="text1" w:themeTint="F2"/>
          <w:sz w:val="22"/>
          <w:szCs w:val="22"/>
          <w:u w:val="single"/>
        </w:rPr>
      </w:pPr>
    </w:p>
    <w:p w14:paraId="5F181792" w14:textId="77777777" w:rsidR="003C6A63" w:rsidRPr="00506990" w:rsidRDefault="0057621D" w:rsidP="00375AFE">
      <w:pPr>
        <w:shd w:val="clear" w:color="auto" w:fill="D9D9D9"/>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lang w:val="es-AR"/>
        </w:rPr>
        <w:t>Estados Contables</w:t>
      </w:r>
      <w:r w:rsidR="009F05CF" w:rsidRPr="00506990">
        <w:rPr>
          <w:rFonts w:ascii="Times New Roman" w:hAnsi="Times New Roman" w:cs="Times New Roman"/>
          <w:b/>
          <w:color w:val="0D0D0D" w:themeColor="text1" w:themeTint="F2"/>
          <w:sz w:val="22"/>
          <w:szCs w:val="22"/>
          <w:lang w:val="es-AR"/>
        </w:rPr>
        <w:t>*</w:t>
      </w:r>
    </w:p>
    <w:p w14:paraId="3D89052A" w14:textId="77777777" w:rsidR="0057621D" w:rsidRPr="00506990" w:rsidRDefault="0057621D" w:rsidP="0057621D">
      <w:pPr>
        <w:rPr>
          <w:rFonts w:ascii="Times New Roman" w:hAnsi="Times New Roman" w:cs="Times New Roman"/>
          <w:b/>
          <w:color w:val="0D0D0D" w:themeColor="text1" w:themeTint="F2"/>
          <w:sz w:val="22"/>
          <w:szCs w:val="22"/>
          <w:u w:val="single"/>
        </w:rPr>
      </w:pPr>
    </w:p>
    <w:p w14:paraId="4C97F80B" w14:textId="2FB33116" w:rsidR="0057621D" w:rsidRPr="006A5AAA" w:rsidRDefault="00F05BCB" w:rsidP="0057621D">
      <w:pPr>
        <w:rPr>
          <w:rFonts w:ascii="Times New Roman" w:hAnsi="Times New Roman" w:cs="Times New Roman"/>
          <w:b/>
          <w:color w:val="0D0D0D" w:themeColor="text1" w:themeTint="F2"/>
          <w:sz w:val="22"/>
          <w:szCs w:val="22"/>
          <w:u w:val="single"/>
        </w:rPr>
      </w:pPr>
      <w:r w:rsidRPr="00F05BCB">
        <w:rPr>
          <w:noProof/>
          <w:lang w:val="es-AR" w:eastAsia="es-AR"/>
        </w:rPr>
        <w:lastRenderedPageBreak/>
        <w:drawing>
          <wp:inline distT="0" distB="0" distL="0" distR="0" wp14:anchorId="7C59DD9A" wp14:editId="762F0C3E">
            <wp:extent cx="5613400" cy="4869576"/>
            <wp:effectExtent l="0" t="0" r="635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13400" cy="4869576"/>
                    </a:xfrm>
                    <a:prstGeom prst="rect">
                      <a:avLst/>
                    </a:prstGeom>
                    <a:noFill/>
                    <a:ln>
                      <a:noFill/>
                    </a:ln>
                  </pic:spPr>
                </pic:pic>
              </a:graphicData>
            </a:graphic>
          </wp:inline>
        </w:drawing>
      </w:r>
    </w:p>
    <w:p w14:paraId="7D13AB63" w14:textId="77777777" w:rsidR="005D2BAF" w:rsidRPr="006A5AAA" w:rsidRDefault="005D2BAF" w:rsidP="0057621D">
      <w:pPr>
        <w:rPr>
          <w:rFonts w:ascii="Times New Roman" w:hAnsi="Times New Roman" w:cs="Times New Roman"/>
          <w:b/>
          <w:color w:val="0D0D0D" w:themeColor="text1" w:themeTint="F2"/>
          <w:sz w:val="22"/>
          <w:szCs w:val="22"/>
          <w:u w:val="single"/>
        </w:rPr>
      </w:pPr>
    </w:p>
    <w:p w14:paraId="76A2FCA8" w14:textId="58AE5B18" w:rsidR="005D2BAF" w:rsidRPr="006A5AAA" w:rsidRDefault="00F05BCB" w:rsidP="0057621D">
      <w:pPr>
        <w:rPr>
          <w:rFonts w:ascii="Times New Roman" w:hAnsi="Times New Roman" w:cs="Times New Roman"/>
          <w:b/>
          <w:color w:val="0D0D0D" w:themeColor="text1" w:themeTint="F2"/>
          <w:sz w:val="22"/>
          <w:szCs w:val="22"/>
          <w:u w:val="single"/>
        </w:rPr>
      </w:pPr>
      <w:r w:rsidRPr="00F05BCB">
        <w:rPr>
          <w:noProof/>
          <w:lang w:val="es-AR" w:eastAsia="es-AR"/>
        </w:rPr>
        <w:drawing>
          <wp:inline distT="0" distB="0" distL="0" distR="0" wp14:anchorId="6293C5AE" wp14:editId="31FD6B95">
            <wp:extent cx="5613400" cy="2534350"/>
            <wp:effectExtent l="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13400" cy="2534350"/>
                    </a:xfrm>
                    <a:prstGeom prst="rect">
                      <a:avLst/>
                    </a:prstGeom>
                    <a:noFill/>
                    <a:ln>
                      <a:noFill/>
                    </a:ln>
                  </pic:spPr>
                </pic:pic>
              </a:graphicData>
            </a:graphic>
          </wp:inline>
        </w:drawing>
      </w:r>
    </w:p>
    <w:p w14:paraId="456F3B7A" w14:textId="77777777" w:rsidR="005D2BAF" w:rsidRPr="006A5AAA" w:rsidRDefault="005D2BAF" w:rsidP="0057621D">
      <w:pPr>
        <w:rPr>
          <w:rFonts w:ascii="Times New Roman" w:hAnsi="Times New Roman" w:cs="Times New Roman"/>
          <w:b/>
          <w:color w:val="0D0D0D" w:themeColor="text1" w:themeTint="F2"/>
          <w:sz w:val="22"/>
          <w:szCs w:val="22"/>
          <w:u w:val="single"/>
        </w:rPr>
      </w:pPr>
    </w:p>
    <w:p w14:paraId="57499ECC" w14:textId="48784CEC" w:rsidR="008C292B" w:rsidRPr="00E4104F" w:rsidRDefault="006A5AAA" w:rsidP="0057621D">
      <w:pPr>
        <w:rPr>
          <w:rFonts w:ascii="Times New Roman" w:hAnsi="Times New Roman" w:cs="Times New Roman"/>
          <w:b/>
          <w:color w:val="0D0D0D" w:themeColor="text1" w:themeTint="F2"/>
          <w:sz w:val="16"/>
          <w:szCs w:val="16"/>
          <w:u w:val="single"/>
        </w:rPr>
      </w:pPr>
      <w:r w:rsidRPr="00E4104F">
        <w:rPr>
          <w:rFonts w:ascii="Times New Roman" w:hAnsi="Times New Roman" w:cs="Times New Roman"/>
          <w:i/>
          <w:color w:val="0D0D0D" w:themeColor="text1" w:themeTint="F2"/>
          <w:sz w:val="16"/>
          <w:szCs w:val="16"/>
        </w:rPr>
        <w:t>La información precedente de los EECC puede contener redondeos</w:t>
      </w:r>
      <w:r w:rsidRPr="00E4104F">
        <w:rPr>
          <w:rFonts w:ascii="Times New Roman" w:hAnsi="Times New Roman" w:cs="Times New Roman"/>
          <w:color w:val="0D0D0D" w:themeColor="text1" w:themeTint="F2"/>
          <w:sz w:val="16"/>
          <w:szCs w:val="16"/>
        </w:rPr>
        <w:t>.</w:t>
      </w:r>
    </w:p>
    <w:p w14:paraId="3E5DCC08" w14:textId="77777777" w:rsidR="0057621D" w:rsidRPr="00506990" w:rsidRDefault="0057621D" w:rsidP="0057621D">
      <w:pPr>
        <w:rPr>
          <w:rFonts w:ascii="Times New Roman" w:hAnsi="Times New Roman" w:cs="Times New Roman"/>
          <w:b/>
          <w:noProof/>
          <w:color w:val="0D0D0D" w:themeColor="text1" w:themeTint="F2"/>
          <w:sz w:val="22"/>
          <w:szCs w:val="22"/>
          <w:lang w:val="es-AR" w:eastAsia="es-AR"/>
        </w:rPr>
      </w:pPr>
    </w:p>
    <w:p w14:paraId="2F69132B" w14:textId="00720E4F" w:rsidR="0057621D" w:rsidRPr="00E4104F" w:rsidRDefault="00F05BCB" w:rsidP="00E4104F">
      <w:pPr>
        <w:pStyle w:val="Prrafodelista"/>
        <w:numPr>
          <w:ilvl w:val="0"/>
          <w:numId w:val="25"/>
        </w:numPr>
        <w:shd w:val="clear" w:color="auto" w:fill="D9D9D9"/>
        <w:rPr>
          <w:b/>
          <w:color w:val="0D0D0D" w:themeColor="text1" w:themeTint="F2"/>
          <w:sz w:val="22"/>
          <w:szCs w:val="22"/>
          <w:lang w:val="es-AR"/>
        </w:rPr>
      </w:pPr>
      <w:r w:rsidRPr="00C5363F">
        <w:rPr>
          <w:b/>
          <w:color w:val="0D0D0D" w:themeColor="text1" w:themeTint="F2"/>
          <w:sz w:val="22"/>
          <w:szCs w:val="22"/>
          <w:lang w:val="es-AR"/>
        </w:rPr>
        <w:t>Índices</w:t>
      </w:r>
    </w:p>
    <w:p w14:paraId="6D111E4D" w14:textId="697481F7" w:rsidR="00B709BB" w:rsidRPr="00506990" w:rsidRDefault="00F05BCB" w:rsidP="0057621D">
      <w:pPr>
        <w:rPr>
          <w:rFonts w:ascii="Times New Roman" w:hAnsi="Times New Roman" w:cs="Times New Roman"/>
          <w:b/>
          <w:noProof/>
          <w:color w:val="0D0D0D" w:themeColor="text1" w:themeTint="F2"/>
          <w:sz w:val="22"/>
          <w:szCs w:val="22"/>
          <w:lang w:val="es-AR" w:eastAsia="es-AR"/>
        </w:rPr>
      </w:pPr>
      <w:r w:rsidRPr="00F05BCB">
        <w:rPr>
          <w:noProof/>
          <w:lang w:val="es-AR" w:eastAsia="es-AR"/>
        </w:rPr>
        <w:lastRenderedPageBreak/>
        <w:drawing>
          <wp:inline distT="0" distB="0" distL="0" distR="0" wp14:anchorId="12DE698C" wp14:editId="798EAC2B">
            <wp:extent cx="5613400" cy="657630"/>
            <wp:effectExtent l="0" t="0" r="0" b="952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13400" cy="657630"/>
                    </a:xfrm>
                    <a:prstGeom prst="rect">
                      <a:avLst/>
                    </a:prstGeom>
                    <a:noFill/>
                    <a:ln>
                      <a:noFill/>
                    </a:ln>
                  </pic:spPr>
                </pic:pic>
              </a:graphicData>
            </a:graphic>
          </wp:inline>
        </w:drawing>
      </w:r>
    </w:p>
    <w:p w14:paraId="44C46D54" w14:textId="2F402E12" w:rsidR="00781453" w:rsidRDefault="00781453" w:rsidP="0057621D">
      <w:pPr>
        <w:rPr>
          <w:rFonts w:ascii="Times New Roman" w:hAnsi="Times New Roman" w:cs="Times New Roman"/>
          <w:b/>
          <w:noProof/>
          <w:color w:val="0D0D0D" w:themeColor="text1" w:themeTint="F2"/>
          <w:sz w:val="22"/>
          <w:szCs w:val="22"/>
          <w:lang w:val="es-AR" w:eastAsia="es-AR"/>
        </w:rPr>
      </w:pPr>
    </w:p>
    <w:p w14:paraId="27B016AB" w14:textId="77777777" w:rsidR="00594DD2" w:rsidRDefault="00A1210B" w:rsidP="00594DD2">
      <w:pPr>
        <w:rPr>
          <w:rFonts w:ascii="Times New Roman" w:hAnsi="Times New Roman" w:cs="Times New Roman"/>
          <w:i/>
          <w:color w:val="0D0D0D" w:themeColor="text1" w:themeTint="F2"/>
          <w:sz w:val="22"/>
          <w:szCs w:val="22"/>
        </w:rPr>
      </w:pPr>
      <w:r w:rsidRPr="0065404B">
        <w:rPr>
          <w:rFonts w:ascii="Times New Roman" w:hAnsi="Times New Roman" w:cs="Times New Roman"/>
          <w:i/>
          <w:color w:val="0D0D0D" w:themeColor="text1" w:themeTint="F2"/>
          <w:sz w:val="22"/>
          <w:szCs w:val="22"/>
        </w:rPr>
        <w:t>*Los EE.CC. del año fiscal 2019 se encuentran expresados en Moneda Homogénea.</w:t>
      </w:r>
    </w:p>
    <w:p w14:paraId="2D875BA1" w14:textId="77777777" w:rsidR="00D64A20" w:rsidRDefault="00D64A20" w:rsidP="00594DD2">
      <w:pPr>
        <w:rPr>
          <w:rFonts w:ascii="Times New Roman" w:hAnsi="Times New Roman" w:cs="Times New Roman"/>
          <w:i/>
          <w:color w:val="0D0D0D" w:themeColor="text1" w:themeTint="F2"/>
          <w:sz w:val="22"/>
          <w:szCs w:val="22"/>
        </w:rPr>
      </w:pPr>
    </w:p>
    <w:p w14:paraId="3CD2FD57" w14:textId="25D96DBB" w:rsidR="00D64A20" w:rsidRPr="00E4104F" w:rsidRDefault="00D64A20" w:rsidP="00594DD2">
      <w:pPr>
        <w:rPr>
          <w:rFonts w:ascii="Times New Roman" w:hAnsi="Times New Roman" w:cs="Times New Roman"/>
          <w:color w:val="0D0D0D" w:themeColor="text1" w:themeTint="F2"/>
          <w:sz w:val="22"/>
          <w:szCs w:val="22"/>
        </w:rPr>
      </w:pPr>
      <w:r w:rsidRPr="00E4104F">
        <w:rPr>
          <w:rFonts w:ascii="Times New Roman" w:hAnsi="Times New Roman" w:cs="Times New Roman"/>
          <w:color w:val="0D0D0D" w:themeColor="text1" w:themeTint="F2"/>
          <w:sz w:val="22"/>
          <w:szCs w:val="22"/>
        </w:rPr>
        <w:t xml:space="preserve">Los EE.CC. de Bazar Avenida S.A. con cierre al 30/06/2020 fueron aprobados por el directorio de la sociedad en fecha 31/10/2020 y por la asamblea de accionistas </w:t>
      </w:r>
      <w:r w:rsidR="00DD1D7B">
        <w:rPr>
          <w:rFonts w:ascii="Times New Roman" w:hAnsi="Times New Roman" w:cs="Times New Roman"/>
          <w:color w:val="0D0D0D" w:themeColor="text1" w:themeTint="F2"/>
          <w:sz w:val="22"/>
          <w:szCs w:val="22"/>
        </w:rPr>
        <w:t>d</w:t>
      </w:r>
      <w:r w:rsidRPr="00E4104F">
        <w:rPr>
          <w:rFonts w:ascii="Times New Roman" w:hAnsi="Times New Roman" w:cs="Times New Roman"/>
          <w:color w:val="0D0D0D" w:themeColor="text1" w:themeTint="F2"/>
          <w:sz w:val="22"/>
          <w:szCs w:val="22"/>
        </w:rPr>
        <w:t xml:space="preserve">el 06/11/2020. </w:t>
      </w:r>
    </w:p>
    <w:p w14:paraId="2962569E" w14:textId="77777777" w:rsidR="00594DD2" w:rsidRPr="00506990" w:rsidRDefault="00594DD2" w:rsidP="0057621D">
      <w:pPr>
        <w:rPr>
          <w:rFonts w:ascii="Times New Roman" w:hAnsi="Times New Roman" w:cs="Times New Roman"/>
          <w:noProof/>
          <w:color w:val="0D0D0D" w:themeColor="text1" w:themeTint="F2"/>
          <w:sz w:val="22"/>
          <w:szCs w:val="22"/>
          <w:lang w:val="es-AR" w:eastAsia="es-AR"/>
        </w:rPr>
      </w:pPr>
    </w:p>
    <w:p w14:paraId="3CA1C397" w14:textId="77777777" w:rsidR="000D7B9F" w:rsidRPr="00506990" w:rsidRDefault="000D7B9F" w:rsidP="0057621D">
      <w:pPr>
        <w:rPr>
          <w:rFonts w:ascii="Times New Roman" w:hAnsi="Times New Roman" w:cs="Times New Roman"/>
          <w:b/>
          <w:noProof/>
          <w:color w:val="0D0D0D" w:themeColor="text1" w:themeTint="F2"/>
          <w:sz w:val="22"/>
          <w:szCs w:val="22"/>
          <w:u w:val="single"/>
          <w:lang w:val="es-AR" w:eastAsia="es-AR"/>
        </w:rPr>
      </w:pPr>
    </w:p>
    <w:p w14:paraId="24D949AE" w14:textId="77777777" w:rsidR="00F77E58" w:rsidRPr="00506990" w:rsidRDefault="00F77E58" w:rsidP="0057621D">
      <w:pPr>
        <w:rPr>
          <w:rFonts w:ascii="Times New Roman" w:hAnsi="Times New Roman" w:cs="Times New Roman"/>
          <w:b/>
          <w:noProof/>
          <w:color w:val="0D0D0D" w:themeColor="text1" w:themeTint="F2"/>
          <w:sz w:val="22"/>
          <w:szCs w:val="22"/>
          <w:u w:val="single"/>
          <w:lang w:val="es-AR" w:eastAsia="es-AR"/>
        </w:rPr>
      </w:pPr>
      <w:r w:rsidRPr="00506990">
        <w:rPr>
          <w:rFonts w:ascii="Times New Roman" w:hAnsi="Times New Roman" w:cs="Times New Roman"/>
          <w:b/>
          <w:noProof/>
          <w:color w:val="0D0D0D" w:themeColor="text1" w:themeTint="F2"/>
          <w:sz w:val="22"/>
          <w:szCs w:val="22"/>
          <w:u w:val="single"/>
          <w:lang w:val="es-AR" w:eastAsia="es-AR"/>
        </w:rPr>
        <w:t>PRINCIPALES RUBROS DE</w:t>
      </w:r>
      <w:r w:rsidR="00A017F9" w:rsidRPr="00506990">
        <w:rPr>
          <w:rFonts w:ascii="Times New Roman" w:hAnsi="Times New Roman" w:cs="Times New Roman"/>
          <w:b/>
          <w:noProof/>
          <w:color w:val="0D0D0D" w:themeColor="text1" w:themeTint="F2"/>
          <w:sz w:val="22"/>
          <w:szCs w:val="22"/>
          <w:u w:val="single"/>
          <w:lang w:val="es-AR" w:eastAsia="es-AR"/>
        </w:rPr>
        <w:t xml:space="preserve"> </w:t>
      </w:r>
      <w:r w:rsidRPr="00506990">
        <w:rPr>
          <w:rFonts w:ascii="Times New Roman" w:hAnsi="Times New Roman" w:cs="Times New Roman"/>
          <w:b/>
          <w:noProof/>
          <w:color w:val="0D0D0D" w:themeColor="text1" w:themeTint="F2"/>
          <w:sz w:val="22"/>
          <w:szCs w:val="22"/>
          <w:u w:val="single"/>
          <w:lang w:val="es-AR" w:eastAsia="es-AR"/>
        </w:rPr>
        <w:t>L</w:t>
      </w:r>
      <w:r w:rsidR="00A017F9" w:rsidRPr="00506990">
        <w:rPr>
          <w:rFonts w:ascii="Times New Roman" w:hAnsi="Times New Roman" w:cs="Times New Roman"/>
          <w:b/>
          <w:noProof/>
          <w:color w:val="0D0D0D" w:themeColor="text1" w:themeTint="F2"/>
          <w:sz w:val="22"/>
          <w:szCs w:val="22"/>
          <w:u w:val="single"/>
          <w:lang w:val="es-AR" w:eastAsia="es-AR"/>
        </w:rPr>
        <w:t>OS</w:t>
      </w:r>
      <w:r w:rsidRPr="00506990">
        <w:rPr>
          <w:rFonts w:ascii="Times New Roman" w:hAnsi="Times New Roman" w:cs="Times New Roman"/>
          <w:b/>
          <w:noProof/>
          <w:color w:val="0D0D0D" w:themeColor="text1" w:themeTint="F2"/>
          <w:sz w:val="22"/>
          <w:szCs w:val="22"/>
          <w:u w:val="single"/>
          <w:lang w:val="es-AR" w:eastAsia="es-AR"/>
        </w:rPr>
        <w:t xml:space="preserve"> ESTADO</w:t>
      </w:r>
      <w:r w:rsidR="00A017F9" w:rsidRPr="00506990">
        <w:rPr>
          <w:rFonts w:ascii="Times New Roman" w:hAnsi="Times New Roman" w:cs="Times New Roman"/>
          <w:b/>
          <w:noProof/>
          <w:color w:val="0D0D0D" w:themeColor="text1" w:themeTint="F2"/>
          <w:sz w:val="22"/>
          <w:szCs w:val="22"/>
          <w:u w:val="single"/>
          <w:lang w:val="es-AR" w:eastAsia="es-AR"/>
        </w:rPr>
        <w:t>S</w:t>
      </w:r>
      <w:r w:rsidRPr="00506990">
        <w:rPr>
          <w:rFonts w:ascii="Times New Roman" w:hAnsi="Times New Roman" w:cs="Times New Roman"/>
          <w:b/>
          <w:noProof/>
          <w:color w:val="0D0D0D" w:themeColor="text1" w:themeTint="F2"/>
          <w:sz w:val="22"/>
          <w:szCs w:val="22"/>
          <w:u w:val="single"/>
          <w:lang w:val="es-AR" w:eastAsia="es-AR"/>
        </w:rPr>
        <w:t xml:space="preserve"> </w:t>
      </w:r>
      <w:r w:rsidR="00A017F9" w:rsidRPr="00506990">
        <w:rPr>
          <w:rFonts w:ascii="Times New Roman" w:hAnsi="Times New Roman" w:cs="Times New Roman"/>
          <w:b/>
          <w:noProof/>
          <w:color w:val="0D0D0D" w:themeColor="text1" w:themeTint="F2"/>
          <w:sz w:val="22"/>
          <w:szCs w:val="22"/>
          <w:u w:val="single"/>
          <w:lang w:val="es-AR" w:eastAsia="es-AR"/>
        </w:rPr>
        <w:t>CONTABLES</w:t>
      </w:r>
    </w:p>
    <w:p w14:paraId="3EEC592D" w14:textId="77777777" w:rsidR="00F77E58" w:rsidRPr="00506990" w:rsidRDefault="00F77E58" w:rsidP="0057621D">
      <w:pPr>
        <w:rPr>
          <w:rFonts w:ascii="Times New Roman" w:hAnsi="Times New Roman" w:cs="Times New Roman"/>
          <w:b/>
          <w:noProof/>
          <w:color w:val="0D0D0D" w:themeColor="text1" w:themeTint="F2"/>
          <w:sz w:val="22"/>
          <w:szCs w:val="22"/>
          <w:u w:val="single"/>
          <w:lang w:val="es-AR" w:eastAsia="es-AR"/>
        </w:rPr>
      </w:pPr>
    </w:p>
    <w:p w14:paraId="5C7D2C38" w14:textId="77777777" w:rsidR="00C91259" w:rsidRPr="00E4104F" w:rsidRDefault="00C91259" w:rsidP="00E4104F">
      <w:pPr>
        <w:pStyle w:val="Prrafodelista"/>
        <w:numPr>
          <w:ilvl w:val="0"/>
          <w:numId w:val="49"/>
        </w:numPr>
        <w:spacing w:after="120"/>
        <w:ind w:left="284" w:firstLine="0"/>
        <w:contextualSpacing w:val="0"/>
        <w:jc w:val="both"/>
        <w:rPr>
          <w:sz w:val="22"/>
        </w:rPr>
      </w:pPr>
      <w:r w:rsidRPr="00E4104F">
        <w:rPr>
          <w:i/>
          <w:sz w:val="22"/>
          <w:u w:val="single"/>
        </w:rPr>
        <w:t>Caja y Bancos</w:t>
      </w:r>
      <w:r w:rsidRPr="00E4104F">
        <w:rPr>
          <w:sz w:val="22"/>
        </w:rPr>
        <w:t xml:space="preserve">: En términos reales las disponibilidades crecen en torno al 10%, consecuencia lógica de una mejora en los ingresos muy superior al crecimiento porcentual de este rubro. </w:t>
      </w:r>
    </w:p>
    <w:p w14:paraId="491643C6" w14:textId="7EEB6F83" w:rsidR="00C91259" w:rsidRPr="00E4104F" w:rsidRDefault="00C91259" w:rsidP="00E4104F">
      <w:pPr>
        <w:pStyle w:val="Prrafodelista"/>
        <w:numPr>
          <w:ilvl w:val="0"/>
          <w:numId w:val="49"/>
        </w:numPr>
        <w:spacing w:after="120"/>
        <w:ind w:left="284" w:firstLine="0"/>
        <w:contextualSpacing w:val="0"/>
        <w:jc w:val="both"/>
        <w:rPr>
          <w:sz w:val="22"/>
        </w:rPr>
      </w:pPr>
      <w:r w:rsidRPr="00E4104F">
        <w:rPr>
          <w:i/>
          <w:sz w:val="22"/>
          <w:u w:val="single"/>
        </w:rPr>
        <w:t>Inversiones Temporarias</w:t>
      </w:r>
      <w:r w:rsidRPr="00E4104F">
        <w:rPr>
          <w:sz w:val="22"/>
        </w:rPr>
        <w:t xml:space="preserve">: Caen un 70% en términos reales, fundamentalmente porque la compañía no cuenta más con títulos de participación en los fideicomisos financieros que emite. Como contrapartida, hay un incremento del 33% en el saldo de Créditos por Ventas de Bienes y Servicios, junto con la existencia de $ 119,4 Millones que se estaban por recibir a principios de </w:t>
      </w:r>
      <w:r w:rsidRPr="00C91259">
        <w:rPr>
          <w:sz w:val="22"/>
        </w:rPr>
        <w:t>julio</w:t>
      </w:r>
      <w:r w:rsidRPr="00E4104F">
        <w:rPr>
          <w:sz w:val="22"/>
        </w:rPr>
        <w:t xml:space="preserve"> en vistas a la colocación del Confibono 55. Es decir, la compañía se desprendió de parte sustancial de sus inversiones, pero las colocó en activos que permitieron solventar el crecimiento de la actividad y mejorar su rentabilidad.</w:t>
      </w:r>
    </w:p>
    <w:p w14:paraId="7632DE30" w14:textId="77777777" w:rsidR="00C91259" w:rsidRPr="00E4104F" w:rsidRDefault="00C91259" w:rsidP="00E4104F">
      <w:pPr>
        <w:pStyle w:val="Prrafodelista"/>
        <w:numPr>
          <w:ilvl w:val="0"/>
          <w:numId w:val="49"/>
        </w:numPr>
        <w:spacing w:after="120"/>
        <w:ind w:left="284" w:firstLine="0"/>
        <w:contextualSpacing w:val="0"/>
        <w:jc w:val="both"/>
        <w:rPr>
          <w:sz w:val="22"/>
        </w:rPr>
      </w:pPr>
      <w:r w:rsidRPr="00E4104F">
        <w:rPr>
          <w:i/>
          <w:sz w:val="22"/>
          <w:u w:val="single"/>
        </w:rPr>
        <w:t>Bienes de Cambio</w:t>
      </w:r>
      <w:r w:rsidRPr="00E4104F">
        <w:rPr>
          <w:sz w:val="22"/>
        </w:rPr>
        <w:t>: Crecen un 10% en términos reales, muy por debajo de la mejora real en las ventas, lo cual constituye una muestra de la eficiencia ganada en la rotación del stock.</w:t>
      </w:r>
    </w:p>
    <w:p w14:paraId="1882E0C9" w14:textId="77777777" w:rsidR="00C91259" w:rsidRPr="00E4104F" w:rsidRDefault="00C91259" w:rsidP="00E4104F">
      <w:pPr>
        <w:pStyle w:val="Prrafodelista"/>
        <w:numPr>
          <w:ilvl w:val="0"/>
          <w:numId w:val="49"/>
        </w:numPr>
        <w:spacing w:after="120"/>
        <w:ind w:left="284" w:firstLine="0"/>
        <w:contextualSpacing w:val="0"/>
        <w:jc w:val="both"/>
        <w:rPr>
          <w:sz w:val="22"/>
        </w:rPr>
      </w:pPr>
      <w:r w:rsidRPr="00E4104F">
        <w:rPr>
          <w:i/>
          <w:sz w:val="22"/>
          <w:u w:val="single"/>
        </w:rPr>
        <w:t>Bienes de Uso</w:t>
      </w:r>
      <w:r w:rsidRPr="00E4104F">
        <w:rPr>
          <w:sz w:val="22"/>
        </w:rPr>
        <w:t>: La dotación de estos activos cae un 34%, al pasar de $ 210 Millones en 2019 a $ 138,15 Millones en 2020, principalmente como consecuencia de haber vendido inmuebles de la compañía a la firma vinculada Consumo S.A.</w:t>
      </w:r>
    </w:p>
    <w:p w14:paraId="6FF6308B" w14:textId="77777777" w:rsidR="00C91259" w:rsidRPr="00E4104F" w:rsidRDefault="00C91259" w:rsidP="00E4104F">
      <w:pPr>
        <w:pStyle w:val="Prrafodelista"/>
        <w:numPr>
          <w:ilvl w:val="0"/>
          <w:numId w:val="49"/>
        </w:numPr>
        <w:spacing w:after="120"/>
        <w:ind w:left="284" w:firstLine="0"/>
        <w:contextualSpacing w:val="0"/>
        <w:jc w:val="both"/>
        <w:rPr>
          <w:sz w:val="22"/>
        </w:rPr>
      </w:pPr>
      <w:r w:rsidRPr="00E4104F">
        <w:rPr>
          <w:i/>
          <w:sz w:val="22"/>
          <w:u w:val="single"/>
        </w:rPr>
        <w:t>Deudas comerciales</w:t>
      </w:r>
      <w:r w:rsidRPr="00E4104F">
        <w:rPr>
          <w:sz w:val="22"/>
        </w:rPr>
        <w:t>: Se reducen un 32% en términos reales, consecuencia directa del bajo crecimiento en el stock de Bienes de Cambio en relación a las ventas, y de una mayor participación de las compras de contado, a los fines de lograr mejores condiciones de aprovisionamiento de mercaderías.</w:t>
      </w:r>
    </w:p>
    <w:p w14:paraId="52B1472C" w14:textId="77777777" w:rsidR="00C91259" w:rsidRPr="00E4104F" w:rsidRDefault="00C91259" w:rsidP="00E4104F">
      <w:pPr>
        <w:pStyle w:val="Prrafodelista"/>
        <w:numPr>
          <w:ilvl w:val="0"/>
          <w:numId w:val="49"/>
        </w:numPr>
        <w:spacing w:after="120"/>
        <w:ind w:left="284" w:firstLine="0"/>
        <w:contextualSpacing w:val="0"/>
        <w:jc w:val="both"/>
        <w:rPr>
          <w:sz w:val="22"/>
        </w:rPr>
      </w:pPr>
      <w:r w:rsidRPr="00E4104F">
        <w:rPr>
          <w:i/>
          <w:sz w:val="22"/>
          <w:u w:val="single"/>
        </w:rPr>
        <w:t>Deudas Financieras</w:t>
      </w:r>
      <w:r w:rsidRPr="00E4104F">
        <w:rPr>
          <w:sz w:val="22"/>
        </w:rPr>
        <w:t>: Crecen un 239%, cifra sumamente elevada en términos relativos, pero que en valores absolutos significa que la Deuda Financiera total representa apenas el 2% del Activo Corriente, relación casi irrelevante para lo que es el promedio del sector en el que la firma desarrolla sus actividades.</w:t>
      </w:r>
    </w:p>
    <w:p w14:paraId="7604346E" w14:textId="77777777" w:rsidR="00C91259" w:rsidRPr="00E4104F" w:rsidRDefault="00C91259" w:rsidP="00E4104F">
      <w:pPr>
        <w:pStyle w:val="Prrafodelista"/>
        <w:numPr>
          <w:ilvl w:val="0"/>
          <w:numId w:val="49"/>
        </w:numPr>
        <w:spacing w:after="120"/>
        <w:ind w:left="284" w:firstLine="0"/>
        <w:contextualSpacing w:val="0"/>
        <w:jc w:val="both"/>
        <w:rPr>
          <w:sz w:val="22"/>
        </w:rPr>
      </w:pPr>
      <w:r w:rsidRPr="00E4104F">
        <w:rPr>
          <w:i/>
          <w:sz w:val="22"/>
          <w:u w:val="single"/>
        </w:rPr>
        <w:t>Cargas Fiscales</w:t>
      </w:r>
      <w:r w:rsidRPr="00E4104F">
        <w:rPr>
          <w:sz w:val="22"/>
        </w:rPr>
        <w:t>: Crecen casi un 200% en términos reales, principalmente a consecuencia de un abrupto incremento en el saldo de IVA a pagar, como derivación del crecimiento exponencial en las ventas logrado en los últimos meses del ejercicio.</w:t>
      </w:r>
    </w:p>
    <w:p w14:paraId="1A5C4AD0" w14:textId="77777777" w:rsidR="00C91259" w:rsidRPr="00E4104F" w:rsidRDefault="00C91259" w:rsidP="00E4104F">
      <w:pPr>
        <w:pStyle w:val="Prrafodelista"/>
        <w:numPr>
          <w:ilvl w:val="0"/>
          <w:numId w:val="49"/>
        </w:numPr>
        <w:spacing w:after="120"/>
        <w:ind w:left="284" w:firstLine="0"/>
        <w:contextualSpacing w:val="0"/>
        <w:jc w:val="both"/>
        <w:rPr>
          <w:sz w:val="22"/>
        </w:rPr>
      </w:pPr>
      <w:r w:rsidRPr="00E4104F">
        <w:rPr>
          <w:i/>
          <w:sz w:val="22"/>
          <w:u w:val="single"/>
        </w:rPr>
        <w:t>Ventas de Bienes</w:t>
      </w:r>
      <w:r w:rsidRPr="00E4104F">
        <w:rPr>
          <w:sz w:val="22"/>
        </w:rPr>
        <w:t>: Si bien la compañía no presenta su Estado de Resultados en forma comparativa, en virtud de la opción prevista por la Resolución JG 539/18 de la F.A.C.P.C.E., y ello en función de que el presente es el primer ejercicio en que se exponen los resultados financieros en términos reales, con una simple actualización inflacionaria de los volúmenes de facturación del ejercicio precedente, puede determinarse que las ventas del presente ejercicio resultan ser un 39% superiores, en términos reales, a las del período anual anterior.</w:t>
      </w:r>
    </w:p>
    <w:p w14:paraId="61AEC1F0" w14:textId="2153625F" w:rsidR="00C91259" w:rsidRPr="00E4104F" w:rsidRDefault="00C91259" w:rsidP="00E4104F">
      <w:pPr>
        <w:pStyle w:val="Prrafodelista"/>
        <w:numPr>
          <w:ilvl w:val="0"/>
          <w:numId w:val="49"/>
        </w:numPr>
        <w:spacing w:after="120"/>
        <w:ind w:left="284" w:firstLine="0"/>
        <w:contextualSpacing w:val="0"/>
        <w:jc w:val="both"/>
        <w:rPr>
          <w:sz w:val="22"/>
        </w:rPr>
      </w:pPr>
      <w:r w:rsidRPr="00E4104F">
        <w:rPr>
          <w:i/>
          <w:sz w:val="22"/>
          <w:u w:val="single"/>
        </w:rPr>
        <w:t>Costo de los bienes vendidos</w:t>
      </w:r>
      <w:r w:rsidRPr="00E4104F">
        <w:rPr>
          <w:sz w:val="22"/>
        </w:rPr>
        <w:t xml:space="preserve">: Haciendo la misma aclaración que para el ítem inmediato anterior, y aplicando similar criterio de actualización del monto del año </w:t>
      </w:r>
      <w:r w:rsidR="004646F1">
        <w:rPr>
          <w:sz w:val="22"/>
        </w:rPr>
        <w:t>anterior</w:t>
      </w:r>
      <w:r w:rsidRPr="00E4104F">
        <w:rPr>
          <w:sz w:val="22"/>
        </w:rPr>
        <w:t xml:space="preserve">, el costo de los </w:t>
      </w:r>
      <w:r w:rsidRPr="00E4104F">
        <w:rPr>
          <w:sz w:val="22"/>
        </w:rPr>
        <w:lastRenderedPageBreak/>
        <w:t>bienes vendidos aumenta un 30% en términos reales, lo cual finalmente se termina traduciendo en una mejora del 49% interanual en el Resultado Bruto, el cual superó los $ 1.770 Millones .</w:t>
      </w:r>
    </w:p>
    <w:p w14:paraId="3BDD6E2C" w14:textId="77777777" w:rsidR="00C91259" w:rsidRDefault="00C91259" w:rsidP="00E4104F">
      <w:pPr>
        <w:pStyle w:val="Prrafodelista"/>
        <w:numPr>
          <w:ilvl w:val="0"/>
          <w:numId w:val="49"/>
        </w:numPr>
        <w:spacing w:after="120"/>
        <w:ind w:left="284" w:firstLine="0"/>
        <w:contextualSpacing w:val="0"/>
        <w:jc w:val="both"/>
        <w:rPr>
          <w:sz w:val="22"/>
        </w:rPr>
      </w:pPr>
      <w:r w:rsidRPr="00E4104F">
        <w:rPr>
          <w:i/>
          <w:sz w:val="22"/>
          <w:u w:val="single"/>
        </w:rPr>
        <w:t>Resultados Financieros y por Tenencia – Generados por Activos</w:t>
      </w:r>
      <w:r w:rsidRPr="00E4104F">
        <w:rPr>
          <w:sz w:val="22"/>
        </w:rPr>
        <w:t>: Tal como se expresó en líneas previas, el presente es el primer ejercicio en que tales resultados se presentan en términos reales. Es así que líneas de importancia significativa tales como “Intereses por Financiación”, “Resultado Tenencia Bs. de Cambio”, “Deudores Incobrables” o “Resultado Inversiones Temporarias” se muestran una vez depurados los efectos de la inflación sobre los activos que originan dichos resultados.</w:t>
      </w:r>
    </w:p>
    <w:p w14:paraId="1556A52D" w14:textId="38D853D1" w:rsidR="00C91259" w:rsidRPr="00E4104F" w:rsidRDefault="00C91259" w:rsidP="00E4104F">
      <w:pPr>
        <w:pStyle w:val="Prrafodelista"/>
        <w:numPr>
          <w:ilvl w:val="0"/>
          <w:numId w:val="49"/>
        </w:numPr>
        <w:spacing w:after="120"/>
        <w:ind w:left="284" w:firstLine="0"/>
        <w:contextualSpacing w:val="0"/>
        <w:jc w:val="both"/>
        <w:rPr>
          <w:sz w:val="22"/>
        </w:rPr>
      </w:pPr>
      <w:r w:rsidRPr="00E4104F">
        <w:rPr>
          <w:i/>
          <w:sz w:val="22"/>
          <w:u w:val="single"/>
        </w:rPr>
        <w:t>Gastos de Comercialización, Administrativos y Financieros</w:t>
      </w:r>
      <w:r w:rsidRPr="00E4104F">
        <w:rPr>
          <w:sz w:val="22"/>
        </w:rPr>
        <w:t xml:space="preserve">: En conjunto alcanzan los $ 1.500 M, es decir menores al Resultado Bruto. Siendo que en el ejercicio anterior se daba la situación inversa, lo antedicho constituye una clara muestra de que la estructura de la compañía creció muy por debajo de la mejora en las ventas. Al igual que en el ejercicio anterior, la principal componente de estos gastos son los Sueldos y Cargas Sociales, los Impuestos, Tasas y Contribuciones, los Alquileres de los locales comerciales y los Gastos Publicitarios. </w:t>
      </w:r>
    </w:p>
    <w:p w14:paraId="25FA562C" w14:textId="3CF6A66D" w:rsidR="00E45A38" w:rsidRDefault="00C91259" w:rsidP="00E4104F">
      <w:pPr>
        <w:pStyle w:val="Prrafodelista"/>
        <w:spacing w:after="120"/>
        <w:ind w:left="284"/>
        <w:contextualSpacing w:val="0"/>
        <w:rPr>
          <w:b/>
          <w:noProof/>
          <w:color w:val="0D0D0D" w:themeColor="text1" w:themeTint="F2"/>
          <w:szCs w:val="22"/>
          <w:lang w:val="es-AR" w:eastAsia="es-AR"/>
        </w:rPr>
      </w:pPr>
      <w:r w:rsidRPr="00E4104F">
        <w:rPr>
          <w:i/>
          <w:sz w:val="22"/>
          <w:u w:val="single"/>
        </w:rPr>
        <w:t>Resultado del Ejercicio</w:t>
      </w:r>
      <w:r w:rsidRPr="00E4104F">
        <w:rPr>
          <w:sz w:val="22"/>
        </w:rPr>
        <w:t>: Consecuencia de haberse logrado un fuerte incremento en los ingresos, con gastos contenidos en términos reales, la Sociedad pudo alcanzar, antes de Impuesto a las Ganancias, una utilidad de $ 144 Millones una vez depurado el efecto de la inflación sobre la partidas monetarias del Activo y el Pasivo, cifra récord absoluto en toda la historia de la Compañía</w:t>
      </w:r>
      <w:r w:rsidR="00E45A38" w:rsidRPr="00E4104F">
        <w:rPr>
          <w:noProof/>
          <w:color w:val="0D0D0D" w:themeColor="text1" w:themeTint="F2"/>
          <w:lang w:val="es-AR" w:eastAsia="es-AR"/>
        </w:rPr>
        <w:t>.</w:t>
      </w:r>
    </w:p>
    <w:p w14:paraId="2A305305" w14:textId="77777777" w:rsidR="004D54C5" w:rsidRPr="00623635" w:rsidRDefault="004D54C5" w:rsidP="00623635">
      <w:pPr>
        <w:pStyle w:val="NormalWeb"/>
        <w:shd w:val="clear" w:color="auto" w:fill="FFFFFF"/>
        <w:spacing w:before="0" w:beforeAutospacing="0" w:after="0" w:afterAutospacing="0"/>
        <w:jc w:val="both"/>
        <w:rPr>
          <w:rFonts w:ascii="Times New Roman" w:hAnsi="Times New Roman" w:cs="Times New Roman"/>
          <w:noProof/>
          <w:color w:val="0D0D0D" w:themeColor="text1" w:themeTint="F2"/>
          <w:sz w:val="22"/>
          <w:szCs w:val="22"/>
          <w:lang w:eastAsia="es-AR"/>
        </w:rPr>
      </w:pPr>
    </w:p>
    <w:p w14:paraId="1AEDBDAA" w14:textId="77777777" w:rsidR="004F43F0" w:rsidRPr="00506990" w:rsidRDefault="003C769E" w:rsidP="00B65A6E">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CARTERA DE CRÉDITOS DE</w:t>
      </w:r>
      <w:r w:rsidR="00CC479E" w:rsidRPr="00506990">
        <w:rPr>
          <w:rFonts w:ascii="Times New Roman" w:hAnsi="Times New Roman" w:cs="Times New Roman"/>
          <w:b/>
          <w:bCs/>
          <w:iCs/>
          <w:color w:val="0D0D0D" w:themeColor="text1" w:themeTint="F2"/>
          <w:sz w:val="22"/>
          <w:szCs w:val="22"/>
          <w:lang w:val="es-AR"/>
        </w:rPr>
        <w:t xml:space="preserve"> BAZAR AVENIDA S.A.</w:t>
      </w:r>
    </w:p>
    <w:p w14:paraId="2D91DAE1" w14:textId="77777777" w:rsidR="009C0365" w:rsidRPr="00506990" w:rsidRDefault="009C0365" w:rsidP="009C0365">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Estado de Situación de Deudores</w:t>
      </w:r>
    </w:p>
    <w:p w14:paraId="4F86C573" w14:textId="56933E3B" w:rsidR="00FE2DFF" w:rsidRPr="00543196" w:rsidRDefault="00530F10">
      <w:pPr>
        <w:autoSpaceDE w:val="0"/>
        <w:autoSpaceDN w:val="0"/>
        <w:adjustRightInd w:val="0"/>
        <w:jc w:val="center"/>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 xml:space="preserve">(Información al </w:t>
      </w:r>
      <w:r w:rsidR="0082577D">
        <w:rPr>
          <w:rFonts w:ascii="Times New Roman" w:hAnsi="Times New Roman" w:cs="Times New Roman"/>
          <w:bCs/>
          <w:iCs/>
          <w:color w:val="0D0D0D" w:themeColor="text1" w:themeTint="F2"/>
          <w:sz w:val="22"/>
          <w:szCs w:val="22"/>
          <w:lang w:val="es-AR"/>
        </w:rPr>
        <w:t>28</w:t>
      </w:r>
      <w:r w:rsidR="0082577D" w:rsidRPr="00506990">
        <w:rPr>
          <w:rFonts w:ascii="Times New Roman" w:hAnsi="Times New Roman" w:cs="Times New Roman"/>
          <w:bCs/>
          <w:iCs/>
          <w:color w:val="0D0D0D" w:themeColor="text1" w:themeTint="F2"/>
          <w:sz w:val="22"/>
          <w:szCs w:val="22"/>
          <w:lang w:val="es-AR"/>
        </w:rPr>
        <w:t xml:space="preserve"> </w:t>
      </w:r>
      <w:r w:rsidR="00CC7602" w:rsidRPr="00506990">
        <w:rPr>
          <w:rFonts w:ascii="Times New Roman" w:hAnsi="Times New Roman" w:cs="Times New Roman"/>
          <w:bCs/>
          <w:iCs/>
          <w:color w:val="0D0D0D" w:themeColor="text1" w:themeTint="F2"/>
          <w:sz w:val="22"/>
          <w:szCs w:val="22"/>
          <w:lang w:val="es-AR"/>
        </w:rPr>
        <w:t>de</w:t>
      </w:r>
      <w:r w:rsidR="0020243F">
        <w:rPr>
          <w:rFonts w:ascii="Times New Roman" w:hAnsi="Times New Roman" w:cs="Times New Roman"/>
          <w:bCs/>
          <w:iCs/>
          <w:color w:val="0D0D0D" w:themeColor="text1" w:themeTint="F2"/>
          <w:sz w:val="22"/>
          <w:szCs w:val="22"/>
          <w:lang w:val="es-AR"/>
        </w:rPr>
        <w:t xml:space="preserve"> </w:t>
      </w:r>
      <w:r w:rsidR="0082577D">
        <w:rPr>
          <w:rFonts w:ascii="Times New Roman" w:hAnsi="Times New Roman" w:cs="Times New Roman"/>
          <w:bCs/>
          <w:iCs/>
          <w:color w:val="0D0D0D" w:themeColor="text1" w:themeTint="F2"/>
          <w:sz w:val="22"/>
          <w:szCs w:val="22"/>
          <w:lang w:val="es-AR"/>
        </w:rPr>
        <w:t xml:space="preserve">febrero </w:t>
      </w:r>
      <w:r w:rsidR="000F3859" w:rsidRPr="00506990">
        <w:rPr>
          <w:rFonts w:ascii="Times New Roman" w:hAnsi="Times New Roman" w:cs="Times New Roman"/>
          <w:bCs/>
          <w:iCs/>
          <w:color w:val="0D0D0D" w:themeColor="text1" w:themeTint="F2"/>
          <w:sz w:val="22"/>
          <w:szCs w:val="22"/>
          <w:lang w:val="es-AR"/>
        </w:rPr>
        <w:t xml:space="preserve">de </w:t>
      </w:r>
      <w:r w:rsidR="0082577D" w:rsidRPr="00506990">
        <w:rPr>
          <w:rFonts w:ascii="Times New Roman" w:hAnsi="Times New Roman" w:cs="Times New Roman"/>
          <w:bCs/>
          <w:iCs/>
          <w:color w:val="0D0D0D" w:themeColor="text1" w:themeTint="F2"/>
          <w:sz w:val="22"/>
          <w:szCs w:val="22"/>
          <w:lang w:val="es-AR"/>
        </w:rPr>
        <w:t>20</w:t>
      </w:r>
      <w:r w:rsidR="0082577D">
        <w:rPr>
          <w:rFonts w:ascii="Times New Roman" w:hAnsi="Times New Roman" w:cs="Times New Roman"/>
          <w:bCs/>
          <w:iCs/>
          <w:color w:val="0D0D0D" w:themeColor="text1" w:themeTint="F2"/>
          <w:sz w:val="22"/>
          <w:szCs w:val="22"/>
          <w:lang w:val="es-AR"/>
        </w:rPr>
        <w:t>21</w:t>
      </w:r>
      <w:r w:rsidRPr="00506990">
        <w:rPr>
          <w:rFonts w:ascii="Times New Roman" w:hAnsi="Times New Roman" w:cs="Times New Roman"/>
          <w:bCs/>
          <w:iCs/>
          <w:color w:val="0D0D0D" w:themeColor="text1" w:themeTint="F2"/>
          <w:sz w:val="22"/>
          <w:szCs w:val="22"/>
          <w:lang w:val="es-AR"/>
        </w:rPr>
        <w:t>)</w:t>
      </w:r>
      <w:r w:rsidR="00FD1400">
        <w:rPr>
          <w:rFonts w:ascii="Times New Roman" w:hAnsi="Times New Roman" w:cs="Times New Roman"/>
          <w:bCs/>
          <w:iCs/>
          <w:color w:val="0D0D0D" w:themeColor="text1" w:themeTint="F2"/>
          <w:sz w:val="22"/>
          <w:szCs w:val="22"/>
          <w:lang w:val="es-AR"/>
        </w:rPr>
        <w:t xml:space="preserve"> </w:t>
      </w:r>
    </w:p>
    <w:p w14:paraId="5954B758" w14:textId="77777777" w:rsidR="00D66F1A" w:rsidRPr="00506990" w:rsidRDefault="00D66F1A" w:rsidP="009C0365">
      <w:pPr>
        <w:autoSpaceDE w:val="0"/>
        <w:autoSpaceDN w:val="0"/>
        <w:adjustRightInd w:val="0"/>
        <w:jc w:val="center"/>
        <w:rPr>
          <w:rFonts w:ascii="Times New Roman" w:hAnsi="Times New Roman" w:cs="Times New Roman"/>
          <w:bCs/>
          <w:iCs/>
          <w:color w:val="0D0D0D" w:themeColor="text1" w:themeTint="F2"/>
          <w:sz w:val="22"/>
          <w:szCs w:val="22"/>
          <w:lang w:val="es-AR"/>
        </w:rPr>
      </w:pPr>
    </w:p>
    <w:p w14:paraId="083F9D24" w14:textId="69C74954" w:rsidR="003F7E14" w:rsidRDefault="0082577D" w:rsidP="009C0365">
      <w:pPr>
        <w:autoSpaceDE w:val="0"/>
        <w:autoSpaceDN w:val="0"/>
        <w:adjustRightInd w:val="0"/>
        <w:jc w:val="center"/>
        <w:rPr>
          <w:rFonts w:ascii="Times New Roman" w:hAnsi="Times New Roman" w:cs="Times New Roman"/>
          <w:bCs/>
          <w:iCs/>
          <w:color w:val="0D0D0D" w:themeColor="text1" w:themeTint="F2"/>
          <w:sz w:val="22"/>
          <w:szCs w:val="22"/>
          <w:lang w:val="es-AR"/>
        </w:rPr>
      </w:pPr>
      <w:r w:rsidRPr="0082577D">
        <w:rPr>
          <w:noProof/>
          <w:lang w:val="es-AR" w:eastAsia="es-AR"/>
        </w:rPr>
        <w:drawing>
          <wp:inline distT="0" distB="0" distL="0" distR="0" wp14:anchorId="1255DFEA" wp14:editId="34807BDD">
            <wp:extent cx="5613400" cy="1826918"/>
            <wp:effectExtent l="0" t="0" r="635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3400" cy="1826918"/>
                    </a:xfrm>
                    <a:prstGeom prst="rect">
                      <a:avLst/>
                    </a:prstGeom>
                    <a:noFill/>
                    <a:ln>
                      <a:noFill/>
                    </a:ln>
                  </pic:spPr>
                </pic:pic>
              </a:graphicData>
            </a:graphic>
          </wp:inline>
        </w:drawing>
      </w:r>
    </w:p>
    <w:p w14:paraId="0B7C24DB" w14:textId="77777777" w:rsidR="003F7E14" w:rsidRDefault="003F7E14" w:rsidP="009C0365">
      <w:pPr>
        <w:autoSpaceDE w:val="0"/>
        <w:autoSpaceDN w:val="0"/>
        <w:adjustRightInd w:val="0"/>
        <w:jc w:val="center"/>
        <w:rPr>
          <w:rFonts w:ascii="Times New Roman" w:hAnsi="Times New Roman" w:cs="Times New Roman"/>
          <w:bCs/>
          <w:iCs/>
          <w:color w:val="0D0D0D" w:themeColor="text1" w:themeTint="F2"/>
          <w:sz w:val="22"/>
          <w:szCs w:val="22"/>
          <w:lang w:val="es-AR"/>
        </w:rPr>
      </w:pPr>
    </w:p>
    <w:p w14:paraId="421CEE8E" w14:textId="77777777" w:rsidR="007A2C93" w:rsidRPr="00506990" w:rsidRDefault="007A2C93" w:rsidP="00557525">
      <w:pPr>
        <w:autoSpaceDE w:val="0"/>
        <w:autoSpaceDN w:val="0"/>
        <w:adjustRightInd w:val="0"/>
        <w:jc w:val="left"/>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La información expuesta en el cuadro fue calculada tomando los saldos de los créditos vigentes a fin de mes, determinando su nivel de atraso a dicha fecha y agrupándolos en función del mismo en distintos estratos. A los efectos del cuadro se muestra la proporción del saldo total que a fin de mes se encuentra en cada estrato.</w:t>
      </w:r>
      <w:r w:rsidR="00FD1400" w:rsidRPr="00FD1400">
        <w:rPr>
          <w:rFonts w:ascii="Times New Roman" w:hAnsi="Times New Roman" w:cs="Times New Roman"/>
          <w:bCs/>
          <w:iCs/>
          <w:color w:val="0D0D0D" w:themeColor="text1" w:themeTint="F2"/>
          <w:sz w:val="22"/>
          <w:szCs w:val="22"/>
          <w:lang w:val="es-AR"/>
        </w:rPr>
        <w:t xml:space="preserve"> </w:t>
      </w:r>
    </w:p>
    <w:p w14:paraId="6AF89C4B" w14:textId="77777777" w:rsidR="003F7E14" w:rsidRDefault="003F7E14" w:rsidP="00CB136F">
      <w:pPr>
        <w:autoSpaceDE w:val="0"/>
        <w:autoSpaceDN w:val="0"/>
        <w:adjustRightInd w:val="0"/>
        <w:jc w:val="left"/>
        <w:rPr>
          <w:rFonts w:ascii="Times New Roman" w:hAnsi="Times New Roman" w:cs="Times New Roman"/>
          <w:bCs/>
          <w:iCs/>
          <w:color w:val="0D0D0D" w:themeColor="text1" w:themeTint="F2"/>
          <w:sz w:val="22"/>
          <w:szCs w:val="22"/>
          <w:lang w:val="es-AR"/>
        </w:rPr>
      </w:pPr>
    </w:p>
    <w:p w14:paraId="5E90D9DD" w14:textId="1A08569E" w:rsidR="003F7E14" w:rsidRPr="00506990" w:rsidRDefault="0082577D" w:rsidP="00CB136F">
      <w:pPr>
        <w:autoSpaceDE w:val="0"/>
        <w:autoSpaceDN w:val="0"/>
        <w:adjustRightInd w:val="0"/>
        <w:jc w:val="left"/>
        <w:rPr>
          <w:rFonts w:ascii="Times New Roman" w:hAnsi="Times New Roman" w:cs="Times New Roman"/>
          <w:bCs/>
          <w:iCs/>
          <w:color w:val="0D0D0D" w:themeColor="text1" w:themeTint="F2"/>
          <w:sz w:val="22"/>
          <w:szCs w:val="22"/>
          <w:lang w:val="es-AR"/>
        </w:rPr>
      </w:pPr>
      <w:r w:rsidRPr="0082577D">
        <w:rPr>
          <w:noProof/>
          <w:lang w:val="es-AR" w:eastAsia="es-AR"/>
        </w:rPr>
        <w:drawing>
          <wp:inline distT="0" distB="0" distL="0" distR="0" wp14:anchorId="4C57C20D" wp14:editId="6199CBE1">
            <wp:extent cx="5613400" cy="458237"/>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3400" cy="458237"/>
                    </a:xfrm>
                    <a:prstGeom prst="rect">
                      <a:avLst/>
                    </a:prstGeom>
                    <a:noFill/>
                    <a:ln>
                      <a:noFill/>
                    </a:ln>
                  </pic:spPr>
                </pic:pic>
              </a:graphicData>
            </a:graphic>
          </wp:inline>
        </w:drawing>
      </w:r>
    </w:p>
    <w:p w14:paraId="648F95C7" w14:textId="609360EB" w:rsidR="00D93AD0" w:rsidRPr="00506990" w:rsidRDefault="00D93AD0" w:rsidP="00CB136F">
      <w:pPr>
        <w:autoSpaceDE w:val="0"/>
        <w:autoSpaceDN w:val="0"/>
        <w:adjustRightInd w:val="0"/>
        <w:jc w:val="left"/>
        <w:rPr>
          <w:rFonts w:ascii="Times New Roman" w:hAnsi="Times New Roman" w:cs="Times New Roman"/>
          <w:bCs/>
          <w:iCs/>
          <w:color w:val="0D0D0D" w:themeColor="text1" w:themeTint="F2"/>
          <w:sz w:val="22"/>
          <w:szCs w:val="22"/>
          <w:lang w:val="es-AR"/>
        </w:rPr>
      </w:pPr>
    </w:p>
    <w:p w14:paraId="7371E2B5" w14:textId="5EA2BF63" w:rsidR="009803D6" w:rsidRPr="00506990" w:rsidRDefault="009803D6" w:rsidP="00CB136F">
      <w:pPr>
        <w:autoSpaceDE w:val="0"/>
        <w:autoSpaceDN w:val="0"/>
        <w:adjustRightInd w:val="0"/>
        <w:jc w:val="left"/>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 El porcentaje de incobrabilidad ha sido calculado sobre el total originado</w:t>
      </w:r>
      <w:r w:rsidR="00913DAE">
        <w:rPr>
          <w:rFonts w:ascii="Times New Roman" w:hAnsi="Times New Roman" w:cs="Times New Roman"/>
          <w:bCs/>
          <w:iCs/>
          <w:color w:val="0D0D0D" w:themeColor="text1" w:themeTint="F2"/>
          <w:sz w:val="22"/>
          <w:szCs w:val="22"/>
          <w:lang w:val="es-AR"/>
        </w:rPr>
        <w:t>.</w:t>
      </w:r>
    </w:p>
    <w:p w14:paraId="73133DC6" w14:textId="77777777" w:rsidR="007A2C93" w:rsidRPr="00506990" w:rsidRDefault="007A2C93" w:rsidP="00CB136F">
      <w:pPr>
        <w:autoSpaceDE w:val="0"/>
        <w:autoSpaceDN w:val="0"/>
        <w:adjustRightInd w:val="0"/>
        <w:jc w:val="left"/>
        <w:rPr>
          <w:rFonts w:ascii="Times New Roman" w:hAnsi="Times New Roman" w:cs="Times New Roman"/>
          <w:bCs/>
          <w:iCs/>
          <w:color w:val="0D0D0D" w:themeColor="text1" w:themeTint="F2"/>
          <w:sz w:val="22"/>
          <w:szCs w:val="22"/>
          <w:lang w:val="es-AR"/>
        </w:rPr>
      </w:pPr>
    </w:p>
    <w:p w14:paraId="4435D73B" w14:textId="77777777" w:rsidR="00D66F1A" w:rsidRDefault="006E36BA" w:rsidP="00270AFD">
      <w:pPr>
        <w:autoSpaceDE w:val="0"/>
        <w:autoSpaceDN w:val="0"/>
        <w:adjustRightInd w:val="0"/>
        <w:ind w:left="708" w:hanging="708"/>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Bazar Avenida S.A.</w:t>
      </w:r>
      <w:r w:rsidR="00690303" w:rsidRPr="00506990">
        <w:rPr>
          <w:rFonts w:ascii="Times New Roman" w:hAnsi="Times New Roman" w:cs="Times New Roman"/>
          <w:bCs/>
          <w:iCs/>
          <w:color w:val="0D0D0D" w:themeColor="text1" w:themeTint="F2"/>
          <w:sz w:val="22"/>
          <w:szCs w:val="22"/>
          <w:lang w:val="es-AR"/>
        </w:rPr>
        <w:t xml:space="preserve"> considera a un crédito como incobrable cuando su atraso supera los 360 días,</w:t>
      </w:r>
    </w:p>
    <w:p w14:paraId="608EC77A" w14:textId="77777777" w:rsidR="00D66F1A" w:rsidRDefault="00690303" w:rsidP="00270AFD">
      <w:pPr>
        <w:autoSpaceDE w:val="0"/>
        <w:autoSpaceDN w:val="0"/>
        <w:adjustRightInd w:val="0"/>
        <w:ind w:left="708" w:hanging="708"/>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en estos</w:t>
      </w:r>
      <w:r w:rsidR="00FE2DFF" w:rsidRPr="00506990">
        <w:rPr>
          <w:rFonts w:ascii="Times New Roman" w:hAnsi="Times New Roman" w:cs="Times New Roman"/>
          <w:bCs/>
          <w:iCs/>
          <w:color w:val="0D0D0D" w:themeColor="text1" w:themeTint="F2"/>
          <w:sz w:val="22"/>
          <w:szCs w:val="22"/>
          <w:lang w:val="es-AR"/>
        </w:rPr>
        <w:t xml:space="preserve"> </w:t>
      </w:r>
      <w:r w:rsidRPr="00506990">
        <w:rPr>
          <w:rFonts w:ascii="Times New Roman" w:hAnsi="Times New Roman" w:cs="Times New Roman"/>
          <w:bCs/>
          <w:iCs/>
          <w:color w:val="0D0D0D" w:themeColor="text1" w:themeTint="F2"/>
          <w:sz w:val="22"/>
          <w:szCs w:val="22"/>
          <w:lang w:val="es-AR"/>
        </w:rPr>
        <w:t xml:space="preserve">casos se previsiona el 100% del capital adeudado más los intereses devengados sin </w:t>
      </w:r>
    </w:p>
    <w:p w14:paraId="60877360" w14:textId="77777777" w:rsidR="00690303" w:rsidRPr="00506990" w:rsidRDefault="00690303" w:rsidP="00270AFD">
      <w:pPr>
        <w:autoSpaceDE w:val="0"/>
        <w:autoSpaceDN w:val="0"/>
        <w:adjustRightInd w:val="0"/>
        <w:ind w:left="708" w:hanging="708"/>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lastRenderedPageBreak/>
        <w:t>perjuicio de la continuación de las acciones judiciales de cobro.</w:t>
      </w:r>
      <w:r w:rsidR="00FD1400" w:rsidRPr="00FD1400">
        <w:rPr>
          <w:rFonts w:ascii="Times New Roman" w:hAnsi="Times New Roman" w:cs="Times New Roman"/>
          <w:bCs/>
          <w:iCs/>
          <w:color w:val="0D0D0D" w:themeColor="text1" w:themeTint="F2"/>
          <w:sz w:val="22"/>
          <w:szCs w:val="22"/>
          <w:lang w:val="es-AR"/>
        </w:rPr>
        <w:t xml:space="preserve"> </w:t>
      </w:r>
    </w:p>
    <w:p w14:paraId="476224D5" w14:textId="77777777" w:rsidR="00FE2DFF" w:rsidRDefault="00FE2DFF" w:rsidP="00502438">
      <w:pPr>
        <w:autoSpaceDE w:val="0"/>
        <w:autoSpaceDN w:val="0"/>
        <w:adjustRightInd w:val="0"/>
        <w:jc w:val="center"/>
        <w:rPr>
          <w:rFonts w:ascii="Times New Roman" w:hAnsi="Times New Roman" w:cs="Times New Roman"/>
          <w:bCs/>
          <w:iCs/>
          <w:color w:val="0D0D0D" w:themeColor="text1" w:themeTint="F2"/>
          <w:sz w:val="22"/>
          <w:szCs w:val="22"/>
          <w:lang w:val="es-AR"/>
        </w:rPr>
      </w:pPr>
    </w:p>
    <w:p w14:paraId="7CA3663A" w14:textId="69226CB4" w:rsidR="003F7E14" w:rsidRPr="00506990" w:rsidRDefault="0082577D" w:rsidP="00502438">
      <w:pPr>
        <w:autoSpaceDE w:val="0"/>
        <w:autoSpaceDN w:val="0"/>
        <w:adjustRightInd w:val="0"/>
        <w:jc w:val="center"/>
        <w:rPr>
          <w:rFonts w:ascii="Times New Roman" w:hAnsi="Times New Roman" w:cs="Times New Roman"/>
          <w:bCs/>
          <w:iCs/>
          <w:color w:val="0D0D0D" w:themeColor="text1" w:themeTint="F2"/>
          <w:sz w:val="22"/>
          <w:szCs w:val="22"/>
          <w:lang w:val="es-AR"/>
        </w:rPr>
      </w:pPr>
      <w:r w:rsidRPr="0082577D">
        <w:rPr>
          <w:noProof/>
          <w:lang w:val="es-AR" w:eastAsia="es-AR"/>
        </w:rPr>
        <w:drawing>
          <wp:inline distT="0" distB="0" distL="0" distR="0" wp14:anchorId="00235175" wp14:editId="1584926D">
            <wp:extent cx="5613400" cy="2493438"/>
            <wp:effectExtent l="0" t="0" r="6350" b="254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3400" cy="2493438"/>
                    </a:xfrm>
                    <a:prstGeom prst="rect">
                      <a:avLst/>
                    </a:prstGeom>
                    <a:noFill/>
                    <a:ln>
                      <a:noFill/>
                    </a:ln>
                  </pic:spPr>
                </pic:pic>
              </a:graphicData>
            </a:graphic>
          </wp:inline>
        </w:drawing>
      </w:r>
    </w:p>
    <w:p w14:paraId="2395BFCD" w14:textId="77777777" w:rsidR="00FF75F7" w:rsidRPr="00506990" w:rsidRDefault="00FF75F7" w:rsidP="00C516C3">
      <w:pPr>
        <w:autoSpaceDE w:val="0"/>
        <w:autoSpaceDN w:val="0"/>
        <w:adjustRightInd w:val="0"/>
        <w:rPr>
          <w:rFonts w:ascii="Times New Roman" w:hAnsi="Times New Roman" w:cs="Times New Roman"/>
          <w:noProof/>
          <w:color w:val="0D0D0D" w:themeColor="text1" w:themeTint="F2"/>
          <w:sz w:val="22"/>
          <w:szCs w:val="22"/>
          <w:highlight w:val="yellow"/>
          <w:lang w:eastAsia="es-AR"/>
        </w:rPr>
      </w:pPr>
    </w:p>
    <w:p w14:paraId="42EBD159" w14:textId="77777777" w:rsidR="00417D3D" w:rsidRPr="00506990" w:rsidRDefault="00417D3D" w:rsidP="00C516C3">
      <w:pPr>
        <w:autoSpaceDE w:val="0"/>
        <w:autoSpaceDN w:val="0"/>
        <w:adjustRightInd w:val="0"/>
        <w:rPr>
          <w:rFonts w:ascii="Times New Roman" w:hAnsi="Times New Roman" w:cs="Times New Roman"/>
          <w:noProof/>
          <w:color w:val="0D0D0D" w:themeColor="text1" w:themeTint="F2"/>
          <w:sz w:val="22"/>
          <w:szCs w:val="22"/>
          <w:highlight w:val="yellow"/>
          <w:lang w:eastAsia="es-AR"/>
        </w:rPr>
      </w:pPr>
    </w:p>
    <w:p w14:paraId="6BCB0DCF" w14:textId="77777777" w:rsidR="009803D6" w:rsidRPr="00506990" w:rsidRDefault="009803D6">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Composición de</w:t>
      </w:r>
      <w:r w:rsidR="000579E7">
        <w:rPr>
          <w:rFonts w:ascii="Times New Roman" w:hAnsi="Times New Roman" w:cs="Times New Roman"/>
          <w:b/>
          <w:bCs/>
          <w:iCs/>
          <w:color w:val="0D0D0D" w:themeColor="text1" w:themeTint="F2"/>
          <w:sz w:val="22"/>
          <w:szCs w:val="22"/>
          <w:lang w:val="es-AR"/>
        </w:rPr>
        <w:t xml:space="preserve"> Saldos de Carter</w:t>
      </w:r>
      <w:r w:rsidR="005F533D">
        <w:rPr>
          <w:rFonts w:ascii="Times New Roman" w:hAnsi="Times New Roman" w:cs="Times New Roman"/>
          <w:b/>
          <w:bCs/>
          <w:iCs/>
          <w:color w:val="0D0D0D" w:themeColor="text1" w:themeTint="F2"/>
          <w:sz w:val="22"/>
          <w:szCs w:val="22"/>
          <w:lang w:val="es-AR"/>
        </w:rPr>
        <w:t>a</w:t>
      </w:r>
    </w:p>
    <w:p w14:paraId="67DDAD2A" w14:textId="7F5F100F" w:rsidR="00083BB2" w:rsidRPr="00506990" w:rsidRDefault="00FA1099">
      <w:pPr>
        <w:autoSpaceDE w:val="0"/>
        <w:autoSpaceDN w:val="0"/>
        <w:adjustRightInd w:val="0"/>
        <w:jc w:val="center"/>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(Información al</w:t>
      </w:r>
      <w:r w:rsidR="00083BB2" w:rsidRPr="00506990">
        <w:rPr>
          <w:rFonts w:ascii="Times New Roman" w:hAnsi="Times New Roman" w:cs="Times New Roman"/>
          <w:bCs/>
          <w:iCs/>
          <w:color w:val="0D0D0D" w:themeColor="text1" w:themeTint="F2"/>
          <w:sz w:val="22"/>
          <w:szCs w:val="22"/>
          <w:lang w:val="es-AR"/>
        </w:rPr>
        <w:t xml:space="preserve"> </w:t>
      </w:r>
      <w:r w:rsidR="0082577D">
        <w:rPr>
          <w:rFonts w:ascii="Times New Roman" w:hAnsi="Times New Roman" w:cs="Times New Roman"/>
          <w:bCs/>
          <w:iCs/>
          <w:color w:val="0D0D0D" w:themeColor="text1" w:themeTint="F2"/>
          <w:sz w:val="22"/>
          <w:szCs w:val="22"/>
          <w:lang w:val="es-AR"/>
        </w:rPr>
        <w:t>28</w:t>
      </w:r>
      <w:r w:rsidR="0082577D" w:rsidRPr="00506990">
        <w:rPr>
          <w:rFonts w:ascii="Times New Roman" w:hAnsi="Times New Roman" w:cs="Times New Roman"/>
          <w:bCs/>
          <w:iCs/>
          <w:color w:val="0D0D0D" w:themeColor="text1" w:themeTint="F2"/>
          <w:sz w:val="22"/>
          <w:szCs w:val="22"/>
          <w:lang w:val="es-AR"/>
        </w:rPr>
        <w:t xml:space="preserve"> </w:t>
      </w:r>
      <w:r w:rsidR="00913DAE" w:rsidRPr="00506990">
        <w:rPr>
          <w:rFonts w:ascii="Times New Roman" w:hAnsi="Times New Roman" w:cs="Times New Roman"/>
          <w:bCs/>
          <w:iCs/>
          <w:color w:val="0D0D0D" w:themeColor="text1" w:themeTint="F2"/>
          <w:sz w:val="22"/>
          <w:szCs w:val="22"/>
          <w:lang w:val="es-AR"/>
        </w:rPr>
        <w:t>de</w:t>
      </w:r>
      <w:r w:rsidR="00913DAE">
        <w:rPr>
          <w:rFonts w:ascii="Times New Roman" w:hAnsi="Times New Roman" w:cs="Times New Roman"/>
          <w:bCs/>
          <w:iCs/>
          <w:color w:val="0D0D0D" w:themeColor="text1" w:themeTint="F2"/>
          <w:sz w:val="22"/>
          <w:szCs w:val="22"/>
          <w:lang w:val="es-AR"/>
        </w:rPr>
        <w:t xml:space="preserve"> </w:t>
      </w:r>
      <w:r w:rsidR="0082577D">
        <w:rPr>
          <w:rFonts w:ascii="Times New Roman" w:hAnsi="Times New Roman" w:cs="Times New Roman"/>
          <w:bCs/>
          <w:iCs/>
          <w:color w:val="0D0D0D" w:themeColor="text1" w:themeTint="F2"/>
          <w:sz w:val="22"/>
          <w:szCs w:val="22"/>
          <w:lang w:val="es-AR"/>
        </w:rPr>
        <w:t xml:space="preserve">febrero </w:t>
      </w:r>
      <w:r w:rsidR="009803D6" w:rsidRPr="00506990">
        <w:rPr>
          <w:rFonts w:ascii="Times New Roman" w:hAnsi="Times New Roman" w:cs="Times New Roman"/>
          <w:bCs/>
          <w:iCs/>
          <w:color w:val="0D0D0D" w:themeColor="text1" w:themeTint="F2"/>
          <w:sz w:val="22"/>
          <w:szCs w:val="22"/>
          <w:lang w:val="es-AR"/>
        </w:rPr>
        <w:t xml:space="preserve">de </w:t>
      </w:r>
      <w:r w:rsidR="0082577D" w:rsidRPr="00506990">
        <w:rPr>
          <w:rFonts w:ascii="Times New Roman" w:hAnsi="Times New Roman" w:cs="Times New Roman"/>
          <w:bCs/>
          <w:iCs/>
          <w:color w:val="0D0D0D" w:themeColor="text1" w:themeTint="F2"/>
          <w:sz w:val="22"/>
          <w:szCs w:val="22"/>
          <w:lang w:val="es-AR"/>
        </w:rPr>
        <w:t>20</w:t>
      </w:r>
      <w:r w:rsidR="0082577D">
        <w:rPr>
          <w:rFonts w:ascii="Times New Roman" w:hAnsi="Times New Roman" w:cs="Times New Roman"/>
          <w:bCs/>
          <w:iCs/>
          <w:color w:val="0D0D0D" w:themeColor="text1" w:themeTint="F2"/>
          <w:sz w:val="22"/>
          <w:szCs w:val="22"/>
          <w:lang w:val="es-AR"/>
        </w:rPr>
        <w:t>21</w:t>
      </w:r>
      <w:r w:rsidR="00DD1D7B">
        <w:rPr>
          <w:rFonts w:ascii="Times New Roman" w:hAnsi="Times New Roman" w:cs="Times New Roman"/>
          <w:bCs/>
          <w:iCs/>
          <w:color w:val="0D0D0D" w:themeColor="text1" w:themeTint="F2"/>
          <w:sz w:val="22"/>
          <w:szCs w:val="22"/>
          <w:lang w:val="es-AR"/>
        </w:rPr>
        <w:t>)</w:t>
      </w:r>
    </w:p>
    <w:p w14:paraId="3E4924E9" w14:textId="77777777" w:rsidR="009E14F1" w:rsidRPr="00506990" w:rsidRDefault="009E14F1" w:rsidP="006E1DEB">
      <w:pPr>
        <w:autoSpaceDE w:val="0"/>
        <w:autoSpaceDN w:val="0"/>
        <w:adjustRightInd w:val="0"/>
        <w:rPr>
          <w:rFonts w:ascii="Times New Roman" w:hAnsi="Times New Roman" w:cs="Times New Roman"/>
          <w:bCs/>
          <w:iCs/>
          <w:color w:val="0D0D0D" w:themeColor="text1" w:themeTint="F2"/>
          <w:sz w:val="22"/>
          <w:szCs w:val="22"/>
          <w:lang w:val="es-AR"/>
        </w:rPr>
      </w:pPr>
    </w:p>
    <w:p w14:paraId="1719D3C4" w14:textId="7CF81CFC" w:rsidR="004B485E" w:rsidRDefault="0082577D">
      <w:pPr>
        <w:autoSpaceDE w:val="0"/>
        <w:autoSpaceDN w:val="0"/>
        <w:adjustRightInd w:val="0"/>
        <w:jc w:val="center"/>
        <w:rPr>
          <w:rFonts w:ascii="Times New Roman" w:hAnsi="Times New Roman" w:cs="Times New Roman"/>
          <w:bCs/>
          <w:iCs/>
          <w:color w:val="0D0D0D" w:themeColor="text1" w:themeTint="F2"/>
          <w:sz w:val="22"/>
          <w:szCs w:val="22"/>
          <w:lang w:val="es-AR"/>
        </w:rPr>
      </w:pPr>
      <w:r w:rsidRPr="0082577D">
        <w:rPr>
          <w:noProof/>
          <w:lang w:val="es-AR" w:eastAsia="es-AR"/>
        </w:rPr>
        <w:drawing>
          <wp:inline distT="0" distB="0" distL="0" distR="0" wp14:anchorId="2AD83E4E" wp14:editId="4AB7E8D3">
            <wp:extent cx="3398520" cy="115062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98520" cy="1150620"/>
                    </a:xfrm>
                    <a:prstGeom prst="rect">
                      <a:avLst/>
                    </a:prstGeom>
                    <a:noFill/>
                    <a:ln>
                      <a:noFill/>
                    </a:ln>
                  </pic:spPr>
                </pic:pic>
              </a:graphicData>
            </a:graphic>
          </wp:inline>
        </w:drawing>
      </w:r>
    </w:p>
    <w:p w14:paraId="5B23031F" w14:textId="4DF48561" w:rsidR="004B485E" w:rsidRPr="00506990" w:rsidRDefault="004B485E">
      <w:pPr>
        <w:autoSpaceDE w:val="0"/>
        <w:autoSpaceDN w:val="0"/>
        <w:adjustRightInd w:val="0"/>
        <w:jc w:val="center"/>
        <w:rPr>
          <w:rFonts w:ascii="Times New Roman" w:hAnsi="Times New Roman" w:cs="Times New Roman"/>
          <w:bCs/>
          <w:iCs/>
          <w:color w:val="0D0D0D" w:themeColor="text1" w:themeTint="F2"/>
          <w:sz w:val="22"/>
          <w:szCs w:val="22"/>
          <w:lang w:val="es-AR"/>
        </w:rPr>
      </w:pPr>
    </w:p>
    <w:p w14:paraId="693B993F" w14:textId="77777777" w:rsidR="00C54494" w:rsidRPr="00506990" w:rsidRDefault="00C54494">
      <w:pPr>
        <w:autoSpaceDE w:val="0"/>
        <w:autoSpaceDN w:val="0"/>
        <w:adjustRightInd w:val="0"/>
        <w:jc w:val="center"/>
        <w:rPr>
          <w:rFonts w:ascii="Times New Roman" w:hAnsi="Times New Roman" w:cs="Times New Roman"/>
          <w:bCs/>
          <w:iCs/>
          <w:color w:val="0D0D0D" w:themeColor="text1" w:themeTint="F2"/>
          <w:sz w:val="22"/>
          <w:szCs w:val="22"/>
          <w:lang w:val="es-AR"/>
        </w:rPr>
      </w:pPr>
    </w:p>
    <w:p w14:paraId="2E72EFB0" w14:textId="77777777" w:rsidR="00F74B80" w:rsidRPr="00506990" w:rsidRDefault="00F74B80" w:rsidP="00F74B80">
      <w:pPr>
        <w:shd w:val="clear" w:color="auto" w:fill="D9D9D9"/>
        <w:rPr>
          <w:rFonts w:ascii="Times New Roman" w:hAnsi="Times New Roman" w:cs="Times New Roman"/>
          <w:b/>
          <w:color w:val="0D0D0D" w:themeColor="text1" w:themeTint="F2"/>
          <w:sz w:val="22"/>
          <w:szCs w:val="22"/>
          <w:lang w:val="es-AR"/>
        </w:rPr>
      </w:pPr>
      <w:r w:rsidRPr="00506990">
        <w:rPr>
          <w:rFonts w:ascii="Times New Roman" w:hAnsi="Times New Roman" w:cs="Times New Roman"/>
          <w:b/>
          <w:color w:val="0D0D0D" w:themeColor="text1" w:themeTint="F2"/>
          <w:sz w:val="22"/>
          <w:szCs w:val="22"/>
          <w:lang w:val="es-AR"/>
        </w:rPr>
        <w:t>ESTADO DE FLUJ</w:t>
      </w:r>
      <w:r w:rsidR="000579E7">
        <w:rPr>
          <w:rFonts w:ascii="Times New Roman" w:hAnsi="Times New Roman" w:cs="Times New Roman"/>
          <w:b/>
          <w:color w:val="0D0D0D" w:themeColor="text1" w:themeTint="F2"/>
          <w:sz w:val="22"/>
          <w:szCs w:val="22"/>
          <w:lang w:val="es-AR"/>
        </w:rPr>
        <w:t>O DE FONDOS – BAZAR AVENIDA S.A.</w:t>
      </w:r>
      <w:r w:rsidR="00FD1400" w:rsidRPr="00FD1400">
        <w:rPr>
          <w:rFonts w:ascii="Times New Roman" w:hAnsi="Times New Roman" w:cs="Times New Roman"/>
          <w:bCs/>
          <w:iCs/>
          <w:color w:val="0D0D0D" w:themeColor="text1" w:themeTint="F2"/>
          <w:sz w:val="22"/>
          <w:szCs w:val="22"/>
          <w:lang w:val="es-AR"/>
        </w:rPr>
        <w:t xml:space="preserve"> </w:t>
      </w:r>
    </w:p>
    <w:p w14:paraId="5A01A56C" w14:textId="77777777" w:rsidR="006E7B8A" w:rsidRPr="0098446E" w:rsidRDefault="006E7B8A" w:rsidP="00945AE3">
      <w:pPr>
        <w:rPr>
          <w:rFonts w:ascii="Times New Roman" w:hAnsi="Times New Roman" w:cs="Times New Roman"/>
        </w:rPr>
      </w:pPr>
    </w:p>
    <w:p w14:paraId="0C33FD39" w14:textId="10998D54" w:rsidR="00E01705" w:rsidRPr="0098446E" w:rsidRDefault="001E7CA1" w:rsidP="00945AE3">
      <w:pPr>
        <w:rPr>
          <w:rFonts w:ascii="Times New Roman" w:hAnsi="Times New Roman" w:cs="Times New Roman"/>
        </w:rPr>
      </w:pPr>
      <w:r w:rsidRPr="001E7CA1">
        <w:rPr>
          <w:rFonts w:ascii="Times New Roman" w:hAnsi="Times New Roman" w:cs="Times New Roman"/>
        </w:rPr>
        <w:lastRenderedPageBreak/>
        <w:t xml:space="preserve"> </w:t>
      </w:r>
      <w:r w:rsidR="006A79EF" w:rsidRPr="006A79EF">
        <w:rPr>
          <w:noProof/>
          <w:lang w:val="es-AR" w:eastAsia="es-AR"/>
        </w:rPr>
        <w:drawing>
          <wp:inline distT="0" distB="0" distL="0" distR="0" wp14:anchorId="542360B2" wp14:editId="27352DB0">
            <wp:extent cx="5613400" cy="3379775"/>
            <wp:effectExtent l="0" t="0" r="635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13400" cy="3379775"/>
                    </a:xfrm>
                    <a:prstGeom prst="rect">
                      <a:avLst/>
                    </a:prstGeom>
                    <a:noFill/>
                    <a:ln>
                      <a:noFill/>
                    </a:ln>
                  </pic:spPr>
                </pic:pic>
              </a:graphicData>
            </a:graphic>
          </wp:inline>
        </w:drawing>
      </w:r>
    </w:p>
    <w:p w14:paraId="41863725" w14:textId="77777777" w:rsidR="00E01705" w:rsidRPr="00E4104F" w:rsidRDefault="00E01705" w:rsidP="00945AE3">
      <w:pPr>
        <w:rPr>
          <w:rFonts w:ascii="Times New Roman" w:hAnsi="Times New Roman" w:cs="Times New Roman"/>
          <w:sz w:val="22"/>
          <w:szCs w:val="22"/>
        </w:rPr>
      </w:pPr>
    </w:p>
    <w:p w14:paraId="5CBE1965" w14:textId="30972D9B" w:rsidR="004B419F" w:rsidRPr="00D0771D" w:rsidRDefault="004B419F" w:rsidP="004B419F">
      <w:pPr>
        <w:rPr>
          <w:rFonts w:ascii="Times New Roman" w:hAnsi="Times New Roman" w:cs="Times New Roman"/>
          <w:sz w:val="22"/>
          <w:szCs w:val="22"/>
          <w:lang w:val="es-AR"/>
        </w:rPr>
      </w:pPr>
      <w:r w:rsidRPr="00D0771D">
        <w:rPr>
          <w:rFonts w:ascii="Times New Roman" w:hAnsi="Times New Roman" w:cs="Times New Roman"/>
          <w:sz w:val="22"/>
          <w:szCs w:val="22"/>
          <w:lang w:val="es-AR"/>
        </w:rPr>
        <w:t xml:space="preserve">La principal causa de la Variación de Efectivo negativa </w:t>
      </w:r>
      <w:r w:rsidR="006A79EF" w:rsidRPr="0000185D">
        <w:rPr>
          <w:rFonts w:ascii="Times New Roman" w:hAnsi="Times New Roman" w:cs="Times New Roman"/>
          <w:sz w:val="22"/>
          <w:szCs w:val="22"/>
          <w:lang w:val="es-AR"/>
        </w:rPr>
        <w:t>en el mes</w:t>
      </w:r>
      <w:r w:rsidR="001E7CA1" w:rsidRPr="00D0771D">
        <w:rPr>
          <w:rFonts w:ascii="Times New Roman" w:hAnsi="Times New Roman" w:cs="Times New Roman"/>
          <w:sz w:val="22"/>
          <w:szCs w:val="22"/>
          <w:lang w:val="es-AR"/>
        </w:rPr>
        <w:t xml:space="preserve"> septiembre de 2020</w:t>
      </w:r>
      <w:r w:rsidRPr="00D0771D">
        <w:rPr>
          <w:rFonts w:ascii="Times New Roman" w:hAnsi="Times New Roman" w:cs="Times New Roman"/>
          <w:sz w:val="22"/>
          <w:szCs w:val="22"/>
          <w:lang w:val="es-AR"/>
        </w:rPr>
        <w:t xml:space="preserve"> es la de reposición de stock que se fue dando con pago contado hacia los proveedores, acompañando esto las perspectivas de crecimiento de la empresa.</w:t>
      </w:r>
      <w:r w:rsidR="00D50D33" w:rsidRPr="00D0771D">
        <w:rPr>
          <w:rFonts w:ascii="Times New Roman" w:hAnsi="Times New Roman" w:cs="Times New Roman"/>
          <w:sz w:val="22"/>
          <w:szCs w:val="22"/>
          <w:lang w:val="es-AR"/>
        </w:rPr>
        <w:t xml:space="preserve"> Este tema se repite para el mes de noviembre</w:t>
      </w:r>
      <w:r w:rsidR="00D0771D" w:rsidRPr="00D0771D">
        <w:rPr>
          <w:rFonts w:ascii="Times New Roman" w:hAnsi="Times New Roman" w:cs="Times New Roman"/>
          <w:sz w:val="22"/>
          <w:szCs w:val="22"/>
          <w:lang w:val="es-AR"/>
        </w:rPr>
        <w:t xml:space="preserve"> 2020,</w:t>
      </w:r>
      <w:r w:rsidR="00D50D33" w:rsidRPr="00D0771D">
        <w:rPr>
          <w:rFonts w:ascii="Times New Roman" w:hAnsi="Times New Roman" w:cs="Times New Roman"/>
          <w:sz w:val="22"/>
          <w:szCs w:val="22"/>
          <w:lang w:val="es-AR"/>
        </w:rPr>
        <w:t xml:space="preserve"> anticipando las compras de fin de año, aunque a nivel de flujo se compensa con un ingreso de fondos generados por cobros de renta / adelantos de Fideicomisos.</w:t>
      </w:r>
      <w:r w:rsidR="006A79EF" w:rsidRPr="0000185D">
        <w:rPr>
          <w:rFonts w:ascii="Times New Roman" w:hAnsi="Times New Roman" w:cs="Times New Roman"/>
          <w:sz w:val="22"/>
          <w:szCs w:val="22"/>
          <w:lang w:val="es-AR"/>
        </w:rPr>
        <w:t xml:space="preserve"> </w:t>
      </w:r>
      <w:r w:rsidR="006A79EF" w:rsidRPr="00D0771D">
        <w:rPr>
          <w:rFonts w:ascii="Times New Roman" w:hAnsi="Times New Roman" w:cs="Times New Roman"/>
          <w:sz w:val="22"/>
          <w:szCs w:val="22"/>
          <w:lang w:val="es-AR"/>
        </w:rPr>
        <w:t>E</w:t>
      </w:r>
      <w:r w:rsidR="006A79EF" w:rsidRPr="0000185D">
        <w:rPr>
          <w:rFonts w:ascii="Times New Roman" w:hAnsi="Times New Roman" w:cs="Times New Roman"/>
          <w:color w:val="222222"/>
          <w:sz w:val="22"/>
          <w:szCs w:val="22"/>
          <w:shd w:val="clear" w:color="auto" w:fill="FFFFFF"/>
        </w:rPr>
        <w:t>n febrero 2021 se produce una variación negativa motivado en gran medida por la baja estacional en las ventas.</w:t>
      </w:r>
      <w:r w:rsidR="00D50D33" w:rsidRPr="00D0771D">
        <w:rPr>
          <w:rFonts w:ascii="Times New Roman" w:hAnsi="Times New Roman" w:cs="Times New Roman"/>
          <w:sz w:val="22"/>
          <w:szCs w:val="22"/>
          <w:lang w:val="es-AR"/>
        </w:rPr>
        <w:t xml:space="preserve">  </w:t>
      </w:r>
    </w:p>
    <w:p w14:paraId="595C6A96" w14:textId="4E55EA85" w:rsidR="00142BA1" w:rsidRPr="00D0771D" w:rsidRDefault="006A79EF">
      <w:pPr>
        <w:autoSpaceDE w:val="0"/>
        <w:autoSpaceDN w:val="0"/>
        <w:adjustRightInd w:val="0"/>
        <w:rPr>
          <w:rFonts w:ascii="Times New Roman" w:hAnsi="Times New Roman" w:cs="Times New Roman"/>
          <w:noProof/>
          <w:color w:val="0D0D0D"/>
          <w:sz w:val="22"/>
          <w:szCs w:val="22"/>
          <w:lang w:eastAsia="es-AR"/>
        </w:rPr>
      </w:pPr>
      <w:r w:rsidRPr="0000185D">
        <w:rPr>
          <w:rFonts w:ascii="Times New Roman" w:hAnsi="Times New Roman" w:cs="Times New Roman"/>
          <w:color w:val="222222"/>
          <w:sz w:val="22"/>
          <w:szCs w:val="22"/>
          <w:shd w:val="clear" w:color="auto" w:fill="FFFFFF"/>
        </w:rPr>
        <w:t>A partir de Noviembre, de la mano del incremento estacional en las ventas (que ya se evidenciaba en Octubre), y también por la emisión del Confibono 56, se producen tres meses consecutivos de generación positiva de efectivo.</w:t>
      </w:r>
    </w:p>
    <w:p w14:paraId="4971ECBD" w14:textId="77777777" w:rsidR="00F74B80" w:rsidRPr="00506990" w:rsidRDefault="00F74B80" w:rsidP="00EE6B60">
      <w:pPr>
        <w:autoSpaceDE w:val="0"/>
        <w:autoSpaceDN w:val="0"/>
        <w:adjustRightInd w:val="0"/>
        <w:jc w:val="left"/>
        <w:rPr>
          <w:rFonts w:ascii="Times New Roman" w:hAnsi="Times New Roman" w:cs="Times New Roman"/>
          <w:bCs/>
          <w:iCs/>
          <w:color w:val="0D0D0D" w:themeColor="text1" w:themeTint="F2"/>
          <w:sz w:val="22"/>
          <w:szCs w:val="22"/>
        </w:rPr>
      </w:pPr>
    </w:p>
    <w:p w14:paraId="6D8DBC37" w14:textId="4E0C95E3" w:rsidR="003B5876" w:rsidRPr="00241CD4" w:rsidRDefault="000D6D73" w:rsidP="006A1313">
      <w:pPr>
        <w:shd w:val="clear" w:color="auto" w:fill="D9D9D9"/>
        <w:spacing w:after="120"/>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Evolución de la cantidad de empleados</w:t>
      </w:r>
    </w:p>
    <w:p w14:paraId="030036D3" w14:textId="77777777" w:rsidR="009F05CF" w:rsidRDefault="00F74B80" w:rsidP="009F05CF">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Cantidad de empleados al </w:t>
      </w:r>
      <w:r w:rsidR="009F05CF" w:rsidRPr="00506990">
        <w:rPr>
          <w:rFonts w:ascii="Times New Roman" w:hAnsi="Times New Roman" w:cs="Times New Roman"/>
          <w:color w:val="0D0D0D" w:themeColor="text1" w:themeTint="F2"/>
          <w:sz w:val="22"/>
          <w:szCs w:val="22"/>
        </w:rPr>
        <w:t>30/06/2018: 573</w:t>
      </w:r>
    </w:p>
    <w:p w14:paraId="3A43F8D2" w14:textId="77777777" w:rsidR="00D447FE" w:rsidRPr="00506990" w:rsidRDefault="00D447FE" w:rsidP="009F05CF">
      <w:pP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 xml:space="preserve">Cantidad de empleados al 30/06/2019: </w:t>
      </w:r>
      <w:r w:rsidR="00696C22">
        <w:rPr>
          <w:rFonts w:ascii="Times New Roman" w:hAnsi="Times New Roman" w:cs="Times New Roman"/>
          <w:color w:val="0D0D0D" w:themeColor="text1" w:themeTint="F2"/>
          <w:sz w:val="22"/>
          <w:szCs w:val="22"/>
        </w:rPr>
        <w:t>476</w:t>
      </w:r>
    </w:p>
    <w:p w14:paraId="5CAD64A9" w14:textId="4630C957" w:rsidR="00B27989" w:rsidRPr="00506990" w:rsidRDefault="00B27989" w:rsidP="009F05CF">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Cantidad de empleados al </w:t>
      </w:r>
      <w:r w:rsidR="003B5876" w:rsidRPr="00506990">
        <w:rPr>
          <w:rFonts w:ascii="Times New Roman" w:hAnsi="Times New Roman" w:cs="Times New Roman"/>
          <w:color w:val="0D0D0D" w:themeColor="text1" w:themeTint="F2"/>
          <w:sz w:val="22"/>
          <w:szCs w:val="22"/>
        </w:rPr>
        <w:t>3</w:t>
      </w:r>
      <w:r w:rsidR="00B16789">
        <w:rPr>
          <w:rFonts w:ascii="Times New Roman" w:hAnsi="Times New Roman" w:cs="Times New Roman"/>
          <w:color w:val="0D0D0D" w:themeColor="text1" w:themeTint="F2"/>
          <w:sz w:val="22"/>
          <w:szCs w:val="22"/>
        </w:rPr>
        <w:t>0</w:t>
      </w:r>
      <w:r w:rsidR="004C350F" w:rsidRPr="00506990">
        <w:rPr>
          <w:rFonts w:ascii="Times New Roman" w:hAnsi="Times New Roman" w:cs="Times New Roman"/>
          <w:color w:val="0D0D0D" w:themeColor="text1" w:themeTint="F2"/>
          <w:sz w:val="22"/>
          <w:szCs w:val="22"/>
        </w:rPr>
        <w:t>/</w:t>
      </w:r>
      <w:r w:rsidR="00F665D2">
        <w:rPr>
          <w:rFonts w:ascii="Times New Roman" w:hAnsi="Times New Roman" w:cs="Times New Roman"/>
          <w:color w:val="0D0D0D" w:themeColor="text1" w:themeTint="F2"/>
          <w:sz w:val="22"/>
          <w:szCs w:val="22"/>
        </w:rPr>
        <w:t>6</w:t>
      </w:r>
      <w:r w:rsidR="004C350F"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20</w:t>
      </w:r>
      <w:r w:rsidR="00200989">
        <w:rPr>
          <w:rFonts w:ascii="Times New Roman" w:hAnsi="Times New Roman" w:cs="Times New Roman"/>
          <w:color w:val="0D0D0D" w:themeColor="text1" w:themeTint="F2"/>
          <w:sz w:val="22"/>
          <w:szCs w:val="22"/>
        </w:rPr>
        <w:t>20</w:t>
      </w:r>
      <w:r w:rsidRPr="00506990">
        <w:rPr>
          <w:rFonts w:ascii="Times New Roman" w:hAnsi="Times New Roman" w:cs="Times New Roman"/>
          <w:color w:val="0D0D0D" w:themeColor="text1" w:themeTint="F2"/>
          <w:sz w:val="22"/>
          <w:szCs w:val="22"/>
        </w:rPr>
        <w:t xml:space="preserve">: </w:t>
      </w:r>
      <w:r w:rsidR="007C140F">
        <w:rPr>
          <w:rFonts w:ascii="Times New Roman" w:hAnsi="Times New Roman" w:cs="Times New Roman"/>
          <w:color w:val="0D0D0D" w:themeColor="text1" w:themeTint="F2"/>
          <w:sz w:val="22"/>
          <w:szCs w:val="22"/>
        </w:rPr>
        <w:t>479</w:t>
      </w:r>
    </w:p>
    <w:p w14:paraId="02FB861C" w14:textId="4C9739B8" w:rsidR="00F665D2" w:rsidRPr="00506990" w:rsidRDefault="00F665D2" w:rsidP="009F05CF">
      <w:pP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 xml:space="preserve">Cantidad de empleados al </w:t>
      </w:r>
      <w:r w:rsidR="0082577D">
        <w:rPr>
          <w:rFonts w:ascii="Times New Roman" w:hAnsi="Times New Roman" w:cs="Times New Roman"/>
          <w:color w:val="0D0D0D" w:themeColor="text1" w:themeTint="F2"/>
          <w:sz w:val="22"/>
          <w:szCs w:val="22"/>
        </w:rPr>
        <w:t>28</w:t>
      </w:r>
      <w:r>
        <w:rPr>
          <w:rFonts w:ascii="Times New Roman" w:hAnsi="Times New Roman" w:cs="Times New Roman"/>
          <w:color w:val="0D0D0D" w:themeColor="text1" w:themeTint="F2"/>
          <w:sz w:val="22"/>
          <w:szCs w:val="22"/>
        </w:rPr>
        <w:t>/</w:t>
      </w:r>
      <w:r w:rsidR="0082577D">
        <w:rPr>
          <w:rFonts w:ascii="Times New Roman" w:hAnsi="Times New Roman" w:cs="Times New Roman"/>
          <w:color w:val="0D0D0D" w:themeColor="text1" w:themeTint="F2"/>
          <w:sz w:val="22"/>
          <w:szCs w:val="22"/>
        </w:rPr>
        <w:t>02</w:t>
      </w:r>
      <w:r>
        <w:rPr>
          <w:rFonts w:ascii="Times New Roman" w:hAnsi="Times New Roman" w:cs="Times New Roman"/>
          <w:color w:val="0D0D0D" w:themeColor="text1" w:themeTint="F2"/>
          <w:sz w:val="22"/>
          <w:szCs w:val="22"/>
        </w:rPr>
        <w:t>/</w:t>
      </w:r>
      <w:r w:rsidR="0082577D">
        <w:rPr>
          <w:rFonts w:ascii="Times New Roman" w:hAnsi="Times New Roman" w:cs="Times New Roman"/>
          <w:color w:val="0D0D0D" w:themeColor="text1" w:themeTint="F2"/>
          <w:sz w:val="22"/>
          <w:szCs w:val="22"/>
        </w:rPr>
        <w:t>2021</w:t>
      </w:r>
      <w:r>
        <w:rPr>
          <w:rFonts w:ascii="Times New Roman" w:hAnsi="Times New Roman" w:cs="Times New Roman"/>
          <w:color w:val="0D0D0D" w:themeColor="text1" w:themeTint="F2"/>
          <w:sz w:val="22"/>
          <w:szCs w:val="22"/>
        </w:rPr>
        <w:t>:</w:t>
      </w:r>
      <w:r w:rsidR="001C4A7F">
        <w:rPr>
          <w:rFonts w:ascii="Times New Roman" w:hAnsi="Times New Roman" w:cs="Times New Roman"/>
          <w:color w:val="0D0D0D" w:themeColor="text1" w:themeTint="F2"/>
          <w:sz w:val="22"/>
          <w:szCs w:val="22"/>
        </w:rPr>
        <w:t xml:space="preserve"> </w:t>
      </w:r>
      <w:r w:rsidR="0082577D">
        <w:rPr>
          <w:rFonts w:ascii="Times New Roman" w:hAnsi="Times New Roman" w:cs="Times New Roman"/>
          <w:color w:val="0D0D0D" w:themeColor="text1" w:themeTint="F2"/>
          <w:sz w:val="22"/>
          <w:szCs w:val="22"/>
        </w:rPr>
        <w:t>536</w:t>
      </w:r>
    </w:p>
    <w:p w14:paraId="06548411" w14:textId="77777777" w:rsidR="00F74B80" w:rsidRPr="00506990" w:rsidRDefault="00F74B80" w:rsidP="00F74B80">
      <w:pPr>
        <w:rPr>
          <w:rFonts w:ascii="Times New Roman" w:hAnsi="Times New Roman" w:cs="Times New Roman"/>
          <w:b/>
          <w:color w:val="0D0D0D" w:themeColor="text1" w:themeTint="F2"/>
          <w:sz w:val="22"/>
          <w:szCs w:val="22"/>
        </w:rPr>
      </w:pPr>
    </w:p>
    <w:p w14:paraId="735B33E0" w14:textId="7FC749D4" w:rsidR="009F05CF" w:rsidRPr="00506990" w:rsidRDefault="009F05CF" w:rsidP="0000652B">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Para la gestión operativa Bazar</w:t>
      </w:r>
      <w:r w:rsidR="000F3859" w:rsidRPr="00506990">
        <w:rPr>
          <w:rFonts w:ascii="Times New Roman" w:hAnsi="Times New Roman" w:cs="Times New Roman"/>
          <w:color w:val="0D0D0D" w:themeColor="text1" w:themeTint="F2"/>
          <w:sz w:val="22"/>
          <w:szCs w:val="22"/>
        </w:rPr>
        <w:t xml:space="preserve"> Avenida S.A.</w:t>
      </w:r>
      <w:r w:rsidRPr="00506990">
        <w:rPr>
          <w:rFonts w:ascii="Times New Roman" w:hAnsi="Times New Roman" w:cs="Times New Roman"/>
          <w:color w:val="0D0D0D" w:themeColor="text1" w:themeTint="F2"/>
          <w:sz w:val="22"/>
          <w:szCs w:val="22"/>
        </w:rPr>
        <w:t xml:space="preserve"> se maneja adicionalmente con los servicios de la empresa Avenida A.C.E. (que cuenta con </w:t>
      </w:r>
      <w:r w:rsidR="0082577D">
        <w:rPr>
          <w:rFonts w:ascii="Times New Roman" w:hAnsi="Times New Roman" w:cs="Times New Roman"/>
          <w:color w:val="0D0D0D" w:themeColor="text1" w:themeTint="F2"/>
          <w:sz w:val="22"/>
          <w:szCs w:val="22"/>
        </w:rPr>
        <w:t>208</w:t>
      </w:r>
      <w:r w:rsidR="0082577D"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xml:space="preserve">empleados al </w:t>
      </w:r>
      <w:r w:rsidR="0082577D">
        <w:rPr>
          <w:rFonts w:ascii="Times New Roman" w:hAnsi="Times New Roman" w:cs="Times New Roman"/>
          <w:color w:val="0D0D0D" w:themeColor="text1" w:themeTint="F2"/>
          <w:sz w:val="22"/>
          <w:szCs w:val="22"/>
        </w:rPr>
        <w:t>28</w:t>
      </w:r>
      <w:r w:rsidR="0082577D" w:rsidRPr="00506990">
        <w:rPr>
          <w:rFonts w:ascii="Times New Roman" w:hAnsi="Times New Roman" w:cs="Times New Roman"/>
          <w:color w:val="0D0D0D" w:themeColor="text1" w:themeTint="F2"/>
          <w:sz w:val="22"/>
          <w:szCs w:val="22"/>
        </w:rPr>
        <w:t xml:space="preserve"> </w:t>
      </w:r>
      <w:r w:rsidR="00F13673" w:rsidRPr="00506990">
        <w:rPr>
          <w:rFonts w:ascii="Times New Roman" w:hAnsi="Times New Roman" w:cs="Times New Roman"/>
          <w:color w:val="0D0D0D" w:themeColor="text1" w:themeTint="F2"/>
          <w:sz w:val="22"/>
          <w:szCs w:val="22"/>
        </w:rPr>
        <w:t>de</w:t>
      </w:r>
      <w:r w:rsidR="00FF22F3">
        <w:rPr>
          <w:rFonts w:ascii="Times New Roman" w:hAnsi="Times New Roman" w:cs="Times New Roman"/>
          <w:color w:val="0D0D0D" w:themeColor="text1" w:themeTint="F2"/>
          <w:sz w:val="22"/>
          <w:szCs w:val="22"/>
        </w:rPr>
        <w:t xml:space="preserve"> </w:t>
      </w:r>
      <w:r w:rsidR="0082577D">
        <w:rPr>
          <w:rFonts w:ascii="Times New Roman" w:hAnsi="Times New Roman" w:cs="Times New Roman"/>
          <w:color w:val="0D0D0D" w:themeColor="text1" w:themeTint="F2"/>
          <w:sz w:val="22"/>
          <w:szCs w:val="22"/>
        </w:rPr>
        <w:t>febrero</w:t>
      </w:r>
      <w:r w:rsidR="0082577D"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xml:space="preserve">de </w:t>
      </w:r>
      <w:r w:rsidR="0082577D" w:rsidRPr="00506990">
        <w:rPr>
          <w:rFonts w:ascii="Times New Roman" w:hAnsi="Times New Roman" w:cs="Times New Roman"/>
          <w:color w:val="0D0D0D" w:themeColor="text1" w:themeTint="F2"/>
          <w:sz w:val="22"/>
          <w:szCs w:val="22"/>
        </w:rPr>
        <w:t>20</w:t>
      </w:r>
      <w:r w:rsidR="0082577D">
        <w:rPr>
          <w:rFonts w:ascii="Times New Roman" w:hAnsi="Times New Roman" w:cs="Times New Roman"/>
          <w:color w:val="0D0D0D" w:themeColor="text1" w:themeTint="F2"/>
          <w:sz w:val="22"/>
          <w:szCs w:val="22"/>
        </w:rPr>
        <w:t>21</w:t>
      </w:r>
      <w:r w:rsidRPr="00506990">
        <w:rPr>
          <w:rFonts w:ascii="Times New Roman" w:hAnsi="Times New Roman" w:cs="Times New Roman"/>
          <w:color w:val="0D0D0D" w:themeColor="text1" w:themeTint="F2"/>
          <w:sz w:val="22"/>
          <w:szCs w:val="22"/>
        </w:rPr>
        <w:t xml:space="preserve">) y de la empresa Logme S.A. (que cuenta con </w:t>
      </w:r>
      <w:r w:rsidR="00B31498" w:rsidRPr="00506990">
        <w:rPr>
          <w:rFonts w:ascii="Times New Roman" w:hAnsi="Times New Roman" w:cs="Times New Roman"/>
          <w:color w:val="0D0D0D" w:themeColor="text1" w:themeTint="F2"/>
          <w:sz w:val="22"/>
          <w:szCs w:val="22"/>
        </w:rPr>
        <w:t>2</w:t>
      </w:r>
      <w:r w:rsidR="00B31498">
        <w:rPr>
          <w:rFonts w:ascii="Times New Roman" w:hAnsi="Times New Roman" w:cs="Times New Roman"/>
          <w:color w:val="0D0D0D" w:themeColor="text1" w:themeTint="F2"/>
          <w:sz w:val="22"/>
          <w:szCs w:val="22"/>
        </w:rPr>
        <w:t>8</w:t>
      </w:r>
      <w:r w:rsidR="00B31498"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xml:space="preserve">empleados al </w:t>
      </w:r>
      <w:r w:rsidR="0082577D">
        <w:rPr>
          <w:rFonts w:ascii="Times New Roman" w:hAnsi="Times New Roman" w:cs="Times New Roman"/>
          <w:color w:val="0D0D0D" w:themeColor="text1" w:themeTint="F2"/>
          <w:sz w:val="22"/>
          <w:szCs w:val="22"/>
        </w:rPr>
        <w:t>28</w:t>
      </w:r>
      <w:r w:rsidR="0082577D" w:rsidRPr="00506990">
        <w:rPr>
          <w:rFonts w:ascii="Times New Roman" w:hAnsi="Times New Roman" w:cs="Times New Roman"/>
          <w:color w:val="0D0D0D" w:themeColor="text1" w:themeTint="F2"/>
          <w:sz w:val="22"/>
          <w:szCs w:val="22"/>
        </w:rPr>
        <w:t xml:space="preserve"> </w:t>
      </w:r>
      <w:r w:rsidR="00B31498" w:rsidRPr="00506990">
        <w:rPr>
          <w:rFonts w:ascii="Times New Roman" w:hAnsi="Times New Roman" w:cs="Times New Roman"/>
          <w:color w:val="0D0D0D" w:themeColor="text1" w:themeTint="F2"/>
          <w:sz w:val="22"/>
          <w:szCs w:val="22"/>
        </w:rPr>
        <w:t>de</w:t>
      </w:r>
      <w:r w:rsidR="00B31498">
        <w:rPr>
          <w:rFonts w:ascii="Times New Roman" w:hAnsi="Times New Roman" w:cs="Times New Roman"/>
          <w:color w:val="0D0D0D" w:themeColor="text1" w:themeTint="F2"/>
          <w:sz w:val="22"/>
          <w:szCs w:val="22"/>
        </w:rPr>
        <w:t xml:space="preserve"> </w:t>
      </w:r>
      <w:r w:rsidR="0082577D">
        <w:rPr>
          <w:rFonts w:ascii="Times New Roman" w:hAnsi="Times New Roman" w:cs="Times New Roman"/>
          <w:color w:val="0D0D0D" w:themeColor="text1" w:themeTint="F2"/>
          <w:sz w:val="22"/>
          <w:szCs w:val="22"/>
        </w:rPr>
        <w:t>febrero</w:t>
      </w:r>
      <w:r w:rsidR="0082577D"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xml:space="preserve">de </w:t>
      </w:r>
      <w:r w:rsidR="0082577D" w:rsidRPr="00506990">
        <w:rPr>
          <w:rFonts w:ascii="Times New Roman" w:hAnsi="Times New Roman" w:cs="Times New Roman"/>
          <w:color w:val="0D0D0D" w:themeColor="text1" w:themeTint="F2"/>
          <w:sz w:val="22"/>
          <w:szCs w:val="22"/>
        </w:rPr>
        <w:t>20</w:t>
      </w:r>
      <w:r w:rsidR="0082577D">
        <w:rPr>
          <w:rFonts w:ascii="Times New Roman" w:hAnsi="Times New Roman" w:cs="Times New Roman"/>
          <w:color w:val="0D0D0D" w:themeColor="text1" w:themeTint="F2"/>
          <w:sz w:val="22"/>
          <w:szCs w:val="22"/>
        </w:rPr>
        <w:t>21</w:t>
      </w:r>
      <w:r w:rsidRPr="00506990">
        <w:rPr>
          <w:rFonts w:ascii="Times New Roman" w:hAnsi="Times New Roman" w:cs="Times New Roman"/>
          <w:color w:val="0D0D0D" w:themeColor="text1" w:themeTint="F2"/>
          <w:sz w:val="22"/>
          <w:szCs w:val="22"/>
        </w:rPr>
        <w:t>).</w:t>
      </w:r>
    </w:p>
    <w:p w14:paraId="0CE215F3" w14:textId="77777777" w:rsidR="009F05CF" w:rsidRPr="00506990" w:rsidRDefault="009F05CF" w:rsidP="00F74B80">
      <w:pPr>
        <w:rPr>
          <w:rFonts w:ascii="Times New Roman" w:hAnsi="Times New Roman" w:cs="Times New Roman"/>
          <w:color w:val="0D0D0D" w:themeColor="text1" w:themeTint="F2"/>
          <w:sz w:val="22"/>
          <w:szCs w:val="22"/>
        </w:rPr>
      </w:pPr>
    </w:p>
    <w:p w14:paraId="5870C01A" w14:textId="15A7922E" w:rsidR="00C53DC3" w:rsidRPr="00506990" w:rsidRDefault="00C53DC3" w:rsidP="00C53DC3">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 disminución del número de empleados</w:t>
      </w:r>
      <w:r w:rsidR="002D355E" w:rsidRPr="00506990">
        <w:rPr>
          <w:rFonts w:ascii="Times New Roman" w:hAnsi="Times New Roman" w:cs="Times New Roman"/>
          <w:color w:val="0D0D0D" w:themeColor="text1" w:themeTint="F2"/>
          <w:sz w:val="22"/>
          <w:szCs w:val="22"/>
        </w:rPr>
        <w:t xml:space="preserve"> entre el 30/06/2018 y el 3</w:t>
      </w:r>
      <w:r w:rsidR="006D088D">
        <w:rPr>
          <w:rFonts w:ascii="Times New Roman" w:hAnsi="Times New Roman" w:cs="Times New Roman"/>
          <w:color w:val="0D0D0D" w:themeColor="text1" w:themeTint="F2"/>
          <w:sz w:val="22"/>
          <w:szCs w:val="22"/>
        </w:rPr>
        <w:t>0</w:t>
      </w:r>
      <w:r w:rsidR="002D355E" w:rsidRPr="00506990">
        <w:rPr>
          <w:rFonts w:ascii="Times New Roman" w:hAnsi="Times New Roman" w:cs="Times New Roman"/>
          <w:color w:val="0D0D0D" w:themeColor="text1" w:themeTint="F2"/>
          <w:sz w:val="22"/>
          <w:szCs w:val="22"/>
        </w:rPr>
        <w:t>/</w:t>
      </w:r>
      <w:r w:rsidR="00200989">
        <w:rPr>
          <w:rFonts w:ascii="Times New Roman" w:hAnsi="Times New Roman" w:cs="Times New Roman"/>
          <w:color w:val="0D0D0D" w:themeColor="text1" w:themeTint="F2"/>
          <w:sz w:val="22"/>
          <w:szCs w:val="22"/>
        </w:rPr>
        <w:t>0</w:t>
      </w:r>
      <w:r w:rsidR="005A5CE1">
        <w:rPr>
          <w:rFonts w:ascii="Times New Roman" w:hAnsi="Times New Roman" w:cs="Times New Roman"/>
          <w:color w:val="0D0D0D" w:themeColor="text1" w:themeTint="F2"/>
          <w:sz w:val="22"/>
          <w:szCs w:val="22"/>
        </w:rPr>
        <w:t>6/</w:t>
      </w:r>
      <w:r w:rsidR="002D355E" w:rsidRPr="00506990">
        <w:rPr>
          <w:rFonts w:ascii="Times New Roman" w:hAnsi="Times New Roman" w:cs="Times New Roman"/>
          <w:color w:val="0D0D0D" w:themeColor="text1" w:themeTint="F2"/>
          <w:sz w:val="22"/>
          <w:szCs w:val="22"/>
        </w:rPr>
        <w:t>20</w:t>
      </w:r>
      <w:r w:rsidR="005A5CE1">
        <w:rPr>
          <w:rFonts w:ascii="Times New Roman" w:hAnsi="Times New Roman" w:cs="Times New Roman"/>
          <w:color w:val="0D0D0D" w:themeColor="text1" w:themeTint="F2"/>
          <w:sz w:val="22"/>
          <w:szCs w:val="22"/>
        </w:rPr>
        <w:t>19</w:t>
      </w:r>
      <w:r w:rsidRPr="00506990">
        <w:rPr>
          <w:rFonts w:ascii="Times New Roman" w:hAnsi="Times New Roman" w:cs="Times New Roman"/>
          <w:color w:val="0D0D0D" w:themeColor="text1" w:themeTint="F2"/>
          <w:sz w:val="22"/>
          <w:szCs w:val="22"/>
        </w:rPr>
        <w:t xml:space="preserve"> guarda relación con el complejo contexto económico actual, que ha llevado al Fiduciante a adecuar las dotaciones de personal a los niveles de actividad que se fueron dando durante el último ejercicio económico, todo lo cual se encuentra expuesto en la sección “Bazar Avenida en la actualidad”.</w:t>
      </w:r>
      <w:r w:rsidR="00445EB2">
        <w:rPr>
          <w:rFonts w:ascii="Times New Roman" w:hAnsi="Times New Roman" w:cs="Times New Roman"/>
          <w:color w:val="0D0D0D" w:themeColor="text1" w:themeTint="F2"/>
          <w:sz w:val="22"/>
          <w:szCs w:val="22"/>
        </w:rPr>
        <w:t xml:space="preserve"> Por otro lado, la suba marginal dada en los últimos meses se corresponde con un aumento cíclico de la actividad por días festivos de fin de año. </w:t>
      </w:r>
    </w:p>
    <w:p w14:paraId="5B214171" w14:textId="77777777" w:rsidR="00F041D4" w:rsidRPr="00506990" w:rsidRDefault="00F041D4" w:rsidP="00F74B80">
      <w:pPr>
        <w:autoSpaceDE w:val="0"/>
        <w:autoSpaceDN w:val="0"/>
        <w:adjustRightInd w:val="0"/>
        <w:jc w:val="center"/>
        <w:rPr>
          <w:rFonts w:ascii="Times New Roman" w:hAnsi="Times New Roman" w:cs="Times New Roman"/>
          <w:b/>
          <w:bCs/>
          <w:iCs/>
          <w:color w:val="0D0D0D" w:themeColor="text1" w:themeTint="F2"/>
          <w:sz w:val="22"/>
          <w:szCs w:val="22"/>
          <w:lang w:val="es-AR"/>
        </w:rPr>
      </w:pPr>
    </w:p>
    <w:p w14:paraId="25D86119" w14:textId="77777777" w:rsidR="00F74B80" w:rsidRPr="00506990" w:rsidRDefault="00F74B80" w:rsidP="00F74B80">
      <w:pPr>
        <w:autoSpaceDE w:val="0"/>
        <w:autoSpaceDN w:val="0"/>
        <w:adjustRightInd w:val="0"/>
        <w:jc w:val="center"/>
        <w:rPr>
          <w:rFonts w:ascii="Times New Roman" w:hAnsi="Times New Roman" w:cs="Times New Roman"/>
          <w:bCs/>
          <w:iCs/>
          <w:color w:val="0D0D0D" w:themeColor="text1" w:themeTint="F2"/>
          <w:sz w:val="22"/>
          <w:szCs w:val="22"/>
          <w:lang w:val="es-AR"/>
        </w:rPr>
      </w:pPr>
    </w:p>
    <w:p w14:paraId="7911B5C6" w14:textId="77777777" w:rsidR="00CC479E" w:rsidRPr="0098446E" w:rsidRDefault="00CC479E" w:rsidP="00CC479E">
      <w:pPr>
        <w:jc w:val="center"/>
        <w:rPr>
          <w:rFonts w:ascii="Times New Roman" w:hAnsi="Times New Roman" w:cs="Times New Roman"/>
          <w:b/>
          <w:color w:val="0D0D0D" w:themeColor="text1" w:themeTint="F2"/>
          <w:sz w:val="22"/>
          <w:szCs w:val="22"/>
        </w:rPr>
      </w:pPr>
      <w:r w:rsidRPr="0098446E">
        <w:rPr>
          <w:rFonts w:ascii="Times New Roman" w:hAnsi="Times New Roman" w:cs="Times New Roman"/>
          <w:b/>
          <w:color w:val="0D0D0D" w:themeColor="text1" w:themeTint="F2"/>
          <w:sz w:val="22"/>
          <w:szCs w:val="22"/>
        </w:rPr>
        <w:t>CONSUMO S.A.</w:t>
      </w:r>
    </w:p>
    <w:p w14:paraId="377767E3" w14:textId="77777777" w:rsidR="00CC479E" w:rsidRPr="0098446E" w:rsidRDefault="00CC479E" w:rsidP="00CC479E">
      <w:pPr>
        <w:jc w:val="center"/>
        <w:rPr>
          <w:rFonts w:ascii="Times New Roman" w:hAnsi="Times New Roman" w:cs="Times New Roman"/>
          <w:b/>
          <w:color w:val="0D0D0D" w:themeColor="text1" w:themeTint="F2"/>
          <w:sz w:val="22"/>
          <w:szCs w:val="22"/>
        </w:rPr>
      </w:pPr>
    </w:p>
    <w:p w14:paraId="7D4B4217" w14:textId="21E78506"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 xml:space="preserve">Consumo se constituyó como una SRL el 02/07/1986, y se transformó en Sociedad Anónima por Acta de Asamblea del 31/01/2007, inscripta en el Registro Público de Comercio de Rafaela bajo el número 1220, folio 151/151 del Libro III, de los Estatutos de Sociedades Anónimas con fecha 29/08/2007, con domicilio social inscripto en la calle </w:t>
      </w:r>
      <w:r w:rsidR="00C55026">
        <w:rPr>
          <w:rFonts w:ascii="Times New Roman" w:hAnsi="Times New Roman" w:cs="Times New Roman"/>
          <w:bCs/>
          <w:color w:val="0D0D0D" w:themeColor="text1" w:themeTint="F2"/>
          <w:sz w:val="22"/>
          <w:szCs w:val="22"/>
          <w:lang w:val="es-AR"/>
        </w:rPr>
        <w:t>Calle 3 N°1045</w:t>
      </w:r>
      <w:r w:rsidRPr="0098446E">
        <w:rPr>
          <w:rFonts w:ascii="Times New Roman" w:hAnsi="Times New Roman" w:cs="Times New Roman"/>
          <w:bCs/>
          <w:color w:val="0D0D0D" w:themeColor="text1" w:themeTint="F2"/>
          <w:sz w:val="22"/>
          <w:szCs w:val="22"/>
          <w:lang w:val="es-AR"/>
        </w:rPr>
        <w:t>, Rafaela, provincia de Santa Fe. CUIT:</w:t>
      </w:r>
      <w:r w:rsidRPr="0098446E">
        <w:rPr>
          <w:rFonts w:ascii="Times New Roman" w:hAnsi="Times New Roman" w:cs="Times New Roman"/>
          <w:color w:val="0D0D0D" w:themeColor="text1" w:themeTint="F2"/>
          <w:sz w:val="22"/>
          <w:szCs w:val="22"/>
        </w:rPr>
        <w:t xml:space="preserve"> </w:t>
      </w:r>
      <w:r w:rsidRPr="0098446E">
        <w:rPr>
          <w:rFonts w:ascii="Times New Roman" w:hAnsi="Times New Roman" w:cs="Times New Roman"/>
          <w:bCs/>
          <w:color w:val="0D0D0D" w:themeColor="text1" w:themeTint="F2"/>
          <w:sz w:val="22"/>
          <w:szCs w:val="22"/>
          <w:lang w:val="es-AR"/>
        </w:rPr>
        <w:t xml:space="preserve">30-61585180-5, Teléfono 03492 438000, fax 03492 438070 Correo electrónico: </w:t>
      </w:r>
      <w:r w:rsidRPr="0098446E">
        <w:rPr>
          <w:rFonts w:ascii="Times New Roman" w:hAnsi="Times New Roman" w:cs="Times New Roman"/>
          <w:color w:val="0D0D0D" w:themeColor="text1" w:themeTint="F2"/>
          <w:sz w:val="22"/>
          <w:szCs w:val="22"/>
          <w:lang w:val="es-AR" w:eastAsia="en-US"/>
        </w:rPr>
        <w:t>infofid@bamegatone.com.</w:t>
      </w:r>
      <w:r w:rsidRPr="0098446E">
        <w:rPr>
          <w:rFonts w:ascii="Times New Roman" w:hAnsi="Times New Roman" w:cs="Times New Roman"/>
          <w:bCs/>
          <w:color w:val="0D0D0D" w:themeColor="text1" w:themeTint="F2"/>
          <w:sz w:val="22"/>
          <w:szCs w:val="22"/>
          <w:lang w:val="es-AR"/>
        </w:rPr>
        <w:t xml:space="preserve"> </w:t>
      </w:r>
      <w:r w:rsidR="00E13361">
        <w:rPr>
          <w:rFonts w:ascii="Times New Roman" w:hAnsi="Times New Roman" w:cs="Times New Roman"/>
          <w:bCs/>
          <w:color w:val="0D0D0D" w:themeColor="text1" w:themeTint="F2"/>
          <w:sz w:val="22"/>
          <w:szCs w:val="22"/>
          <w:lang w:val="es-AR"/>
        </w:rPr>
        <w:t xml:space="preserve">Sitio web: </w:t>
      </w:r>
      <w:hyperlink r:id="rId37" w:history="1">
        <w:r w:rsidR="00E13361" w:rsidRPr="0031590E">
          <w:rPr>
            <w:rStyle w:val="Hipervnculo"/>
            <w:rFonts w:ascii="Times New Roman" w:hAnsi="Times New Roman"/>
            <w:bCs/>
            <w:sz w:val="22"/>
            <w:szCs w:val="22"/>
            <w:lang w:val="es-AR"/>
          </w:rPr>
          <w:t>https://www.megacash.com.ar/</w:t>
        </w:r>
      </w:hyperlink>
      <w:r w:rsidR="00E13361">
        <w:rPr>
          <w:rFonts w:ascii="Times New Roman" w:hAnsi="Times New Roman" w:cs="Times New Roman"/>
          <w:bCs/>
          <w:color w:val="0D0D0D" w:themeColor="text1" w:themeTint="F2"/>
          <w:sz w:val="22"/>
          <w:szCs w:val="22"/>
          <w:lang w:val="es-AR"/>
        </w:rPr>
        <w:t xml:space="preserve"> </w:t>
      </w:r>
    </w:p>
    <w:p w14:paraId="4B3368F6"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0E4E81E8"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Se encuentra inscripta en el Banco Central de la República Argentina como “Proveedor no financiero” bajo el código 55098.</w:t>
      </w:r>
    </w:p>
    <w:p w14:paraId="74DA6144"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78D2728C" w14:textId="77777777" w:rsidR="00CC479E" w:rsidRPr="00506990" w:rsidRDefault="00CC479E" w:rsidP="00CC479E">
      <w:pPr>
        <w:rPr>
          <w:rFonts w:ascii="Times New Roman" w:hAnsi="Times New Roman" w:cs="Times New Roman"/>
          <w:b/>
          <w:color w:val="0D0D0D" w:themeColor="text1" w:themeTint="F2"/>
          <w:sz w:val="22"/>
          <w:szCs w:val="22"/>
        </w:rPr>
      </w:pPr>
      <w:r w:rsidRPr="0098446E">
        <w:rPr>
          <w:rFonts w:ascii="Times New Roman" w:hAnsi="Times New Roman" w:cs="Times New Roman"/>
          <w:b/>
          <w:color w:val="0D0D0D" w:themeColor="text1" w:themeTint="F2"/>
          <w:sz w:val="22"/>
          <w:szCs w:val="22"/>
        </w:rPr>
        <w:t>DIRECTORIO CONSUMO S.A.</w:t>
      </w:r>
    </w:p>
    <w:p w14:paraId="3C816703" w14:textId="77777777" w:rsidR="00C73A1B" w:rsidRPr="00506990" w:rsidRDefault="00C73A1B" w:rsidP="00CC479E">
      <w:pPr>
        <w:rPr>
          <w:rFonts w:ascii="Times New Roman" w:hAnsi="Times New Roman" w:cs="Times New Roman"/>
          <w:b/>
          <w:color w:val="0D0D0D" w:themeColor="text1" w:themeTint="F2"/>
          <w:sz w:val="22"/>
          <w:szCs w:val="22"/>
        </w:rPr>
      </w:pPr>
    </w:p>
    <w:p w14:paraId="640CC913" w14:textId="614E3C51" w:rsidR="00721BC6" w:rsidRPr="00506990" w:rsidRDefault="00721BC6" w:rsidP="00CC479E">
      <w:pPr>
        <w:rPr>
          <w:rFonts w:ascii="Times New Roman" w:hAnsi="Times New Roman" w:cs="Times New Roman"/>
          <w:b/>
          <w:color w:val="0D0D0D" w:themeColor="text1" w:themeTint="F2"/>
          <w:sz w:val="22"/>
          <w:szCs w:val="22"/>
        </w:rPr>
      </w:pPr>
    </w:p>
    <w:tbl>
      <w:tblPr>
        <w:tblW w:w="8680" w:type="dxa"/>
        <w:tblInd w:w="-10" w:type="dxa"/>
        <w:tblCellMar>
          <w:left w:w="70" w:type="dxa"/>
          <w:right w:w="70" w:type="dxa"/>
        </w:tblCellMar>
        <w:tblLook w:val="04A0" w:firstRow="1" w:lastRow="0" w:firstColumn="1" w:lastColumn="0" w:noHBand="0" w:noVBand="1"/>
      </w:tblPr>
      <w:tblGrid>
        <w:gridCol w:w="2120"/>
        <w:gridCol w:w="2480"/>
        <w:gridCol w:w="4080"/>
      </w:tblGrid>
      <w:tr w:rsidR="00721BC6" w:rsidRPr="00721BC6" w14:paraId="176CEE1D" w14:textId="77777777" w:rsidTr="00721BC6">
        <w:trPr>
          <w:trHeight w:val="288"/>
        </w:trPr>
        <w:tc>
          <w:tcPr>
            <w:tcW w:w="212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598AC7ED" w14:textId="77777777" w:rsidR="00721BC6" w:rsidRPr="00721BC6" w:rsidRDefault="00721BC6" w:rsidP="00721BC6">
            <w:pPr>
              <w:jc w:val="center"/>
              <w:rPr>
                <w:rFonts w:ascii="Times New Roman" w:eastAsia="Times New Roman" w:hAnsi="Times New Roman" w:cs="Times New Roman"/>
                <w:b/>
                <w:bCs/>
                <w:color w:val="0D0D0D"/>
                <w:sz w:val="22"/>
                <w:szCs w:val="22"/>
                <w:lang w:val="es-AR" w:eastAsia="es-AR"/>
              </w:rPr>
            </w:pPr>
            <w:r w:rsidRPr="00721BC6">
              <w:rPr>
                <w:rFonts w:ascii="Times New Roman" w:eastAsia="Times New Roman" w:hAnsi="Times New Roman" w:cs="Times New Roman"/>
                <w:b/>
                <w:bCs/>
                <w:color w:val="0D0D0D"/>
                <w:sz w:val="22"/>
                <w:szCs w:val="22"/>
                <w:lang w:eastAsia="es-AR"/>
              </w:rPr>
              <w:t>CARGO</w:t>
            </w:r>
          </w:p>
        </w:tc>
        <w:tc>
          <w:tcPr>
            <w:tcW w:w="248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3C24A9C3" w14:textId="77777777" w:rsidR="00721BC6" w:rsidRPr="00721BC6" w:rsidRDefault="00721BC6" w:rsidP="00721BC6">
            <w:pPr>
              <w:jc w:val="center"/>
              <w:rPr>
                <w:rFonts w:ascii="Times New Roman" w:eastAsia="Times New Roman" w:hAnsi="Times New Roman" w:cs="Times New Roman"/>
                <w:b/>
                <w:bCs/>
                <w:color w:val="0D0D0D"/>
                <w:sz w:val="22"/>
                <w:szCs w:val="22"/>
                <w:lang w:val="es-AR" w:eastAsia="es-AR"/>
              </w:rPr>
            </w:pPr>
            <w:r w:rsidRPr="00721BC6">
              <w:rPr>
                <w:rFonts w:ascii="Times New Roman" w:eastAsia="Times New Roman" w:hAnsi="Times New Roman" w:cs="Times New Roman"/>
                <w:b/>
                <w:bCs/>
                <w:color w:val="0D0D0D"/>
                <w:sz w:val="22"/>
                <w:szCs w:val="22"/>
                <w:lang w:eastAsia="es-AR"/>
              </w:rPr>
              <w:t>NOMBRE Y APELLIDO</w:t>
            </w:r>
          </w:p>
        </w:tc>
        <w:tc>
          <w:tcPr>
            <w:tcW w:w="4080" w:type="dxa"/>
            <w:tcBorders>
              <w:top w:val="single" w:sz="8" w:space="0" w:color="auto"/>
              <w:left w:val="nil"/>
              <w:bottom w:val="nil"/>
              <w:right w:val="single" w:sz="8" w:space="0" w:color="auto"/>
            </w:tcBorders>
            <w:shd w:val="clear" w:color="000000" w:fill="BFBFBF"/>
            <w:vAlign w:val="center"/>
            <w:hideMark/>
          </w:tcPr>
          <w:p w14:paraId="65916F6F" w14:textId="77777777" w:rsidR="00721BC6" w:rsidRPr="00721BC6" w:rsidRDefault="00721BC6" w:rsidP="00721BC6">
            <w:pPr>
              <w:jc w:val="center"/>
              <w:rPr>
                <w:rFonts w:ascii="Times New Roman" w:eastAsia="Times New Roman" w:hAnsi="Times New Roman" w:cs="Times New Roman"/>
                <w:b/>
                <w:bCs/>
                <w:color w:val="0D0D0D"/>
                <w:sz w:val="22"/>
                <w:szCs w:val="22"/>
                <w:lang w:val="es-AR" w:eastAsia="es-AR"/>
              </w:rPr>
            </w:pPr>
            <w:r w:rsidRPr="00721BC6">
              <w:rPr>
                <w:rFonts w:ascii="Times New Roman" w:eastAsia="Times New Roman" w:hAnsi="Times New Roman" w:cs="Times New Roman"/>
                <w:b/>
                <w:bCs/>
                <w:color w:val="0D0D0D"/>
                <w:sz w:val="22"/>
                <w:szCs w:val="22"/>
                <w:lang w:eastAsia="es-AR"/>
              </w:rPr>
              <w:t>VENCIMIENTO</w:t>
            </w:r>
          </w:p>
        </w:tc>
      </w:tr>
      <w:tr w:rsidR="00721BC6" w:rsidRPr="00721BC6" w14:paraId="233EC962" w14:textId="77777777" w:rsidTr="00721BC6">
        <w:trPr>
          <w:trHeight w:val="300"/>
        </w:trPr>
        <w:tc>
          <w:tcPr>
            <w:tcW w:w="2120" w:type="dxa"/>
            <w:vMerge/>
            <w:tcBorders>
              <w:top w:val="single" w:sz="8" w:space="0" w:color="auto"/>
              <w:left w:val="single" w:sz="8" w:space="0" w:color="auto"/>
              <w:bottom w:val="single" w:sz="8" w:space="0" w:color="000000"/>
              <w:right w:val="single" w:sz="8" w:space="0" w:color="auto"/>
            </w:tcBorders>
            <w:vAlign w:val="center"/>
            <w:hideMark/>
          </w:tcPr>
          <w:p w14:paraId="48F77A85" w14:textId="77777777" w:rsidR="00721BC6" w:rsidRPr="00721BC6" w:rsidRDefault="00721BC6" w:rsidP="00721BC6">
            <w:pPr>
              <w:jc w:val="left"/>
              <w:rPr>
                <w:rFonts w:ascii="Times New Roman" w:eastAsia="Times New Roman" w:hAnsi="Times New Roman" w:cs="Times New Roman"/>
                <w:b/>
                <w:bCs/>
                <w:color w:val="0D0D0D"/>
                <w:sz w:val="22"/>
                <w:szCs w:val="22"/>
                <w:lang w:val="es-AR" w:eastAsia="es-AR"/>
              </w:rPr>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14:paraId="59240BB1" w14:textId="77777777" w:rsidR="00721BC6" w:rsidRPr="00721BC6" w:rsidRDefault="00721BC6" w:rsidP="00721BC6">
            <w:pPr>
              <w:jc w:val="left"/>
              <w:rPr>
                <w:rFonts w:ascii="Times New Roman" w:eastAsia="Times New Roman" w:hAnsi="Times New Roman" w:cs="Times New Roman"/>
                <w:b/>
                <w:bCs/>
                <w:color w:val="0D0D0D"/>
                <w:sz w:val="22"/>
                <w:szCs w:val="22"/>
                <w:lang w:val="es-AR" w:eastAsia="es-AR"/>
              </w:rPr>
            </w:pPr>
          </w:p>
        </w:tc>
        <w:tc>
          <w:tcPr>
            <w:tcW w:w="4080" w:type="dxa"/>
            <w:tcBorders>
              <w:top w:val="nil"/>
              <w:left w:val="nil"/>
              <w:bottom w:val="single" w:sz="8" w:space="0" w:color="auto"/>
              <w:right w:val="single" w:sz="8" w:space="0" w:color="auto"/>
            </w:tcBorders>
            <w:shd w:val="clear" w:color="000000" w:fill="BFBFBF"/>
            <w:vAlign w:val="center"/>
            <w:hideMark/>
          </w:tcPr>
          <w:p w14:paraId="56E17B29" w14:textId="77777777" w:rsidR="00721BC6" w:rsidRPr="00721BC6" w:rsidRDefault="00721BC6" w:rsidP="00721BC6">
            <w:pPr>
              <w:jc w:val="center"/>
              <w:rPr>
                <w:rFonts w:ascii="Times New Roman" w:eastAsia="Times New Roman" w:hAnsi="Times New Roman" w:cs="Times New Roman"/>
                <w:b/>
                <w:bCs/>
                <w:color w:val="0D0D0D"/>
                <w:sz w:val="22"/>
                <w:szCs w:val="22"/>
                <w:lang w:val="es-AR" w:eastAsia="es-AR"/>
              </w:rPr>
            </w:pPr>
            <w:r w:rsidRPr="00721BC6">
              <w:rPr>
                <w:rFonts w:ascii="Times New Roman" w:eastAsia="Times New Roman" w:hAnsi="Times New Roman" w:cs="Times New Roman"/>
                <w:b/>
                <w:bCs/>
                <w:color w:val="0D0D0D"/>
                <w:sz w:val="22"/>
                <w:szCs w:val="22"/>
                <w:lang w:eastAsia="es-AR"/>
              </w:rPr>
              <w:t>DE MANDATO</w:t>
            </w:r>
          </w:p>
        </w:tc>
      </w:tr>
      <w:tr w:rsidR="00721BC6" w:rsidRPr="00721BC6" w14:paraId="61BD3857" w14:textId="77777777" w:rsidTr="00721BC6">
        <w:trPr>
          <w:trHeight w:val="564"/>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3AC08740"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Presidente</w:t>
            </w:r>
          </w:p>
        </w:tc>
        <w:tc>
          <w:tcPr>
            <w:tcW w:w="2480" w:type="dxa"/>
            <w:tcBorders>
              <w:top w:val="nil"/>
              <w:left w:val="nil"/>
              <w:bottom w:val="single" w:sz="8" w:space="0" w:color="auto"/>
              <w:right w:val="single" w:sz="8" w:space="0" w:color="auto"/>
            </w:tcBorders>
            <w:shd w:val="clear" w:color="auto" w:fill="auto"/>
            <w:noWrap/>
            <w:vAlign w:val="center"/>
            <w:hideMark/>
          </w:tcPr>
          <w:p w14:paraId="07116324"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Santi, Sergio Juan Luis</w:t>
            </w:r>
          </w:p>
        </w:tc>
        <w:tc>
          <w:tcPr>
            <w:tcW w:w="4080" w:type="dxa"/>
            <w:tcBorders>
              <w:top w:val="nil"/>
              <w:left w:val="nil"/>
              <w:bottom w:val="single" w:sz="8" w:space="0" w:color="auto"/>
              <w:right w:val="single" w:sz="8" w:space="0" w:color="auto"/>
            </w:tcBorders>
            <w:shd w:val="clear" w:color="auto" w:fill="auto"/>
            <w:vAlign w:val="center"/>
            <w:hideMark/>
          </w:tcPr>
          <w:p w14:paraId="41151B18" w14:textId="28585E21" w:rsidR="00721BC6" w:rsidRPr="00721BC6" w:rsidRDefault="00721BC6" w:rsidP="00721BC6">
            <w:pPr>
              <w:jc w:val="cente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Hasta la Asamblea que trate los EECC al 3</w:t>
            </w:r>
            <w:r>
              <w:rPr>
                <w:rFonts w:ascii="Times New Roman" w:eastAsia="Times New Roman" w:hAnsi="Times New Roman" w:cs="Times New Roman"/>
                <w:color w:val="0D0D0D"/>
                <w:sz w:val="22"/>
                <w:szCs w:val="22"/>
                <w:lang w:eastAsia="es-AR"/>
              </w:rPr>
              <w:t>1</w:t>
            </w:r>
            <w:r w:rsidRPr="00721BC6">
              <w:rPr>
                <w:rFonts w:ascii="Times New Roman" w:eastAsia="Times New Roman" w:hAnsi="Times New Roman" w:cs="Times New Roman"/>
                <w:color w:val="0D0D0D"/>
                <w:sz w:val="22"/>
                <w:szCs w:val="22"/>
                <w:lang w:eastAsia="es-AR"/>
              </w:rPr>
              <w:t>/0</w:t>
            </w:r>
            <w:r>
              <w:rPr>
                <w:rFonts w:ascii="Times New Roman" w:eastAsia="Times New Roman" w:hAnsi="Times New Roman" w:cs="Times New Roman"/>
                <w:color w:val="0D0D0D"/>
                <w:sz w:val="22"/>
                <w:szCs w:val="22"/>
                <w:lang w:eastAsia="es-AR"/>
              </w:rPr>
              <w:t>5</w:t>
            </w:r>
            <w:r w:rsidRPr="00721BC6">
              <w:rPr>
                <w:rFonts w:ascii="Times New Roman" w:eastAsia="Times New Roman" w:hAnsi="Times New Roman" w:cs="Times New Roman"/>
                <w:color w:val="0D0D0D"/>
                <w:sz w:val="22"/>
                <w:szCs w:val="22"/>
                <w:lang w:eastAsia="es-AR"/>
              </w:rPr>
              <w:t>/2021</w:t>
            </w:r>
          </w:p>
        </w:tc>
      </w:tr>
      <w:tr w:rsidR="00721BC6" w:rsidRPr="00721BC6" w14:paraId="434FE30F" w14:textId="77777777" w:rsidTr="00721BC6">
        <w:trPr>
          <w:trHeight w:val="564"/>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33274C87"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Vicepresidente</w:t>
            </w:r>
          </w:p>
        </w:tc>
        <w:tc>
          <w:tcPr>
            <w:tcW w:w="2480" w:type="dxa"/>
            <w:tcBorders>
              <w:top w:val="nil"/>
              <w:left w:val="nil"/>
              <w:bottom w:val="single" w:sz="8" w:space="0" w:color="auto"/>
              <w:right w:val="single" w:sz="8" w:space="0" w:color="auto"/>
            </w:tcBorders>
            <w:shd w:val="clear" w:color="auto" w:fill="auto"/>
            <w:noWrap/>
            <w:vAlign w:val="center"/>
            <w:hideMark/>
          </w:tcPr>
          <w:p w14:paraId="05AFB89A"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Santi, Jorge Ramón</w:t>
            </w:r>
          </w:p>
        </w:tc>
        <w:tc>
          <w:tcPr>
            <w:tcW w:w="4080" w:type="dxa"/>
            <w:tcBorders>
              <w:top w:val="nil"/>
              <w:left w:val="nil"/>
              <w:bottom w:val="single" w:sz="8" w:space="0" w:color="auto"/>
              <w:right w:val="single" w:sz="8" w:space="0" w:color="auto"/>
            </w:tcBorders>
            <w:shd w:val="clear" w:color="auto" w:fill="auto"/>
            <w:vAlign w:val="center"/>
            <w:hideMark/>
          </w:tcPr>
          <w:p w14:paraId="4149B274" w14:textId="3D72BAE8" w:rsidR="00721BC6" w:rsidRPr="00721BC6" w:rsidRDefault="00721BC6" w:rsidP="00721BC6">
            <w:pPr>
              <w:jc w:val="cente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Hasta la Asamblea que trate los EECC al 3</w:t>
            </w:r>
            <w:r>
              <w:rPr>
                <w:rFonts w:ascii="Times New Roman" w:eastAsia="Times New Roman" w:hAnsi="Times New Roman" w:cs="Times New Roman"/>
                <w:color w:val="0D0D0D"/>
                <w:sz w:val="22"/>
                <w:szCs w:val="22"/>
                <w:lang w:eastAsia="es-AR"/>
              </w:rPr>
              <w:t>1</w:t>
            </w:r>
            <w:r w:rsidRPr="00721BC6">
              <w:rPr>
                <w:rFonts w:ascii="Times New Roman" w:eastAsia="Times New Roman" w:hAnsi="Times New Roman" w:cs="Times New Roman"/>
                <w:color w:val="0D0D0D"/>
                <w:sz w:val="22"/>
                <w:szCs w:val="22"/>
                <w:lang w:eastAsia="es-AR"/>
              </w:rPr>
              <w:t>/0</w:t>
            </w:r>
            <w:r>
              <w:rPr>
                <w:rFonts w:ascii="Times New Roman" w:eastAsia="Times New Roman" w:hAnsi="Times New Roman" w:cs="Times New Roman"/>
                <w:color w:val="0D0D0D"/>
                <w:sz w:val="22"/>
                <w:szCs w:val="22"/>
                <w:lang w:eastAsia="es-AR"/>
              </w:rPr>
              <w:t>5</w:t>
            </w:r>
            <w:r w:rsidRPr="00721BC6">
              <w:rPr>
                <w:rFonts w:ascii="Times New Roman" w:eastAsia="Times New Roman" w:hAnsi="Times New Roman" w:cs="Times New Roman"/>
                <w:color w:val="0D0D0D"/>
                <w:sz w:val="22"/>
                <w:szCs w:val="22"/>
                <w:lang w:eastAsia="es-AR"/>
              </w:rPr>
              <w:t>/2021</w:t>
            </w:r>
          </w:p>
        </w:tc>
      </w:tr>
      <w:tr w:rsidR="00721BC6" w:rsidRPr="00721BC6" w14:paraId="7C7BFDF7" w14:textId="77777777" w:rsidTr="00721BC6">
        <w:trPr>
          <w:trHeight w:val="564"/>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6AC684E6"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Director Titular</w:t>
            </w:r>
          </w:p>
        </w:tc>
        <w:tc>
          <w:tcPr>
            <w:tcW w:w="2480" w:type="dxa"/>
            <w:tcBorders>
              <w:top w:val="nil"/>
              <w:left w:val="nil"/>
              <w:bottom w:val="single" w:sz="8" w:space="0" w:color="auto"/>
              <w:right w:val="single" w:sz="8" w:space="0" w:color="auto"/>
            </w:tcBorders>
            <w:shd w:val="clear" w:color="auto" w:fill="auto"/>
            <w:noWrap/>
            <w:vAlign w:val="center"/>
            <w:hideMark/>
          </w:tcPr>
          <w:p w14:paraId="5CE54C36"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Fregona, José Omar</w:t>
            </w:r>
          </w:p>
        </w:tc>
        <w:tc>
          <w:tcPr>
            <w:tcW w:w="4080" w:type="dxa"/>
            <w:tcBorders>
              <w:top w:val="nil"/>
              <w:left w:val="nil"/>
              <w:bottom w:val="single" w:sz="8" w:space="0" w:color="auto"/>
              <w:right w:val="single" w:sz="8" w:space="0" w:color="auto"/>
            </w:tcBorders>
            <w:shd w:val="clear" w:color="auto" w:fill="auto"/>
            <w:vAlign w:val="center"/>
            <w:hideMark/>
          </w:tcPr>
          <w:p w14:paraId="63A999BE" w14:textId="428EA595" w:rsidR="00721BC6" w:rsidRPr="00721BC6" w:rsidRDefault="00721BC6" w:rsidP="00721BC6">
            <w:pPr>
              <w:jc w:val="cente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Hasta la Asamblea que trate los EECC al 3</w:t>
            </w:r>
            <w:r>
              <w:rPr>
                <w:rFonts w:ascii="Times New Roman" w:eastAsia="Times New Roman" w:hAnsi="Times New Roman" w:cs="Times New Roman"/>
                <w:color w:val="0D0D0D"/>
                <w:sz w:val="22"/>
                <w:szCs w:val="22"/>
                <w:lang w:eastAsia="es-AR"/>
              </w:rPr>
              <w:t>1</w:t>
            </w:r>
            <w:r w:rsidRPr="00721BC6">
              <w:rPr>
                <w:rFonts w:ascii="Times New Roman" w:eastAsia="Times New Roman" w:hAnsi="Times New Roman" w:cs="Times New Roman"/>
                <w:color w:val="0D0D0D"/>
                <w:sz w:val="22"/>
                <w:szCs w:val="22"/>
                <w:lang w:eastAsia="es-AR"/>
              </w:rPr>
              <w:t>/0</w:t>
            </w:r>
            <w:r>
              <w:rPr>
                <w:rFonts w:ascii="Times New Roman" w:eastAsia="Times New Roman" w:hAnsi="Times New Roman" w:cs="Times New Roman"/>
                <w:color w:val="0D0D0D"/>
                <w:sz w:val="22"/>
                <w:szCs w:val="22"/>
                <w:lang w:eastAsia="es-AR"/>
              </w:rPr>
              <w:t>5</w:t>
            </w:r>
            <w:r w:rsidRPr="00721BC6">
              <w:rPr>
                <w:rFonts w:ascii="Times New Roman" w:eastAsia="Times New Roman" w:hAnsi="Times New Roman" w:cs="Times New Roman"/>
                <w:color w:val="0D0D0D"/>
                <w:sz w:val="22"/>
                <w:szCs w:val="22"/>
                <w:lang w:eastAsia="es-AR"/>
              </w:rPr>
              <w:t>/2021</w:t>
            </w:r>
          </w:p>
        </w:tc>
      </w:tr>
      <w:tr w:rsidR="00721BC6" w:rsidRPr="00721BC6" w14:paraId="4F851CDE" w14:textId="77777777" w:rsidTr="00721BC6">
        <w:trPr>
          <w:trHeight w:val="564"/>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3BCAD4CE"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Director Suplente</w:t>
            </w:r>
          </w:p>
        </w:tc>
        <w:tc>
          <w:tcPr>
            <w:tcW w:w="2480" w:type="dxa"/>
            <w:tcBorders>
              <w:top w:val="nil"/>
              <w:left w:val="nil"/>
              <w:bottom w:val="single" w:sz="8" w:space="0" w:color="auto"/>
              <w:right w:val="single" w:sz="8" w:space="0" w:color="auto"/>
            </w:tcBorders>
            <w:shd w:val="clear" w:color="auto" w:fill="auto"/>
            <w:noWrap/>
            <w:vAlign w:val="center"/>
            <w:hideMark/>
          </w:tcPr>
          <w:p w14:paraId="6F52C836"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Santi, Fabricio</w:t>
            </w:r>
          </w:p>
        </w:tc>
        <w:tc>
          <w:tcPr>
            <w:tcW w:w="4080" w:type="dxa"/>
            <w:tcBorders>
              <w:top w:val="nil"/>
              <w:left w:val="nil"/>
              <w:bottom w:val="single" w:sz="8" w:space="0" w:color="auto"/>
              <w:right w:val="single" w:sz="8" w:space="0" w:color="auto"/>
            </w:tcBorders>
            <w:shd w:val="clear" w:color="auto" w:fill="auto"/>
            <w:vAlign w:val="center"/>
            <w:hideMark/>
          </w:tcPr>
          <w:p w14:paraId="55D7B69A" w14:textId="11601873" w:rsidR="00721BC6" w:rsidRPr="00721BC6" w:rsidRDefault="00721BC6" w:rsidP="00721BC6">
            <w:pPr>
              <w:jc w:val="cente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Hasta la Asamblea que trate los EECC al 3</w:t>
            </w:r>
            <w:r>
              <w:rPr>
                <w:rFonts w:ascii="Times New Roman" w:eastAsia="Times New Roman" w:hAnsi="Times New Roman" w:cs="Times New Roman"/>
                <w:color w:val="0D0D0D"/>
                <w:sz w:val="22"/>
                <w:szCs w:val="22"/>
                <w:lang w:eastAsia="es-AR"/>
              </w:rPr>
              <w:t>1</w:t>
            </w:r>
            <w:r w:rsidRPr="00721BC6">
              <w:rPr>
                <w:rFonts w:ascii="Times New Roman" w:eastAsia="Times New Roman" w:hAnsi="Times New Roman" w:cs="Times New Roman"/>
                <w:color w:val="0D0D0D"/>
                <w:sz w:val="22"/>
                <w:szCs w:val="22"/>
                <w:lang w:eastAsia="es-AR"/>
              </w:rPr>
              <w:t>/0</w:t>
            </w:r>
            <w:r>
              <w:rPr>
                <w:rFonts w:ascii="Times New Roman" w:eastAsia="Times New Roman" w:hAnsi="Times New Roman" w:cs="Times New Roman"/>
                <w:color w:val="0D0D0D"/>
                <w:sz w:val="22"/>
                <w:szCs w:val="22"/>
                <w:lang w:eastAsia="es-AR"/>
              </w:rPr>
              <w:t>5</w:t>
            </w:r>
            <w:r w:rsidRPr="00721BC6">
              <w:rPr>
                <w:rFonts w:ascii="Times New Roman" w:eastAsia="Times New Roman" w:hAnsi="Times New Roman" w:cs="Times New Roman"/>
                <w:color w:val="0D0D0D"/>
                <w:sz w:val="22"/>
                <w:szCs w:val="22"/>
                <w:lang w:eastAsia="es-AR"/>
              </w:rPr>
              <w:t>/2021</w:t>
            </w:r>
          </w:p>
        </w:tc>
      </w:tr>
      <w:tr w:rsidR="00721BC6" w:rsidRPr="00721BC6" w14:paraId="30909CEE" w14:textId="77777777" w:rsidTr="00721BC6">
        <w:trPr>
          <w:trHeight w:val="564"/>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40B15235"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Director Suplente</w:t>
            </w:r>
          </w:p>
        </w:tc>
        <w:tc>
          <w:tcPr>
            <w:tcW w:w="2480" w:type="dxa"/>
            <w:tcBorders>
              <w:top w:val="nil"/>
              <w:left w:val="nil"/>
              <w:bottom w:val="single" w:sz="8" w:space="0" w:color="auto"/>
              <w:right w:val="single" w:sz="8" w:space="0" w:color="auto"/>
            </w:tcBorders>
            <w:shd w:val="clear" w:color="auto" w:fill="auto"/>
            <w:noWrap/>
            <w:vAlign w:val="center"/>
            <w:hideMark/>
          </w:tcPr>
          <w:p w14:paraId="6DAB81C2"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Santi, Esteban Marcelo</w:t>
            </w:r>
          </w:p>
        </w:tc>
        <w:tc>
          <w:tcPr>
            <w:tcW w:w="4080" w:type="dxa"/>
            <w:tcBorders>
              <w:top w:val="nil"/>
              <w:left w:val="nil"/>
              <w:bottom w:val="single" w:sz="8" w:space="0" w:color="auto"/>
              <w:right w:val="single" w:sz="8" w:space="0" w:color="auto"/>
            </w:tcBorders>
            <w:shd w:val="clear" w:color="auto" w:fill="auto"/>
            <w:vAlign w:val="center"/>
            <w:hideMark/>
          </w:tcPr>
          <w:p w14:paraId="679DECC1" w14:textId="6447DE09" w:rsidR="00721BC6" w:rsidRPr="00721BC6" w:rsidRDefault="00721BC6" w:rsidP="00721BC6">
            <w:pPr>
              <w:jc w:val="cente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Hasta la Asamblea que trate los EECC al 3</w:t>
            </w:r>
            <w:r>
              <w:rPr>
                <w:rFonts w:ascii="Times New Roman" w:eastAsia="Times New Roman" w:hAnsi="Times New Roman" w:cs="Times New Roman"/>
                <w:color w:val="0D0D0D"/>
                <w:sz w:val="22"/>
                <w:szCs w:val="22"/>
                <w:lang w:eastAsia="es-AR"/>
              </w:rPr>
              <w:t>1</w:t>
            </w:r>
            <w:r w:rsidRPr="00721BC6">
              <w:rPr>
                <w:rFonts w:ascii="Times New Roman" w:eastAsia="Times New Roman" w:hAnsi="Times New Roman" w:cs="Times New Roman"/>
                <w:color w:val="0D0D0D"/>
                <w:sz w:val="22"/>
                <w:szCs w:val="22"/>
                <w:lang w:eastAsia="es-AR"/>
              </w:rPr>
              <w:t>/0</w:t>
            </w:r>
            <w:r>
              <w:rPr>
                <w:rFonts w:ascii="Times New Roman" w:eastAsia="Times New Roman" w:hAnsi="Times New Roman" w:cs="Times New Roman"/>
                <w:color w:val="0D0D0D"/>
                <w:sz w:val="22"/>
                <w:szCs w:val="22"/>
                <w:lang w:eastAsia="es-AR"/>
              </w:rPr>
              <w:t>5</w:t>
            </w:r>
            <w:r w:rsidRPr="00721BC6">
              <w:rPr>
                <w:rFonts w:ascii="Times New Roman" w:eastAsia="Times New Roman" w:hAnsi="Times New Roman" w:cs="Times New Roman"/>
                <w:color w:val="0D0D0D"/>
                <w:sz w:val="22"/>
                <w:szCs w:val="22"/>
                <w:lang w:eastAsia="es-AR"/>
              </w:rPr>
              <w:t>/2021</w:t>
            </w:r>
          </w:p>
        </w:tc>
      </w:tr>
      <w:tr w:rsidR="00721BC6" w:rsidRPr="00721BC6" w14:paraId="55466FBD" w14:textId="77777777" w:rsidTr="00721BC6">
        <w:trPr>
          <w:trHeight w:val="564"/>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36E110C2"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Director Suplente</w:t>
            </w:r>
          </w:p>
        </w:tc>
        <w:tc>
          <w:tcPr>
            <w:tcW w:w="2480" w:type="dxa"/>
            <w:tcBorders>
              <w:top w:val="nil"/>
              <w:left w:val="nil"/>
              <w:bottom w:val="single" w:sz="8" w:space="0" w:color="auto"/>
              <w:right w:val="single" w:sz="8" w:space="0" w:color="auto"/>
            </w:tcBorders>
            <w:shd w:val="clear" w:color="auto" w:fill="auto"/>
            <w:noWrap/>
            <w:vAlign w:val="center"/>
            <w:hideMark/>
          </w:tcPr>
          <w:p w14:paraId="734CA216"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Santi, Javier Hernán</w:t>
            </w:r>
          </w:p>
        </w:tc>
        <w:tc>
          <w:tcPr>
            <w:tcW w:w="4080" w:type="dxa"/>
            <w:tcBorders>
              <w:top w:val="nil"/>
              <w:left w:val="nil"/>
              <w:bottom w:val="single" w:sz="8" w:space="0" w:color="auto"/>
              <w:right w:val="single" w:sz="8" w:space="0" w:color="auto"/>
            </w:tcBorders>
            <w:shd w:val="clear" w:color="auto" w:fill="auto"/>
            <w:vAlign w:val="center"/>
            <w:hideMark/>
          </w:tcPr>
          <w:p w14:paraId="5DF32E5C" w14:textId="78B731FC" w:rsidR="00721BC6" w:rsidRPr="00721BC6" w:rsidRDefault="00721BC6" w:rsidP="00721BC6">
            <w:pPr>
              <w:jc w:val="cente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Hasta la Asamblea que trate los EECC al 3</w:t>
            </w:r>
            <w:r>
              <w:rPr>
                <w:rFonts w:ascii="Times New Roman" w:eastAsia="Times New Roman" w:hAnsi="Times New Roman" w:cs="Times New Roman"/>
                <w:color w:val="0D0D0D"/>
                <w:sz w:val="22"/>
                <w:szCs w:val="22"/>
                <w:lang w:eastAsia="es-AR"/>
              </w:rPr>
              <w:t>1</w:t>
            </w:r>
            <w:r w:rsidRPr="00721BC6">
              <w:rPr>
                <w:rFonts w:ascii="Times New Roman" w:eastAsia="Times New Roman" w:hAnsi="Times New Roman" w:cs="Times New Roman"/>
                <w:color w:val="0D0D0D"/>
                <w:sz w:val="22"/>
                <w:szCs w:val="22"/>
                <w:lang w:eastAsia="es-AR"/>
              </w:rPr>
              <w:t>/0</w:t>
            </w:r>
            <w:r>
              <w:rPr>
                <w:rFonts w:ascii="Times New Roman" w:eastAsia="Times New Roman" w:hAnsi="Times New Roman" w:cs="Times New Roman"/>
                <w:color w:val="0D0D0D"/>
                <w:sz w:val="22"/>
                <w:szCs w:val="22"/>
                <w:lang w:eastAsia="es-AR"/>
              </w:rPr>
              <w:t>5</w:t>
            </w:r>
            <w:r w:rsidRPr="00721BC6">
              <w:rPr>
                <w:rFonts w:ascii="Times New Roman" w:eastAsia="Times New Roman" w:hAnsi="Times New Roman" w:cs="Times New Roman"/>
                <w:color w:val="0D0D0D"/>
                <w:sz w:val="22"/>
                <w:szCs w:val="22"/>
                <w:lang w:eastAsia="es-AR"/>
              </w:rPr>
              <w:t>/2021</w:t>
            </w:r>
          </w:p>
        </w:tc>
      </w:tr>
    </w:tbl>
    <w:p w14:paraId="4B59A532" w14:textId="2A719FD0" w:rsidR="00C73A1B" w:rsidRPr="00506990" w:rsidRDefault="00C73A1B" w:rsidP="00CC479E">
      <w:pPr>
        <w:rPr>
          <w:rFonts w:ascii="Times New Roman" w:hAnsi="Times New Roman" w:cs="Times New Roman"/>
          <w:b/>
          <w:color w:val="0D0D0D" w:themeColor="text1" w:themeTint="F2"/>
          <w:sz w:val="22"/>
          <w:szCs w:val="22"/>
        </w:rPr>
      </w:pPr>
    </w:p>
    <w:p w14:paraId="49235777" w14:textId="77777777" w:rsidR="00C73A1B" w:rsidRPr="00506990" w:rsidRDefault="00C73A1B" w:rsidP="00CC479E">
      <w:pPr>
        <w:rPr>
          <w:rFonts w:ascii="Times New Roman" w:hAnsi="Times New Roman" w:cs="Times New Roman"/>
          <w:b/>
          <w:color w:val="0D0D0D" w:themeColor="text1" w:themeTint="F2"/>
          <w:sz w:val="22"/>
          <w:szCs w:val="22"/>
        </w:rPr>
      </w:pPr>
    </w:p>
    <w:p w14:paraId="3CDA3111" w14:textId="4FD5ED27" w:rsidR="00B16789" w:rsidRPr="00506990" w:rsidRDefault="00B16789" w:rsidP="00B16789">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Los mandatos se mantienen en sus funciones hasta la celebración de asamblea que trate los estados con</w:t>
      </w:r>
      <w:r w:rsidR="00CC080F">
        <w:rPr>
          <w:rFonts w:ascii="Times New Roman" w:hAnsi="Times New Roman" w:cs="Times New Roman"/>
          <w:color w:val="0D0D0D" w:themeColor="text1" w:themeTint="F2"/>
          <w:sz w:val="22"/>
          <w:szCs w:val="22"/>
        </w:rPr>
        <w:t>tables al 3</w:t>
      </w:r>
      <w:r w:rsidR="00721BC6">
        <w:rPr>
          <w:rFonts w:ascii="Times New Roman" w:hAnsi="Times New Roman" w:cs="Times New Roman"/>
          <w:color w:val="0D0D0D" w:themeColor="text1" w:themeTint="F2"/>
          <w:sz w:val="22"/>
          <w:szCs w:val="22"/>
        </w:rPr>
        <w:t>1</w:t>
      </w:r>
      <w:r w:rsidR="00CC080F">
        <w:rPr>
          <w:rFonts w:ascii="Times New Roman" w:hAnsi="Times New Roman" w:cs="Times New Roman"/>
          <w:color w:val="0D0D0D" w:themeColor="text1" w:themeTint="F2"/>
          <w:sz w:val="22"/>
          <w:szCs w:val="22"/>
        </w:rPr>
        <w:t>/05</w:t>
      </w:r>
      <w:r w:rsidRPr="00506990">
        <w:rPr>
          <w:rFonts w:ascii="Times New Roman" w:hAnsi="Times New Roman" w:cs="Times New Roman"/>
          <w:color w:val="0D0D0D" w:themeColor="text1" w:themeTint="F2"/>
          <w:sz w:val="22"/>
          <w:szCs w:val="22"/>
        </w:rPr>
        <w:t>/20</w:t>
      </w:r>
      <w:r w:rsidR="00721BC6">
        <w:rPr>
          <w:rFonts w:ascii="Times New Roman" w:hAnsi="Times New Roman" w:cs="Times New Roman"/>
          <w:color w:val="0D0D0D" w:themeColor="text1" w:themeTint="F2"/>
          <w:sz w:val="22"/>
          <w:szCs w:val="22"/>
        </w:rPr>
        <w:t>21</w:t>
      </w:r>
      <w:r w:rsidRPr="00506990">
        <w:rPr>
          <w:rFonts w:ascii="Times New Roman" w:hAnsi="Times New Roman" w:cs="Times New Roman"/>
          <w:color w:val="0D0D0D" w:themeColor="text1" w:themeTint="F2"/>
          <w:sz w:val="22"/>
          <w:szCs w:val="22"/>
        </w:rPr>
        <w:t>.</w:t>
      </w:r>
    </w:p>
    <w:p w14:paraId="0075A8D2" w14:textId="77777777" w:rsidR="00B16789" w:rsidRDefault="00B16789" w:rsidP="00C73A1B">
      <w:pPr>
        <w:rPr>
          <w:rFonts w:ascii="Times New Roman" w:hAnsi="Times New Roman" w:cs="Times New Roman"/>
          <w:color w:val="0D0D0D" w:themeColor="text1" w:themeTint="F2"/>
          <w:sz w:val="22"/>
          <w:szCs w:val="22"/>
        </w:rPr>
      </w:pPr>
    </w:p>
    <w:p w14:paraId="6BDF4413" w14:textId="77777777" w:rsidR="00C73A1B" w:rsidRPr="0098446E" w:rsidRDefault="00C73A1B" w:rsidP="00C73A1B">
      <w:pPr>
        <w:rPr>
          <w:rFonts w:ascii="Times New Roman" w:hAnsi="Times New Roman" w:cs="Times New Roman"/>
          <w:color w:val="0D0D0D" w:themeColor="text1" w:themeTint="F2"/>
          <w:sz w:val="22"/>
          <w:szCs w:val="22"/>
        </w:rPr>
      </w:pPr>
      <w:r w:rsidRPr="0098446E">
        <w:rPr>
          <w:rFonts w:ascii="Times New Roman" w:hAnsi="Times New Roman" w:cs="Times New Roman"/>
          <w:color w:val="0D0D0D" w:themeColor="text1" w:themeTint="F2"/>
          <w:sz w:val="22"/>
          <w:szCs w:val="22"/>
        </w:rPr>
        <w:t>La Sociedad prescinde de Sindicatura, conforme lo autoriza el artículo 284 de la Ley General de Sociedades.</w:t>
      </w:r>
    </w:p>
    <w:p w14:paraId="6F43708E" w14:textId="77777777" w:rsidR="00C73A1B" w:rsidRPr="0098446E" w:rsidRDefault="00C73A1B" w:rsidP="00C73A1B">
      <w:pPr>
        <w:rPr>
          <w:rFonts w:ascii="Times New Roman" w:hAnsi="Times New Roman" w:cs="Times New Roman"/>
          <w:color w:val="0D0D0D" w:themeColor="text1" w:themeTint="F2"/>
          <w:sz w:val="22"/>
          <w:szCs w:val="22"/>
        </w:rPr>
      </w:pPr>
    </w:p>
    <w:p w14:paraId="0941E7E8" w14:textId="77777777" w:rsidR="00C73A1B" w:rsidRPr="0098446E" w:rsidRDefault="00C73A1B" w:rsidP="00C73A1B">
      <w:pPr>
        <w:rPr>
          <w:rFonts w:ascii="Times New Roman" w:hAnsi="Times New Roman" w:cs="Times New Roman"/>
          <w:color w:val="0D0D0D" w:themeColor="text1" w:themeTint="F2"/>
          <w:sz w:val="22"/>
          <w:szCs w:val="22"/>
        </w:rPr>
      </w:pPr>
      <w:r w:rsidRPr="0098446E">
        <w:rPr>
          <w:rFonts w:ascii="Times New Roman" w:hAnsi="Times New Roman" w:cs="Times New Roman"/>
          <w:color w:val="0D0D0D" w:themeColor="text1" w:themeTint="F2"/>
          <w:sz w:val="22"/>
          <w:szCs w:val="22"/>
        </w:rPr>
        <w:t>Estructura Gerencial de primera línea:</w:t>
      </w:r>
    </w:p>
    <w:p w14:paraId="406A6D8C" w14:textId="77777777" w:rsidR="00C73A1B" w:rsidRPr="00841654" w:rsidRDefault="00C73A1B" w:rsidP="003A7495">
      <w:pPr>
        <w:pStyle w:val="Prrafodelista"/>
        <w:numPr>
          <w:ilvl w:val="0"/>
          <w:numId w:val="26"/>
        </w:numPr>
        <w:spacing w:after="200" w:line="276" w:lineRule="auto"/>
        <w:jc w:val="both"/>
        <w:rPr>
          <w:color w:val="0D0D0D" w:themeColor="text1" w:themeTint="F2"/>
          <w:sz w:val="22"/>
          <w:szCs w:val="22"/>
          <w:lang w:val="pt-BR"/>
        </w:rPr>
      </w:pPr>
      <w:r w:rsidRPr="00841654">
        <w:rPr>
          <w:b/>
          <w:color w:val="0D0D0D" w:themeColor="text1" w:themeTint="F2"/>
          <w:sz w:val="22"/>
          <w:szCs w:val="22"/>
          <w:lang w:val="pt-BR"/>
        </w:rPr>
        <w:t>Gerencia Comercial</w:t>
      </w:r>
      <w:r w:rsidRPr="00841654">
        <w:rPr>
          <w:color w:val="0D0D0D" w:themeColor="text1" w:themeTint="F2"/>
          <w:sz w:val="22"/>
          <w:szCs w:val="22"/>
          <w:lang w:val="pt-BR"/>
        </w:rPr>
        <w:t>: Santi, Daniel Alejandro.</w:t>
      </w:r>
    </w:p>
    <w:p w14:paraId="4DF96B86" w14:textId="77777777" w:rsidR="00C73A1B" w:rsidRPr="00506990" w:rsidRDefault="00C73A1B" w:rsidP="003A7495">
      <w:pPr>
        <w:pStyle w:val="Prrafodelista"/>
        <w:numPr>
          <w:ilvl w:val="0"/>
          <w:numId w:val="26"/>
        </w:numPr>
        <w:spacing w:after="200" w:line="276" w:lineRule="auto"/>
        <w:jc w:val="both"/>
        <w:rPr>
          <w:color w:val="0D0D0D" w:themeColor="text1" w:themeTint="F2"/>
          <w:sz w:val="22"/>
          <w:szCs w:val="22"/>
        </w:rPr>
      </w:pPr>
      <w:r w:rsidRPr="00506990">
        <w:rPr>
          <w:b/>
          <w:color w:val="0D0D0D" w:themeColor="text1" w:themeTint="F2"/>
          <w:sz w:val="22"/>
          <w:szCs w:val="22"/>
        </w:rPr>
        <w:t>Gerencia de Administración y Finanzas</w:t>
      </w:r>
      <w:r w:rsidRPr="00506990">
        <w:rPr>
          <w:color w:val="0D0D0D" w:themeColor="text1" w:themeTint="F2"/>
          <w:sz w:val="22"/>
          <w:szCs w:val="22"/>
        </w:rPr>
        <w:t>: Santi, Esteban Marcelo.</w:t>
      </w:r>
    </w:p>
    <w:p w14:paraId="749EE172" w14:textId="77777777" w:rsidR="00C73A1B" w:rsidRPr="00506990" w:rsidRDefault="00C73A1B" w:rsidP="003A7495">
      <w:pPr>
        <w:pStyle w:val="Prrafodelista"/>
        <w:numPr>
          <w:ilvl w:val="0"/>
          <w:numId w:val="26"/>
        </w:numPr>
        <w:spacing w:after="200" w:line="276" w:lineRule="auto"/>
        <w:jc w:val="both"/>
        <w:rPr>
          <w:color w:val="0D0D0D" w:themeColor="text1" w:themeTint="F2"/>
          <w:sz w:val="22"/>
          <w:szCs w:val="22"/>
        </w:rPr>
      </w:pPr>
      <w:r w:rsidRPr="00506990">
        <w:rPr>
          <w:b/>
          <w:color w:val="0D0D0D" w:themeColor="text1" w:themeTint="F2"/>
          <w:sz w:val="22"/>
          <w:szCs w:val="22"/>
        </w:rPr>
        <w:t>Gerencia de RRHH, Créditos y Cobranzas</w:t>
      </w:r>
      <w:r w:rsidRPr="00506990">
        <w:rPr>
          <w:color w:val="0D0D0D" w:themeColor="text1" w:themeTint="F2"/>
          <w:sz w:val="22"/>
          <w:szCs w:val="22"/>
        </w:rPr>
        <w:t>: Fregona, José Omar</w:t>
      </w:r>
    </w:p>
    <w:p w14:paraId="28A42238" w14:textId="77777777" w:rsidR="00CC479E" w:rsidRPr="00506990" w:rsidRDefault="00CC479E" w:rsidP="00CC479E">
      <w:pPr>
        <w:rPr>
          <w:rFonts w:ascii="Times New Roman" w:hAnsi="Times New Roman" w:cs="Times New Roman"/>
          <w:b/>
          <w:color w:val="0D0D0D" w:themeColor="text1" w:themeTint="F2"/>
          <w:sz w:val="22"/>
          <w:szCs w:val="22"/>
        </w:rPr>
      </w:pPr>
    </w:p>
    <w:p w14:paraId="3BC17D22" w14:textId="77777777" w:rsidR="00CC479E" w:rsidRPr="00506990" w:rsidRDefault="00CC479E" w:rsidP="00CC479E">
      <w:pPr>
        <w:shd w:val="clear" w:color="auto" w:fill="D9D9D9"/>
        <w:rPr>
          <w:rFonts w:ascii="Times New Roman" w:hAnsi="Times New Roman" w:cs="Times New Roman"/>
          <w:b/>
          <w:bCs/>
          <w:color w:val="0D0D0D" w:themeColor="text1" w:themeTint="F2"/>
          <w:sz w:val="22"/>
          <w:szCs w:val="22"/>
          <w:lang w:val="es-AR"/>
        </w:rPr>
      </w:pPr>
      <w:r w:rsidRPr="00506990">
        <w:rPr>
          <w:rFonts w:ascii="Times New Roman" w:hAnsi="Times New Roman" w:cs="Times New Roman"/>
          <w:b/>
          <w:bCs/>
          <w:color w:val="0D0D0D" w:themeColor="text1" w:themeTint="F2"/>
          <w:sz w:val="22"/>
          <w:szCs w:val="22"/>
          <w:lang w:val="es-AR"/>
        </w:rPr>
        <w:t>RESEÑA HISTÓRICA</w:t>
      </w:r>
    </w:p>
    <w:p w14:paraId="08EA6370"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22F56A40"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lastRenderedPageBreak/>
        <w:t>Inició sus actividades en el año 1987, al advertirse la posibilidad de atender la demanda de financiación de un importante segmento del mercado. En ese momento se comenzó únicamente con la financiación de productos para Bazar Avenida SA.</w:t>
      </w:r>
    </w:p>
    <w:p w14:paraId="3BF9D352"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7A2CC1DC"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A partir de la década del ’90, la operatoria se extiende al comercio en general con préstamos de consumo y desde el año 1995 con la Tarjeta Consumo Express, luego Confina.</w:t>
      </w:r>
    </w:p>
    <w:p w14:paraId="2216034B"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41891D27"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En 1995 se abre la Casa Central, llegando a incorporarse 23 sucursales propias en varias localidades del interior del país.</w:t>
      </w:r>
    </w:p>
    <w:p w14:paraId="443030E4"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07D07EDC"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En el año 2001, la situación macroeconómica del país llevó a la empresa a una reorganización gradual de sus actividades, a fin de adaptarse al nuevo contexto, procediendo a cerrarse casi la totalidad de las sucursales (excepto en la ciudad de Rafaela), y a la suspensión temporaria de las operaciones financieras.</w:t>
      </w:r>
    </w:p>
    <w:p w14:paraId="649F8434"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569FA744"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A partir de ese momento, el desarrollo de sucursales se realizó aprovechando la experiencia que acumulara en esos lugares Bazar Avenida, contando así con una importante base de clientes para comenzar a accionar.</w:t>
      </w:r>
    </w:p>
    <w:p w14:paraId="45E0B684"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58C6C57C"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Confina se orienta fundamentalmente al denominado segmento C1 / C2, personas en relación de dependencia y sin acceso a la atención bancaria.</w:t>
      </w:r>
    </w:p>
    <w:p w14:paraId="5C931696" w14:textId="77777777" w:rsidR="00CC479E" w:rsidRPr="0098446E" w:rsidRDefault="00CC479E" w:rsidP="00CC479E">
      <w:pPr>
        <w:rPr>
          <w:rFonts w:ascii="Times New Roman" w:hAnsi="Times New Roman" w:cs="Times New Roman"/>
          <w:color w:val="0D0D0D" w:themeColor="text1" w:themeTint="F2"/>
          <w:sz w:val="22"/>
          <w:szCs w:val="22"/>
          <w:lang w:val="es-AR"/>
        </w:rPr>
      </w:pPr>
    </w:p>
    <w:p w14:paraId="11D671F4" w14:textId="77777777" w:rsidR="00CC479E" w:rsidRPr="0098446E" w:rsidRDefault="00CC479E" w:rsidP="00CC479E">
      <w:pPr>
        <w:rPr>
          <w:rFonts w:ascii="Times New Roman" w:hAnsi="Times New Roman" w:cs="Times New Roman"/>
          <w:color w:val="0D0D0D" w:themeColor="text1" w:themeTint="F2"/>
          <w:sz w:val="22"/>
          <w:szCs w:val="22"/>
        </w:rPr>
      </w:pPr>
      <w:r w:rsidRPr="0098446E">
        <w:rPr>
          <w:rFonts w:ascii="Times New Roman" w:hAnsi="Times New Roman" w:cs="Times New Roman"/>
          <w:color w:val="0D0D0D" w:themeColor="text1" w:themeTint="F2"/>
          <w:sz w:val="22"/>
          <w:szCs w:val="22"/>
          <w:lang w:val="es-AR"/>
        </w:rPr>
        <w:t>La empresa utiliza avanzadas herramientas y procesos de análisis de riesgo aplicados tanto en la generación del crédito como en su posterior etapa de cobranza. Cada cliente potencial pasa por un estricto control de tipo predictivo, que implica la interacción con diferentes bases de datos comerciales, bancarias y financieras, simplificándose el proceso de otorgamiento el crédito, sin resignar calidad en la cartera.</w:t>
      </w:r>
    </w:p>
    <w:p w14:paraId="6ADE61F9" w14:textId="77777777" w:rsidR="00CC479E" w:rsidRPr="0098446E" w:rsidRDefault="00CC479E" w:rsidP="00CC479E">
      <w:pPr>
        <w:rPr>
          <w:rFonts w:ascii="Times New Roman" w:hAnsi="Times New Roman" w:cs="Times New Roman"/>
          <w:color w:val="0D0D0D" w:themeColor="text1" w:themeTint="F2"/>
          <w:sz w:val="22"/>
          <w:szCs w:val="22"/>
          <w:lang w:val="es-AR"/>
        </w:rPr>
      </w:pPr>
    </w:p>
    <w:p w14:paraId="70618078" w14:textId="77777777" w:rsidR="00CC479E" w:rsidRPr="0098446E" w:rsidRDefault="00CC479E" w:rsidP="00CC479E">
      <w:pPr>
        <w:rPr>
          <w:rFonts w:ascii="Times New Roman" w:hAnsi="Times New Roman" w:cs="Times New Roman"/>
          <w:color w:val="0D0D0D" w:themeColor="text1" w:themeTint="F2"/>
          <w:sz w:val="22"/>
          <w:szCs w:val="22"/>
        </w:rPr>
      </w:pPr>
      <w:r w:rsidRPr="0098446E">
        <w:rPr>
          <w:rFonts w:ascii="Times New Roman" w:hAnsi="Times New Roman" w:cs="Times New Roman"/>
          <w:color w:val="0D0D0D" w:themeColor="text1" w:themeTint="F2"/>
          <w:sz w:val="22"/>
          <w:szCs w:val="22"/>
          <w:lang w:val="es-AR"/>
        </w:rPr>
        <w:t>Durante 2008/2009, la crisis económica complicó su situación financiera, y con fecha 29 de diciembre de 2009 la Compañía solicitó su concurso preventivo ante el Juzgado de Primera Instancia en lo Civil, Comercial y del Trabajo del Distrito Judicial Nro. 5 y de la Tercera Nominación de Rafaela (Provincia de Santa Fe). Caratulado: “EXPTE. N°2068- AÑO: 2.009- CON</w:t>
      </w:r>
      <w:r w:rsidR="00C37D1F" w:rsidRPr="00506990">
        <w:rPr>
          <w:rFonts w:ascii="Times New Roman" w:hAnsi="Times New Roman" w:cs="Times New Roman"/>
          <w:color w:val="0D0D0D" w:themeColor="text1" w:themeTint="F2"/>
          <w:sz w:val="22"/>
          <w:szCs w:val="22"/>
          <w:lang w:val="es-AR"/>
        </w:rPr>
        <w:t>SU</w:t>
      </w:r>
      <w:r w:rsidRPr="0098446E">
        <w:rPr>
          <w:rFonts w:ascii="Times New Roman" w:hAnsi="Times New Roman" w:cs="Times New Roman"/>
          <w:color w:val="0D0D0D" w:themeColor="text1" w:themeTint="F2"/>
          <w:sz w:val="22"/>
          <w:szCs w:val="22"/>
          <w:lang w:val="es-AR"/>
        </w:rPr>
        <w:t>MO S.A S/ CONCURSO PREVENTIVO”.</w:t>
      </w:r>
    </w:p>
    <w:p w14:paraId="678A74E7" w14:textId="77777777" w:rsidR="00CC479E" w:rsidRPr="0098446E" w:rsidRDefault="00CC479E" w:rsidP="00CC479E">
      <w:pPr>
        <w:rPr>
          <w:rFonts w:ascii="Times New Roman" w:hAnsi="Times New Roman" w:cs="Times New Roman"/>
          <w:color w:val="0D0D0D" w:themeColor="text1" w:themeTint="F2"/>
          <w:sz w:val="22"/>
          <w:szCs w:val="22"/>
          <w:lang w:val="es-AR"/>
        </w:rPr>
      </w:pPr>
    </w:p>
    <w:p w14:paraId="45B39EC1" w14:textId="6E4F3657" w:rsidR="00CC479E" w:rsidRPr="00543196" w:rsidRDefault="00CC479E" w:rsidP="00CC479E">
      <w:pPr>
        <w:rPr>
          <w:rFonts w:ascii="Times New Roman" w:hAnsi="Times New Roman" w:cs="Times New Roman"/>
          <w:color w:val="0D0D0D" w:themeColor="text1" w:themeTint="F2"/>
          <w:sz w:val="22"/>
          <w:szCs w:val="22"/>
          <w:lang w:val="es-AR"/>
        </w:rPr>
      </w:pPr>
      <w:r w:rsidRPr="0098446E">
        <w:rPr>
          <w:rFonts w:ascii="Times New Roman" w:hAnsi="Times New Roman" w:cs="Times New Roman"/>
          <w:color w:val="0D0D0D" w:themeColor="text1" w:themeTint="F2"/>
          <w:sz w:val="22"/>
          <w:szCs w:val="22"/>
          <w:lang w:val="es-AR"/>
        </w:rPr>
        <w:t xml:space="preserve">El acuerdo concursal fue homologado mediante resolución N° 550 del 26/08/2013, resolución integradora de la anterior N°276 de fecha 13/05/2013. Consumo inició los pagos en octubre de 2013, con perfecto cumplimiento de los compromisos asumidos. Al </w:t>
      </w:r>
      <w:r w:rsidR="0082577D">
        <w:rPr>
          <w:rFonts w:ascii="Times New Roman" w:hAnsi="Times New Roman" w:cs="Times New Roman"/>
          <w:color w:val="0D0D0D" w:themeColor="text1" w:themeTint="F2"/>
          <w:sz w:val="22"/>
          <w:szCs w:val="22"/>
          <w:lang w:val="es-AR"/>
        </w:rPr>
        <w:t>28</w:t>
      </w:r>
      <w:r w:rsidRPr="0098446E">
        <w:rPr>
          <w:rFonts w:ascii="Times New Roman" w:hAnsi="Times New Roman" w:cs="Times New Roman"/>
          <w:color w:val="0D0D0D" w:themeColor="text1" w:themeTint="F2"/>
          <w:sz w:val="22"/>
          <w:szCs w:val="22"/>
          <w:lang w:val="es-AR"/>
        </w:rPr>
        <w:t>/</w:t>
      </w:r>
      <w:r w:rsidR="0082577D">
        <w:rPr>
          <w:rFonts w:ascii="Times New Roman" w:hAnsi="Times New Roman" w:cs="Times New Roman"/>
          <w:color w:val="0D0D0D" w:themeColor="text1" w:themeTint="F2"/>
          <w:sz w:val="22"/>
          <w:szCs w:val="22"/>
          <w:lang w:val="es-AR"/>
        </w:rPr>
        <w:t>02</w:t>
      </w:r>
      <w:r w:rsidRPr="0098446E">
        <w:rPr>
          <w:rFonts w:ascii="Times New Roman" w:hAnsi="Times New Roman" w:cs="Times New Roman"/>
          <w:color w:val="0D0D0D" w:themeColor="text1" w:themeTint="F2"/>
          <w:sz w:val="22"/>
          <w:szCs w:val="22"/>
          <w:lang w:val="es-AR"/>
        </w:rPr>
        <w:t>/</w:t>
      </w:r>
      <w:r w:rsidR="0082577D" w:rsidRPr="0098446E">
        <w:rPr>
          <w:rFonts w:ascii="Times New Roman" w:hAnsi="Times New Roman" w:cs="Times New Roman"/>
          <w:color w:val="0D0D0D" w:themeColor="text1" w:themeTint="F2"/>
          <w:sz w:val="22"/>
          <w:szCs w:val="22"/>
          <w:lang w:val="es-AR"/>
        </w:rPr>
        <w:t>20</w:t>
      </w:r>
      <w:r w:rsidR="0082577D">
        <w:rPr>
          <w:rFonts w:ascii="Times New Roman" w:hAnsi="Times New Roman" w:cs="Times New Roman"/>
          <w:color w:val="0D0D0D" w:themeColor="text1" w:themeTint="F2"/>
          <w:sz w:val="22"/>
          <w:szCs w:val="22"/>
          <w:lang w:val="es-AR"/>
        </w:rPr>
        <w:t>21</w:t>
      </w:r>
      <w:r w:rsidR="0082577D" w:rsidRPr="0098446E">
        <w:rPr>
          <w:rFonts w:ascii="Times New Roman" w:hAnsi="Times New Roman" w:cs="Times New Roman"/>
          <w:color w:val="0D0D0D" w:themeColor="text1" w:themeTint="F2"/>
          <w:sz w:val="22"/>
          <w:szCs w:val="22"/>
          <w:lang w:val="es-AR"/>
        </w:rPr>
        <w:t xml:space="preserve"> </w:t>
      </w:r>
      <w:r w:rsidRPr="0098446E">
        <w:rPr>
          <w:rFonts w:ascii="Times New Roman" w:hAnsi="Times New Roman" w:cs="Times New Roman"/>
          <w:color w:val="0D0D0D" w:themeColor="text1" w:themeTint="F2"/>
          <w:sz w:val="22"/>
          <w:szCs w:val="22"/>
          <w:lang w:val="es-AR"/>
        </w:rPr>
        <w:t>el monto de capital pendiente de cancelación asciende a $</w:t>
      </w:r>
      <w:r w:rsidR="0082577D">
        <w:rPr>
          <w:rFonts w:ascii="Times New Roman" w:hAnsi="Times New Roman" w:cs="Times New Roman"/>
          <w:color w:val="0D0D0D" w:themeColor="text1" w:themeTint="F2"/>
          <w:sz w:val="22"/>
          <w:szCs w:val="22"/>
          <w:lang w:val="es-AR"/>
        </w:rPr>
        <w:t>13</w:t>
      </w:r>
      <w:r w:rsidR="0032703B">
        <w:rPr>
          <w:rFonts w:ascii="Times New Roman" w:hAnsi="Times New Roman" w:cs="Times New Roman"/>
          <w:color w:val="0D0D0D" w:themeColor="text1" w:themeTint="F2"/>
          <w:sz w:val="22"/>
          <w:szCs w:val="22"/>
          <w:lang w:val="es-AR"/>
        </w:rPr>
        <w:t>.</w:t>
      </w:r>
      <w:r w:rsidR="0082577D">
        <w:rPr>
          <w:rFonts w:ascii="Times New Roman" w:hAnsi="Times New Roman" w:cs="Times New Roman"/>
          <w:color w:val="0D0D0D" w:themeColor="text1" w:themeTint="F2"/>
          <w:sz w:val="22"/>
          <w:szCs w:val="22"/>
          <w:lang w:val="es-AR"/>
        </w:rPr>
        <w:t>273</w:t>
      </w:r>
      <w:r w:rsidR="0032703B">
        <w:rPr>
          <w:rFonts w:ascii="Times New Roman" w:hAnsi="Times New Roman" w:cs="Times New Roman"/>
          <w:color w:val="0D0D0D" w:themeColor="text1" w:themeTint="F2"/>
          <w:sz w:val="22"/>
          <w:szCs w:val="22"/>
          <w:lang w:val="es-AR"/>
        </w:rPr>
        <w:t>.</w:t>
      </w:r>
      <w:r w:rsidR="0082577D">
        <w:rPr>
          <w:rFonts w:ascii="Times New Roman" w:hAnsi="Times New Roman" w:cs="Times New Roman"/>
          <w:color w:val="0D0D0D" w:themeColor="text1" w:themeTint="F2"/>
          <w:sz w:val="22"/>
          <w:szCs w:val="22"/>
          <w:lang w:val="es-AR"/>
        </w:rPr>
        <w:t>401</w:t>
      </w:r>
      <w:r w:rsidR="00FD37F2">
        <w:rPr>
          <w:rFonts w:ascii="Times New Roman" w:hAnsi="Times New Roman" w:cs="Times New Roman"/>
          <w:color w:val="0D0D0D" w:themeColor="text1" w:themeTint="F2"/>
          <w:sz w:val="22"/>
          <w:szCs w:val="22"/>
          <w:lang w:val="es-AR"/>
        </w:rPr>
        <w:t>-:</w:t>
      </w:r>
    </w:p>
    <w:p w14:paraId="5E032CD7" w14:textId="77777777" w:rsidR="00587AB9" w:rsidRPr="0098446E" w:rsidRDefault="00587AB9" w:rsidP="00E4104F">
      <w:pPr>
        <w:jc w:val="center"/>
        <w:rPr>
          <w:rFonts w:ascii="Times New Roman" w:hAnsi="Times New Roman" w:cs="Times New Roman"/>
          <w:bCs/>
          <w:color w:val="0D0D0D" w:themeColor="text1" w:themeTint="F2"/>
          <w:sz w:val="22"/>
          <w:szCs w:val="22"/>
          <w:lang w:val="es-AR"/>
        </w:rPr>
      </w:pPr>
    </w:p>
    <w:p w14:paraId="2DE7A375" w14:textId="4836E2E0" w:rsidR="00CC479E" w:rsidRPr="00241CD4" w:rsidRDefault="00CC479E" w:rsidP="00CC479E">
      <w:pPr>
        <w:rPr>
          <w:rFonts w:ascii="Times New Roman" w:hAnsi="Times New Roman" w:cs="Times New Roman"/>
          <w:bCs/>
          <w:color w:val="0D0D0D" w:themeColor="text1" w:themeTint="F2"/>
          <w:sz w:val="22"/>
          <w:szCs w:val="22"/>
          <w:u w:val="single"/>
        </w:rPr>
      </w:pPr>
      <w:r w:rsidRPr="0098446E">
        <w:rPr>
          <w:rFonts w:ascii="Times New Roman" w:hAnsi="Times New Roman" w:cs="Times New Roman"/>
          <w:bCs/>
          <w:color w:val="0D0D0D" w:themeColor="text1" w:themeTint="F2"/>
          <w:sz w:val="22"/>
          <w:szCs w:val="22"/>
          <w:u w:val="single"/>
        </w:rPr>
        <w:t xml:space="preserve">Detalle del Estado de la Deuda Concursal al </w:t>
      </w:r>
      <w:r w:rsidR="0082577D">
        <w:rPr>
          <w:rFonts w:ascii="Times New Roman" w:hAnsi="Times New Roman" w:cs="Times New Roman"/>
          <w:bCs/>
          <w:color w:val="0D0D0D" w:themeColor="text1" w:themeTint="F2"/>
          <w:sz w:val="22"/>
          <w:szCs w:val="22"/>
          <w:u w:val="single"/>
        </w:rPr>
        <w:t>28</w:t>
      </w:r>
      <w:r w:rsidRPr="0098446E">
        <w:rPr>
          <w:rFonts w:ascii="Times New Roman" w:hAnsi="Times New Roman" w:cs="Times New Roman"/>
          <w:bCs/>
          <w:color w:val="0D0D0D" w:themeColor="text1" w:themeTint="F2"/>
          <w:sz w:val="22"/>
          <w:szCs w:val="22"/>
          <w:u w:val="single"/>
        </w:rPr>
        <w:t>/</w:t>
      </w:r>
      <w:r w:rsidR="0082577D">
        <w:rPr>
          <w:rFonts w:ascii="Times New Roman" w:hAnsi="Times New Roman" w:cs="Times New Roman"/>
          <w:bCs/>
          <w:color w:val="0D0D0D" w:themeColor="text1" w:themeTint="F2"/>
          <w:sz w:val="22"/>
          <w:szCs w:val="22"/>
          <w:u w:val="single"/>
        </w:rPr>
        <w:t>02</w:t>
      </w:r>
      <w:r w:rsidRPr="0098446E">
        <w:rPr>
          <w:rFonts w:ascii="Times New Roman" w:hAnsi="Times New Roman" w:cs="Times New Roman"/>
          <w:bCs/>
          <w:color w:val="0D0D0D" w:themeColor="text1" w:themeTint="F2"/>
          <w:sz w:val="22"/>
          <w:szCs w:val="22"/>
          <w:u w:val="single"/>
        </w:rPr>
        <w:t>/</w:t>
      </w:r>
      <w:r w:rsidR="0082577D" w:rsidRPr="0098446E">
        <w:rPr>
          <w:rFonts w:ascii="Times New Roman" w:hAnsi="Times New Roman" w:cs="Times New Roman"/>
          <w:bCs/>
          <w:color w:val="0D0D0D" w:themeColor="text1" w:themeTint="F2"/>
          <w:sz w:val="22"/>
          <w:szCs w:val="22"/>
          <w:u w:val="single"/>
        </w:rPr>
        <w:t>20</w:t>
      </w:r>
      <w:r w:rsidR="0082577D">
        <w:rPr>
          <w:rFonts w:ascii="Times New Roman" w:hAnsi="Times New Roman" w:cs="Times New Roman"/>
          <w:bCs/>
          <w:color w:val="0D0D0D" w:themeColor="text1" w:themeTint="F2"/>
          <w:sz w:val="22"/>
          <w:szCs w:val="22"/>
          <w:u w:val="single"/>
        </w:rPr>
        <w:t>21</w:t>
      </w:r>
    </w:p>
    <w:p w14:paraId="2A769A9E" w14:textId="77777777" w:rsidR="00CC479E" w:rsidRDefault="00CC479E" w:rsidP="00CC479E">
      <w:pPr>
        <w:rPr>
          <w:rFonts w:ascii="Times New Roman" w:hAnsi="Times New Roman" w:cs="Times New Roman"/>
          <w:bCs/>
          <w:color w:val="0D0D0D" w:themeColor="text1" w:themeTint="F2"/>
          <w:sz w:val="22"/>
          <w:szCs w:val="22"/>
          <w:u w:val="single"/>
        </w:rPr>
      </w:pPr>
    </w:p>
    <w:p w14:paraId="23167472" w14:textId="7CAA81D7" w:rsidR="00692B8E" w:rsidRPr="0098446E" w:rsidRDefault="003045AF" w:rsidP="00E4104F">
      <w:pPr>
        <w:jc w:val="center"/>
        <w:rPr>
          <w:rFonts w:ascii="Times New Roman" w:hAnsi="Times New Roman" w:cs="Times New Roman"/>
          <w:bCs/>
          <w:color w:val="0D0D0D" w:themeColor="text1" w:themeTint="F2"/>
          <w:sz w:val="22"/>
          <w:szCs w:val="22"/>
          <w:u w:val="single"/>
        </w:rPr>
      </w:pPr>
      <w:r w:rsidRPr="003045AF">
        <w:rPr>
          <w:noProof/>
          <w:lang w:val="es-AR" w:eastAsia="es-AR"/>
        </w:rPr>
        <w:lastRenderedPageBreak/>
        <w:drawing>
          <wp:inline distT="0" distB="0" distL="0" distR="0" wp14:anchorId="66D9522A" wp14:editId="70ADCF69">
            <wp:extent cx="5554980" cy="3924300"/>
            <wp:effectExtent l="0" t="0" r="0"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54980" cy="3924300"/>
                    </a:xfrm>
                    <a:prstGeom prst="rect">
                      <a:avLst/>
                    </a:prstGeom>
                    <a:noFill/>
                    <a:ln>
                      <a:noFill/>
                    </a:ln>
                  </pic:spPr>
                </pic:pic>
              </a:graphicData>
            </a:graphic>
          </wp:inline>
        </w:drawing>
      </w:r>
    </w:p>
    <w:p w14:paraId="0FB50B50" w14:textId="77777777" w:rsidR="00587AB9" w:rsidRPr="0098446E" w:rsidRDefault="00587AB9" w:rsidP="00CC479E">
      <w:pPr>
        <w:rPr>
          <w:rFonts w:ascii="Times New Roman" w:hAnsi="Times New Roman" w:cs="Times New Roman"/>
          <w:bCs/>
          <w:color w:val="0D0D0D" w:themeColor="text1" w:themeTint="F2"/>
          <w:sz w:val="22"/>
          <w:szCs w:val="22"/>
          <w:u w:val="single"/>
          <w:lang w:val="es-AR"/>
        </w:rPr>
      </w:pPr>
    </w:p>
    <w:p w14:paraId="0B8F43A2" w14:textId="5D40F113" w:rsidR="00A15D72" w:rsidRPr="0098446E" w:rsidRDefault="00CC479E" w:rsidP="00E41509">
      <w:pPr>
        <w:rPr>
          <w:rFonts w:ascii="Times New Roman" w:hAnsi="Times New Roman" w:cs="Times New Roman"/>
          <w:color w:val="0D0D0D" w:themeColor="text1" w:themeTint="F2"/>
          <w:sz w:val="22"/>
          <w:szCs w:val="22"/>
          <w:lang w:val="es-AR"/>
        </w:rPr>
      </w:pPr>
      <w:r w:rsidRPr="0098446E">
        <w:rPr>
          <w:rFonts w:ascii="Times New Roman" w:hAnsi="Times New Roman" w:cs="Times New Roman"/>
          <w:bCs/>
          <w:color w:val="0D0D0D" w:themeColor="text1" w:themeTint="F2"/>
          <w:sz w:val="22"/>
          <w:szCs w:val="22"/>
        </w:rPr>
        <w:t>Luego de reorganizar sus operaciones, la empresa experimenta un proceso de consolidación comercial y patrimonial</w:t>
      </w:r>
      <w:r w:rsidR="00E41509">
        <w:rPr>
          <w:rFonts w:ascii="Times New Roman" w:hAnsi="Times New Roman" w:cs="Times New Roman"/>
          <w:bCs/>
          <w:color w:val="0D0D0D" w:themeColor="text1" w:themeTint="F2"/>
          <w:sz w:val="22"/>
          <w:szCs w:val="22"/>
        </w:rPr>
        <w:t>.</w:t>
      </w:r>
    </w:p>
    <w:p w14:paraId="12224DF5" w14:textId="77777777" w:rsidR="00CC479E" w:rsidRPr="0098446E" w:rsidRDefault="00CC479E" w:rsidP="00CC479E">
      <w:pPr>
        <w:rPr>
          <w:rFonts w:ascii="Times New Roman" w:hAnsi="Times New Roman" w:cs="Times New Roman"/>
          <w:color w:val="0D0D0D" w:themeColor="text1" w:themeTint="F2"/>
          <w:sz w:val="22"/>
          <w:szCs w:val="22"/>
          <w:lang w:val="es-AR"/>
        </w:rPr>
      </w:pPr>
    </w:p>
    <w:p w14:paraId="49157B02" w14:textId="77777777" w:rsidR="00CC479E" w:rsidRPr="0098446E" w:rsidRDefault="00CC479E" w:rsidP="00E4104F">
      <w:pPr>
        <w:shd w:val="clear" w:color="auto" w:fill="D9D9D9"/>
        <w:spacing w:after="240"/>
        <w:rPr>
          <w:rFonts w:ascii="Times New Roman" w:hAnsi="Times New Roman" w:cs="Times New Roman"/>
          <w:b/>
          <w:color w:val="0D0D0D" w:themeColor="text1" w:themeTint="F2"/>
          <w:sz w:val="22"/>
          <w:szCs w:val="22"/>
        </w:rPr>
      </w:pPr>
      <w:r w:rsidRPr="0098446E">
        <w:rPr>
          <w:rFonts w:ascii="Times New Roman" w:hAnsi="Times New Roman" w:cs="Times New Roman"/>
          <w:b/>
          <w:bCs/>
          <w:color w:val="0D0D0D" w:themeColor="text1" w:themeTint="F2"/>
          <w:sz w:val="22"/>
          <w:szCs w:val="22"/>
          <w:lang w:val="es-AR"/>
        </w:rPr>
        <w:t xml:space="preserve">CONSUMO S.A. - </w:t>
      </w:r>
      <w:r w:rsidRPr="0098446E">
        <w:rPr>
          <w:rFonts w:ascii="Times New Roman" w:hAnsi="Times New Roman" w:cs="Times New Roman"/>
          <w:b/>
          <w:color w:val="0D0D0D" w:themeColor="text1" w:themeTint="F2"/>
          <w:sz w:val="22"/>
          <w:szCs w:val="22"/>
        </w:rPr>
        <w:t>EL NEGOCIO EN LA ACTUALIDAD</w:t>
      </w:r>
    </w:p>
    <w:p w14:paraId="581CCEBF" w14:textId="77777777" w:rsidR="00CA5DC2" w:rsidRPr="00506990" w:rsidRDefault="00CA5DC2" w:rsidP="00E4104F">
      <w:pPr>
        <w:pStyle w:val="Prrafodelista"/>
        <w:numPr>
          <w:ilvl w:val="0"/>
          <w:numId w:val="4"/>
        </w:numPr>
        <w:tabs>
          <w:tab w:val="clear" w:pos="360"/>
          <w:tab w:val="num" w:pos="720"/>
        </w:tabs>
        <w:spacing w:after="200"/>
        <w:ind w:left="357" w:hanging="357"/>
        <w:contextualSpacing w:val="0"/>
        <w:jc w:val="both"/>
        <w:rPr>
          <w:color w:val="0D0D0D" w:themeColor="text1" w:themeTint="F2"/>
          <w:sz w:val="22"/>
          <w:szCs w:val="22"/>
          <w:lang w:val="es-AR"/>
        </w:rPr>
      </w:pPr>
      <w:r w:rsidRPr="00506990">
        <w:rPr>
          <w:color w:val="0D0D0D" w:themeColor="text1" w:themeTint="F2"/>
          <w:sz w:val="22"/>
          <w:szCs w:val="22"/>
          <w:lang w:val="es-AR"/>
        </w:rPr>
        <w:t xml:space="preserve">Con Casa Central en la ciudad de Rafaela, Consumo S.A. desarrolla actualmente su actividad a través de </w:t>
      </w:r>
      <w:r w:rsidR="007C12C9">
        <w:rPr>
          <w:color w:val="0D0D0D" w:themeColor="text1" w:themeTint="F2"/>
          <w:sz w:val="22"/>
          <w:szCs w:val="22"/>
          <w:lang w:val="es-AR"/>
        </w:rPr>
        <w:t>2</w:t>
      </w:r>
      <w:r w:rsidRPr="00506990">
        <w:rPr>
          <w:color w:val="0D0D0D" w:themeColor="text1" w:themeTint="F2"/>
          <w:sz w:val="22"/>
          <w:szCs w:val="22"/>
          <w:lang w:val="es-AR"/>
        </w:rPr>
        <w:t xml:space="preserve"> sucursales exclusivas ubicadas en Catamarca y La Rioja. Centra su operatoria en préstamos personales y préstamos de consumo.</w:t>
      </w:r>
    </w:p>
    <w:p w14:paraId="474BA4AC" w14:textId="1D0AD516" w:rsidR="00CA5DC2" w:rsidRPr="0098446E" w:rsidRDefault="00CA5DC2" w:rsidP="00CA5DC2">
      <w:pPr>
        <w:rPr>
          <w:rFonts w:ascii="Times New Roman" w:hAnsi="Times New Roman" w:cs="Times New Roman"/>
          <w:bCs/>
          <w:color w:val="0D0D0D" w:themeColor="text1" w:themeTint="F2"/>
          <w:sz w:val="22"/>
          <w:szCs w:val="22"/>
          <w:lang w:val="es-AR"/>
        </w:rPr>
      </w:pPr>
      <w:r w:rsidRPr="00C91547">
        <w:rPr>
          <w:rFonts w:ascii="Times New Roman" w:hAnsi="Times New Roman" w:cs="Times New Roman"/>
          <w:sz w:val="22"/>
          <w:szCs w:val="22"/>
          <w:lang w:val="es-AR"/>
        </w:rPr>
        <w:t>Durante el ejercicio 2018/2019, se realizaron 1400 operaciones de otorgamiento de crédito mediante bocas exclusivas</w:t>
      </w:r>
      <w:r w:rsidR="003C6EAC">
        <w:rPr>
          <w:rFonts w:ascii="Times New Roman" w:hAnsi="Times New Roman" w:cs="Times New Roman"/>
          <w:sz w:val="22"/>
          <w:szCs w:val="22"/>
          <w:lang w:val="es-AR"/>
        </w:rPr>
        <w:t xml:space="preserve">. </w:t>
      </w:r>
      <w:r w:rsidRPr="0098446E">
        <w:rPr>
          <w:rFonts w:ascii="Times New Roman" w:hAnsi="Times New Roman" w:cs="Times New Roman"/>
          <w:bCs/>
          <w:color w:val="0D0D0D" w:themeColor="text1" w:themeTint="F2"/>
          <w:sz w:val="22"/>
          <w:szCs w:val="22"/>
          <w:lang w:val="es-AR"/>
        </w:rPr>
        <w:t>Para la gestión operativa Consumo cuenta adicionalmente con los servicios de la empresa Avenida A.C.E</w:t>
      </w:r>
      <w:r w:rsidRPr="00C91547">
        <w:rPr>
          <w:rFonts w:ascii="Times New Roman" w:hAnsi="Times New Roman" w:cs="Times New Roman"/>
          <w:bCs/>
          <w:sz w:val="22"/>
          <w:szCs w:val="22"/>
          <w:lang w:val="es-AR"/>
        </w:rPr>
        <w:t>.</w:t>
      </w:r>
    </w:p>
    <w:p w14:paraId="3BF92CFB" w14:textId="77777777" w:rsidR="00CA5DC2" w:rsidRPr="0098446E" w:rsidRDefault="00CA5DC2" w:rsidP="00CC479E">
      <w:pPr>
        <w:rPr>
          <w:rFonts w:ascii="Times New Roman" w:hAnsi="Times New Roman" w:cs="Times New Roman"/>
          <w:bCs/>
          <w:color w:val="0D0D0D" w:themeColor="text1" w:themeTint="F2"/>
          <w:sz w:val="22"/>
          <w:szCs w:val="22"/>
          <w:lang w:val="es-AR"/>
        </w:rPr>
      </w:pPr>
    </w:p>
    <w:p w14:paraId="613F727F"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Avenida A.C.E.: tiene como objetivo la Administración de las empresas del grupo. Es una agrupación de colaboración empresaria dedicada a brindar asesoramiento corporativo integral en diversas áreas de trabajo: marketing y comunicación, recursos humanos, administración e impuestos, auditoría, etc. Consumo S.A. no delega en Avenida A.C.E la administración y cobranza de los Créditos que genera por su actividad comercial.</w:t>
      </w:r>
    </w:p>
    <w:p w14:paraId="5A185FC1"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Nacida para dar soporte a las restantes empresas del Grupo, está preparada para asistirlas con profesionales altamente capacitados y en constante formación.</w:t>
      </w:r>
    </w:p>
    <w:p w14:paraId="741E6559"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El contrato de colaboración empresaria es de fecha 01/12/2001, inscripto en el Registro Público el 29/04/2002 bajo el N° 19, a folios 17, 18, 19 y 20 del Libro I de Agrupación de Colaboración.</w:t>
      </w:r>
    </w:p>
    <w:p w14:paraId="4D22F94C"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Los participantes que surgen de la última modificación al contrato según acta del 17/07/2015 son: Bazar Avenida SA, Consumo SA, Tinsa SA, Total Support SA y Logme S.A.</w:t>
      </w:r>
    </w:p>
    <w:p w14:paraId="51C2BD16"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lastRenderedPageBreak/>
        <w:t>La duración original del contrato es de 10 años a partir de la inscripción en el Registro Público. Dicha duración fue prorrogada y la misma fue inscripta en el Registro Público el 27 de agosto de 2012 bajo el N° 68 al folio 43 del Libro 1 de Agrupaciones de Colaboración Empresaria.</w:t>
      </w:r>
    </w:p>
    <w:p w14:paraId="36DCE516"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La Cláusula 3ª en vigencia establece: “El término de duración será de diez (10) años contados a partir de la fecha 29 de abril de 2012, término que podrá ser prorrogado antes de su vencimiento por decisión unánime de los participantes de la agrupación.”</w:t>
      </w:r>
    </w:p>
    <w:p w14:paraId="534D4CA4"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57820CA3" w14:textId="77777777" w:rsidR="00CC479E" w:rsidRPr="0098446E" w:rsidRDefault="00CC479E" w:rsidP="00CC479E">
      <w:pPr>
        <w:shd w:val="clear" w:color="auto" w:fill="D9D9D9"/>
        <w:rPr>
          <w:rFonts w:ascii="Times New Roman" w:hAnsi="Times New Roman" w:cs="Times New Roman"/>
          <w:b/>
          <w:color w:val="0D0D0D" w:themeColor="text1" w:themeTint="F2"/>
          <w:sz w:val="22"/>
          <w:szCs w:val="22"/>
        </w:rPr>
      </w:pPr>
      <w:r w:rsidRPr="0098446E">
        <w:rPr>
          <w:rFonts w:ascii="Times New Roman" w:hAnsi="Times New Roman" w:cs="Times New Roman"/>
          <w:b/>
          <w:bCs/>
          <w:color w:val="0D0D0D" w:themeColor="text1" w:themeTint="F2"/>
          <w:sz w:val="22"/>
          <w:szCs w:val="22"/>
          <w:lang w:val="es-AR"/>
        </w:rPr>
        <w:t xml:space="preserve">CONSUMO S.A. - </w:t>
      </w:r>
      <w:r w:rsidRPr="0098446E">
        <w:rPr>
          <w:rFonts w:ascii="Times New Roman" w:hAnsi="Times New Roman" w:cs="Times New Roman"/>
          <w:b/>
          <w:color w:val="0D0D0D" w:themeColor="text1" w:themeTint="F2"/>
          <w:sz w:val="22"/>
          <w:szCs w:val="22"/>
        </w:rPr>
        <w:t>POLÍTICA DE PROTECCIÓN DEL MEDIO AMBIENTE</w:t>
      </w:r>
    </w:p>
    <w:p w14:paraId="332BB9FC" w14:textId="77777777" w:rsidR="00CC479E" w:rsidRPr="0098446E" w:rsidRDefault="00CC479E" w:rsidP="00CC479E">
      <w:pPr>
        <w:spacing w:before="60"/>
        <w:rPr>
          <w:rFonts w:ascii="Times New Roman" w:hAnsi="Times New Roman" w:cs="Times New Roman"/>
          <w:color w:val="0D0D0D" w:themeColor="text1" w:themeTint="F2"/>
          <w:sz w:val="22"/>
          <w:szCs w:val="22"/>
        </w:rPr>
      </w:pPr>
      <w:r w:rsidRPr="0098446E">
        <w:rPr>
          <w:rFonts w:ascii="Times New Roman" w:hAnsi="Times New Roman" w:cs="Times New Roman"/>
          <w:color w:val="0D0D0D" w:themeColor="text1" w:themeTint="F2"/>
          <w:sz w:val="22"/>
          <w:szCs w:val="22"/>
        </w:rPr>
        <w:t>La empresa no posee al presente una política ambiental establecida formalmente, dado que las actividades desarrolladas no acarrean un fuerte grado de riesgo en este sentido.</w:t>
      </w:r>
    </w:p>
    <w:p w14:paraId="2F8ABA2F" w14:textId="77777777" w:rsidR="00CC479E" w:rsidRPr="0098446E" w:rsidRDefault="00CC479E" w:rsidP="00CC479E">
      <w:pPr>
        <w:rPr>
          <w:rFonts w:ascii="Times New Roman" w:hAnsi="Times New Roman" w:cs="Times New Roman"/>
          <w:color w:val="0D0D0D" w:themeColor="text1" w:themeTint="F2"/>
          <w:sz w:val="22"/>
          <w:szCs w:val="22"/>
        </w:rPr>
      </w:pPr>
      <w:r w:rsidRPr="0098446E">
        <w:rPr>
          <w:rFonts w:ascii="Times New Roman" w:hAnsi="Times New Roman" w:cs="Times New Roman"/>
          <w:color w:val="0D0D0D" w:themeColor="text1" w:themeTint="F2"/>
          <w:sz w:val="22"/>
          <w:szCs w:val="22"/>
        </w:rPr>
        <w:t>No obstante ello, se han generado acciones tendientes al cuidado del medio ambiente.</w:t>
      </w:r>
    </w:p>
    <w:p w14:paraId="78157B68" w14:textId="77777777" w:rsidR="00CC479E" w:rsidRPr="0098446E" w:rsidRDefault="00CC479E" w:rsidP="00CC479E">
      <w:pPr>
        <w:rPr>
          <w:rFonts w:ascii="Times New Roman" w:hAnsi="Times New Roman" w:cs="Times New Roman"/>
          <w:color w:val="0D0D0D" w:themeColor="text1" w:themeTint="F2"/>
          <w:sz w:val="22"/>
          <w:szCs w:val="22"/>
        </w:rPr>
      </w:pPr>
      <w:r w:rsidRPr="0098446E">
        <w:rPr>
          <w:rFonts w:ascii="Times New Roman" w:hAnsi="Times New Roman" w:cs="Times New Roman"/>
          <w:color w:val="0D0D0D" w:themeColor="text1" w:themeTint="F2"/>
          <w:sz w:val="22"/>
          <w:szCs w:val="22"/>
        </w:rPr>
        <w:t>Algunos ejemplos son los siguientes:</w:t>
      </w:r>
    </w:p>
    <w:p w14:paraId="6B2C38EB" w14:textId="77777777" w:rsidR="00CC479E" w:rsidRPr="00506990" w:rsidRDefault="00CC479E" w:rsidP="003A7495">
      <w:pPr>
        <w:pStyle w:val="Prrafodelista"/>
        <w:numPr>
          <w:ilvl w:val="0"/>
          <w:numId w:val="25"/>
        </w:numPr>
        <w:spacing w:before="60" w:after="200" w:line="276" w:lineRule="auto"/>
        <w:ind w:left="720"/>
        <w:jc w:val="both"/>
        <w:rPr>
          <w:color w:val="0D0D0D" w:themeColor="text1" w:themeTint="F2"/>
          <w:sz w:val="22"/>
          <w:szCs w:val="22"/>
        </w:rPr>
      </w:pPr>
      <w:r w:rsidRPr="00506990">
        <w:rPr>
          <w:color w:val="0D0D0D" w:themeColor="text1" w:themeTint="F2"/>
          <w:sz w:val="22"/>
          <w:szCs w:val="22"/>
        </w:rPr>
        <w:t>Implementación gradual del uso de lámparas de bajo consumo, reemplazo de los tradicionales monitores tubo por pantallas LED, temporizadores para el apagado de luces en los locales comerciales, y correctores de factor de potencia (acciones orientadas a eficientizar el consumo energético).</w:t>
      </w:r>
    </w:p>
    <w:p w14:paraId="1A907E31" w14:textId="77777777" w:rsidR="00CC479E" w:rsidRPr="00506990" w:rsidRDefault="00CC479E" w:rsidP="003A7495">
      <w:pPr>
        <w:pStyle w:val="Prrafodelista"/>
        <w:numPr>
          <w:ilvl w:val="0"/>
          <w:numId w:val="25"/>
        </w:numPr>
        <w:spacing w:before="60" w:after="200" w:line="276" w:lineRule="auto"/>
        <w:ind w:left="720"/>
        <w:jc w:val="both"/>
        <w:rPr>
          <w:color w:val="0D0D0D" w:themeColor="text1" w:themeTint="F2"/>
          <w:sz w:val="22"/>
          <w:szCs w:val="22"/>
        </w:rPr>
      </w:pPr>
      <w:r w:rsidRPr="00506990">
        <w:rPr>
          <w:color w:val="0D0D0D" w:themeColor="text1" w:themeTint="F2"/>
          <w:sz w:val="22"/>
          <w:szCs w:val="22"/>
        </w:rPr>
        <w:t>Política de No Impresión en papel en el ámbito laboral (donde puede prescindirse). Reemplazo por escaneados y circuitos administrativos informatizados.</w:t>
      </w:r>
    </w:p>
    <w:p w14:paraId="3445EA27" w14:textId="77777777" w:rsidR="00CC479E" w:rsidRPr="00506990" w:rsidRDefault="00CC479E" w:rsidP="0098446E">
      <w:pPr>
        <w:pStyle w:val="Prrafodelista"/>
        <w:spacing w:before="60" w:after="200" w:line="276" w:lineRule="auto"/>
        <w:jc w:val="both"/>
        <w:rPr>
          <w:color w:val="0D0D0D" w:themeColor="text1" w:themeTint="F2"/>
          <w:sz w:val="22"/>
          <w:szCs w:val="22"/>
        </w:rPr>
      </w:pPr>
    </w:p>
    <w:p w14:paraId="7934B787" w14:textId="71333D3F" w:rsidR="00CC479E" w:rsidRPr="00506990" w:rsidRDefault="00CC479E" w:rsidP="003A7495">
      <w:pPr>
        <w:pStyle w:val="Prrafodelista"/>
        <w:numPr>
          <w:ilvl w:val="0"/>
          <w:numId w:val="25"/>
        </w:numPr>
        <w:shd w:val="clear" w:color="auto" w:fill="D9D9D9"/>
        <w:rPr>
          <w:b/>
          <w:color w:val="0D0D0D" w:themeColor="text1" w:themeTint="F2"/>
          <w:sz w:val="22"/>
          <w:szCs w:val="22"/>
          <w:u w:val="single"/>
        </w:rPr>
      </w:pPr>
      <w:r w:rsidRPr="00506990">
        <w:rPr>
          <w:b/>
          <w:color w:val="0D0D0D" w:themeColor="text1" w:themeTint="F2"/>
          <w:sz w:val="22"/>
          <w:szCs w:val="22"/>
          <w:lang w:val="es-AR"/>
        </w:rPr>
        <w:t xml:space="preserve">Estados Contables* </w:t>
      </w:r>
    </w:p>
    <w:p w14:paraId="76719C51" w14:textId="2F4EA52F" w:rsidR="00CC479E" w:rsidRPr="00506990" w:rsidRDefault="00CC479E" w:rsidP="0098446E">
      <w:pPr>
        <w:pStyle w:val="Prrafodelista"/>
        <w:ind w:left="360"/>
        <w:rPr>
          <w:b/>
          <w:noProof/>
          <w:color w:val="0D0D0D" w:themeColor="text1" w:themeTint="F2"/>
          <w:sz w:val="22"/>
          <w:szCs w:val="22"/>
          <w:u w:val="single"/>
          <w:lang w:val="es-AR" w:eastAsia="es-AR"/>
        </w:rPr>
      </w:pPr>
    </w:p>
    <w:p w14:paraId="7F86CD60" w14:textId="7F922BF8" w:rsidR="00E601DB" w:rsidRPr="00506990" w:rsidRDefault="008A5CC2" w:rsidP="0098446E">
      <w:pPr>
        <w:pStyle w:val="Prrafodelista"/>
        <w:ind w:left="360"/>
        <w:rPr>
          <w:b/>
          <w:noProof/>
          <w:color w:val="0D0D0D" w:themeColor="text1" w:themeTint="F2"/>
          <w:sz w:val="22"/>
          <w:szCs w:val="22"/>
          <w:u w:val="single"/>
          <w:lang w:val="es-AR" w:eastAsia="es-AR"/>
        </w:rPr>
      </w:pPr>
      <w:r w:rsidRPr="008A5CC2">
        <w:rPr>
          <w:noProof/>
          <w:lang w:val="es-AR" w:eastAsia="es-AR"/>
        </w:rPr>
        <w:lastRenderedPageBreak/>
        <w:drawing>
          <wp:inline distT="0" distB="0" distL="0" distR="0" wp14:anchorId="4C3A1387" wp14:editId="7A355F52">
            <wp:extent cx="5247634" cy="4872251"/>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59649" cy="4883407"/>
                    </a:xfrm>
                    <a:prstGeom prst="rect">
                      <a:avLst/>
                    </a:prstGeom>
                    <a:noFill/>
                    <a:ln>
                      <a:noFill/>
                    </a:ln>
                  </pic:spPr>
                </pic:pic>
              </a:graphicData>
            </a:graphic>
          </wp:inline>
        </w:drawing>
      </w:r>
    </w:p>
    <w:p w14:paraId="7181E91D" w14:textId="77777777" w:rsidR="00E601DB" w:rsidRDefault="00E601DB" w:rsidP="0098446E">
      <w:pPr>
        <w:pStyle w:val="Prrafodelista"/>
        <w:ind w:left="360"/>
        <w:rPr>
          <w:b/>
          <w:noProof/>
          <w:color w:val="0D0D0D" w:themeColor="text1" w:themeTint="F2"/>
          <w:sz w:val="22"/>
          <w:szCs w:val="22"/>
          <w:u w:val="single"/>
          <w:lang w:val="es-AR" w:eastAsia="es-AR"/>
        </w:rPr>
      </w:pPr>
    </w:p>
    <w:p w14:paraId="6C96D947" w14:textId="3ACC3AF6" w:rsidR="008A5CC2" w:rsidRPr="00506990" w:rsidRDefault="008A5CC2" w:rsidP="0098446E">
      <w:pPr>
        <w:pStyle w:val="Prrafodelista"/>
        <w:ind w:left="360"/>
        <w:rPr>
          <w:b/>
          <w:noProof/>
          <w:color w:val="0D0D0D" w:themeColor="text1" w:themeTint="F2"/>
          <w:sz w:val="22"/>
          <w:szCs w:val="22"/>
          <w:u w:val="single"/>
          <w:lang w:val="es-AR" w:eastAsia="es-AR"/>
        </w:rPr>
      </w:pPr>
      <w:r w:rsidRPr="008A5CC2">
        <w:rPr>
          <w:noProof/>
          <w:lang w:val="es-AR" w:eastAsia="es-AR"/>
        </w:rPr>
        <w:drawing>
          <wp:inline distT="0" distB="0" distL="0" distR="0" wp14:anchorId="5EB63E5F" wp14:editId="1166F795">
            <wp:extent cx="5247005" cy="2793907"/>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55388" cy="2798371"/>
                    </a:xfrm>
                    <a:prstGeom prst="rect">
                      <a:avLst/>
                    </a:prstGeom>
                    <a:noFill/>
                    <a:ln>
                      <a:noFill/>
                    </a:ln>
                  </pic:spPr>
                </pic:pic>
              </a:graphicData>
            </a:graphic>
          </wp:inline>
        </w:drawing>
      </w:r>
    </w:p>
    <w:p w14:paraId="1FD8E683" w14:textId="77777777" w:rsidR="00CC479E" w:rsidRDefault="00CC479E" w:rsidP="0098446E">
      <w:pPr>
        <w:pStyle w:val="Prrafodelista"/>
        <w:ind w:left="360"/>
        <w:rPr>
          <w:b/>
          <w:color w:val="0D0D0D" w:themeColor="text1" w:themeTint="F2"/>
          <w:sz w:val="22"/>
          <w:szCs w:val="22"/>
          <w:u w:val="single"/>
        </w:rPr>
      </w:pPr>
    </w:p>
    <w:p w14:paraId="61839B53" w14:textId="4FC1BA67" w:rsidR="001A1955" w:rsidRDefault="001A1955" w:rsidP="0057066D">
      <w:pPr>
        <w:pStyle w:val="Prrafodelista"/>
        <w:ind w:left="360"/>
        <w:jc w:val="both"/>
        <w:rPr>
          <w:color w:val="0D0D0D" w:themeColor="text1" w:themeTint="F2"/>
          <w:sz w:val="22"/>
          <w:szCs w:val="22"/>
        </w:rPr>
      </w:pPr>
      <w:r w:rsidRPr="00E4104F">
        <w:rPr>
          <w:i/>
          <w:color w:val="0D0D0D" w:themeColor="text1" w:themeTint="F2"/>
          <w:sz w:val="16"/>
          <w:szCs w:val="22"/>
        </w:rPr>
        <w:t>La información precedente de los EECC puede contener redondeo</w:t>
      </w:r>
      <w:r w:rsidRPr="00E4104F">
        <w:rPr>
          <w:i/>
          <w:color w:val="0D0D0D" w:themeColor="text1" w:themeTint="F2"/>
          <w:sz w:val="16"/>
          <w:szCs w:val="16"/>
        </w:rPr>
        <w:t>s</w:t>
      </w:r>
      <w:r w:rsidRPr="00E4104F">
        <w:rPr>
          <w:color w:val="0D0D0D" w:themeColor="text1" w:themeTint="F2"/>
          <w:sz w:val="16"/>
          <w:szCs w:val="16"/>
        </w:rPr>
        <w:t>.</w:t>
      </w:r>
      <w:r>
        <w:rPr>
          <w:color w:val="0D0D0D" w:themeColor="text1" w:themeTint="F2"/>
          <w:sz w:val="22"/>
          <w:szCs w:val="22"/>
        </w:rPr>
        <w:t xml:space="preserve"> </w:t>
      </w:r>
    </w:p>
    <w:p w14:paraId="10EA9DF1" w14:textId="77777777" w:rsidR="001A1955" w:rsidRDefault="001A1955" w:rsidP="0057066D">
      <w:pPr>
        <w:pStyle w:val="Prrafodelista"/>
        <w:ind w:left="360"/>
        <w:jc w:val="both"/>
        <w:rPr>
          <w:color w:val="0D0D0D" w:themeColor="text1" w:themeTint="F2"/>
          <w:sz w:val="22"/>
          <w:szCs w:val="22"/>
        </w:rPr>
      </w:pPr>
    </w:p>
    <w:p w14:paraId="6BB038D0" w14:textId="03283A4C" w:rsidR="00DB3689" w:rsidRPr="0057066D" w:rsidRDefault="00DB3689" w:rsidP="0057066D">
      <w:pPr>
        <w:pStyle w:val="Prrafodelista"/>
        <w:ind w:left="360"/>
        <w:jc w:val="both"/>
        <w:rPr>
          <w:color w:val="0D0D0D" w:themeColor="text1" w:themeTint="F2"/>
          <w:sz w:val="22"/>
          <w:szCs w:val="22"/>
        </w:rPr>
      </w:pPr>
      <w:r w:rsidRPr="0057066D">
        <w:rPr>
          <w:color w:val="0D0D0D" w:themeColor="text1" w:themeTint="F2"/>
          <w:sz w:val="22"/>
          <w:szCs w:val="22"/>
        </w:rPr>
        <w:t>Los Estados Contables con cierre al 31/0</w:t>
      </w:r>
      <w:r>
        <w:rPr>
          <w:color w:val="0D0D0D" w:themeColor="text1" w:themeTint="F2"/>
          <w:sz w:val="22"/>
          <w:szCs w:val="22"/>
        </w:rPr>
        <w:t xml:space="preserve">5/2020 fueron aprobados por </w:t>
      </w:r>
      <w:r w:rsidRPr="00655806">
        <w:rPr>
          <w:color w:val="0D0D0D" w:themeColor="text1" w:themeTint="F2"/>
          <w:sz w:val="22"/>
          <w:szCs w:val="22"/>
        </w:rPr>
        <w:t xml:space="preserve">la asamblea de accionistas de </w:t>
      </w:r>
      <w:r w:rsidR="00655806">
        <w:rPr>
          <w:color w:val="0D0D0D" w:themeColor="text1" w:themeTint="F2"/>
          <w:sz w:val="22"/>
          <w:szCs w:val="22"/>
        </w:rPr>
        <w:t xml:space="preserve">Consumo S.A. celebrada </w:t>
      </w:r>
      <w:r w:rsidRPr="00655806">
        <w:rPr>
          <w:color w:val="0D0D0D" w:themeColor="text1" w:themeTint="F2"/>
          <w:sz w:val="22"/>
          <w:szCs w:val="22"/>
        </w:rPr>
        <w:t>el 30/10/2020</w:t>
      </w:r>
      <w:r w:rsidRPr="0057066D">
        <w:rPr>
          <w:color w:val="0D0D0D" w:themeColor="text1" w:themeTint="F2"/>
          <w:sz w:val="22"/>
          <w:szCs w:val="22"/>
        </w:rPr>
        <w:t xml:space="preserve">. </w:t>
      </w:r>
    </w:p>
    <w:p w14:paraId="6280712E" w14:textId="77777777" w:rsidR="00DB3689" w:rsidRPr="00506990" w:rsidRDefault="00DB3689" w:rsidP="0098446E">
      <w:pPr>
        <w:pStyle w:val="Prrafodelista"/>
        <w:ind w:left="360"/>
        <w:rPr>
          <w:b/>
          <w:color w:val="0D0D0D" w:themeColor="text1" w:themeTint="F2"/>
          <w:sz w:val="22"/>
          <w:szCs w:val="22"/>
          <w:u w:val="single"/>
        </w:rPr>
      </w:pPr>
    </w:p>
    <w:p w14:paraId="5F0FF57F" w14:textId="51E58C9B" w:rsidR="00CC479E" w:rsidRPr="00E4104F" w:rsidRDefault="00CC479E" w:rsidP="00E4104F">
      <w:pPr>
        <w:pStyle w:val="Prrafodelista"/>
        <w:numPr>
          <w:ilvl w:val="0"/>
          <w:numId w:val="25"/>
        </w:numPr>
        <w:shd w:val="clear" w:color="auto" w:fill="D9D9D9"/>
        <w:rPr>
          <w:b/>
          <w:color w:val="0D0D0D" w:themeColor="text1" w:themeTint="F2"/>
          <w:sz w:val="22"/>
          <w:szCs w:val="22"/>
          <w:lang w:val="es-AR"/>
        </w:rPr>
      </w:pPr>
      <w:r w:rsidRPr="00E4104F">
        <w:rPr>
          <w:b/>
          <w:color w:val="0D0D0D" w:themeColor="text1" w:themeTint="F2"/>
          <w:sz w:val="22"/>
          <w:szCs w:val="22"/>
          <w:lang w:val="es-AR"/>
        </w:rPr>
        <w:t>Índices</w:t>
      </w:r>
    </w:p>
    <w:p w14:paraId="6A4A2353" w14:textId="77777777" w:rsidR="00B709BB" w:rsidRDefault="00B709BB" w:rsidP="0098446E">
      <w:pPr>
        <w:rPr>
          <w:b/>
          <w:noProof/>
          <w:color w:val="0D0D0D" w:themeColor="text1" w:themeTint="F2"/>
          <w:sz w:val="22"/>
          <w:szCs w:val="22"/>
          <w:lang w:val="es-AR" w:eastAsia="es-AR"/>
        </w:rPr>
      </w:pPr>
    </w:p>
    <w:p w14:paraId="393A04D1" w14:textId="64B95013" w:rsidR="00EE78A9" w:rsidRDefault="008A5CC2" w:rsidP="0098446E">
      <w:pPr>
        <w:rPr>
          <w:b/>
          <w:noProof/>
          <w:color w:val="0D0D0D" w:themeColor="text1" w:themeTint="F2"/>
          <w:sz w:val="22"/>
          <w:szCs w:val="22"/>
          <w:lang w:val="es-AR" w:eastAsia="es-AR"/>
        </w:rPr>
      </w:pPr>
      <w:r w:rsidRPr="008A5CC2">
        <w:rPr>
          <w:noProof/>
          <w:lang w:val="es-AR" w:eastAsia="es-AR"/>
        </w:rPr>
        <w:drawing>
          <wp:inline distT="0" distB="0" distL="0" distR="0" wp14:anchorId="4A820B90" wp14:editId="3CF0B136">
            <wp:extent cx="5418161" cy="793199"/>
            <wp:effectExtent l="0" t="0" r="0" b="69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24589" cy="794140"/>
                    </a:xfrm>
                    <a:prstGeom prst="rect">
                      <a:avLst/>
                    </a:prstGeom>
                    <a:noFill/>
                    <a:ln>
                      <a:noFill/>
                    </a:ln>
                  </pic:spPr>
                </pic:pic>
              </a:graphicData>
            </a:graphic>
          </wp:inline>
        </w:drawing>
      </w:r>
    </w:p>
    <w:p w14:paraId="01D7925B" w14:textId="77777777" w:rsidR="00EE78A9" w:rsidRDefault="00EE78A9" w:rsidP="0098446E">
      <w:pPr>
        <w:rPr>
          <w:b/>
          <w:noProof/>
          <w:color w:val="0D0D0D" w:themeColor="text1" w:themeTint="F2"/>
          <w:sz w:val="22"/>
          <w:szCs w:val="22"/>
          <w:lang w:val="es-AR" w:eastAsia="es-AR"/>
        </w:rPr>
      </w:pPr>
    </w:p>
    <w:p w14:paraId="46166B06" w14:textId="77777777" w:rsidR="00EE78A9" w:rsidRDefault="00EE78A9" w:rsidP="0098446E">
      <w:pPr>
        <w:rPr>
          <w:b/>
          <w:noProof/>
          <w:color w:val="0D0D0D" w:themeColor="text1" w:themeTint="F2"/>
          <w:sz w:val="22"/>
          <w:szCs w:val="22"/>
          <w:lang w:val="es-AR" w:eastAsia="es-AR"/>
        </w:rPr>
      </w:pPr>
    </w:p>
    <w:p w14:paraId="6514A756" w14:textId="77777777" w:rsidR="00EE78A9" w:rsidRPr="0065404B" w:rsidRDefault="00A1210B" w:rsidP="00EE78A9">
      <w:pPr>
        <w:rPr>
          <w:rFonts w:ascii="Times New Roman" w:hAnsi="Times New Roman" w:cs="Times New Roman"/>
          <w:i/>
          <w:color w:val="0D0D0D" w:themeColor="text1" w:themeTint="F2"/>
          <w:sz w:val="22"/>
          <w:szCs w:val="22"/>
        </w:rPr>
      </w:pPr>
      <w:r w:rsidRPr="0065404B">
        <w:rPr>
          <w:rFonts w:ascii="Times New Roman" w:hAnsi="Times New Roman" w:cs="Times New Roman"/>
          <w:i/>
          <w:color w:val="0D0D0D" w:themeColor="text1" w:themeTint="F2"/>
          <w:sz w:val="22"/>
          <w:szCs w:val="22"/>
        </w:rPr>
        <w:t>*Los EE.CC. del año fiscal 2019 se encuentran expresados en Moneda Homogénea.</w:t>
      </w:r>
    </w:p>
    <w:p w14:paraId="64647D22" w14:textId="77777777" w:rsidR="00EE78A9" w:rsidRDefault="00EE78A9" w:rsidP="00EE78A9">
      <w:pPr>
        <w:rPr>
          <w:rFonts w:ascii="Times New Roman" w:hAnsi="Times New Roman" w:cs="Times New Roman"/>
          <w:b/>
          <w:color w:val="0D0D0D" w:themeColor="text1" w:themeTint="F2"/>
          <w:sz w:val="22"/>
          <w:szCs w:val="22"/>
          <w:u w:val="single"/>
        </w:rPr>
      </w:pPr>
    </w:p>
    <w:p w14:paraId="7E217AF5" w14:textId="77777777" w:rsidR="00EE78A9" w:rsidRDefault="00EE78A9" w:rsidP="0098446E">
      <w:pPr>
        <w:rPr>
          <w:b/>
          <w:noProof/>
          <w:color w:val="0D0D0D" w:themeColor="text1" w:themeTint="F2"/>
          <w:sz w:val="22"/>
          <w:szCs w:val="22"/>
          <w:lang w:val="es-AR" w:eastAsia="es-AR"/>
        </w:rPr>
      </w:pPr>
    </w:p>
    <w:p w14:paraId="657701A3" w14:textId="77777777" w:rsidR="00EE78A9" w:rsidRDefault="00EE78A9" w:rsidP="00EE78A9">
      <w:pPr>
        <w:rPr>
          <w:rFonts w:ascii="Times New Roman" w:hAnsi="Times New Roman" w:cs="Times New Roman"/>
          <w:b/>
          <w:noProof/>
          <w:color w:val="0D0D0D" w:themeColor="text1" w:themeTint="F2"/>
          <w:sz w:val="22"/>
          <w:szCs w:val="22"/>
          <w:u w:val="single"/>
          <w:lang w:val="es-AR" w:eastAsia="es-AR"/>
        </w:rPr>
      </w:pPr>
      <w:r w:rsidRPr="00F77E58">
        <w:rPr>
          <w:rFonts w:ascii="Times New Roman" w:hAnsi="Times New Roman" w:cs="Times New Roman"/>
          <w:b/>
          <w:noProof/>
          <w:color w:val="0D0D0D" w:themeColor="text1" w:themeTint="F2"/>
          <w:sz w:val="22"/>
          <w:szCs w:val="22"/>
          <w:u w:val="single"/>
          <w:lang w:val="es-AR" w:eastAsia="es-AR"/>
        </w:rPr>
        <w:t>PRINCIPALES RUBROS DE</w:t>
      </w:r>
      <w:r>
        <w:rPr>
          <w:rFonts w:ascii="Times New Roman" w:hAnsi="Times New Roman" w:cs="Times New Roman"/>
          <w:b/>
          <w:noProof/>
          <w:color w:val="0D0D0D" w:themeColor="text1" w:themeTint="F2"/>
          <w:sz w:val="22"/>
          <w:szCs w:val="22"/>
          <w:u w:val="single"/>
          <w:lang w:val="es-AR" w:eastAsia="es-AR"/>
        </w:rPr>
        <w:t xml:space="preserve"> </w:t>
      </w:r>
      <w:r w:rsidRPr="00F77E58">
        <w:rPr>
          <w:rFonts w:ascii="Times New Roman" w:hAnsi="Times New Roman" w:cs="Times New Roman"/>
          <w:b/>
          <w:noProof/>
          <w:color w:val="0D0D0D" w:themeColor="text1" w:themeTint="F2"/>
          <w:sz w:val="22"/>
          <w:szCs w:val="22"/>
          <w:u w:val="single"/>
          <w:lang w:val="es-AR" w:eastAsia="es-AR"/>
        </w:rPr>
        <w:t>L</w:t>
      </w:r>
      <w:r>
        <w:rPr>
          <w:rFonts w:ascii="Times New Roman" w:hAnsi="Times New Roman" w:cs="Times New Roman"/>
          <w:b/>
          <w:noProof/>
          <w:color w:val="0D0D0D" w:themeColor="text1" w:themeTint="F2"/>
          <w:sz w:val="22"/>
          <w:szCs w:val="22"/>
          <w:u w:val="single"/>
          <w:lang w:val="es-AR" w:eastAsia="es-AR"/>
        </w:rPr>
        <w:t>OS</w:t>
      </w:r>
      <w:r w:rsidRPr="00F77E58">
        <w:rPr>
          <w:rFonts w:ascii="Times New Roman" w:hAnsi="Times New Roman" w:cs="Times New Roman"/>
          <w:b/>
          <w:noProof/>
          <w:color w:val="0D0D0D" w:themeColor="text1" w:themeTint="F2"/>
          <w:sz w:val="22"/>
          <w:szCs w:val="22"/>
          <w:u w:val="single"/>
          <w:lang w:val="es-AR" w:eastAsia="es-AR"/>
        </w:rPr>
        <w:t xml:space="preserve"> ESTADO</w:t>
      </w:r>
      <w:r>
        <w:rPr>
          <w:rFonts w:ascii="Times New Roman" w:hAnsi="Times New Roman" w:cs="Times New Roman"/>
          <w:b/>
          <w:noProof/>
          <w:color w:val="0D0D0D" w:themeColor="text1" w:themeTint="F2"/>
          <w:sz w:val="22"/>
          <w:szCs w:val="22"/>
          <w:u w:val="single"/>
          <w:lang w:val="es-AR" w:eastAsia="es-AR"/>
        </w:rPr>
        <w:t>S</w:t>
      </w:r>
      <w:r w:rsidRPr="00F77E58">
        <w:rPr>
          <w:rFonts w:ascii="Times New Roman" w:hAnsi="Times New Roman" w:cs="Times New Roman"/>
          <w:b/>
          <w:noProof/>
          <w:color w:val="0D0D0D" w:themeColor="text1" w:themeTint="F2"/>
          <w:sz w:val="22"/>
          <w:szCs w:val="22"/>
          <w:u w:val="single"/>
          <w:lang w:val="es-AR" w:eastAsia="es-AR"/>
        </w:rPr>
        <w:t xml:space="preserve"> </w:t>
      </w:r>
      <w:r>
        <w:rPr>
          <w:rFonts w:ascii="Times New Roman" w:hAnsi="Times New Roman" w:cs="Times New Roman"/>
          <w:b/>
          <w:noProof/>
          <w:color w:val="0D0D0D" w:themeColor="text1" w:themeTint="F2"/>
          <w:sz w:val="22"/>
          <w:szCs w:val="22"/>
          <w:u w:val="single"/>
          <w:lang w:val="es-AR" w:eastAsia="es-AR"/>
        </w:rPr>
        <w:t>CONTABLES CONSUMO</w:t>
      </w:r>
    </w:p>
    <w:p w14:paraId="2186B524" w14:textId="77777777" w:rsidR="00EE78A9" w:rsidRDefault="00EE78A9" w:rsidP="00EE78A9">
      <w:pPr>
        <w:rPr>
          <w:rFonts w:ascii="Times New Roman" w:hAnsi="Times New Roman" w:cs="Times New Roman"/>
          <w:b/>
          <w:noProof/>
          <w:color w:val="0D0D0D" w:themeColor="text1" w:themeTint="F2"/>
          <w:sz w:val="22"/>
          <w:szCs w:val="22"/>
          <w:u w:val="single"/>
          <w:lang w:val="es-AR" w:eastAsia="es-AR"/>
        </w:rPr>
      </w:pPr>
    </w:p>
    <w:p w14:paraId="56341088" w14:textId="77777777" w:rsidR="008A5CC2" w:rsidRPr="0057066D" w:rsidRDefault="008A5CC2" w:rsidP="00E4104F">
      <w:pPr>
        <w:pStyle w:val="Prrafodelista"/>
        <w:numPr>
          <w:ilvl w:val="0"/>
          <w:numId w:val="49"/>
        </w:numPr>
        <w:spacing w:after="120"/>
        <w:ind w:left="284" w:firstLine="0"/>
        <w:contextualSpacing w:val="0"/>
        <w:jc w:val="both"/>
        <w:rPr>
          <w:sz w:val="22"/>
        </w:rPr>
      </w:pPr>
      <w:r w:rsidRPr="0057066D">
        <w:rPr>
          <w:i/>
          <w:sz w:val="22"/>
          <w:u w:val="single"/>
        </w:rPr>
        <w:t>Caja y Bancos</w:t>
      </w:r>
      <w:r w:rsidRPr="0057066D">
        <w:rPr>
          <w:sz w:val="22"/>
        </w:rPr>
        <w:t xml:space="preserve">: En términos reales las disponibilidades descienden un 15% interanual, manteniéndose el efectivo mínimo para solventar la operatoria habitual. </w:t>
      </w:r>
    </w:p>
    <w:p w14:paraId="266B27CB" w14:textId="77777777" w:rsidR="008A5CC2" w:rsidRPr="0057066D" w:rsidRDefault="008A5CC2" w:rsidP="00E4104F">
      <w:pPr>
        <w:pStyle w:val="Prrafodelista"/>
        <w:numPr>
          <w:ilvl w:val="0"/>
          <w:numId w:val="49"/>
        </w:numPr>
        <w:spacing w:after="120"/>
        <w:ind w:left="284" w:firstLine="0"/>
        <w:contextualSpacing w:val="0"/>
        <w:jc w:val="both"/>
        <w:rPr>
          <w:sz w:val="22"/>
        </w:rPr>
      </w:pPr>
      <w:r w:rsidRPr="0057066D">
        <w:rPr>
          <w:i/>
          <w:sz w:val="22"/>
          <w:u w:val="single"/>
        </w:rPr>
        <w:t>Créditos por Ventas</w:t>
      </w:r>
      <w:r w:rsidRPr="0057066D">
        <w:rPr>
          <w:sz w:val="22"/>
        </w:rPr>
        <w:t>: Disminuyen un 73% interanual en términos reales, principalmente porque a partir del presente ejercicio se comenzaron a ceder créditos para constituir, en forma conjunta con Bazar Avenida S.A., fideicomisos financieros, con lo cual en el ejercicio anterior era mayor la cartera de créditos propios.</w:t>
      </w:r>
    </w:p>
    <w:p w14:paraId="77E27048" w14:textId="77777777" w:rsidR="008A5CC2" w:rsidRPr="0057066D" w:rsidRDefault="008A5CC2" w:rsidP="00E4104F">
      <w:pPr>
        <w:pStyle w:val="Prrafodelista"/>
        <w:numPr>
          <w:ilvl w:val="0"/>
          <w:numId w:val="49"/>
        </w:numPr>
        <w:spacing w:after="120"/>
        <w:ind w:left="284" w:firstLine="0"/>
        <w:contextualSpacing w:val="0"/>
        <w:jc w:val="both"/>
        <w:rPr>
          <w:sz w:val="22"/>
        </w:rPr>
      </w:pPr>
      <w:r w:rsidRPr="0057066D">
        <w:rPr>
          <w:i/>
          <w:sz w:val="22"/>
          <w:u w:val="single"/>
        </w:rPr>
        <w:t>Bienes de Uso</w:t>
      </w:r>
      <w:r w:rsidRPr="0057066D">
        <w:rPr>
          <w:sz w:val="22"/>
        </w:rPr>
        <w:t>: La dotación de estos activos crece un 23%, al pasar de $ 244, 7 Millones en 2019 a $ 301,34 Millones en 2020, principalmente como consecuencia de haber adquirido un inmueble (terreno y edificio) a la firma vinculada Bazar Avenida S.A.</w:t>
      </w:r>
    </w:p>
    <w:p w14:paraId="44FA7CAE" w14:textId="77777777" w:rsidR="008A5CC2" w:rsidRPr="0057066D" w:rsidRDefault="008A5CC2" w:rsidP="00E4104F">
      <w:pPr>
        <w:pStyle w:val="Prrafodelista"/>
        <w:numPr>
          <w:ilvl w:val="0"/>
          <w:numId w:val="49"/>
        </w:numPr>
        <w:spacing w:after="120"/>
        <w:ind w:left="284" w:firstLine="0"/>
        <w:contextualSpacing w:val="0"/>
        <w:jc w:val="both"/>
        <w:rPr>
          <w:sz w:val="22"/>
        </w:rPr>
      </w:pPr>
      <w:r w:rsidRPr="0057066D">
        <w:rPr>
          <w:i/>
          <w:sz w:val="22"/>
          <w:u w:val="single"/>
        </w:rPr>
        <w:t>Deudas comerciales</w:t>
      </w:r>
      <w:r w:rsidRPr="0057066D">
        <w:rPr>
          <w:sz w:val="22"/>
        </w:rPr>
        <w:t>: Se reducen un 27% en términos reales, en plena sintonía con la reducción del nivel de gastos Administrativos, Comerciales y Financieros.</w:t>
      </w:r>
    </w:p>
    <w:p w14:paraId="588E093C" w14:textId="77777777" w:rsidR="008A5CC2" w:rsidRPr="0057066D" w:rsidRDefault="008A5CC2" w:rsidP="00E4104F">
      <w:pPr>
        <w:pStyle w:val="Prrafodelista"/>
        <w:numPr>
          <w:ilvl w:val="0"/>
          <w:numId w:val="49"/>
        </w:numPr>
        <w:spacing w:after="120"/>
        <w:ind w:left="284" w:firstLine="0"/>
        <w:contextualSpacing w:val="0"/>
        <w:jc w:val="both"/>
        <w:rPr>
          <w:sz w:val="22"/>
        </w:rPr>
      </w:pPr>
      <w:r w:rsidRPr="0057066D">
        <w:rPr>
          <w:i/>
          <w:sz w:val="22"/>
          <w:u w:val="single"/>
        </w:rPr>
        <w:t>Otras Deudas</w:t>
      </w:r>
      <w:r w:rsidRPr="0057066D">
        <w:rPr>
          <w:sz w:val="22"/>
        </w:rPr>
        <w:t xml:space="preserve">: Crecen un 16,7% en términos reales, debido a mayor Pasivo con las firmas vinculadas Bazar Avenida S.A. (por la compra de un inmueble) y Total Support S.A. (por la prestación del servicio de cobranza judicial de créditos morosos).  </w:t>
      </w:r>
    </w:p>
    <w:p w14:paraId="5C051D75" w14:textId="77777777" w:rsidR="008A5CC2" w:rsidRPr="0057066D" w:rsidRDefault="008A5CC2" w:rsidP="00E4104F">
      <w:pPr>
        <w:pStyle w:val="Prrafodelista"/>
        <w:numPr>
          <w:ilvl w:val="0"/>
          <w:numId w:val="49"/>
        </w:numPr>
        <w:spacing w:after="120"/>
        <w:ind w:left="284" w:firstLine="0"/>
        <w:contextualSpacing w:val="0"/>
        <w:jc w:val="both"/>
        <w:rPr>
          <w:sz w:val="22"/>
        </w:rPr>
      </w:pPr>
      <w:r w:rsidRPr="0057066D">
        <w:rPr>
          <w:i/>
          <w:sz w:val="22"/>
          <w:u w:val="single"/>
        </w:rPr>
        <w:t>Intereses y Otros Cargos por  Préstamos</w:t>
      </w:r>
      <w:r w:rsidRPr="0057066D">
        <w:rPr>
          <w:sz w:val="22"/>
        </w:rPr>
        <w:t>: Esta línea del Estado de Resultados, representativa de ingresos provenientes de los préstamos otorgados, muestra una reducción del 75,6% respecto del año anterior. Esta perfomance se debió a que la gran mayoría de los créditos originados durante el ejercicio fue cedida a los fideicomisos financieros Confibono LIII y LIV, con lo cual la cartera que permaneció en poder de la firma correspondió fundamentalmente a créditos en situación de mora, que devengan un bajo volumen de intereses debido a estar vencidos en su gran mayoría. Esta situación no se daba durante el ejercicio anterior, cuando todos los créditos originados en la Compañía permanecían en cartera de la misma.</w:t>
      </w:r>
    </w:p>
    <w:p w14:paraId="4B480977" w14:textId="77777777" w:rsidR="008A5CC2" w:rsidRPr="0057066D" w:rsidRDefault="008A5CC2" w:rsidP="00E4104F">
      <w:pPr>
        <w:pStyle w:val="Prrafodelista"/>
        <w:numPr>
          <w:ilvl w:val="0"/>
          <w:numId w:val="49"/>
        </w:numPr>
        <w:spacing w:after="120"/>
        <w:ind w:left="284" w:firstLine="0"/>
        <w:contextualSpacing w:val="0"/>
        <w:jc w:val="both"/>
        <w:rPr>
          <w:sz w:val="22"/>
        </w:rPr>
      </w:pPr>
      <w:r w:rsidRPr="0057066D">
        <w:rPr>
          <w:i/>
          <w:sz w:val="22"/>
          <w:u w:val="single"/>
        </w:rPr>
        <w:t>Gastos de Comercialización, Administrativos y Financieros</w:t>
      </w:r>
      <w:r w:rsidRPr="0057066D">
        <w:rPr>
          <w:sz w:val="22"/>
        </w:rPr>
        <w:t>: En conjunto se reducen un 27,4% en términos reales, al pasar de $ 120,32 Millones en 2019 a $ 87,37 Millones en 2020. Eso se debió principalmente a que el haberse cedido créditos a los fideicomisos se afrontaron menores cargos por Impuestos a los Ingresos Brutos.</w:t>
      </w:r>
    </w:p>
    <w:p w14:paraId="259FECA7" w14:textId="77777777" w:rsidR="008A5CC2" w:rsidRPr="0057066D" w:rsidRDefault="008A5CC2" w:rsidP="00E4104F">
      <w:pPr>
        <w:pStyle w:val="Prrafodelista"/>
        <w:numPr>
          <w:ilvl w:val="0"/>
          <w:numId w:val="49"/>
        </w:numPr>
        <w:spacing w:after="120"/>
        <w:ind w:left="284" w:firstLine="0"/>
        <w:contextualSpacing w:val="0"/>
        <w:jc w:val="both"/>
        <w:rPr>
          <w:sz w:val="22"/>
        </w:rPr>
      </w:pPr>
      <w:r w:rsidRPr="0057066D">
        <w:rPr>
          <w:i/>
          <w:sz w:val="22"/>
          <w:u w:val="single"/>
        </w:rPr>
        <w:t xml:space="preserve"> Otros Ingresos y Egresos</w:t>
      </w:r>
      <w:r w:rsidRPr="0057066D">
        <w:rPr>
          <w:sz w:val="22"/>
        </w:rPr>
        <w:t>: El beneficio de este rubro se reduce en un 91%, principalmente por haberse vencido, sin renovarse, el contrato de alquiler del Centro de Distribución propiedad de la compañía.</w:t>
      </w:r>
    </w:p>
    <w:p w14:paraId="03469505" w14:textId="77777777" w:rsidR="008A5CC2" w:rsidRPr="0057066D" w:rsidRDefault="008A5CC2" w:rsidP="00E4104F">
      <w:pPr>
        <w:pStyle w:val="Prrafodelista"/>
        <w:numPr>
          <w:ilvl w:val="0"/>
          <w:numId w:val="49"/>
        </w:numPr>
        <w:spacing w:after="120"/>
        <w:ind w:left="284" w:firstLine="0"/>
        <w:contextualSpacing w:val="0"/>
        <w:jc w:val="both"/>
        <w:rPr>
          <w:sz w:val="22"/>
        </w:rPr>
      </w:pPr>
      <w:r w:rsidRPr="0057066D">
        <w:rPr>
          <w:i/>
          <w:sz w:val="22"/>
          <w:u w:val="single"/>
        </w:rPr>
        <w:lastRenderedPageBreak/>
        <w:t>Resultado Venta Participaciones Accionarias</w:t>
      </w:r>
      <w:r w:rsidRPr="0057066D">
        <w:rPr>
          <w:sz w:val="22"/>
        </w:rPr>
        <w:t>: Arrojan un quebranto superior a los $ 88 Millones, a causa de la venta de las acciones de Bazar Avenida que estaban en poder de la firma, a un precio menor a la valuación de su VPP, el cual estaba influenciado por el ajuste inflacionario en el Patrimonio Neto de la Sociedad Emisora de las acciones vendidas.</w:t>
      </w:r>
    </w:p>
    <w:p w14:paraId="45CF85D5" w14:textId="77777777" w:rsidR="008A5CC2" w:rsidRPr="0057066D" w:rsidRDefault="008A5CC2" w:rsidP="00E4104F">
      <w:pPr>
        <w:pStyle w:val="Prrafodelista"/>
        <w:numPr>
          <w:ilvl w:val="0"/>
          <w:numId w:val="49"/>
        </w:numPr>
        <w:spacing w:after="60"/>
        <w:ind w:left="284" w:firstLine="0"/>
        <w:contextualSpacing w:val="0"/>
        <w:jc w:val="both"/>
        <w:rPr>
          <w:sz w:val="22"/>
        </w:rPr>
      </w:pPr>
      <w:r w:rsidRPr="0057066D">
        <w:rPr>
          <w:i/>
          <w:sz w:val="22"/>
          <w:u w:val="single"/>
        </w:rPr>
        <w:t>Resultado del Ejercicio</w:t>
      </w:r>
      <w:r w:rsidRPr="0057066D">
        <w:rPr>
          <w:sz w:val="22"/>
        </w:rPr>
        <w:t xml:space="preserve">: Consecuencia del ya explicado menor devengamiento de intereses, combinado con la falta de ingresos provenientes del alquiler del Centro de Distribución y con el quebranto procedente de la venta de acciones de Bazar Avenida, la Sociedad arriba a una pérdida de $ 109,8 Millones antes de Impuesto a las Ganancias, la cual se reduce en un 80% si se depura el efecto de la referida venta accionaria, evento que no se repetirá en ejercicios futuros. </w:t>
      </w:r>
    </w:p>
    <w:p w14:paraId="454E0BE1" w14:textId="77777777" w:rsidR="008A5CC2" w:rsidRPr="0057066D" w:rsidRDefault="008A5CC2" w:rsidP="00E4104F">
      <w:pPr>
        <w:pStyle w:val="Prrafodelista"/>
        <w:ind w:left="284"/>
        <w:contextualSpacing w:val="0"/>
        <w:jc w:val="both"/>
        <w:rPr>
          <w:sz w:val="22"/>
        </w:rPr>
      </w:pPr>
      <w:r w:rsidRPr="0057066D">
        <w:rPr>
          <w:sz w:val="22"/>
        </w:rPr>
        <w:t>Actualmente la compañía se halla evaluando alternativas para motorizar un crecimiento en la generación de créditos, que se traduzca en un mayor devengamiento de intereses, así como para recuperar la generación de ingresos provenientes del alquiler de inmuebles propios.</w:t>
      </w:r>
    </w:p>
    <w:p w14:paraId="702EAF30" w14:textId="77777777" w:rsidR="00EE78A9" w:rsidRPr="00FE7FBE" w:rsidRDefault="00EE78A9" w:rsidP="00EE78A9">
      <w:pPr>
        <w:rPr>
          <w:sz w:val="22"/>
          <w:szCs w:val="22"/>
        </w:rPr>
      </w:pPr>
    </w:p>
    <w:p w14:paraId="4A03AD43" w14:textId="77777777" w:rsidR="00EE78A9" w:rsidRDefault="00EE78A9" w:rsidP="0098446E">
      <w:pPr>
        <w:rPr>
          <w:b/>
          <w:noProof/>
          <w:color w:val="0D0D0D" w:themeColor="text1" w:themeTint="F2"/>
          <w:sz w:val="22"/>
          <w:szCs w:val="22"/>
          <w:lang w:val="es-AR" w:eastAsia="es-AR"/>
        </w:rPr>
      </w:pPr>
    </w:p>
    <w:p w14:paraId="0A1AC1AE" w14:textId="77777777" w:rsidR="00EE78A9" w:rsidRPr="00506990" w:rsidRDefault="00EE78A9" w:rsidP="00EE78A9">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CARTERA DE CRÉDITOS DE </w:t>
      </w:r>
      <w:r>
        <w:rPr>
          <w:rFonts w:ascii="Times New Roman" w:hAnsi="Times New Roman" w:cs="Times New Roman"/>
          <w:b/>
          <w:bCs/>
          <w:iCs/>
          <w:color w:val="0D0D0D" w:themeColor="text1" w:themeTint="F2"/>
          <w:sz w:val="22"/>
          <w:szCs w:val="22"/>
          <w:lang w:val="es-AR"/>
        </w:rPr>
        <w:t>CONSUMO</w:t>
      </w:r>
      <w:r w:rsidRPr="00506990">
        <w:rPr>
          <w:rFonts w:ascii="Times New Roman" w:hAnsi="Times New Roman" w:cs="Times New Roman"/>
          <w:b/>
          <w:bCs/>
          <w:iCs/>
          <w:color w:val="0D0D0D" w:themeColor="text1" w:themeTint="F2"/>
          <w:sz w:val="22"/>
          <w:szCs w:val="22"/>
          <w:lang w:val="es-AR"/>
        </w:rPr>
        <w:t xml:space="preserve"> S.A.</w:t>
      </w:r>
    </w:p>
    <w:p w14:paraId="3F84D7A0" w14:textId="77777777" w:rsidR="00EE78A9" w:rsidRPr="00506990" w:rsidRDefault="00EE78A9" w:rsidP="00EE78A9">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Estado de Situación de Deudores</w:t>
      </w:r>
    </w:p>
    <w:p w14:paraId="6650DD6E" w14:textId="67AE2B47" w:rsidR="002965C9" w:rsidRPr="00C91547" w:rsidRDefault="00EE78A9" w:rsidP="00C91547">
      <w:pPr>
        <w:autoSpaceDE w:val="0"/>
        <w:autoSpaceDN w:val="0"/>
        <w:adjustRightInd w:val="0"/>
        <w:jc w:val="center"/>
        <w:rPr>
          <w:rFonts w:ascii="Times New Roman" w:hAnsi="Times New Roman" w:cs="Times New Roman"/>
          <w:b/>
          <w:color w:val="0D0D0D" w:themeColor="text1" w:themeTint="F2"/>
          <w:sz w:val="22"/>
          <w:szCs w:val="22"/>
          <w:u w:val="single"/>
          <w:lang w:val="es-AR"/>
        </w:rPr>
      </w:pPr>
      <w:r w:rsidRPr="00506990">
        <w:rPr>
          <w:rFonts w:ascii="Times New Roman" w:hAnsi="Times New Roman" w:cs="Times New Roman"/>
          <w:bCs/>
          <w:iCs/>
          <w:color w:val="0D0D0D" w:themeColor="text1" w:themeTint="F2"/>
          <w:sz w:val="22"/>
          <w:szCs w:val="22"/>
          <w:lang w:val="es-AR"/>
        </w:rPr>
        <w:t xml:space="preserve">(Información al </w:t>
      </w:r>
      <w:r w:rsidR="0082577D">
        <w:rPr>
          <w:rFonts w:ascii="Times New Roman" w:hAnsi="Times New Roman" w:cs="Times New Roman"/>
          <w:bCs/>
          <w:iCs/>
          <w:color w:val="0D0D0D" w:themeColor="text1" w:themeTint="F2"/>
          <w:sz w:val="22"/>
          <w:szCs w:val="22"/>
          <w:lang w:val="es-AR"/>
        </w:rPr>
        <w:t xml:space="preserve">28 </w:t>
      </w:r>
      <w:r w:rsidRPr="00506990">
        <w:rPr>
          <w:rFonts w:ascii="Times New Roman" w:hAnsi="Times New Roman" w:cs="Times New Roman"/>
          <w:bCs/>
          <w:iCs/>
          <w:color w:val="0D0D0D" w:themeColor="text1" w:themeTint="F2"/>
          <w:sz w:val="22"/>
          <w:szCs w:val="22"/>
          <w:lang w:val="es-AR"/>
        </w:rPr>
        <w:t xml:space="preserve">de </w:t>
      </w:r>
      <w:r w:rsidR="0082577D">
        <w:rPr>
          <w:rFonts w:ascii="Times New Roman" w:hAnsi="Times New Roman" w:cs="Times New Roman"/>
          <w:bCs/>
          <w:iCs/>
          <w:color w:val="0D0D0D" w:themeColor="text1" w:themeTint="F2"/>
          <w:sz w:val="22"/>
          <w:szCs w:val="22"/>
          <w:lang w:val="es-AR"/>
        </w:rPr>
        <w:t xml:space="preserve">febrero </w:t>
      </w:r>
      <w:r w:rsidRPr="00506990">
        <w:rPr>
          <w:rFonts w:ascii="Times New Roman" w:hAnsi="Times New Roman" w:cs="Times New Roman"/>
          <w:bCs/>
          <w:iCs/>
          <w:color w:val="0D0D0D" w:themeColor="text1" w:themeTint="F2"/>
          <w:sz w:val="22"/>
          <w:szCs w:val="22"/>
          <w:lang w:val="es-AR"/>
        </w:rPr>
        <w:t xml:space="preserve">de </w:t>
      </w:r>
      <w:r w:rsidR="0082577D" w:rsidRPr="00506990">
        <w:rPr>
          <w:rFonts w:ascii="Times New Roman" w:hAnsi="Times New Roman" w:cs="Times New Roman"/>
          <w:bCs/>
          <w:iCs/>
          <w:color w:val="0D0D0D" w:themeColor="text1" w:themeTint="F2"/>
          <w:sz w:val="22"/>
          <w:szCs w:val="22"/>
          <w:lang w:val="es-AR"/>
        </w:rPr>
        <w:t>20</w:t>
      </w:r>
      <w:r w:rsidR="0082577D">
        <w:rPr>
          <w:rFonts w:ascii="Times New Roman" w:hAnsi="Times New Roman" w:cs="Times New Roman"/>
          <w:bCs/>
          <w:iCs/>
          <w:color w:val="0D0D0D" w:themeColor="text1" w:themeTint="F2"/>
          <w:sz w:val="22"/>
          <w:szCs w:val="22"/>
          <w:lang w:val="es-AR"/>
        </w:rPr>
        <w:t>21</w:t>
      </w:r>
      <w:r w:rsidRPr="00506990">
        <w:rPr>
          <w:rFonts w:ascii="Times New Roman" w:hAnsi="Times New Roman" w:cs="Times New Roman"/>
          <w:bCs/>
          <w:iCs/>
          <w:color w:val="0D0D0D" w:themeColor="text1" w:themeTint="F2"/>
          <w:sz w:val="22"/>
          <w:szCs w:val="22"/>
          <w:lang w:val="es-AR"/>
        </w:rPr>
        <w:t>)</w:t>
      </w:r>
      <w:r w:rsidR="00D27DB5" w:rsidRPr="00D27DB5">
        <w:rPr>
          <w:rFonts w:ascii="Times New Roman" w:hAnsi="Times New Roman"/>
          <w:color w:val="0D0D0D" w:themeColor="text1" w:themeTint="F2"/>
          <w:sz w:val="22"/>
          <w:szCs w:val="22"/>
          <w:highlight w:val="yellow"/>
        </w:rPr>
        <w:t xml:space="preserve"> </w:t>
      </w:r>
    </w:p>
    <w:p w14:paraId="3CB8BD65" w14:textId="6FB60B04" w:rsidR="008B2B3C" w:rsidRPr="0098446E" w:rsidRDefault="008B2B3C" w:rsidP="0098446E">
      <w:pPr>
        <w:rPr>
          <w:b/>
          <w:noProof/>
          <w:color w:val="0D0D0D" w:themeColor="text1" w:themeTint="F2"/>
          <w:sz w:val="22"/>
          <w:szCs w:val="22"/>
          <w:lang w:val="es-AR" w:eastAsia="es-AR"/>
        </w:rPr>
      </w:pPr>
    </w:p>
    <w:p w14:paraId="16468EFB" w14:textId="1FBF3FB3" w:rsidR="00A03B97" w:rsidRPr="00B43F7C" w:rsidRDefault="0082577D" w:rsidP="00C91547">
      <w:pPr>
        <w:autoSpaceDE w:val="0"/>
        <w:autoSpaceDN w:val="0"/>
        <w:adjustRightInd w:val="0"/>
        <w:rPr>
          <w:bCs/>
          <w:iCs/>
          <w:color w:val="0D0D0D" w:themeColor="text1" w:themeTint="F2"/>
          <w:sz w:val="22"/>
          <w:szCs w:val="22"/>
          <w:lang w:val="es-AR"/>
        </w:rPr>
      </w:pPr>
      <w:r w:rsidRPr="0082577D">
        <w:rPr>
          <w:noProof/>
          <w:lang w:val="es-AR" w:eastAsia="es-AR"/>
        </w:rPr>
        <w:drawing>
          <wp:inline distT="0" distB="0" distL="0" distR="0" wp14:anchorId="584263F0" wp14:editId="5A291B2F">
            <wp:extent cx="5613400" cy="1845006"/>
            <wp:effectExtent l="0" t="0" r="6350" b="317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3400" cy="1845006"/>
                    </a:xfrm>
                    <a:prstGeom prst="rect">
                      <a:avLst/>
                    </a:prstGeom>
                    <a:noFill/>
                    <a:ln>
                      <a:noFill/>
                    </a:ln>
                  </pic:spPr>
                </pic:pic>
              </a:graphicData>
            </a:graphic>
          </wp:inline>
        </w:drawing>
      </w:r>
    </w:p>
    <w:p w14:paraId="2BE7EB02" w14:textId="77777777" w:rsidR="00A03B97" w:rsidRPr="00506990" w:rsidRDefault="00A03B97" w:rsidP="0098446E">
      <w:pPr>
        <w:autoSpaceDE w:val="0"/>
        <w:autoSpaceDN w:val="0"/>
        <w:adjustRightInd w:val="0"/>
        <w:rPr>
          <w:rFonts w:ascii="Times New Roman" w:hAnsi="Times New Roman" w:cs="Times New Roman"/>
          <w:bCs/>
          <w:iCs/>
          <w:color w:val="0D0D0D" w:themeColor="text1" w:themeTint="F2"/>
          <w:sz w:val="22"/>
          <w:szCs w:val="22"/>
          <w:lang w:val="es-AR"/>
        </w:rPr>
      </w:pPr>
    </w:p>
    <w:p w14:paraId="7B2F6B90" w14:textId="77777777" w:rsidR="00A03B97" w:rsidRPr="00506990" w:rsidRDefault="00A03B97" w:rsidP="00A03B97">
      <w:pPr>
        <w:autoSpaceDE w:val="0"/>
        <w:autoSpaceDN w:val="0"/>
        <w:adjustRightInd w:val="0"/>
        <w:jc w:val="left"/>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La información expuesta en el cuadro fue calculada tomando los saldos de los créditos vigentes a fin de mes, determinando su nivel de atraso a dicha fecha y agrupándolos en función del mismo en distintos estratos. A los efectos del cuadro se muestra la proporción del saldo total que a fin de mes se encuentra en cada estrato.</w:t>
      </w:r>
    </w:p>
    <w:p w14:paraId="653E6A39" w14:textId="77777777" w:rsidR="00A03B97" w:rsidRDefault="00A03B97" w:rsidP="00A03B97">
      <w:pPr>
        <w:autoSpaceDE w:val="0"/>
        <w:autoSpaceDN w:val="0"/>
        <w:adjustRightInd w:val="0"/>
        <w:jc w:val="left"/>
        <w:rPr>
          <w:rFonts w:ascii="Times New Roman" w:hAnsi="Times New Roman" w:cs="Times New Roman"/>
          <w:bCs/>
          <w:iCs/>
          <w:color w:val="0D0D0D" w:themeColor="text1" w:themeTint="F2"/>
          <w:sz w:val="22"/>
          <w:szCs w:val="22"/>
          <w:lang w:val="es-AR"/>
        </w:rPr>
      </w:pPr>
    </w:p>
    <w:p w14:paraId="267DF0BD" w14:textId="0AA8C911" w:rsidR="00C74064" w:rsidRDefault="00970926" w:rsidP="00A03B97">
      <w:pPr>
        <w:autoSpaceDE w:val="0"/>
        <w:autoSpaceDN w:val="0"/>
        <w:adjustRightInd w:val="0"/>
        <w:jc w:val="left"/>
        <w:rPr>
          <w:rFonts w:ascii="Times New Roman" w:hAnsi="Times New Roman" w:cs="Times New Roman"/>
          <w:bCs/>
          <w:iCs/>
          <w:color w:val="0D0D0D" w:themeColor="text1" w:themeTint="F2"/>
          <w:sz w:val="22"/>
          <w:szCs w:val="22"/>
          <w:lang w:val="es-AR"/>
        </w:rPr>
      </w:pPr>
      <w:r w:rsidRPr="00970926">
        <w:rPr>
          <w:noProof/>
          <w:lang w:val="es-AR" w:eastAsia="es-AR"/>
        </w:rPr>
        <w:drawing>
          <wp:inline distT="0" distB="0" distL="0" distR="0" wp14:anchorId="08FCBBC5" wp14:editId="15AEB19A">
            <wp:extent cx="5613400" cy="476325"/>
            <wp:effectExtent l="0" t="0" r="635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13400" cy="476325"/>
                    </a:xfrm>
                    <a:prstGeom prst="rect">
                      <a:avLst/>
                    </a:prstGeom>
                    <a:noFill/>
                    <a:ln>
                      <a:noFill/>
                    </a:ln>
                  </pic:spPr>
                </pic:pic>
              </a:graphicData>
            </a:graphic>
          </wp:inline>
        </w:drawing>
      </w:r>
    </w:p>
    <w:p w14:paraId="488948F1" w14:textId="2BFA5F37" w:rsidR="00A03B97" w:rsidRPr="00506990" w:rsidRDefault="00A03B97" w:rsidP="00A03B97">
      <w:pPr>
        <w:autoSpaceDE w:val="0"/>
        <w:autoSpaceDN w:val="0"/>
        <w:adjustRightInd w:val="0"/>
        <w:jc w:val="left"/>
        <w:rPr>
          <w:rFonts w:ascii="Times New Roman" w:hAnsi="Times New Roman" w:cs="Times New Roman"/>
          <w:bCs/>
          <w:iCs/>
          <w:color w:val="0D0D0D" w:themeColor="text1" w:themeTint="F2"/>
          <w:sz w:val="22"/>
          <w:szCs w:val="22"/>
          <w:lang w:val="es-AR"/>
        </w:rPr>
      </w:pPr>
    </w:p>
    <w:p w14:paraId="55C02DED" w14:textId="77777777" w:rsidR="00A03B97" w:rsidRPr="00506990" w:rsidRDefault="00A03B97" w:rsidP="00A03B97">
      <w:pPr>
        <w:autoSpaceDE w:val="0"/>
        <w:autoSpaceDN w:val="0"/>
        <w:adjustRightInd w:val="0"/>
        <w:jc w:val="left"/>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 El porcentaje de incobrabilidad ha sido calculado sobre el total originado</w:t>
      </w:r>
    </w:p>
    <w:p w14:paraId="48AEB7E9" w14:textId="77777777" w:rsidR="00A03B97" w:rsidRPr="00506990" w:rsidRDefault="00A03B97" w:rsidP="00A03B97">
      <w:pPr>
        <w:autoSpaceDE w:val="0"/>
        <w:autoSpaceDN w:val="0"/>
        <w:adjustRightInd w:val="0"/>
        <w:jc w:val="left"/>
        <w:rPr>
          <w:rFonts w:ascii="Times New Roman" w:hAnsi="Times New Roman" w:cs="Times New Roman"/>
          <w:bCs/>
          <w:iCs/>
          <w:color w:val="0D0D0D" w:themeColor="text1" w:themeTint="F2"/>
          <w:sz w:val="22"/>
          <w:szCs w:val="22"/>
          <w:lang w:val="es-AR"/>
        </w:rPr>
      </w:pPr>
    </w:p>
    <w:p w14:paraId="71D2452D" w14:textId="77777777" w:rsidR="00A03B97" w:rsidRPr="00506990" w:rsidRDefault="00A03B97" w:rsidP="00A03B97">
      <w:pPr>
        <w:autoSpaceDE w:val="0"/>
        <w:autoSpaceDN w:val="0"/>
        <w:adjustRightInd w:val="0"/>
        <w:jc w:val="left"/>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Consumo S.A</w:t>
      </w:r>
      <w:r w:rsidR="001C470F" w:rsidRPr="00506990">
        <w:rPr>
          <w:rFonts w:ascii="Times New Roman" w:hAnsi="Times New Roman" w:cs="Times New Roman"/>
          <w:bCs/>
          <w:iCs/>
          <w:color w:val="0D0D0D" w:themeColor="text1" w:themeTint="F2"/>
          <w:sz w:val="22"/>
          <w:szCs w:val="22"/>
          <w:lang w:val="es-AR"/>
        </w:rPr>
        <w:t>.</w:t>
      </w:r>
      <w:r w:rsidRPr="00506990">
        <w:rPr>
          <w:rFonts w:ascii="Times New Roman" w:hAnsi="Times New Roman" w:cs="Times New Roman"/>
          <w:bCs/>
          <w:iCs/>
          <w:color w:val="0D0D0D" w:themeColor="text1" w:themeTint="F2"/>
          <w:sz w:val="22"/>
          <w:szCs w:val="22"/>
          <w:lang w:val="es-AR"/>
        </w:rPr>
        <w:t xml:space="preserve"> considera a un crédito como incobrable cuando su atraso supera los 360 días, en estos casos se previsiona el 100% del capital adeudado más los intereses devengados sin perjuicio de la continuación de las acciones judiciales de cobro.</w:t>
      </w:r>
      <w:r w:rsidR="00FD1400" w:rsidRPr="00FD1400">
        <w:rPr>
          <w:rFonts w:ascii="Times New Roman" w:hAnsi="Times New Roman" w:cs="Times New Roman"/>
          <w:bCs/>
          <w:iCs/>
          <w:color w:val="0D0D0D" w:themeColor="text1" w:themeTint="F2"/>
          <w:sz w:val="22"/>
          <w:szCs w:val="22"/>
          <w:lang w:val="es-AR"/>
        </w:rPr>
        <w:t xml:space="preserve"> </w:t>
      </w:r>
    </w:p>
    <w:p w14:paraId="2AB4BFE4" w14:textId="77777777" w:rsidR="00A03B97" w:rsidRDefault="00A03B97" w:rsidP="00A03B97">
      <w:pPr>
        <w:autoSpaceDE w:val="0"/>
        <w:autoSpaceDN w:val="0"/>
        <w:adjustRightInd w:val="0"/>
        <w:jc w:val="left"/>
        <w:rPr>
          <w:rFonts w:ascii="Times New Roman" w:hAnsi="Times New Roman" w:cs="Times New Roman"/>
          <w:bCs/>
          <w:iCs/>
          <w:color w:val="0D0D0D" w:themeColor="text1" w:themeTint="F2"/>
          <w:sz w:val="22"/>
          <w:szCs w:val="22"/>
          <w:lang w:val="es-AR"/>
        </w:rPr>
      </w:pPr>
    </w:p>
    <w:p w14:paraId="73326112" w14:textId="53228E46" w:rsidR="0056729A" w:rsidRDefault="00970926" w:rsidP="00A03B97">
      <w:pPr>
        <w:autoSpaceDE w:val="0"/>
        <w:autoSpaceDN w:val="0"/>
        <w:adjustRightInd w:val="0"/>
        <w:jc w:val="left"/>
        <w:rPr>
          <w:rFonts w:ascii="Times New Roman" w:hAnsi="Times New Roman" w:cs="Times New Roman"/>
          <w:bCs/>
          <w:iCs/>
          <w:color w:val="0D0D0D" w:themeColor="text1" w:themeTint="F2"/>
          <w:sz w:val="22"/>
          <w:szCs w:val="22"/>
          <w:lang w:val="es-AR"/>
        </w:rPr>
      </w:pPr>
      <w:r w:rsidRPr="00970926">
        <w:rPr>
          <w:noProof/>
          <w:lang w:val="es-AR" w:eastAsia="es-AR"/>
        </w:rPr>
        <w:lastRenderedPageBreak/>
        <w:drawing>
          <wp:inline distT="0" distB="0" distL="0" distR="0" wp14:anchorId="4F6C7BF5" wp14:editId="60CF0C3F">
            <wp:extent cx="5613400" cy="2493438"/>
            <wp:effectExtent l="0" t="0" r="6350" b="254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13400" cy="2493438"/>
                    </a:xfrm>
                    <a:prstGeom prst="rect">
                      <a:avLst/>
                    </a:prstGeom>
                    <a:noFill/>
                    <a:ln>
                      <a:noFill/>
                    </a:ln>
                  </pic:spPr>
                </pic:pic>
              </a:graphicData>
            </a:graphic>
          </wp:inline>
        </w:drawing>
      </w:r>
    </w:p>
    <w:p w14:paraId="6EC2E82C" w14:textId="16C7207B" w:rsidR="00942C14" w:rsidRDefault="00942C14" w:rsidP="00A03B97">
      <w:pPr>
        <w:autoSpaceDE w:val="0"/>
        <w:autoSpaceDN w:val="0"/>
        <w:adjustRightInd w:val="0"/>
        <w:jc w:val="left"/>
        <w:rPr>
          <w:rFonts w:ascii="Times New Roman" w:hAnsi="Times New Roman" w:cs="Times New Roman"/>
          <w:bCs/>
          <w:iCs/>
          <w:color w:val="0D0D0D" w:themeColor="text1" w:themeTint="F2"/>
          <w:sz w:val="22"/>
          <w:szCs w:val="22"/>
          <w:lang w:val="es-AR"/>
        </w:rPr>
      </w:pPr>
    </w:p>
    <w:p w14:paraId="4651CAE8" w14:textId="77777777" w:rsidR="00942C14" w:rsidRDefault="00942C14" w:rsidP="00A03B97">
      <w:pPr>
        <w:autoSpaceDE w:val="0"/>
        <w:autoSpaceDN w:val="0"/>
        <w:adjustRightInd w:val="0"/>
        <w:jc w:val="left"/>
        <w:rPr>
          <w:rFonts w:ascii="Times New Roman" w:hAnsi="Times New Roman" w:cs="Times New Roman"/>
          <w:bCs/>
          <w:iCs/>
          <w:color w:val="0D0D0D" w:themeColor="text1" w:themeTint="F2"/>
          <w:sz w:val="22"/>
          <w:szCs w:val="22"/>
          <w:lang w:val="es-AR"/>
        </w:rPr>
      </w:pPr>
    </w:p>
    <w:p w14:paraId="4AE207EA" w14:textId="6A3EAB55" w:rsidR="00942C14" w:rsidRPr="00506990" w:rsidRDefault="00942C14" w:rsidP="00942C14">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Composición de</w:t>
      </w:r>
      <w:r>
        <w:rPr>
          <w:rFonts w:ascii="Times New Roman" w:hAnsi="Times New Roman" w:cs="Times New Roman"/>
          <w:b/>
          <w:bCs/>
          <w:iCs/>
          <w:color w:val="0D0D0D" w:themeColor="text1" w:themeTint="F2"/>
          <w:sz w:val="22"/>
          <w:szCs w:val="22"/>
          <w:lang w:val="es-AR"/>
        </w:rPr>
        <w:t xml:space="preserve"> Saldos de Cartera</w:t>
      </w:r>
    </w:p>
    <w:p w14:paraId="5C56697B" w14:textId="012FCD5D" w:rsidR="00942C14" w:rsidRDefault="00942C14" w:rsidP="00942C14">
      <w:pPr>
        <w:autoSpaceDE w:val="0"/>
        <w:autoSpaceDN w:val="0"/>
        <w:adjustRightInd w:val="0"/>
        <w:jc w:val="center"/>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 xml:space="preserve">(Información al </w:t>
      </w:r>
      <w:r w:rsidR="005A4B5B">
        <w:rPr>
          <w:rFonts w:ascii="Times New Roman" w:hAnsi="Times New Roman" w:cs="Times New Roman"/>
          <w:bCs/>
          <w:iCs/>
          <w:color w:val="0D0D0D" w:themeColor="text1" w:themeTint="F2"/>
          <w:sz w:val="22"/>
          <w:szCs w:val="22"/>
          <w:lang w:val="es-AR"/>
        </w:rPr>
        <w:t xml:space="preserve">28 </w:t>
      </w:r>
      <w:r w:rsidR="003C6EAC" w:rsidRPr="00506990">
        <w:rPr>
          <w:rFonts w:ascii="Times New Roman" w:hAnsi="Times New Roman" w:cs="Times New Roman"/>
          <w:bCs/>
          <w:iCs/>
          <w:color w:val="0D0D0D" w:themeColor="text1" w:themeTint="F2"/>
          <w:sz w:val="22"/>
          <w:szCs w:val="22"/>
          <w:lang w:val="es-AR"/>
        </w:rPr>
        <w:t xml:space="preserve">de </w:t>
      </w:r>
      <w:r w:rsidR="005A4B5B">
        <w:rPr>
          <w:rFonts w:ascii="Times New Roman" w:hAnsi="Times New Roman" w:cs="Times New Roman"/>
          <w:bCs/>
          <w:iCs/>
          <w:color w:val="0D0D0D" w:themeColor="text1" w:themeTint="F2"/>
          <w:sz w:val="22"/>
          <w:szCs w:val="22"/>
          <w:lang w:val="es-AR"/>
        </w:rPr>
        <w:t xml:space="preserve">febrero </w:t>
      </w:r>
      <w:r w:rsidRPr="00506990">
        <w:rPr>
          <w:rFonts w:ascii="Times New Roman" w:hAnsi="Times New Roman" w:cs="Times New Roman"/>
          <w:bCs/>
          <w:iCs/>
          <w:color w:val="0D0D0D" w:themeColor="text1" w:themeTint="F2"/>
          <w:sz w:val="22"/>
          <w:szCs w:val="22"/>
          <w:lang w:val="es-AR"/>
        </w:rPr>
        <w:t xml:space="preserve">de </w:t>
      </w:r>
      <w:r w:rsidR="005A4B5B" w:rsidRPr="00506990">
        <w:rPr>
          <w:rFonts w:ascii="Times New Roman" w:hAnsi="Times New Roman" w:cs="Times New Roman"/>
          <w:bCs/>
          <w:iCs/>
          <w:color w:val="0D0D0D" w:themeColor="text1" w:themeTint="F2"/>
          <w:sz w:val="22"/>
          <w:szCs w:val="22"/>
          <w:lang w:val="es-AR"/>
        </w:rPr>
        <w:t>20</w:t>
      </w:r>
      <w:r w:rsidR="005A4B5B">
        <w:rPr>
          <w:rFonts w:ascii="Times New Roman" w:hAnsi="Times New Roman" w:cs="Times New Roman"/>
          <w:bCs/>
          <w:iCs/>
          <w:color w:val="0D0D0D" w:themeColor="text1" w:themeTint="F2"/>
          <w:sz w:val="22"/>
          <w:szCs w:val="22"/>
          <w:lang w:val="es-AR"/>
        </w:rPr>
        <w:t>21</w:t>
      </w:r>
      <w:r w:rsidRPr="00506990">
        <w:rPr>
          <w:rFonts w:ascii="Times New Roman" w:hAnsi="Times New Roman" w:cs="Times New Roman"/>
          <w:bCs/>
          <w:iCs/>
          <w:color w:val="0D0D0D" w:themeColor="text1" w:themeTint="F2"/>
          <w:sz w:val="22"/>
          <w:szCs w:val="22"/>
          <w:lang w:val="es-AR"/>
        </w:rPr>
        <w:t>)</w:t>
      </w:r>
      <w:r w:rsidR="00D27DB5" w:rsidRPr="00D27DB5">
        <w:rPr>
          <w:rFonts w:ascii="Times New Roman" w:hAnsi="Times New Roman"/>
          <w:color w:val="0D0D0D" w:themeColor="text1" w:themeTint="F2"/>
          <w:sz w:val="22"/>
          <w:szCs w:val="22"/>
          <w:highlight w:val="yellow"/>
        </w:rPr>
        <w:t xml:space="preserve"> </w:t>
      </w:r>
    </w:p>
    <w:p w14:paraId="7A198CD7" w14:textId="77777777" w:rsidR="00942C14" w:rsidRDefault="00942C14" w:rsidP="00942C14">
      <w:pPr>
        <w:autoSpaceDE w:val="0"/>
        <w:autoSpaceDN w:val="0"/>
        <w:adjustRightInd w:val="0"/>
        <w:jc w:val="center"/>
        <w:rPr>
          <w:rFonts w:ascii="Times New Roman" w:hAnsi="Times New Roman" w:cs="Times New Roman"/>
          <w:bCs/>
          <w:iCs/>
          <w:color w:val="0D0D0D" w:themeColor="text1" w:themeTint="F2"/>
          <w:sz w:val="22"/>
          <w:szCs w:val="22"/>
          <w:lang w:val="es-AR"/>
        </w:rPr>
      </w:pPr>
    </w:p>
    <w:p w14:paraId="5D9A5F61" w14:textId="21E60C4E" w:rsidR="00942C14" w:rsidRPr="00506990" w:rsidRDefault="005A4B5B" w:rsidP="0032703B">
      <w:pPr>
        <w:autoSpaceDE w:val="0"/>
        <w:autoSpaceDN w:val="0"/>
        <w:adjustRightInd w:val="0"/>
        <w:jc w:val="center"/>
        <w:rPr>
          <w:rFonts w:ascii="Times New Roman" w:hAnsi="Times New Roman" w:cs="Times New Roman"/>
          <w:bCs/>
          <w:iCs/>
          <w:color w:val="0D0D0D" w:themeColor="text1" w:themeTint="F2"/>
          <w:sz w:val="22"/>
          <w:szCs w:val="22"/>
          <w:lang w:val="es-AR"/>
        </w:rPr>
      </w:pPr>
      <w:r w:rsidRPr="005A4B5B">
        <w:rPr>
          <w:noProof/>
          <w:lang w:val="es-AR" w:eastAsia="es-AR"/>
        </w:rPr>
        <w:drawing>
          <wp:inline distT="0" distB="0" distL="0" distR="0" wp14:anchorId="6BFF40D7" wp14:editId="39377FFE">
            <wp:extent cx="3398520" cy="1150620"/>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98520" cy="1150620"/>
                    </a:xfrm>
                    <a:prstGeom prst="rect">
                      <a:avLst/>
                    </a:prstGeom>
                    <a:noFill/>
                    <a:ln>
                      <a:noFill/>
                    </a:ln>
                  </pic:spPr>
                </pic:pic>
              </a:graphicData>
            </a:graphic>
          </wp:inline>
        </w:drawing>
      </w:r>
    </w:p>
    <w:p w14:paraId="064A03FA" w14:textId="77777777" w:rsidR="00942C14" w:rsidRPr="00506990" w:rsidRDefault="00942C14" w:rsidP="00A03B97">
      <w:pPr>
        <w:autoSpaceDE w:val="0"/>
        <w:autoSpaceDN w:val="0"/>
        <w:adjustRightInd w:val="0"/>
        <w:jc w:val="left"/>
        <w:rPr>
          <w:rFonts w:ascii="Times New Roman" w:hAnsi="Times New Roman" w:cs="Times New Roman"/>
          <w:bCs/>
          <w:iCs/>
          <w:color w:val="0D0D0D" w:themeColor="text1" w:themeTint="F2"/>
          <w:sz w:val="22"/>
          <w:szCs w:val="22"/>
          <w:lang w:val="es-AR"/>
        </w:rPr>
      </w:pPr>
    </w:p>
    <w:p w14:paraId="67CB5AE4" w14:textId="77777777" w:rsidR="00CC479E" w:rsidRPr="00506990" w:rsidRDefault="00CC479E" w:rsidP="0098446E">
      <w:pPr>
        <w:pStyle w:val="Prrafodelista"/>
        <w:autoSpaceDE w:val="0"/>
        <w:autoSpaceDN w:val="0"/>
        <w:adjustRightInd w:val="0"/>
        <w:ind w:left="360"/>
        <w:rPr>
          <w:bCs/>
          <w:iCs/>
          <w:color w:val="0D0D0D" w:themeColor="text1" w:themeTint="F2"/>
          <w:sz w:val="22"/>
          <w:szCs w:val="22"/>
          <w:lang w:val="es-AR"/>
        </w:rPr>
      </w:pPr>
    </w:p>
    <w:p w14:paraId="7F6ADD40" w14:textId="77777777" w:rsidR="00CC479E" w:rsidRPr="00506990" w:rsidRDefault="00CC479E" w:rsidP="006E1DEB">
      <w:pPr>
        <w:pStyle w:val="Prrafodelista"/>
        <w:autoSpaceDE w:val="0"/>
        <w:autoSpaceDN w:val="0"/>
        <w:adjustRightInd w:val="0"/>
        <w:ind w:left="360"/>
        <w:rPr>
          <w:bCs/>
          <w:iCs/>
          <w:color w:val="0D0D0D" w:themeColor="text1" w:themeTint="F2"/>
          <w:sz w:val="22"/>
          <w:szCs w:val="22"/>
          <w:lang w:val="es-AR"/>
        </w:rPr>
      </w:pPr>
    </w:p>
    <w:p w14:paraId="41B6ED31" w14:textId="707ECDC2" w:rsidR="00CC479E" w:rsidRPr="00543196" w:rsidRDefault="00CC479E" w:rsidP="006E1DEB">
      <w:pPr>
        <w:pStyle w:val="Prrafodelista"/>
        <w:shd w:val="clear" w:color="auto" w:fill="D9D9D9"/>
        <w:ind w:left="360"/>
        <w:rPr>
          <w:b/>
          <w:color w:val="0D0D0D" w:themeColor="text1" w:themeTint="F2"/>
          <w:sz w:val="22"/>
          <w:szCs w:val="22"/>
          <w:lang w:val="es-AR"/>
        </w:rPr>
      </w:pPr>
      <w:r w:rsidRPr="00506990">
        <w:rPr>
          <w:b/>
          <w:color w:val="0D0D0D" w:themeColor="text1" w:themeTint="F2"/>
          <w:sz w:val="22"/>
          <w:szCs w:val="22"/>
          <w:lang w:val="es-AR"/>
        </w:rPr>
        <w:t xml:space="preserve">ESTADO DE FLUJO DE FONDOS – </w:t>
      </w:r>
      <w:r w:rsidR="002A0DED" w:rsidRPr="00506990">
        <w:rPr>
          <w:b/>
          <w:color w:val="0D0D0D" w:themeColor="text1" w:themeTint="F2"/>
          <w:sz w:val="22"/>
          <w:szCs w:val="22"/>
          <w:lang w:val="es-AR"/>
        </w:rPr>
        <w:t xml:space="preserve">CONSUMO S.A. </w:t>
      </w:r>
    </w:p>
    <w:p w14:paraId="21B63DE7" w14:textId="77777777" w:rsidR="002A0DED" w:rsidRPr="0098446E" w:rsidRDefault="002A0DED" w:rsidP="0098446E">
      <w:pPr>
        <w:autoSpaceDE w:val="0"/>
        <w:autoSpaceDN w:val="0"/>
        <w:adjustRightInd w:val="0"/>
        <w:rPr>
          <w:b/>
          <w:color w:val="0D0D0D" w:themeColor="text1" w:themeTint="F2"/>
          <w:sz w:val="22"/>
          <w:szCs w:val="22"/>
          <w:lang w:val="es-AR"/>
        </w:rPr>
      </w:pPr>
    </w:p>
    <w:p w14:paraId="67719D3C" w14:textId="668DC1AF" w:rsidR="00CC479E" w:rsidRDefault="0054352A" w:rsidP="0098446E">
      <w:pPr>
        <w:autoSpaceDE w:val="0"/>
        <w:autoSpaceDN w:val="0"/>
        <w:adjustRightInd w:val="0"/>
        <w:rPr>
          <w:bCs/>
          <w:iCs/>
          <w:color w:val="0D0D0D" w:themeColor="text1" w:themeTint="F2"/>
          <w:sz w:val="22"/>
          <w:szCs w:val="22"/>
        </w:rPr>
      </w:pPr>
      <w:r w:rsidRPr="0054352A">
        <w:rPr>
          <w:bCs/>
          <w:iCs/>
          <w:color w:val="0D0D0D" w:themeColor="text1" w:themeTint="F2"/>
          <w:sz w:val="22"/>
          <w:szCs w:val="22"/>
        </w:rPr>
        <w:lastRenderedPageBreak/>
        <w:t xml:space="preserve"> </w:t>
      </w:r>
      <w:r w:rsidR="005F7412" w:rsidRPr="005F7412">
        <w:rPr>
          <w:noProof/>
          <w:lang w:val="es-AR" w:eastAsia="es-AR"/>
        </w:rPr>
        <w:drawing>
          <wp:inline distT="0" distB="0" distL="0" distR="0" wp14:anchorId="0F4290C7" wp14:editId="161B2EE3">
            <wp:extent cx="5613400" cy="3803433"/>
            <wp:effectExtent l="0" t="0" r="6350" b="6985"/>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13400" cy="3803433"/>
                    </a:xfrm>
                    <a:prstGeom prst="rect">
                      <a:avLst/>
                    </a:prstGeom>
                    <a:noFill/>
                    <a:ln>
                      <a:noFill/>
                    </a:ln>
                  </pic:spPr>
                </pic:pic>
              </a:graphicData>
            </a:graphic>
          </wp:inline>
        </w:drawing>
      </w:r>
    </w:p>
    <w:p w14:paraId="0CA9EA3B" w14:textId="77777777" w:rsidR="00473E83" w:rsidRDefault="00473E83" w:rsidP="0098446E">
      <w:pPr>
        <w:autoSpaceDE w:val="0"/>
        <w:autoSpaceDN w:val="0"/>
        <w:adjustRightInd w:val="0"/>
        <w:rPr>
          <w:bCs/>
          <w:iCs/>
          <w:color w:val="0D0D0D" w:themeColor="text1" w:themeTint="F2"/>
          <w:sz w:val="22"/>
          <w:szCs w:val="22"/>
        </w:rPr>
      </w:pPr>
    </w:p>
    <w:p w14:paraId="1549CC24" w14:textId="7EAA63BC" w:rsidR="00CC479E" w:rsidRPr="0000185D" w:rsidRDefault="005F7412" w:rsidP="0098446E">
      <w:pPr>
        <w:autoSpaceDE w:val="0"/>
        <w:autoSpaceDN w:val="0"/>
        <w:adjustRightInd w:val="0"/>
        <w:rPr>
          <w:rFonts w:ascii="Times New Roman" w:hAnsi="Times New Roman" w:cs="Times New Roman"/>
          <w:color w:val="222222"/>
          <w:sz w:val="22"/>
          <w:szCs w:val="22"/>
          <w:shd w:val="clear" w:color="auto" w:fill="FFFFFF"/>
        </w:rPr>
      </w:pPr>
      <w:r w:rsidRPr="0000185D">
        <w:rPr>
          <w:rFonts w:ascii="Times New Roman" w:hAnsi="Times New Roman" w:cs="Times New Roman"/>
          <w:color w:val="222222"/>
          <w:sz w:val="22"/>
          <w:szCs w:val="22"/>
          <w:shd w:val="clear" w:color="auto" w:fill="FFFFFF"/>
        </w:rPr>
        <w:t xml:space="preserve">En lo meses en que se producen vencimientos de servicios concursales, octubre 2020 y diciembre 2020, se produce una disminución en las disponibilidades por la estabilidad en los ingresos provenientes de cobranzas. </w:t>
      </w:r>
      <w:r w:rsidR="00A53309">
        <w:rPr>
          <w:rFonts w:ascii="Times New Roman" w:hAnsi="Times New Roman" w:cs="Times New Roman"/>
          <w:color w:val="222222"/>
          <w:sz w:val="22"/>
          <w:szCs w:val="22"/>
          <w:shd w:val="clear" w:color="auto" w:fill="FFFFFF"/>
        </w:rPr>
        <w:t>La disminución evidenciada</w:t>
      </w:r>
      <w:r w:rsidRPr="0000185D">
        <w:rPr>
          <w:rFonts w:ascii="Times New Roman" w:hAnsi="Times New Roman" w:cs="Times New Roman"/>
          <w:color w:val="222222"/>
          <w:sz w:val="22"/>
          <w:szCs w:val="22"/>
          <w:shd w:val="clear" w:color="auto" w:fill="FFFFFF"/>
        </w:rPr>
        <w:t xml:space="preserve"> en enero 2021</w:t>
      </w:r>
      <w:r w:rsidR="00A53309">
        <w:rPr>
          <w:rFonts w:ascii="Times New Roman" w:hAnsi="Times New Roman" w:cs="Times New Roman"/>
          <w:color w:val="222222"/>
          <w:sz w:val="22"/>
          <w:szCs w:val="22"/>
          <w:shd w:val="clear" w:color="auto" w:fill="FFFFFF"/>
        </w:rPr>
        <w:t>se debe</w:t>
      </w:r>
      <w:r w:rsidRPr="0000185D">
        <w:rPr>
          <w:rFonts w:ascii="Times New Roman" w:hAnsi="Times New Roman" w:cs="Times New Roman"/>
          <w:color w:val="222222"/>
          <w:sz w:val="22"/>
          <w:szCs w:val="22"/>
          <w:shd w:val="clear" w:color="auto" w:fill="FFFFFF"/>
        </w:rPr>
        <w:t xml:space="preserve"> a la feria judicial que opera en dicho mes, con lo cual estacionalmente no se obtienen ingresos procedentes de cobros judiciales de créditos en mora.</w:t>
      </w:r>
    </w:p>
    <w:p w14:paraId="0F13CB53" w14:textId="77777777" w:rsidR="005F7412" w:rsidRPr="0098446E" w:rsidRDefault="005F7412" w:rsidP="0098446E">
      <w:pPr>
        <w:autoSpaceDE w:val="0"/>
        <w:autoSpaceDN w:val="0"/>
        <w:adjustRightInd w:val="0"/>
        <w:rPr>
          <w:bCs/>
          <w:iCs/>
          <w:color w:val="0D0D0D" w:themeColor="text1" w:themeTint="F2"/>
          <w:sz w:val="22"/>
          <w:szCs w:val="22"/>
        </w:rPr>
      </w:pPr>
    </w:p>
    <w:p w14:paraId="4B29354E" w14:textId="02767C79" w:rsidR="00CC479E" w:rsidRPr="0098446E" w:rsidRDefault="00CC479E" w:rsidP="006A1313">
      <w:pPr>
        <w:pStyle w:val="Prrafodelista"/>
        <w:numPr>
          <w:ilvl w:val="0"/>
          <w:numId w:val="25"/>
        </w:numPr>
        <w:shd w:val="clear" w:color="auto" w:fill="D9D9D9"/>
        <w:spacing w:after="120"/>
        <w:ind w:left="357" w:hanging="357"/>
        <w:contextualSpacing w:val="0"/>
        <w:rPr>
          <w:b/>
          <w:color w:val="0D0D0D" w:themeColor="text1" w:themeTint="F2"/>
          <w:sz w:val="22"/>
          <w:szCs w:val="22"/>
        </w:rPr>
      </w:pPr>
      <w:r w:rsidRPr="00506990">
        <w:rPr>
          <w:b/>
          <w:color w:val="0D0D0D" w:themeColor="text1" w:themeTint="F2"/>
          <w:sz w:val="22"/>
          <w:szCs w:val="22"/>
        </w:rPr>
        <w:t xml:space="preserve">Evolución de la cantidad de empleados </w:t>
      </w:r>
    </w:p>
    <w:p w14:paraId="0FADC947" w14:textId="77777777" w:rsidR="002A0DED" w:rsidRDefault="002A0DED" w:rsidP="0098446E">
      <w:pPr>
        <w:pStyle w:val="Prrafodelista"/>
        <w:ind w:left="360"/>
        <w:rPr>
          <w:color w:val="0D0D0D" w:themeColor="text1" w:themeTint="F2"/>
          <w:sz w:val="22"/>
          <w:szCs w:val="22"/>
        </w:rPr>
      </w:pPr>
      <w:r w:rsidRPr="00506990">
        <w:rPr>
          <w:color w:val="0D0D0D" w:themeColor="text1" w:themeTint="F2"/>
          <w:sz w:val="22"/>
          <w:szCs w:val="22"/>
        </w:rPr>
        <w:t xml:space="preserve">Cantidad de empleados al 31/05/2018: </w:t>
      </w:r>
      <w:r w:rsidR="00272B8A" w:rsidRPr="00506990">
        <w:rPr>
          <w:color w:val="0D0D0D" w:themeColor="text1" w:themeTint="F2"/>
          <w:sz w:val="22"/>
          <w:szCs w:val="22"/>
        </w:rPr>
        <w:t>16</w:t>
      </w:r>
    </w:p>
    <w:p w14:paraId="190F5467" w14:textId="77777777" w:rsidR="00CF1F3B" w:rsidRDefault="00CF1F3B" w:rsidP="0098446E">
      <w:pPr>
        <w:pStyle w:val="Prrafodelista"/>
        <w:ind w:left="360"/>
        <w:rPr>
          <w:color w:val="0D0D0D" w:themeColor="text1" w:themeTint="F2"/>
          <w:sz w:val="22"/>
          <w:szCs w:val="22"/>
        </w:rPr>
      </w:pPr>
      <w:r>
        <w:rPr>
          <w:color w:val="0D0D0D" w:themeColor="text1" w:themeTint="F2"/>
          <w:sz w:val="22"/>
          <w:szCs w:val="22"/>
        </w:rPr>
        <w:t xml:space="preserve">Cantidad de empleados al 31/05/2019: </w:t>
      </w:r>
      <w:r w:rsidR="00696C22">
        <w:rPr>
          <w:color w:val="0D0D0D" w:themeColor="text1" w:themeTint="F2"/>
          <w:sz w:val="22"/>
          <w:szCs w:val="22"/>
        </w:rPr>
        <w:t>9</w:t>
      </w:r>
    </w:p>
    <w:p w14:paraId="7C25C250" w14:textId="77777777" w:rsidR="0032703B" w:rsidRDefault="0032703B" w:rsidP="0032703B">
      <w:pPr>
        <w:pStyle w:val="Prrafodelista"/>
        <w:ind w:left="360"/>
        <w:rPr>
          <w:color w:val="0D0D0D" w:themeColor="text1" w:themeTint="F2"/>
          <w:sz w:val="22"/>
          <w:szCs w:val="22"/>
        </w:rPr>
      </w:pPr>
      <w:r>
        <w:rPr>
          <w:color w:val="0D0D0D" w:themeColor="text1" w:themeTint="F2"/>
          <w:sz w:val="22"/>
          <w:szCs w:val="22"/>
        </w:rPr>
        <w:t xml:space="preserve">Cantidad de empleados al 31/05/2020: </w:t>
      </w:r>
      <w:r w:rsidR="007C140F">
        <w:rPr>
          <w:color w:val="0D0D0D" w:themeColor="text1" w:themeTint="F2"/>
          <w:sz w:val="22"/>
          <w:szCs w:val="22"/>
        </w:rPr>
        <w:t>8</w:t>
      </w:r>
    </w:p>
    <w:p w14:paraId="62C11A66" w14:textId="321710C8" w:rsidR="00E41509" w:rsidRPr="00506990" w:rsidRDefault="00E41509" w:rsidP="0032703B">
      <w:pPr>
        <w:pStyle w:val="Prrafodelista"/>
        <w:ind w:left="360"/>
        <w:rPr>
          <w:color w:val="0D0D0D" w:themeColor="text1" w:themeTint="F2"/>
          <w:sz w:val="22"/>
          <w:szCs w:val="22"/>
        </w:rPr>
      </w:pPr>
      <w:r>
        <w:rPr>
          <w:color w:val="0D0D0D" w:themeColor="text1" w:themeTint="F2"/>
          <w:sz w:val="22"/>
          <w:szCs w:val="22"/>
        </w:rPr>
        <w:t xml:space="preserve">Cantidad de empleados al </w:t>
      </w:r>
      <w:r w:rsidR="005A4B5B">
        <w:rPr>
          <w:color w:val="0D0D0D" w:themeColor="text1" w:themeTint="F2"/>
          <w:sz w:val="22"/>
          <w:szCs w:val="22"/>
        </w:rPr>
        <w:t>28</w:t>
      </w:r>
      <w:r>
        <w:rPr>
          <w:color w:val="0D0D0D" w:themeColor="text1" w:themeTint="F2"/>
          <w:sz w:val="22"/>
          <w:szCs w:val="22"/>
        </w:rPr>
        <w:t>/</w:t>
      </w:r>
      <w:r w:rsidR="005A4B5B">
        <w:rPr>
          <w:color w:val="0D0D0D" w:themeColor="text1" w:themeTint="F2"/>
          <w:sz w:val="22"/>
          <w:szCs w:val="22"/>
        </w:rPr>
        <w:t>02</w:t>
      </w:r>
      <w:r>
        <w:rPr>
          <w:color w:val="0D0D0D" w:themeColor="text1" w:themeTint="F2"/>
          <w:sz w:val="22"/>
          <w:szCs w:val="22"/>
        </w:rPr>
        <w:t>/</w:t>
      </w:r>
      <w:r w:rsidR="005A4B5B">
        <w:rPr>
          <w:color w:val="0D0D0D" w:themeColor="text1" w:themeTint="F2"/>
          <w:sz w:val="22"/>
          <w:szCs w:val="22"/>
        </w:rPr>
        <w:t>2021</w:t>
      </w:r>
      <w:r>
        <w:rPr>
          <w:color w:val="0D0D0D" w:themeColor="text1" w:themeTint="F2"/>
          <w:sz w:val="22"/>
          <w:szCs w:val="22"/>
        </w:rPr>
        <w:t xml:space="preserve">: </w:t>
      </w:r>
      <w:r w:rsidR="00213ECF">
        <w:rPr>
          <w:color w:val="0D0D0D" w:themeColor="text1" w:themeTint="F2"/>
          <w:sz w:val="22"/>
          <w:szCs w:val="22"/>
        </w:rPr>
        <w:t>10</w:t>
      </w:r>
    </w:p>
    <w:p w14:paraId="2F261049" w14:textId="77777777" w:rsidR="00E64FCD" w:rsidRDefault="00E64FCD" w:rsidP="0098446E">
      <w:pPr>
        <w:pStyle w:val="Prrafodelista"/>
        <w:ind w:left="360"/>
        <w:rPr>
          <w:color w:val="0D0D0D" w:themeColor="text1" w:themeTint="F2"/>
          <w:sz w:val="22"/>
          <w:szCs w:val="22"/>
        </w:rPr>
      </w:pPr>
    </w:p>
    <w:p w14:paraId="624B9BB5" w14:textId="77777777" w:rsidR="00656079" w:rsidRPr="00506990" w:rsidRDefault="00656079" w:rsidP="00656079">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 disminución del número de empleados</w:t>
      </w:r>
      <w:r>
        <w:rPr>
          <w:rFonts w:ascii="Times New Roman" w:hAnsi="Times New Roman" w:cs="Times New Roman"/>
          <w:color w:val="0D0D0D" w:themeColor="text1" w:themeTint="F2"/>
          <w:sz w:val="22"/>
          <w:szCs w:val="22"/>
        </w:rPr>
        <w:t xml:space="preserve"> entre el 31</w:t>
      </w:r>
      <w:r w:rsidRPr="00506990">
        <w:rPr>
          <w:rFonts w:ascii="Times New Roman" w:hAnsi="Times New Roman" w:cs="Times New Roman"/>
          <w:color w:val="0D0D0D" w:themeColor="text1" w:themeTint="F2"/>
          <w:sz w:val="22"/>
          <w:szCs w:val="22"/>
        </w:rPr>
        <w:t>/0</w:t>
      </w:r>
      <w:r>
        <w:rPr>
          <w:rFonts w:ascii="Times New Roman" w:hAnsi="Times New Roman" w:cs="Times New Roman"/>
          <w:color w:val="0D0D0D" w:themeColor="text1" w:themeTint="F2"/>
          <w:sz w:val="22"/>
          <w:szCs w:val="22"/>
        </w:rPr>
        <w:t>5</w:t>
      </w:r>
      <w:r w:rsidRPr="00506990">
        <w:rPr>
          <w:rFonts w:ascii="Times New Roman" w:hAnsi="Times New Roman" w:cs="Times New Roman"/>
          <w:color w:val="0D0D0D" w:themeColor="text1" w:themeTint="F2"/>
          <w:sz w:val="22"/>
          <w:szCs w:val="22"/>
        </w:rPr>
        <w:t>/201</w:t>
      </w:r>
      <w:r>
        <w:rPr>
          <w:rFonts w:ascii="Times New Roman" w:hAnsi="Times New Roman" w:cs="Times New Roman"/>
          <w:color w:val="0D0D0D" w:themeColor="text1" w:themeTint="F2"/>
          <w:sz w:val="22"/>
          <w:szCs w:val="22"/>
        </w:rPr>
        <w:t>8</w:t>
      </w:r>
      <w:r w:rsidRPr="00506990">
        <w:rPr>
          <w:rFonts w:ascii="Times New Roman" w:hAnsi="Times New Roman" w:cs="Times New Roman"/>
          <w:color w:val="0D0D0D" w:themeColor="text1" w:themeTint="F2"/>
          <w:sz w:val="22"/>
          <w:szCs w:val="22"/>
        </w:rPr>
        <w:t xml:space="preserve"> y el 3</w:t>
      </w:r>
      <w:r w:rsidR="0056729A">
        <w:rPr>
          <w:rFonts w:ascii="Times New Roman" w:hAnsi="Times New Roman" w:cs="Times New Roman"/>
          <w:color w:val="0D0D0D" w:themeColor="text1" w:themeTint="F2"/>
          <w:sz w:val="22"/>
          <w:szCs w:val="22"/>
        </w:rPr>
        <w:t>1</w:t>
      </w:r>
      <w:r w:rsidRPr="00506990">
        <w:rPr>
          <w:rFonts w:ascii="Times New Roman" w:hAnsi="Times New Roman" w:cs="Times New Roman"/>
          <w:color w:val="0D0D0D" w:themeColor="text1" w:themeTint="F2"/>
          <w:sz w:val="22"/>
          <w:szCs w:val="22"/>
        </w:rPr>
        <w:t>/</w:t>
      </w:r>
      <w:r>
        <w:rPr>
          <w:rFonts w:ascii="Times New Roman" w:hAnsi="Times New Roman" w:cs="Times New Roman"/>
          <w:color w:val="0D0D0D" w:themeColor="text1" w:themeTint="F2"/>
          <w:sz w:val="22"/>
          <w:szCs w:val="22"/>
        </w:rPr>
        <w:t>05</w:t>
      </w:r>
      <w:r w:rsidRPr="00506990">
        <w:rPr>
          <w:rFonts w:ascii="Times New Roman" w:hAnsi="Times New Roman" w:cs="Times New Roman"/>
          <w:color w:val="0D0D0D" w:themeColor="text1" w:themeTint="F2"/>
          <w:sz w:val="22"/>
          <w:szCs w:val="22"/>
        </w:rPr>
        <w:t>/20</w:t>
      </w:r>
      <w:r>
        <w:rPr>
          <w:rFonts w:ascii="Times New Roman" w:hAnsi="Times New Roman" w:cs="Times New Roman"/>
          <w:color w:val="0D0D0D" w:themeColor="text1" w:themeTint="F2"/>
          <w:sz w:val="22"/>
          <w:szCs w:val="22"/>
        </w:rPr>
        <w:t>19</w:t>
      </w:r>
      <w:r w:rsidRPr="00506990">
        <w:rPr>
          <w:rFonts w:ascii="Times New Roman" w:hAnsi="Times New Roman" w:cs="Times New Roman"/>
          <w:color w:val="0D0D0D" w:themeColor="text1" w:themeTint="F2"/>
          <w:sz w:val="22"/>
          <w:szCs w:val="22"/>
        </w:rPr>
        <w:t xml:space="preserve"> guarda relación con el complejo contexto económico, que ha llevado al Fiduciante a adecuar las dotaciones de personal a los niveles de actividad que se fueron dando durante </w:t>
      </w:r>
      <w:r w:rsidR="00E57E52">
        <w:rPr>
          <w:rFonts w:ascii="Times New Roman" w:hAnsi="Times New Roman" w:cs="Times New Roman"/>
          <w:color w:val="0D0D0D" w:themeColor="text1" w:themeTint="F2"/>
          <w:sz w:val="22"/>
          <w:szCs w:val="22"/>
        </w:rPr>
        <w:t xml:space="preserve">el </w:t>
      </w:r>
      <w:r w:rsidRPr="00506990">
        <w:rPr>
          <w:rFonts w:ascii="Times New Roman" w:hAnsi="Times New Roman" w:cs="Times New Roman"/>
          <w:color w:val="0D0D0D" w:themeColor="text1" w:themeTint="F2"/>
          <w:sz w:val="22"/>
          <w:szCs w:val="22"/>
        </w:rPr>
        <w:t>ejercicio económico</w:t>
      </w:r>
      <w:r w:rsidR="00E57E52">
        <w:rPr>
          <w:rFonts w:ascii="Times New Roman" w:hAnsi="Times New Roman" w:cs="Times New Roman"/>
          <w:color w:val="0D0D0D" w:themeColor="text1" w:themeTint="F2"/>
          <w:sz w:val="22"/>
          <w:szCs w:val="22"/>
        </w:rPr>
        <w:t xml:space="preserve"> abarcado por dicho período</w:t>
      </w:r>
      <w:r>
        <w:rPr>
          <w:rFonts w:ascii="Times New Roman" w:hAnsi="Times New Roman" w:cs="Times New Roman"/>
          <w:color w:val="0D0D0D" w:themeColor="text1" w:themeTint="F2"/>
          <w:sz w:val="22"/>
          <w:szCs w:val="22"/>
        </w:rPr>
        <w:t>.</w:t>
      </w:r>
    </w:p>
    <w:p w14:paraId="09A14AC5" w14:textId="77777777" w:rsidR="00656079" w:rsidRPr="00506990" w:rsidRDefault="00656079" w:rsidP="0098446E">
      <w:pPr>
        <w:pStyle w:val="Prrafodelista"/>
        <w:ind w:left="360"/>
        <w:rPr>
          <w:color w:val="0D0D0D" w:themeColor="text1" w:themeTint="F2"/>
          <w:sz w:val="22"/>
          <w:szCs w:val="22"/>
        </w:rPr>
      </w:pPr>
    </w:p>
    <w:p w14:paraId="0BBE1D25" w14:textId="7D25120C" w:rsidR="00E64FCD" w:rsidRPr="0098446E" w:rsidRDefault="00E64FCD" w:rsidP="00E64FCD">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Para la gestión operativa Consumo cuenta adicionalmente con los servicios de la empresa Avenida A.C.E. (que cuenta co</w:t>
      </w:r>
      <w:r w:rsidRPr="00C91547">
        <w:rPr>
          <w:rFonts w:ascii="Times New Roman" w:hAnsi="Times New Roman" w:cs="Times New Roman"/>
          <w:bCs/>
          <w:sz w:val="22"/>
          <w:szCs w:val="22"/>
          <w:lang w:val="es-AR"/>
        </w:rPr>
        <w:t xml:space="preserve">n </w:t>
      </w:r>
      <w:r w:rsidR="005A4B5B">
        <w:rPr>
          <w:rFonts w:ascii="Times New Roman" w:hAnsi="Times New Roman" w:cs="Times New Roman"/>
          <w:bCs/>
          <w:sz w:val="22"/>
          <w:szCs w:val="22"/>
          <w:lang w:val="es-AR"/>
        </w:rPr>
        <w:t>208</w:t>
      </w:r>
      <w:r w:rsidR="005A4B5B" w:rsidRPr="00C91547">
        <w:rPr>
          <w:rFonts w:ascii="Times New Roman" w:hAnsi="Times New Roman" w:cs="Times New Roman"/>
          <w:bCs/>
          <w:sz w:val="22"/>
          <w:szCs w:val="22"/>
          <w:lang w:val="es-AR"/>
        </w:rPr>
        <w:t xml:space="preserve"> </w:t>
      </w:r>
      <w:r w:rsidRPr="00C91547">
        <w:rPr>
          <w:rFonts w:ascii="Times New Roman" w:hAnsi="Times New Roman" w:cs="Times New Roman"/>
          <w:bCs/>
          <w:sz w:val="22"/>
          <w:szCs w:val="22"/>
          <w:lang w:val="es-AR"/>
        </w:rPr>
        <w:t xml:space="preserve">empleados al </w:t>
      </w:r>
      <w:r w:rsidR="005A4B5B">
        <w:rPr>
          <w:rFonts w:ascii="Times New Roman" w:hAnsi="Times New Roman" w:cs="Times New Roman"/>
          <w:bCs/>
          <w:sz w:val="22"/>
          <w:szCs w:val="22"/>
          <w:lang w:val="es-AR"/>
        </w:rPr>
        <w:t>28</w:t>
      </w:r>
      <w:r w:rsidR="005A4B5B" w:rsidRPr="00C91547">
        <w:rPr>
          <w:rFonts w:ascii="Times New Roman" w:hAnsi="Times New Roman" w:cs="Times New Roman"/>
          <w:bCs/>
          <w:sz w:val="22"/>
          <w:szCs w:val="22"/>
          <w:lang w:val="es-AR"/>
        </w:rPr>
        <w:t xml:space="preserve"> </w:t>
      </w:r>
      <w:r w:rsidRPr="00C91547">
        <w:rPr>
          <w:rFonts w:ascii="Times New Roman" w:hAnsi="Times New Roman" w:cs="Times New Roman"/>
          <w:bCs/>
          <w:sz w:val="22"/>
          <w:szCs w:val="22"/>
          <w:lang w:val="es-AR"/>
        </w:rPr>
        <w:t xml:space="preserve">de </w:t>
      </w:r>
      <w:r w:rsidR="005A4B5B">
        <w:rPr>
          <w:rFonts w:ascii="Times New Roman" w:hAnsi="Times New Roman" w:cs="Times New Roman"/>
          <w:bCs/>
          <w:sz w:val="22"/>
          <w:szCs w:val="22"/>
          <w:lang w:val="es-AR"/>
        </w:rPr>
        <w:t>marzo</w:t>
      </w:r>
      <w:r w:rsidR="005A4B5B" w:rsidRPr="00C91547">
        <w:rPr>
          <w:rFonts w:ascii="Times New Roman" w:hAnsi="Times New Roman" w:cs="Times New Roman"/>
          <w:bCs/>
          <w:sz w:val="22"/>
          <w:szCs w:val="22"/>
          <w:lang w:val="es-AR"/>
        </w:rPr>
        <w:t xml:space="preserve"> </w:t>
      </w:r>
      <w:r w:rsidRPr="00C91547">
        <w:rPr>
          <w:rFonts w:ascii="Times New Roman" w:hAnsi="Times New Roman" w:cs="Times New Roman"/>
          <w:bCs/>
          <w:sz w:val="22"/>
          <w:szCs w:val="22"/>
          <w:lang w:val="es-AR"/>
        </w:rPr>
        <w:t xml:space="preserve">de </w:t>
      </w:r>
      <w:r w:rsidR="005A4B5B" w:rsidRPr="00C91547">
        <w:rPr>
          <w:rFonts w:ascii="Times New Roman" w:hAnsi="Times New Roman" w:cs="Times New Roman"/>
          <w:bCs/>
          <w:sz w:val="22"/>
          <w:szCs w:val="22"/>
          <w:lang w:val="es-AR"/>
        </w:rPr>
        <w:t>20</w:t>
      </w:r>
      <w:r w:rsidR="005A4B5B">
        <w:rPr>
          <w:rFonts w:ascii="Times New Roman" w:hAnsi="Times New Roman" w:cs="Times New Roman"/>
          <w:bCs/>
          <w:sz w:val="22"/>
          <w:szCs w:val="22"/>
          <w:lang w:val="es-AR"/>
        </w:rPr>
        <w:t>21</w:t>
      </w:r>
      <w:r w:rsidRPr="00C91547">
        <w:rPr>
          <w:rFonts w:ascii="Times New Roman" w:hAnsi="Times New Roman" w:cs="Times New Roman"/>
          <w:bCs/>
          <w:sz w:val="22"/>
          <w:szCs w:val="22"/>
          <w:lang w:val="es-AR"/>
        </w:rPr>
        <w:t>).</w:t>
      </w:r>
    </w:p>
    <w:p w14:paraId="406E207E" w14:textId="77777777" w:rsidR="00215828" w:rsidRDefault="00215828" w:rsidP="0098446E">
      <w:pPr>
        <w:pStyle w:val="Prrafodelista"/>
        <w:ind w:left="360"/>
        <w:rPr>
          <w:color w:val="0D0D0D" w:themeColor="text1" w:themeTint="F2"/>
          <w:sz w:val="22"/>
          <w:szCs w:val="22"/>
        </w:rPr>
      </w:pPr>
    </w:p>
    <w:p w14:paraId="4C74A487" w14:textId="77777777" w:rsidR="00BC6D52" w:rsidRDefault="00BC6D52" w:rsidP="0098446E">
      <w:pPr>
        <w:pStyle w:val="Prrafodelista"/>
        <w:ind w:left="360"/>
        <w:rPr>
          <w:color w:val="0D0D0D" w:themeColor="text1" w:themeTint="F2"/>
          <w:sz w:val="22"/>
          <w:szCs w:val="22"/>
        </w:rPr>
      </w:pPr>
    </w:p>
    <w:p w14:paraId="31D8B46C" w14:textId="77777777" w:rsidR="00BC6D52" w:rsidRDefault="00BC6D52" w:rsidP="0098446E">
      <w:pPr>
        <w:pStyle w:val="Prrafodelista"/>
        <w:ind w:left="360"/>
        <w:rPr>
          <w:color w:val="0D0D0D" w:themeColor="text1" w:themeTint="F2"/>
          <w:sz w:val="22"/>
          <w:szCs w:val="22"/>
        </w:rPr>
      </w:pPr>
    </w:p>
    <w:p w14:paraId="618E63DB" w14:textId="77777777" w:rsidR="00BC6D52" w:rsidRDefault="00BC6D52" w:rsidP="0098446E">
      <w:pPr>
        <w:pStyle w:val="Prrafodelista"/>
        <w:ind w:left="360"/>
        <w:rPr>
          <w:color w:val="0D0D0D" w:themeColor="text1" w:themeTint="F2"/>
          <w:sz w:val="22"/>
          <w:szCs w:val="22"/>
        </w:rPr>
      </w:pPr>
    </w:p>
    <w:p w14:paraId="2E99B37C" w14:textId="77777777" w:rsidR="00BC6D52" w:rsidRDefault="00BC6D52" w:rsidP="0098446E">
      <w:pPr>
        <w:pStyle w:val="Prrafodelista"/>
        <w:ind w:left="360"/>
        <w:rPr>
          <w:color w:val="0D0D0D" w:themeColor="text1" w:themeTint="F2"/>
          <w:sz w:val="22"/>
          <w:szCs w:val="22"/>
        </w:rPr>
      </w:pPr>
    </w:p>
    <w:p w14:paraId="5987573D" w14:textId="77777777" w:rsidR="00BC6D52" w:rsidRDefault="00BC6D52" w:rsidP="0098446E">
      <w:pPr>
        <w:pStyle w:val="Prrafodelista"/>
        <w:ind w:left="360"/>
        <w:rPr>
          <w:color w:val="0D0D0D" w:themeColor="text1" w:themeTint="F2"/>
          <w:sz w:val="22"/>
          <w:szCs w:val="22"/>
        </w:rPr>
      </w:pPr>
    </w:p>
    <w:p w14:paraId="5BE15E02" w14:textId="1DC2E350" w:rsidR="00C52381" w:rsidRPr="0028622C" w:rsidRDefault="00C52381" w:rsidP="00C52381">
      <w:pPr>
        <w:autoSpaceDE w:val="0"/>
        <w:autoSpaceDN w:val="0"/>
        <w:adjustRightInd w:val="0"/>
        <w:jc w:val="center"/>
        <w:rPr>
          <w:rFonts w:ascii="Times New Roman" w:hAnsi="Times New Roman" w:cs="Times New Roman"/>
          <w:sz w:val="21"/>
          <w:szCs w:val="21"/>
          <w:lang w:val="es-AR"/>
        </w:rPr>
      </w:pPr>
      <w:r w:rsidRPr="00506990">
        <w:rPr>
          <w:rFonts w:ascii="Times New Roman" w:hAnsi="Times New Roman" w:cs="Times New Roman"/>
          <w:b/>
          <w:sz w:val="21"/>
          <w:szCs w:val="21"/>
          <w:u w:val="single"/>
        </w:rPr>
        <w:lastRenderedPageBreak/>
        <w:t>Series emitidas y vigentes</w:t>
      </w:r>
      <w:r w:rsidR="001E64B4">
        <w:rPr>
          <w:rFonts w:ascii="Times New Roman" w:hAnsi="Times New Roman" w:cs="Times New Roman"/>
          <w:b/>
          <w:sz w:val="21"/>
          <w:szCs w:val="21"/>
          <w:u w:val="single"/>
        </w:rPr>
        <w:t>*</w:t>
      </w:r>
      <w:r w:rsidRPr="00FD1400">
        <w:rPr>
          <w:rFonts w:ascii="Times New Roman" w:hAnsi="Times New Roman" w:cs="Times New Roman"/>
          <w:bCs/>
          <w:iCs/>
          <w:color w:val="0D0D0D" w:themeColor="text1" w:themeTint="F2"/>
          <w:sz w:val="22"/>
          <w:szCs w:val="22"/>
          <w:lang w:val="es-AR"/>
        </w:rPr>
        <w:t xml:space="preserve"> </w:t>
      </w:r>
    </w:p>
    <w:p w14:paraId="37156FF4" w14:textId="77777777" w:rsidR="00BC6D52" w:rsidRDefault="00BC6D52" w:rsidP="00C52381">
      <w:pPr>
        <w:jc w:val="center"/>
        <w:rPr>
          <w:rFonts w:ascii="Times New Roman" w:hAnsi="Times New Roman" w:cs="Times New Roman"/>
          <w:sz w:val="22"/>
          <w:szCs w:val="22"/>
          <w:lang w:val="es-AR" w:eastAsia="en-US"/>
        </w:rPr>
      </w:pPr>
    </w:p>
    <w:tbl>
      <w:tblPr>
        <w:tblW w:w="6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40"/>
        <w:gridCol w:w="1643"/>
        <w:gridCol w:w="1740"/>
        <w:gridCol w:w="1728"/>
      </w:tblGrid>
      <w:tr w:rsidR="00BC6D52" w:rsidRPr="006E3D64" w14:paraId="20585870" w14:textId="77777777" w:rsidTr="00BC6D52">
        <w:trPr>
          <w:trHeight w:val="255"/>
          <w:jc w:val="center"/>
        </w:trPr>
        <w:tc>
          <w:tcPr>
            <w:tcW w:w="1740" w:type="dxa"/>
            <w:shd w:val="clear" w:color="auto" w:fill="1F497D" w:themeFill="text2"/>
            <w:noWrap/>
            <w:tcMar>
              <w:top w:w="15" w:type="dxa"/>
              <w:left w:w="15" w:type="dxa"/>
              <w:bottom w:w="0" w:type="dxa"/>
              <w:right w:w="15" w:type="dxa"/>
            </w:tcMar>
            <w:vAlign w:val="bottom"/>
          </w:tcPr>
          <w:p w14:paraId="2128F679" w14:textId="71585F74" w:rsidR="00BC6D52" w:rsidRPr="006E3D64" w:rsidRDefault="00BC6D52" w:rsidP="00837853">
            <w:pPr>
              <w:jc w:val="center"/>
              <w:rPr>
                <w:rFonts w:eastAsia="Times New Roman"/>
                <w:color w:val="FFFFFF" w:themeColor="background1"/>
                <w:sz w:val="20"/>
                <w:szCs w:val="20"/>
                <w:lang w:eastAsia="es-AR"/>
              </w:rPr>
            </w:pPr>
            <w:r w:rsidRPr="00BC6D52">
              <w:rPr>
                <w:rFonts w:eastAsia="Times New Roman"/>
                <w:color w:val="FFFFFF" w:themeColor="background1"/>
                <w:sz w:val="20"/>
                <w:szCs w:val="20"/>
                <w:lang w:eastAsia="es-AR"/>
              </w:rPr>
              <w:t xml:space="preserve">Series </w:t>
            </w:r>
          </w:p>
        </w:tc>
        <w:tc>
          <w:tcPr>
            <w:tcW w:w="1643" w:type="dxa"/>
            <w:shd w:val="clear" w:color="auto" w:fill="1F497D" w:themeFill="text2"/>
            <w:noWrap/>
            <w:tcMar>
              <w:top w:w="15" w:type="dxa"/>
              <w:left w:w="15" w:type="dxa"/>
              <w:bottom w:w="0" w:type="dxa"/>
              <w:right w:w="15" w:type="dxa"/>
            </w:tcMar>
            <w:vAlign w:val="bottom"/>
          </w:tcPr>
          <w:p w14:paraId="3B843AB4" w14:textId="77777777" w:rsidR="00BC6D52" w:rsidRPr="006E3D64" w:rsidRDefault="00BC6D52" w:rsidP="00837853">
            <w:pPr>
              <w:jc w:val="center"/>
              <w:rPr>
                <w:rFonts w:eastAsia="Times New Roman"/>
                <w:color w:val="FFFFFF" w:themeColor="background1"/>
                <w:sz w:val="20"/>
                <w:szCs w:val="20"/>
                <w:lang w:eastAsia="es-AR"/>
              </w:rPr>
            </w:pPr>
            <w:r w:rsidRPr="006E3D64">
              <w:rPr>
                <w:rFonts w:eastAsia="Times New Roman"/>
                <w:color w:val="FFFFFF" w:themeColor="background1"/>
                <w:sz w:val="20"/>
                <w:szCs w:val="20"/>
                <w:lang w:eastAsia="es-AR"/>
              </w:rPr>
              <w:br/>
              <w:t> VDF A </w:t>
            </w:r>
          </w:p>
        </w:tc>
        <w:tc>
          <w:tcPr>
            <w:tcW w:w="1740" w:type="dxa"/>
            <w:shd w:val="clear" w:color="auto" w:fill="1F497D" w:themeFill="text2"/>
            <w:noWrap/>
            <w:tcMar>
              <w:top w:w="15" w:type="dxa"/>
              <w:left w:w="15" w:type="dxa"/>
              <w:bottom w:w="0" w:type="dxa"/>
              <w:right w:w="15" w:type="dxa"/>
            </w:tcMar>
            <w:vAlign w:val="bottom"/>
          </w:tcPr>
          <w:p w14:paraId="5ACCCE73" w14:textId="77777777" w:rsidR="00BC6D52" w:rsidRPr="006E3D64" w:rsidRDefault="00BC6D52" w:rsidP="00837853">
            <w:pPr>
              <w:jc w:val="center"/>
              <w:rPr>
                <w:rFonts w:eastAsia="Times New Roman"/>
                <w:color w:val="FFFFFF" w:themeColor="background1"/>
                <w:sz w:val="20"/>
                <w:szCs w:val="20"/>
                <w:lang w:eastAsia="es-AR"/>
              </w:rPr>
            </w:pPr>
            <w:r w:rsidRPr="006E3D64">
              <w:rPr>
                <w:rFonts w:eastAsia="Times New Roman"/>
                <w:color w:val="FFFFFF" w:themeColor="background1"/>
                <w:sz w:val="20"/>
                <w:szCs w:val="20"/>
                <w:lang w:eastAsia="es-AR"/>
              </w:rPr>
              <w:t>VDF B</w:t>
            </w:r>
          </w:p>
        </w:tc>
        <w:tc>
          <w:tcPr>
            <w:tcW w:w="1728" w:type="dxa"/>
            <w:shd w:val="clear" w:color="auto" w:fill="1F497D" w:themeFill="text2"/>
            <w:vAlign w:val="bottom"/>
          </w:tcPr>
          <w:p w14:paraId="7E19016B" w14:textId="77777777" w:rsidR="00BC6D52" w:rsidRPr="006E3D64" w:rsidRDefault="00BC6D52" w:rsidP="00837853">
            <w:pPr>
              <w:jc w:val="center"/>
              <w:rPr>
                <w:rFonts w:eastAsia="Times New Roman"/>
                <w:color w:val="FFFFFF" w:themeColor="background1"/>
                <w:sz w:val="20"/>
                <w:szCs w:val="20"/>
                <w:lang w:eastAsia="es-AR"/>
              </w:rPr>
            </w:pPr>
            <w:r w:rsidRPr="006E3D64">
              <w:rPr>
                <w:rFonts w:eastAsia="Times New Roman"/>
                <w:color w:val="FFFFFF" w:themeColor="background1"/>
                <w:sz w:val="20"/>
                <w:szCs w:val="20"/>
                <w:lang w:eastAsia="es-AR"/>
              </w:rPr>
              <w:t>TOTAL</w:t>
            </w:r>
          </w:p>
        </w:tc>
      </w:tr>
      <w:tr w:rsidR="00BC6D52" w:rsidRPr="006E3D64" w14:paraId="7BFFAEFD" w14:textId="77777777" w:rsidTr="00BC6D52">
        <w:trPr>
          <w:trHeight w:val="255"/>
          <w:jc w:val="center"/>
        </w:trPr>
        <w:tc>
          <w:tcPr>
            <w:tcW w:w="0" w:type="auto"/>
            <w:tcBorders>
              <w:bottom w:val="single" w:sz="4" w:space="0" w:color="auto"/>
            </w:tcBorders>
            <w:shd w:val="clear" w:color="auto" w:fill="FFFFFF"/>
            <w:noWrap/>
            <w:tcMar>
              <w:top w:w="15" w:type="dxa"/>
              <w:left w:w="15" w:type="dxa"/>
              <w:bottom w:w="0" w:type="dxa"/>
              <w:right w:w="15" w:type="dxa"/>
            </w:tcMar>
            <w:vAlign w:val="bottom"/>
            <w:hideMark/>
          </w:tcPr>
          <w:p w14:paraId="7845902F" w14:textId="77777777" w:rsidR="00BC6D52" w:rsidRPr="006E3D64" w:rsidRDefault="00BC6D52" w:rsidP="00837853">
            <w:pPr>
              <w:jc w:val="right"/>
              <w:rPr>
                <w:rFonts w:eastAsia="Times New Roman"/>
                <w:sz w:val="20"/>
                <w:szCs w:val="20"/>
                <w:lang w:eastAsia="es-AR"/>
              </w:rPr>
            </w:pPr>
            <w:r w:rsidRPr="006E3D64">
              <w:rPr>
                <w:rFonts w:eastAsia="Times New Roman"/>
                <w:sz w:val="20"/>
                <w:szCs w:val="20"/>
                <w:lang w:eastAsia="es-AR"/>
              </w:rPr>
              <w:t> C</w:t>
            </w:r>
            <w:r>
              <w:rPr>
                <w:rFonts w:eastAsia="Times New Roman"/>
                <w:sz w:val="20"/>
                <w:szCs w:val="20"/>
                <w:lang w:eastAsia="es-AR"/>
              </w:rPr>
              <w:t>ONFI</w:t>
            </w:r>
            <w:r w:rsidRPr="006E3D64">
              <w:rPr>
                <w:rFonts w:eastAsia="Times New Roman"/>
                <w:sz w:val="20"/>
                <w:szCs w:val="20"/>
                <w:lang w:eastAsia="es-AR"/>
              </w:rPr>
              <w:t>B</w:t>
            </w:r>
            <w:r>
              <w:rPr>
                <w:rFonts w:eastAsia="Times New Roman"/>
                <w:sz w:val="20"/>
                <w:szCs w:val="20"/>
                <w:lang w:eastAsia="es-AR"/>
              </w:rPr>
              <w:t>ONO</w:t>
            </w:r>
            <w:r w:rsidRPr="006E3D64">
              <w:rPr>
                <w:rFonts w:eastAsia="Times New Roman"/>
                <w:sz w:val="20"/>
                <w:szCs w:val="20"/>
                <w:lang w:eastAsia="es-AR"/>
              </w:rPr>
              <w:t xml:space="preserve"> LVI </w:t>
            </w:r>
          </w:p>
        </w:tc>
        <w:tc>
          <w:tcPr>
            <w:tcW w:w="0" w:type="auto"/>
            <w:shd w:val="clear" w:color="auto" w:fill="FFFFFF"/>
            <w:noWrap/>
            <w:tcMar>
              <w:top w:w="15" w:type="dxa"/>
              <w:left w:w="15" w:type="dxa"/>
              <w:bottom w:w="0" w:type="dxa"/>
              <w:right w:w="15" w:type="dxa"/>
            </w:tcMar>
            <w:vAlign w:val="bottom"/>
            <w:hideMark/>
          </w:tcPr>
          <w:p w14:paraId="1FB95090" w14:textId="77777777" w:rsidR="00BC6D52" w:rsidRPr="006E3D64" w:rsidRDefault="00BC6D52" w:rsidP="00837853">
            <w:pPr>
              <w:rPr>
                <w:rFonts w:eastAsia="Times New Roman"/>
                <w:sz w:val="20"/>
                <w:szCs w:val="20"/>
                <w:lang w:eastAsia="es-AR"/>
              </w:rPr>
            </w:pPr>
            <w:r w:rsidRPr="006E3D64">
              <w:rPr>
                <w:rFonts w:eastAsia="Times New Roman"/>
                <w:sz w:val="20"/>
                <w:szCs w:val="20"/>
                <w:lang w:eastAsia="es-AR"/>
              </w:rPr>
              <w:t> $   14.645.139,15</w:t>
            </w:r>
          </w:p>
        </w:tc>
        <w:tc>
          <w:tcPr>
            <w:tcW w:w="0" w:type="auto"/>
            <w:shd w:val="clear" w:color="auto" w:fill="FFFFFF"/>
            <w:noWrap/>
            <w:tcMar>
              <w:top w:w="15" w:type="dxa"/>
              <w:left w:w="15" w:type="dxa"/>
              <w:bottom w:w="0" w:type="dxa"/>
              <w:right w:w="15" w:type="dxa"/>
            </w:tcMar>
            <w:vAlign w:val="bottom"/>
            <w:hideMark/>
          </w:tcPr>
          <w:p w14:paraId="235476F6" w14:textId="77777777" w:rsidR="00BC6D52" w:rsidRPr="006E3D64" w:rsidRDefault="00BC6D52" w:rsidP="00837853">
            <w:pPr>
              <w:rPr>
                <w:rFonts w:eastAsia="Times New Roman"/>
                <w:sz w:val="20"/>
                <w:szCs w:val="20"/>
                <w:lang w:eastAsia="es-AR"/>
              </w:rPr>
            </w:pPr>
            <w:r w:rsidRPr="006E3D64">
              <w:rPr>
                <w:rFonts w:eastAsia="Times New Roman"/>
                <w:sz w:val="20"/>
                <w:szCs w:val="20"/>
                <w:lang w:eastAsia="es-AR"/>
              </w:rPr>
              <w:t> $ 18.822.242,00</w:t>
            </w:r>
          </w:p>
        </w:tc>
        <w:tc>
          <w:tcPr>
            <w:tcW w:w="0" w:type="auto"/>
            <w:shd w:val="clear" w:color="auto" w:fill="FFFFFF"/>
            <w:vAlign w:val="bottom"/>
          </w:tcPr>
          <w:p w14:paraId="7A647C40" w14:textId="77777777" w:rsidR="00BC6D52" w:rsidRPr="006E3D64" w:rsidRDefault="00BC6D52" w:rsidP="00837853">
            <w:pPr>
              <w:rPr>
                <w:rFonts w:eastAsia="Times New Roman"/>
                <w:sz w:val="20"/>
                <w:szCs w:val="20"/>
                <w:lang w:eastAsia="es-AR"/>
              </w:rPr>
            </w:pPr>
            <w:r w:rsidRPr="006E3D64">
              <w:rPr>
                <w:rFonts w:eastAsia="Times New Roman"/>
                <w:sz w:val="20"/>
                <w:szCs w:val="20"/>
                <w:lang w:eastAsia="es-AR"/>
              </w:rPr>
              <w:t> $   33.467.381,15</w:t>
            </w:r>
          </w:p>
        </w:tc>
      </w:tr>
      <w:tr w:rsidR="00BC6D52" w:rsidRPr="006E3D64" w14:paraId="0958DE90" w14:textId="77777777" w:rsidTr="00BC6D52">
        <w:trPr>
          <w:trHeight w:val="255"/>
          <w:jc w:val="center"/>
        </w:trPr>
        <w:tc>
          <w:tcPr>
            <w:tcW w:w="0" w:type="auto"/>
            <w:tcBorders>
              <w:bottom w:val="single" w:sz="4" w:space="0" w:color="auto"/>
            </w:tcBorders>
            <w:shd w:val="clear" w:color="auto" w:fill="FFFFFF"/>
            <w:noWrap/>
            <w:tcMar>
              <w:top w:w="15" w:type="dxa"/>
              <w:left w:w="15" w:type="dxa"/>
              <w:bottom w:w="0" w:type="dxa"/>
              <w:right w:w="15" w:type="dxa"/>
            </w:tcMar>
            <w:vAlign w:val="bottom"/>
            <w:hideMark/>
          </w:tcPr>
          <w:p w14:paraId="1AE916F9" w14:textId="77777777" w:rsidR="00BC6D52" w:rsidRPr="006E3D64" w:rsidRDefault="00BC6D52" w:rsidP="00837853">
            <w:pPr>
              <w:jc w:val="right"/>
              <w:rPr>
                <w:rFonts w:eastAsia="Times New Roman"/>
                <w:sz w:val="20"/>
                <w:szCs w:val="20"/>
                <w:lang w:eastAsia="es-AR"/>
              </w:rPr>
            </w:pPr>
            <w:r w:rsidRPr="006E3D64">
              <w:rPr>
                <w:rFonts w:eastAsia="Times New Roman"/>
                <w:sz w:val="20"/>
                <w:szCs w:val="20"/>
                <w:lang w:eastAsia="es-AR"/>
              </w:rPr>
              <w:t>C</w:t>
            </w:r>
            <w:r>
              <w:rPr>
                <w:rFonts w:eastAsia="Times New Roman"/>
                <w:sz w:val="20"/>
                <w:szCs w:val="20"/>
                <w:lang w:eastAsia="es-AR"/>
              </w:rPr>
              <w:t>ONFI</w:t>
            </w:r>
            <w:r w:rsidRPr="006E3D64">
              <w:rPr>
                <w:rFonts w:eastAsia="Times New Roman"/>
                <w:sz w:val="20"/>
                <w:szCs w:val="20"/>
                <w:lang w:eastAsia="es-AR"/>
              </w:rPr>
              <w:t>B</w:t>
            </w:r>
            <w:r>
              <w:rPr>
                <w:rFonts w:eastAsia="Times New Roman"/>
                <w:sz w:val="20"/>
                <w:szCs w:val="20"/>
                <w:lang w:eastAsia="es-AR"/>
              </w:rPr>
              <w:t>ONO</w:t>
            </w:r>
            <w:r w:rsidRPr="006E3D64">
              <w:rPr>
                <w:rFonts w:eastAsia="Times New Roman"/>
                <w:sz w:val="20"/>
                <w:szCs w:val="20"/>
                <w:lang w:eastAsia="es-AR"/>
              </w:rPr>
              <w:t xml:space="preserve"> LVII</w:t>
            </w:r>
          </w:p>
        </w:tc>
        <w:tc>
          <w:tcPr>
            <w:tcW w:w="0" w:type="auto"/>
            <w:tcBorders>
              <w:bottom w:val="single" w:sz="4" w:space="0" w:color="auto"/>
            </w:tcBorders>
            <w:shd w:val="clear" w:color="auto" w:fill="FFFFFF"/>
            <w:noWrap/>
            <w:tcMar>
              <w:top w:w="15" w:type="dxa"/>
              <w:left w:w="15" w:type="dxa"/>
              <w:bottom w:w="0" w:type="dxa"/>
              <w:right w:w="15" w:type="dxa"/>
            </w:tcMar>
            <w:vAlign w:val="bottom"/>
            <w:hideMark/>
          </w:tcPr>
          <w:p w14:paraId="7B231A0E" w14:textId="77777777" w:rsidR="00BC6D52" w:rsidRPr="006E3D64" w:rsidRDefault="00BC6D52" w:rsidP="00837853">
            <w:pPr>
              <w:rPr>
                <w:rFonts w:eastAsia="Times New Roman"/>
                <w:sz w:val="20"/>
                <w:szCs w:val="20"/>
                <w:lang w:eastAsia="es-AR"/>
              </w:rPr>
            </w:pPr>
            <w:r w:rsidRPr="006E3D64">
              <w:rPr>
                <w:rFonts w:eastAsia="Times New Roman"/>
                <w:sz w:val="20"/>
                <w:szCs w:val="20"/>
                <w:lang w:eastAsia="es-AR"/>
              </w:rPr>
              <w:t> $ 169.270.920,44</w:t>
            </w:r>
          </w:p>
        </w:tc>
        <w:tc>
          <w:tcPr>
            <w:tcW w:w="0" w:type="auto"/>
            <w:shd w:val="clear" w:color="auto" w:fill="FFFFFF"/>
            <w:noWrap/>
            <w:tcMar>
              <w:top w:w="15" w:type="dxa"/>
              <w:left w:w="15" w:type="dxa"/>
              <w:bottom w:w="0" w:type="dxa"/>
              <w:right w:w="15" w:type="dxa"/>
            </w:tcMar>
            <w:vAlign w:val="bottom"/>
            <w:hideMark/>
          </w:tcPr>
          <w:p w14:paraId="0CAB95DB" w14:textId="77777777" w:rsidR="00BC6D52" w:rsidRPr="006E3D64" w:rsidRDefault="00BC6D52" w:rsidP="00837853">
            <w:pPr>
              <w:rPr>
                <w:rFonts w:eastAsia="Times New Roman"/>
                <w:sz w:val="20"/>
                <w:szCs w:val="20"/>
                <w:lang w:eastAsia="es-AR"/>
              </w:rPr>
            </w:pPr>
            <w:r w:rsidRPr="006E3D64">
              <w:rPr>
                <w:rFonts w:eastAsia="Times New Roman"/>
                <w:sz w:val="20"/>
                <w:szCs w:val="20"/>
                <w:lang w:eastAsia="es-AR"/>
              </w:rPr>
              <w:t> $ 31.421.421,00</w:t>
            </w:r>
          </w:p>
        </w:tc>
        <w:tc>
          <w:tcPr>
            <w:tcW w:w="0" w:type="auto"/>
            <w:shd w:val="clear" w:color="auto" w:fill="FFFFFF"/>
            <w:vAlign w:val="bottom"/>
          </w:tcPr>
          <w:p w14:paraId="2DA0B552" w14:textId="77777777" w:rsidR="00BC6D52" w:rsidRPr="006E3D64" w:rsidRDefault="00BC6D52" w:rsidP="00837853">
            <w:pPr>
              <w:rPr>
                <w:rFonts w:eastAsia="Times New Roman"/>
                <w:sz w:val="20"/>
                <w:szCs w:val="20"/>
                <w:lang w:eastAsia="es-AR"/>
              </w:rPr>
            </w:pPr>
            <w:r w:rsidRPr="006E3D64">
              <w:rPr>
                <w:rFonts w:eastAsia="Times New Roman"/>
                <w:sz w:val="20"/>
                <w:szCs w:val="20"/>
                <w:lang w:eastAsia="es-AR"/>
              </w:rPr>
              <w:t> $ 200.692.341,44</w:t>
            </w:r>
          </w:p>
        </w:tc>
      </w:tr>
      <w:tr w:rsidR="00BC6D52" w:rsidRPr="006E3D64" w14:paraId="2AA0AEA3" w14:textId="77777777" w:rsidTr="00BC6D52">
        <w:trPr>
          <w:trHeight w:val="255"/>
          <w:jc w:val="center"/>
        </w:trPr>
        <w:tc>
          <w:tcPr>
            <w:tcW w:w="0" w:type="auto"/>
            <w:tcBorders>
              <w:top w:val="single" w:sz="4" w:space="0" w:color="auto"/>
              <w:left w:val="nil"/>
              <w:bottom w:val="nil"/>
              <w:right w:val="single" w:sz="4" w:space="0" w:color="auto"/>
            </w:tcBorders>
            <w:shd w:val="clear" w:color="auto" w:fill="FFFFFF"/>
            <w:noWrap/>
            <w:tcMar>
              <w:top w:w="15" w:type="dxa"/>
              <w:left w:w="15" w:type="dxa"/>
              <w:bottom w:w="0" w:type="dxa"/>
              <w:right w:w="15" w:type="dxa"/>
            </w:tcMar>
            <w:vAlign w:val="bottom"/>
            <w:hideMark/>
          </w:tcPr>
          <w:p w14:paraId="315EF0A3" w14:textId="77777777" w:rsidR="00BC6D52" w:rsidRPr="006E3D64" w:rsidRDefault="00BC6D52" w:rsidP="00837853">
            <w:pPr>
              <w:rPr>
                <w:rFonts w:eastAsia="Times New Roman"/>
                <w:sz w:val="20"/>
                <w:szCs w:val="20"/>
                <w:lang w:eastAsia="es-AR"/>
              </w:rPr>
            </w:pPr>
            <w:r w:rsidRPr="006E3D64">
              <w:rPr>
                <w:rFonts w:eastAsia="Times New Roman"/>
                <w:sz w:val="20"/>
                <w:szCs w:val="20"/>
                <w:lang w:eastAsia="es-AR"/>
              </w:rPr>
              <w:t> </w:t>
            </w:r>
          </w:p>
        </w:tc>
        <w:tc>
          <w:tcPr>
            <w:tcW w:w="0" w:type="auto"/>
            <w:tcBorders>
              <w:left w:val="single" w:sz="4" w:space="0" w:color="auto"/>
            </w:tcBorders>
            <w:shd w:val="clear" w:color="auto" w:fill="FFFFFF"/>
            <w:noWrap/>
            <w:tcMar>
              <w:top w:w="15" w:type="dxa"/>
              <w:left w:w="15" w:type="dxa"/>
              <w:bottom w:w="0" w:type="dxa"/>
              <w:right w:w="15" w:type="dxa"/>
            </w:tcMar>
            <w:vAlign w:val="bottom"/>
            <w:hideMark/>
          </w:tcPr>
          <w:p w14:paraId="22426B24" w14:textId="77777777" w:rsidR="00BC6D52" w:rsidRPr="006E3D64" w:rsidRDefault="00BC6D52" w:rsidP="00837853">
            <w:pPr>
              <w:rPr>
                <w:rFonts w:eastAsia="Times New Roman"/>
                <w:b/>
                <w:sz w:val="20"/>
                <w:szCs w:val="20"/>
                <w:lang w:eastAsia="es-AR"/>
              </w:rPr>
            </w:pPr>
            <w:r w:rsidRPr="006E3D64">
              <w:rPr>
                <w:rFonts w:eastAsia="Times New Roman"/>
                <w:b/>
                <w:sz w:val="20"/>
                <w:szCs w:val="20"/>
                <w:lang w:eastAsia="es-AR"/>
              </w:rPr>
              <w:t> $ 183.916.059,59</w:t>
            </w:r>
          </w:p>
        </w:tc>
        <w:tc>
          <w:tcPr>
            <w:tcW w:w="0" w:type="auto"/>
            <w:shd w:val="clear" w:color="auto" w:fill="FFFFFF"/>
            <w:noWrap/>
            <w:tcMar>
              <w:top w:w="15" w:type="dxa"/>
              <w:left w:w="15" w:type="dxa"/>
              <w:bottom w:w="0" w:type="dxa"/>
              <w:right w:w="15" w:type="dxa"/>
            </w:tcMar>
            <w:vAlign w:val="bottom"/>
            <w:hideMark/>
          </w:tcPr>
          <w:p w14:paraId="69151A52" w14:textId="77777777" w:rsidR="00BC6D52" w:rsidRPr="006E3D64" w:rsidRDefault="00BC6D52" w:rsidP="00837853">
            <w:pPr>
              <w:rPr>
                <w:rFonts w:eastAsia="Times New Roman"/>
                <w:b/>
                <w:sz w:val="20"/>
                <w:szCs w:val="20"/>
                <w:lang w:eastAsia="es-AR"/>
              </w:rPr>
            </w:pPr>
            <w:r w:rsidRPr="006E3D64">
              <w:rPr>
                <w:rFonts w:eastAsia="Times New Roman"/>
                <w:b/>
                <w:sz w:val="20"/>
                <w:szCs w:val="20"/>
                <w:lang w:eastAsia="es-AR"/>
              </w:rPr>
              <w:t> $ 50.243.663,00</w:t>
            </w:r>
          </w:p>
        </w:tc>
        <w:tc>
          <w:tcPr>
            <w:tcW w:w="0" w:type="auto"/>
            <w:shd w:val="clear" w:color="auto" w:fill="FFFFFF"/>
            <w:vAlign w:val="bottom"/>
          </w:tcPr>
          <w:p w14:paraId="699F9840" w14:textId="77777777" w:rsidR="00BC6D52" w:rsidRPr="006E3D64" w:rsidRDefault="00BC6D52" w:rsidP="00837853">
            <w:pPr>
              <w:rPr>
                <w:rFonts w:eastAsia="Times New Roman"/>
                <w:b/>
                <w:bCs/>
                <w:sz w:val="20"/>
                <w:szCs w:val="20"/>
                <w:lang w:eastAsia="es-AR"/>
              </w:rPr>
            </w:pPr>
            <w:r w:rsidRPr="006E3D64">
              <w:rPr>
                <w:rFonts w:eastAsia="Times New Roman"/>
                <w:b/>
                <w:bCs/>
                <w:sz w:val="20"/>
                <w:szCs w:val="20"/>
                <w:lang w:eastAsia="es-AR"/>
              </w:rPr>
              <w:t> $ 234.159.722,59</w:t>
            </w:r>
          </w:p>
        </w:tc>
      </w:tr>
    </w:tbl>
    <w:p w14:paraId="0E58A0A6" w14:textId="3B61D1AB" w:rsidR="00C52381" w:rsidRDefault="00C52381" w:rsidP="00C52381">
      <w:pPr>
        <w:jc w:val="center"/>
        <w:rPr>
          <w:rFonts w:ascii="Times New Roman" w:hAnsi="Times New Roman" w:cs="Times New Roman"/>
          <w:sz w:val="22"/>
          <w:szCs w:val="22"/>
          <w:lang w:val="es-AR" w:eastAsia="en-US"/>
        </w:rPr>
      </w:pPr>
    </w:p>
    <w:p w14:paraId="7917B43A" w14:textId="77777777" w:rsidR="00C52381" w:rsidRDefault="00C52381" w:rsidP="00C52381">
      <w:pPr>
        <w:jc w:val="center"/>
        <w:rPr>
          <w:rFonts w:ascii="Times New Roman" w:hAnsi="Times New Roman" w:cs="Times New Roman"/>
          <w:sz w:val="22"/>
          <w:szCs w:val="22"/>
          <w:lang w:val="es-AR" w:eastAsia="en-US"/>
        </w:rPr>
      </w:pPr>
    </w:p>
    <w:p w14:paraId="1D6A108E" w14:textId="2C7F2079" w:rsidR="00C52381" w:rsidRPr="006A1313" w:rsidRDefault="001E64B4" w:rsidP="006A1313">
      <w:pPr>
        <w:pStyle w:val="Prrafodelista"/>
        <w:ind w:left="360"/>
        <w:jc w:val="center"/>
        <w:rPr>
          <w:sz w:val="21"/>
          <w:szCs w:val="21"/>
        </w:rPr>
      </w:pPr>
      <w:r w:rsidRPr="00A813B4">
        <w:rPr>
          <w:color w:val="0D0D0D" w:themeColor="text1" w:themeTint="F2"/>
          <w:sz w:val="22"/>
          <w:szCs w:val="22"/>
        </w:rPr>
        <w:t>*</w:t>
      </w:r>
      <w:r w:rsidRPr="006A1313">
        <w:rPr>
          <w:sz w:val="21"/>
          <w:szCs w:val="21"/>
        </w:rPr>
        <w:t xml:space="preserve"> Información actualizada a la fecha del presente Suplemento de Prospecto.</w:t>
      </w:r>
    </w:p>
    <w:p w14:paraId="240D908F" w14:textId="77777777" w:rsidR="001E64B4" w:rsidRDefault="001E64B4" w:rsidP="00C52381">
      <w:pPr>
        <w:pStyle w:val="Prrafodelista"/>
        <w:ind w:left="360"/>
        <w:rPr>
          <w:color w:val="0D0D0D" w:themeColor="text1" w:themeTint="F2"/>
          <w:sz w:val="22"/>
          <w:szCs w:val="22"/>
        </w:rPr>
      </w:pPr>
    </w:p>
    <w:p w14:paraId="0909D841" w14:textId="77777777" w:rsidR="00C52381" w:rsidRPr="000579E7" w:rsidRDefault="00C52381" w:rsidP="00C52381">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Estado de Situación de Deudores - Fideicomisos Vigentes</w:t>
      </w:r>
    </w:p>
    <w:p w14:paraId="59B9DFB9" w14:textId="1BAFB2AB" w:rsidR="00C52381" w:rsidRPr="00543196" w:rsidRDefault="00C52381" w:rsidP="00C52381">
      <w:pPr>
        <w:autoSpaceDE w:val="0"/>
        <w:autoSpaceDN w:val="0"/>
        <w:adjustRightInd w:val="0"/>
        <w:jc w:val="center"/>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(Información al</w:t>
      </w:r>
      <w:r w:rsidRPr="00E26BE2">
        <w:rPr>
          <w:rFonts w:ascii="Times New Roman" w:hAnsi="Times New Roman" w:cs="Times New Roman"/>
          <w:bCs/>
          <w:iCs/>
          <w:color w:val="0D0D0D" w:themeColor="text1" w:themeTint="F2"/>
          <w:sz w:val="22"/>
          <w:szCs w:val="22"/>
          <w:lang w:val="es-AR"/>
        </w:rPr>
        <w:t xml:space="preserve"> </w:t>
      </w:r>
      <w:r w:rsidR="005A4B5B">
        <w:rPr>
          <w:rFonts w:ascii="Times New Roman" w:hAnsi="Times New Roman" w:cs="Times New Roman"/>
          <w:bCs/>
          <w:iCs/>
          <w:color w:val="0D0D0D" w:themeColor="text1" w:themeTint="F2"/>
          <w:sz w:val="22"/>
          <w:szCs w:val="22"/>
        </w:rPr>
        <w:t>28</w:t>
      </w:r>
      <w:r w:rsidR="005A4B5B" w:rsidRPr="00506990">
        <w:rPr>
          <w:rFonts w:ascii="Times New Roman" w:hAnsi="Times New Roman" w:cs="Times New Roman"/>
          <w:bCs/>
          <w:iCs/>
          <w:color w:val="0D0D0D" w:themeColor="text1" w:themeTint="F2"/>
          <w:sz w:val="22"/>
          <w:szCs w:val="22"/>
          <w:lang w:val="es-AR"/>
        </w:rPr>
        <w:t xml:space="preserve"> </w:t>
      </w:r>
      <w:r w:rsidRPr="00506990">
        <w:rPr>
          <w:rFonts w:ascii="Times New Roman" w:hAnsi="Times New Roman" w:cs="Times New Roman"/>
          <w:bCs/>
          <w:iCs/>
          <w:color w:val="0D0D0D" w:themeColor="text1" w:themeTint="F2"/>
          <w:sz w:val="22"/>
          <w:szCs w:val="22"/>
          <w:lang w:val="es-AR"/>
        </w:rPr>
        <w:t>de</w:t>
      </w:r>
      <w:r>
        <w:rPr>
          <w:rFonts w:ascii="Times New Roman" w:hAnsi="Times New Roman" w:cs="Times New Roman"/>
          <w:bCs/>
          <w:iCs/>
          <w:color w:val="0D0D0D" w:themeColor="text1" w:themeTint="F2"/>
          <w:sz w:val="22"/>
          <w:szCs w:val="22"/>
          <w:lang w:val="es-AR"/>
        </w:rPr>
        <w:t xml:space="preserve"> </w:t>
      </w:r>
      <w:r w:rsidR="005A4B5B">
        <w:rPr>
          <w:rFonts w:ascii="Times New Roman" w:hAnsi="Times New Roman" w:cs="Times New Roman"/>
          <w:bCs/>
          <w:iCs/>
          <w:color w:val="0D0D0D" w:themeColor="text1" w:themeTint="F2"/>
          <w:sz w:val="22"/>
          <w:szCs w:val="22"/>
          <w:lang w:val="es-AR"/>
        </w:rPr>
        <w:t xml:space="preserve">febrero </w:t>
      </w:r>
      <w:r w:rsidRPr="00506990">
        <w:rPr>
          <w:rFonts w:ascii="Times New Roman" w:hAnsi="Times New Roman" w:cs="Times New Roman"/>
          <w:bCs/>
          <w:iCs/>
          <w:color w:val="0D0D0D" w:themeColor="text1" w:themeTint="F2"/>
          <w:sz w:val="22"/>
          <w:szCs w:val="22"/>
          <w:lang w:val="es-AR"/>
        </w:rPr>
        <w:t xml:space="preserve">de </w:t>
      </w:r>
      <w:r w:rsidR="005A4B5B" w:rsidRPr="00506990">
        <w:rPr>
          <w:rFonts w:ascii="Times New Roman" w:hAnsi="Times New Roman" w:cs="Times New Roman"/>
          <w:bCs/>
          <w:iCs/>
          <w:color w:val="0D0D0D" w:themeColor="text1" w:themeTint="F2"/>
          <w:sz w:val="22"/>
          <w:szCs w:val="22"/>
          <w:lang w:val="es-AR"/>
        </w:rPr>
        <w:t>20</w:t>
      </w:r>
      <w:r w:rsidR="005A4B5B">
        <w:rPr>
          <w:rFonts w:ascii="Times New Roman" w:hAnsi="Times New Roman" w:cs="Times New Roman"/>
          <w:bCs/>
          <w:iCs/>
          <w:color w:val="0D0D0D" w:themeColor="text1" w:themeTint="F2"/>
          <w:sz w:val="22"/>
          <w:szCs w:val="22"/>
          <w:lang w:val="es-AR"/>
        </w:rPr>
        <w:t>21</w:t>
      </w:r>
      <w:r w:rsidRPr="00506990">
        <w:rPr>
          <w:rFonts w:ascii="Times New Roman" w:hAnsi="Times New Roman" w:cs="Times New Roman"/>
          <w:bCs/>
          <w:iCs/>
          <w:color w:val="0D0D0D" w:themeColor="text1" w:themeTint="F2"/>
          <w:sz w:val="22"/>
          <w:szCs w:val="22"/>
          <w:lang w:val="es-AR"/>
        </w:rPr>
        <w:t>)</w:t>
      </w:r>
      <w:r w:rsidRPr="00FD1400">
        <w:rPr>
          <w:rFonts w:ascii="Times New Roman" w:hAnsi="Times New Roman" w:cs="Times New Roman"/>
          <w:bCs/>
          <w:iCs/>
          <w:color w:val="0D0D0D" w:themeColor="text1" w:themeTint="F2"/>
          <w:sz w:val="22"/>
          <w:szCs w:val="22"/>
          <w:lang w:val="es-AR"/>
        </w:rPr>
        <w:t xml:space="preserve"> </w:t>
      </w:r>
    </w:p>
    <w:p w14:paraId="0CA9D69A" w14:textId="36BE2A16" w:rsidR="00C52381" w:rsidRPr="00506990" w:rsidRDefault="00C52381" w:rsidP="00C52381">
      <w:pPr>
        <w:autoSpaceDE w:val="0"/>
        <w:autoSpaceDN w:val="0"/>
        <w:adjustRightInd w:val="0"/>
        <w:jc w:val="center"/>
        <w:rPr>
          <w:rFonts w:ascii="Times New Roman" w:hAnsi="Times New Roman" w:cs="Times New Roman"/>
          <w:color w:val="0D0D0D" w:themeColor="text1" w:themeTint="F2"/>
          <w:sz w:val="22"/>
          <w:szCs w:val="22"/>
          <w:highlight w:val="yellow"/>
          <w:lang w:val="es-AR"/>
        </w:rPr>
      </w:pPr>
    </w:p>
    <w:p w14:paraId="6A9A97B4" w14:textId="3E661D5E" w:rsidR="00C52381" w:rsidRPr="00506990" w:rsidRDefault="00C52381" w:rsidP="00C52381">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 xml:space="preserve"> </w:t>
      </w:r>
      <w:r w:rsidR="005A4B5B" w:rsidRPr="005A4B5B">
        <w:rPr>
          <w:noProof/>
          <w:lang w:val="es-AR" w:eastAsia="es-AR"/>
        </w:rPr>
        <w:drawing>
          <wp:inline distT="0" distB="0" distL="0" distR="0" wp14:anchorId="7AB6EC3C" wp14:editId="43A76D31">
            <wp:extent cx="5613400" cy="583886"/>
            <wp:effectExtent l="0" t="0" r="6350" b="6985"/>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13400" cy="583886"/>
                    </a:xfrm>
                    <a:prstGeom prst="rect">
                      <a:avLst/>
                    </a:prstGeom>
                    <a:noFill/>
                    <a:ln>
                      <a:noFill/>
                    </a:ln>
                  </pic:spPr>
                </pic:pic>
              </a:graphicData>
            </a:graphic>
          </wp:inline>
        </w:drawing>
      </w:r>
    </w:p>
    <w:p w14:paraId="47BAB25A" w14:textId="77777777" w:rsidR="00C52381" w:rsidRDefault="00C52381" w:rsidP="00C52381">
      <w:pPr>
        <w:pStyle w:val="Prrafodelista"/>
        <w:ind w:left="360"/>
        <w:rPr>
          <w:color w:val="0D0D0D" w:themeColor="text1" w:themeTint="F2"/>
          <w:sz w:val="22"/>
          <w:szCs w:val="22"/>
        </w:rPr>
      </w:pPr>
    </w:p>
    <w:p w14:paraId="6058F7FE" w14:textId="77777777" w:rsidR="00C52381" w:rsidRPr="00506990" w:rsidRDefault="00C52381" w:rsidP="00C52381">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Cobranza Anticipada - Fideicomisos Vigentes</w:t>
      </w:r>
    </w:p>
    <w:p w14:paraId="502EA82F" w14:textId="396B0F1E" w:rsidR="00C52381" w:rsidRPr="00506990" w:rsidRDefault="00C52381" w:rsidP="00C52381">
      <w:pPr>
        <w:autoSpaceDE w:val="0"/>
        <w:autoSpaceDN w:val="0"/>
        <w:adjustRightInd w:val="0"/>
        <w:jc w:val="center"/>
        <w:rPr>
          <w:rFonts w:ascii="Times New Roman" w:hAnsi="Times New Roman" w:cs="Times New Roman"/>
          <w:b/>
          <w:color w:val="0D0D0D" w:themeColor="text1" w:themeTint="F2"/>
          <w:sz w:val="22"/>
          <w:szCs w:val="22"/>
          <w:u w:val="single"/>
          <w:lang w:val="es-AR"/>
        </w:rPr>
      </w:pPr>
      <w:r w:rsidRPr="00506990">
        <w:rPr>
          <w:rFonts w:ascii="Times New Roman" w:hAnsi="Times New Roman" w:cs="Times New Roman"/>
          <w:bCs/>
          <w:iCs/>
          <w:color w:val="0D0D0D" w:themeColor="text1" w:themeTint="F2"/>
          <w:sz w:val="22"/>
          <w:szCs w:val="22"/>
          <w:lang w:val="es-AR"/>
        </w:rPr>
        <w:t xml:space="preserve">(Información al </w:t>
      </w:r>
      <w:r w:rsidR="005A4B5B">
        <w:rPr>
          <w:rFonts w:ascii="Times New Roman" w:hAnsi="Times New Roman" w:cs="Times New Roman"/>
          <w:bCs/>
          <w:iCs/>
          <w:color w:val="0D0D0D" w:themeColor="text1" w:themeTint="F2"/>
          <w:sz w:val="22"/>
          <w:szCs w:val="22"/>
        </w:rPr>
        <w:t>28</w:t>
      </w:r>
      <w:r w:rsidR="005A4B5B" w:rsidRPr="00506990">
        <w:rPr>
          <w:rFonts w:ascii="Times New Roman" w:hAnsi="Times New Roman" w:cs="Times New Roman"/>
          <w:bCs/>
          <w:iCs/>
          <w:color w:val="0D0D0D" w:themeColor="text1" w:themeTint="F2"/>
          <w:sz w:val="22"/>
          <w:szCs w:val="22"/>
          <w:lang w:val="es-AR"/>
        </w:rPr>
        <w:t xml:space="preserve"> </w:t>
      </w:r>
      <w:r w:rsidR="00FE2F7B" w:rsidRPr="00506990">
        <w:rPr>
          <w:rFonts w:ascii="Times New Roman" w:hAnsi="Times New Roman" w:cs="Times New Roman"/>
          <w:bCs/>
          <w:iCs/>
          <w:color w:val="0D0D0D" w:themeColor="text1" w:themeTint="F2"/>
          <w:sz w:val="22"/>
          <w:szCs w:val="22"/>
          <w:lang w:val="es-AR"/>
        </w:rPr>
        <w:t>de</w:t>
      </w:r>
      <w:r w:rsidR="00FE2F7B">
        <w:rPr>
          <w:rFonts w:ascii="Times New Roman" w:hAnsi="Times New Roman" w:cs="Times New Roman"/>
          <w:bCs/>
          <w:iCs/>
          <w:color w:val="0D0D0D" w:themeColor="text1" w:themeTint="F2"/>
          <w:sz w:val="22"/>
          <w:szCs w:val="22"/>
          <w:lang w:val="es-AR"/>
        </w:rPr>
        <w:t xml:space="preserve"> </w:t>
      </w:r>
      <w:r w:rsidR="005A4B5B">
        <w:rPr>
          <w:rFonts w:ascii="Times New Roman" w:hAnsi="Times New Roman" w:cs="Times New Roman"/>
          <w:bCs/>
          <w:iCs/>
          <w:color w:val="0D0D0D" w:themeColor="text1" w:themeTint="F2"/>
          <w:sz w:val="22"/>
          <w:szCs w:val="22"/>
          <w:lang w:val="es-AR"/>
        </w:rPr>
        <w:t xml:space="preserve">febrero </w:t>
      </w:r>
      <w:r w:rsidR="00FE2F7B" w:rsidRPr="00506990">
        <w:rPr>
          <w:rFonts w:ascii="Times New Roman" w:hAnsi="Times New Roman" w:cs="Times New Roman"/>
          <w:bCs/>
          <w:iCs/>
          <w:color w:val="0D0D0D" w:themeColor="text1" w:themeTint="F2"/>
          <w:sz w:val="22"/>
          <w:szCs w:val="22"/>
          <w:lang w:val="es-AR"/>
        </w:rPr>
        <w:t xml:space="preserve">de </w:t>
      </w:r>
      <w:r w:rsidR="005A4B5B" w:rsidRPr="00506990">
        <w:rPr>
          <w:rFonts w:ascii="Times New Roman" w:hAnsi="Times New Roman" w:cs="Times New Roman"/>
          <w:bCs/>
          <w:iCs/>
          <w:color w:val="0D0D0D" w:themeColor="text1" w:themeTint="F2"/>
          <w:sz w:val="22"/>
          <w:szCs w:val="22"/>
          <w:lang w:val="es-AR"/>
        </w:rPr>
        <w:t>20</w:t>
      </w:r>
      <w:r w:rsidR="005A4B5B">
        <w:rPr>
          <w:rFonts w:ascii="Times New Roman" w:hAnsi="Times New Roman" w:cs="Times New Roman"/>
          <w:bCs/>
          <w:iCs/>
          <w:color w:val="0D0D0D" w:themeColor="text1" w:themeTint="F2"/>
          <w:sz w:val="22"/>
          <w:szCs w:val="22"/>
          <w:lang w:val="es-AR"/>
        </w:rPr>
        <w:t>21</w:t>
      </w:r>
      <w:r w:rsidRPr="00506990">
        <w:rPr>
          <w:rFonts w:ascii="Times New Roman" w:hAnsi="Times New Roman" w:cs="Times New Roman"/>
          <w:bCs/>
          <w:iCs/>
          <w:color w:val="0D0D0D" w:themeColor="text1" w:themeTint="F2"/>
          <w:sz w:val="22"/>
          <w:szCs w:val="22"/>
          <w:lang w:val="es-AR"/>
        </w:rPr>
        <w:t>)</w:t>
      </w:r>
    </w:p>
    <w:p w14:paraId="28F6F5E8" w14:textId="77777777" w:rsidR="00C52381" w:rsidRPr="00506990" w:rsidRDefault="00C52381" w:rsidP="00C52381">
      <w:pPr>
        <w:autoSpaceDE w:val="0"/>
        <w:autoSpaceDN w:val="0"/>
        <w:adjustRightInd w:val="0"/>
        <w:jc w:val="center"/>
        <w:rPr>
          <w:rFonts w:ascii="Times New Roman" w:hAnsi="Times New Roman" w:cs="Times New Roman"/>
          <w:bCs/>
          <w:iCs/>
          <w:color w:val="0D0D0D" w:themeColor="text1" w:themeTint="F2"/>
          <w:sz w:val="22"/>
          <w:szCs w:val="22"/>
          <w:lang w:val="es-AR"/>
        </w:rPr>
      </w:pPr>
    </w:p>
    <w:p w14:paraId="25448F2A" w14:textId="5B2FB376" w:rsidR="00C52381" w:rsidRPr="00506990" w:rsidRDefault="00C52381" w:rsidP="00C52381">
      <w:pPr>
        <w:autoSpaceDE w:val="0"/>
        <w:autoSpaceDN w:val="0"/>
        <w:adjustRightInd w:val="0"/>
        <w:jc w:val="center"/>
        <w:rPr>
          <w:rFonts w:ascii="Times New Roman" w:hAnsi="Times New Roman" w:cs="Times New Roman"/>
          <w:bCs/>
          <w:iCs/>
          <w:color w:val="0D0D0D" w:themeColor="text1" w:themeTint="F2"/>
          <w:sz w:val="22"/>
          <w:szCs w:val="22"/>
          <w:lang w:val="es-AR"/>
        </w:rPr>
      </w:pPr>
      <w:r w:rsidRPr="00215828">
        <w:rPr>
          <w:noProof/>
          <w:lang w:val="es-AR" w:eastAsia="es-AR"/>
        </w:rPr>
        <w:t xml:space="preserve"> </w:t>
      </w:r>
      <w:r w:rsidR="005A4B5B" w:rsidRPr="005A4B5B">
        <w:rPr>
          <w:noProof/>
          <w:lang w:val="es-AR" w:eastAsia="es-AR"/>
        </w:rPr>
        <w:drawing>
          <wp:inline distT="0" distB="0" distL="0" distR="0" wp14:anchorId="14BC0366" wp14:editId="0C9473A4">
            <wp:extent cx="4351020" cy="769620"/>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51020" cy="769620"/>
                    </a:xfrm>
                    <a:prstGeom prst="rect">
                      <a:avLst/>
                    </a:prstGeom>
                    <a:noFill/>
                    <a:ln>
                      <a:noFill/>
                    </a:ln>
                  </pic:spPr>
                </pic:pic>
              </a:graphicData>
            </a:graphic>
          </wp:inline>
        </w:drawing>
      </w:r>
    </w:p>
    <w:p w14:paraId="5234F57B" w14:textId="77777777" w:rsidR="00C52381" w:rsidRPr="00506990" w:rsidRDefault="00C52381" w:rsidP="00C52381">
      <w:pPr>
        <w:autoSpaceDE w:val="0"/>
        <w:autoSpaceDN w:val="0"/>
        <w:adjustRightInd w:val="0"/>
        <w:jc w:val="center"/>
        <w:rPr>
          <w:rFonts w:ascii="Times New Roman" w:hAnsi="Times New Roman" w:cs="Times New Roman"/>
          <w:bCs/>
          <w:iCs/>
          <w:color w:val="0D0D0D" w:themeColor="text1" w:themeTint="F2"/>
          <w:sz w:val="22"/>
          <w:szCs w:val="22"/>
          <w:lang w:val="es-AR"/>
        </w:rPr>
      </w:pPr>
    </w:p>
    <w:p w14:paraId="54BA4480" w14:textId="77777777" w:rsidR="00C52381" w:rsidRPr="00506990" w:rsidRDefault="00C52381" w:rsidP="00C52381">
      <w:pPr>
        <w:autoSpaceDE w:val="0"/>
        <w:autoSpaceDN w:val="0"/>
        <w:adjustRightInd w:val="0"/>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Los valores corresponden al monto de capital e interés cobrado con anticipación a la fecha de vencimiento de la correspondiente cuota y son expresados como porcentaje del monto total de capital e interés cedido a cada serie.</w:t>
      </w:r>
    </w:p>
    <w:p w14:paraId="08E2D405" w14:textId="77777777" w:rsidR="002A0DED" w:rsidRPr="00FE7FBE" w:rsidRDefault="002A0DED" w:rsidP="00FE7FBE">
      <w:pPr>
        <w:shd w:val="clear" w:color="auto" w:fill="D9D9D9"/>
        <w:rPr>
          <w:b/>
          <w:color w:val="0D0D0D" w:themeColor="text1" w:themeTint="F2"/>
          <w:sz w:val="22"/>
          <w:szCs w:val="22"/>
        </w:rPr>
      </w:pPr>
    </w:p>
    <w:p w14:paraId="00EC7E6A" w14:textId="77777777" w:rsidR="000C754E" w:rsidRPr="00506990" w:rsidRDefault="000C754E">
      <w:pPr>
        <w:autoSpaceDE w:val="0"/>
        <w:autoSpaceDN w:val="0"/>
        <w:adjustRightInd w:val="0"/>
        <w:jc w:val="center"/>
        <w:rPr>
          <w:rFonts w:ascii="Times New Roman" w:hAnsi="Times New Roman" w:cs="Times New Roman"/>
          <w:bCs/>
          <w:iCs/>
          <w:color w:val="0D0D0D" w:themeColor="text1" w:themeTint="F2"/>
          <w:sz w:val="22"/>
          <w:szCs w:val="22"/>
        </w:rPr>
      </w:pPr>
    </w:p>
    <w:p w14:paraId="0BBA5DA3" w14:textId="77777777" w:rsidR="006B6B5E" w:rsidRPr="00506990" w:rsidRDefault="006B6B5E" w:rsidP="00B228F5">
      <w:pPr>
        <w:pStyle w:val="Ttulo1"/>
        <w:jc w:val="center"/>
        <w:rPr>
          <w:rFonts w:ascii="Times New Roman" w:hAnsi="Times New Roman"/>
          <w:sz w:val="22"/>
          <w:szCs w:val="22"/>
        </w:rPr>
      </w:pPr>
      <w:bookmarkStart w:id="80" w:name="_Toc521424870"/>
      <w:bookmarkStart w:id="81" w:name="_Toc20409086"/>
      <w:r w:rsidRPr="00506990">
        <w:rPr>
          <w:rFonts w:ascii="Times New Roman" w:hAnsi="Times New Roman"/>
          <w:sz w:val="22"/>
          <w:szCs w:val="22"/>
        </w:rPr>
        <w:t>VI</w:t>
      </w:r>
      <w:r w:rsidR="00F74B80" w:rsidRPr="00506990">
        <w:rPr>
          <w:rFonts w:ascii="Times New Roman" w:hAnsi="Times New Roman"/>
          <w:sz w:val="22"/>
          <w:szCs w:val="22"/>
        </w:rPr>
        <w:t>I</w:t>
      </w:r>
      <w:r w:rsidRPr="00506990">
        <w:rPr>
          <w:rFonts w:ascii="Times New Roman" w:hAnsi="Times New Roman"/>
          <w:sz w:val="22"/>
          <w:szCs w:val="22"/>
        </w:rPr>
        <w:t>.- DESCRIPCIÓN DEL ORGANIZADOR Y ASESOR FINANCIERO</w:t>
      </w:r>
      <w:bookmarkEnd w:id="80"/>
      <w:bookmarkEnd w:id="81"/>
    </w:p>
    <w:p w14:paraId="07A6E161" w14:textId="77777777" w:rsidR="006B6B5E" w:rsidRPr="00506990" w:rsidRDefault="006B6B5E" w:rsidP="006B6B5E">
      <w:pPr>
        <w:rPr>
          <w:rFonts w:ascii="Times New Roman" w:hAnsi="Times New Roman" w:cs="Times New Roman"/>
          <w:color w:val="0D0D0D" w:themeColor="text1" w:themeTint="F2"/>
          <w:sz w:val="22"/>
          <w:szCs w:val="22"/>
          <w:lang w:val="es-AR"/>
        </w:rPr>
      </w:pPr>
    </w:p>
    <w:p w14:paraId="2820F6D5" w14:textId="77777777" w:rsidR="00C56DC8" w:rsidRPr="00506990" w:rsidRDefault="00C56DC8" w:rsidP="00C56DC8">
      <w:pP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First Corporate Finance Advisors S.A. (“FIRST”) se encuentra inscripta en Inspección General de Justicia el 08/02/99 bajo el Nro. 1.858, libro Nro. 4 de Sociedades por Acciones, el cambio por la de denominación social mencionada fue inscripto el 08/10/13 bajo el Nro. 20.031 del Libro Nro. 65 de Sociedades por Acciones. Tiene su sede social en la calle 25 de mayo 596, piso 20, de la Ciudad de 31Buenos Aires. Tel. 011-4311-6014. Fax: 011-4311-6018. Email info@firstcfa.com Sitio web institucional: http://www.firstcfa.com/ CUIT: 33-70097858-9.</w:t>
      </w:r>
    </w:p>
    <w:p w14:paraId="13AA0822" w14:textId="77777777" w:rsidR="00C56DC8" w:rsidRPr="00506990" w:rsidRDefault="00C56DC8" w:rsidP="00C56DC8">
      <w:pPr>
        <w:rPr>
          <w:rFonts w:ascii="Times New Roman" w:hAnsi="Times New Roman" w:cs="Times New Roman"/>
          <w:color w:val="0D0D0D" w:themeColor="text1" w:themeTint="F2"/>
          <w:sz w:val="22"/>
          <w:szCs w:val="22"/>
          <w:lang w:val="es-AR"/>
        </w:rPr>
      </w:pPr>
    </w:p>
    <w:p w14:paraId="7D06CBC3" w14:textId="77777777" w:rsidR="00C56DC8" w:rsidRPr="00506990" w:rsidRDefault="00C56DC8" w:rsidP="00C56DC8">
      <w:pPr>
        <w:rPr>
          <w:rFonts w:ascii="Times New Roman" w:hAnsi="Times New Roman" w:cs="Times New Roman"/>
          <w:b/>
          <w:bCs/>
          <w:color w:val="0D0D0D" w:themeColor="text1" w:themeTint="F2"/>
          <w:sz w:val="22"/>
          <w:szCs w:val="22"/>
          <w:lang w:val="es-AR"/>
        </w:rPr>
      </w:pPr>
      <w:r w:rsidRPr="00506990">
        <w:rPr>
          <w:rFonts w:ascii="Times New Roman" w:hAnsi="Times New Roman" w:cs="Times New Roman"/>
          <w:b/>
          <w:bCs/>
          <w:color w:val="0D0D0D" w:themeColor="text1" w:themeTint="F2"/>
          <w:sz w:val="22"/>
          <w:szCs w:val="22"/>
          <w:lang w:val="es-AR"/>
        </w:rPr>
        <w:t>Órgano de Administración</w:t>
      </w:r>
    </w:p>
    <w:p w14:paraId="08C4045F" w14:textId="77777777" w:rsidR="00C56DC8" w:rsidRPr="00506990" w:rsidRDefault="00C56DC8" w:rsidP="00C56DC8">
      <w:pPr>
        <w:rPr>
          <w:rFonts w:ascii="Times New Roman" w:hAnsi="Times New Roman" w:cs="Times New Roman"/>
          <w:b/>
          <w:bCs/>
          <w:color w:val="0D0D0D" w:themeColor="text1" w:themeTint="F2"/>
          <w:sz w:val="22"/>
          <w:szCs w:val="22"/>
          <w:lang w:val="es-AR"/>
        </w:rPr>
      </w:pPr>
    </w:p>
    <w:tbl>
      <w:tblPr>
        <w:tblStyle w:val="Tablaconcuadrcula"/>
        <w:tblW w:w="8938" w:type="dxa"/>
        <w:tblLook w:val="04A0" w:firstRow="1" w:lastRow="0" w:firstColumn="1" w:lastColumn="0" w:noHBand="0" w:noVBand="1"/>
      </w:tblPr>
      <w:tblGrid>
        <w:gridCol w:w="2092"/>
        <w:gridCol w:w="3944"/>
        <w:gridCol w:w="2902"/>
      </w:tblGrid>
      <w:tr w:rsidR="00C56DC8" w:rsidRPr="00506990" w14:paraId="33FEC8FB" w14:textId="77777777" w:rsidTr="00E4104F">
        <w:trPr>
          <w:trHeight w:val="236"/>
        </w:trPr>
        <w:tc>
          <w:tcPr>
            <w:tcW w:w="2092" w:type="dxa"/>
            <w:vAlign w:val="center"/>
          </w:tcPr>
          <w:p w14:paraId="62E86A6E" w14:textId="77777777" w:rsidR="00C56DC8" w:rsidRPr="00506990" w:rsidRDefault="00C56DC8" w:rsidP="00546BED">
            <w:pPr>
              <w:rPr>
                <w:rFonts w:ascii="Times New Roman" w:hAnsi="Times New Roman" w:cs="Times New Roman"/>
                <w:b/>
                <w:sz w:val="22"/>
                <w:szCs w:val="22"/>
              </w:rPr>
            </w:pPr>
            <w:r w:rsidRPr="00506990">
              <w:rPr>
                <w:rFonts w:ascii="Times New Roman" w:hAnsi="Times New Roman" w:cs="Times New Roman"/>
                <w:b/>
                <w:sz w:val="22"/>
                <w:szCs w:val="22"/>
              </w:rPr>
              <w:t>Cargo</w:t>
            </w:r>
          </w:p>
        </w:tc>
        <w:tc>
          <w:tcPr>
            <w:tcW w:w="3944" w:type="dxa"/>
            <w:vAlign w:val="center"/>
          </w:tcPr>
          <w:p w14:paraId="0947E777" w14:textId="77777777" w:rsidR="00C56DC8" w:rsidRPr="00506990" w:rsidRDefault="00C56DC8" w:rsidP="00546BED">
            <w:pPr>
              <w:rPr>
                <w:rFonts w:ascii="Times New Roman" w:hAnsi="Times New Roman" w:cs="Times New Roman"/>
                <w:b/>
                <w:sz w:val="22"/>
                <w:szCs w:val="22"/>
              </w:rPr>
            </w:pPr>
            <w:r w:rsidRPr="00506990">
              <w:rPr>
                <w:rFonts w:ascii="Times New Roman" w:hAnsi="Times New Roman" w:cs="Times New Roman"/>
                <w:b/>
                <w:sz w:val="22"/>
                <w:szCs w:val="22"/>
              </w:rPr>
              <w:t>Nombre y Apellido</w:t>
            </w:r>
          </w:p>
        </w:tc>
        <w:tc>
          <w:tcPr>
            <w:tcW w:w="2902" w:type="dxa"/>
            <w:vAlign w:val="center"/>
          </w:tcPr>
          <w:p w14:paraId="26876A1E" w14:textId="77777777" w:rsidR="00C56DC8" w:rsidRPr="00506990" w:rsidRDefault="00C56DC8" w:rsidP="00546BED">
            <w:pPr>
              <w:rPr>
                <w:rFonts w:ascii="Times New Roman" w:hAnsi="Times New Roman" w:cs="Times New Roman"/>
                <w:b/>
                <w:sz w:val="22"/>
                <w:szCs w:val="22"/>
              </w:rPr>
            </w:pPr>
            <w:r w:rsidRPr="00506990">
              <w:rPr>
                <w:rFonts w:ascii="Times New Roman" w:hAnsi="Times New Roman" w:cs="Times New Roman"/>
                <w:b/>
                <w:sz w:val="22"/>
                <w:szCs w:val="22"/>
              </w:rPr>
              <w:t>Vto. de los Mandatos</w:t>
            </w:r>
          </w:p>
        </w:tc>
      </w:tr>
      <w:tr w:rsidR="00C56DC8" w:rsidRPr="00506990" w14:paraId="4BB95127" w14:textId="77777777" w:rsidTr="00E4104F">
        <w:trPr>
          <w:trHeight w:val="462"/>
        </w:trPr>
        <w:tc>
          <w:tcPr>
            <w:tcW w:w="2092" w:type="dxa"/>
            <w:vAlign w:val="center"/>
          </w:tcPr>
          <w:p w14:paraId="507114FB" w14:textId="77777777" w:rsidR="00C56DC8" w:rsidRPr="00506990" w:rsidRDefault="00C56DC8" w:rsidP="00546BED">
            <w:pPr>
              <w:rPr>
                <w:rFonts w:ascii="Times New Roman" w:hAnsi="Times New Roman" w:cs="Times New Roman"/>
                <w:sz w:val="22"/>
                <w:szCs w:val="22"/>
              </w:rPr>
            </w:pPr>
            <w:r w:rsidRPr="00506990">
              <w:rPr>
                <w:rFonts w:ascii="Times New Roman" w:hAnsi="Times New Roman" w:cs="Times New Roman"/>
                <w:sz w:val="22"/>
                <w:szCs w:val="22"/>
              </w:rPr>
              <w:t>Presidente</w:t>
            </w:r>
          </w:p>
        </w:tc>
        <w:tc>
          <w:tcPr>
            <w:tcW w:w="3944" w:type="dxa"/>
            <w:vAlign w:val="center"/>
          </w:tcPr>
          <w:p w14:paraId="1D3ECC2F" w14:textId="77777777" w:rsidR="00C56DC8" w:rsidRPr="00506990" w:rsidRDefault="00C56DC8" w:rsidP="00546BED">
            <w:pPr>
              <w:rPr>
                <w:rFonts w:ascii="Times New Roman" w:hAnsi="Times New Roman" w:cs="Times New Roman"/>
                <w:sz w:val="22"/>
                <w:szCs w:val="22"/>
              </w:rPr>
            </w:pPr>
            <w:r w:rsidRPr="00506990">
              <w:rPr>
                <w:rFonts w:ascii="Times New Roman" w:hAnsi="Times New Roman" w:cs="Times New Roman"/>
                <w:sz w:val="22"/>
                <w:szCs w:val="22"/>
              </w:rPr>
              <w:t>MIGUEL ANGEL ARRIGONI</w:t>
            </w:r>
          </w:p>
          <w:p w14:paraId="0D2BE93D" w14:textId="77777777" w:rsidR="00C56DC8" w:rsidRPr="00506990" w:rsidRDefault="00C56DC8" w:rsidP="00546BED">
            <w:pPr>
              <w:rPr>
                <w:rFonts w:ascii="Times New Roman" w:hAnsi="Times New Roman" w:cs="Times New Roman"/>
                <w:sz w:val="22"/>
                <w:szCs w:val="22"/>
              </w:rPr>
            </w:pPr>
          </w:p>
        </w:tc>
        <w:tc>
          <w:tcPr>
            <w:tcW w:w="2902" w:type="dxa"/>
            <w:vAlign w:val="center"/>
          </w:tcPr>
          <w:p w14:paraId="689F8B8B" w14:textId="77777777" w:rsidR="00C56DC8" w:rsidRPr="00506990" w:rsidRDefault="00C56DC8" w:rsidP="00546BED">
            <w:pPr>
              <w:jc w:val="center"/>
              <w:rPr>
                <w:rFonts w:ascii="Times New Roman" w:hAnsi="Times New Roman" w:cs="Times New Roman"/>
                <w:sz w:val="22"/>
                <w:szCs w:val="22"/>
              </w:rPr>
            </w:pPr>
            <w:r w:rsidRPr="00506990">
              <w:rPr>
                <w:rFonts w:ascii="Times New Roman" w:hAnsi="Times New Roman" w:cs="Times New Roman"/>
                <w:sz w:val="22"/>
                <w:szCs w:val="22"/>
              </w:rPr>
              <w:t>Hasta la Asamblea que trate los EECC al 31/05/2021</w:t>
            </w:r>
          </w:p>
        </w:tc>
      </w:tr>
      <w:tr w:rsidR="00C56DC8" w:rsidRPr="00506990" w14:paraId="39D20E4A" w14:textId="77777777" w:rsidTr="00E4104F">
        <w:trPr>
          <w:trHeight w:val="462"/>
        </w:trPr>
        <w:tc>
          <w:tcPr>
            <w:tcW w:w="2092" w:type="dxa"/>
            <w:vAlign w:val="center"/>
          </w:tcPr>
          <w:p w14:paraId="1F6B1019" w14:textId="77777777" w:rsidR="00C56DC8" w:rsidRPr="00506990" w:rsidRDefault="00C56DC8" w:rsidP="00546BED">
            <w:pPr>
              <w:rPr>
                <w:rFonts w:ascii="Times New Roman" w:hAnsi="Times New Roman" w:cs="Times New Roman"/>
                <w:sz w:val="22"/>
                <w:szCs w:val="22"/>
              </w:rPr>
            </w:pPr>
            <w:r w:rsidRPr="00506990">
              <w:rPr>
                <w:rFonts w:ascii="Times New Roman" w:hAnsi="Times New Roman" w:cs="Times New Roman"/>
                <w:sz w:val="22"/>
                <w:szCs w:val="22"/>
              </w:rPr>
              <w:t>Vicepresidente</w:t>
            </w:r>
          </w:p>
        </w:tc>
        <w:tc>
          <w:tcPr>
            <w:tcW w:w="3944" w:type="dxa"/>
            <w:vAlign w:val="center"/>
          </w:tcPr>
          <w:p w14:paraId="69555B22" w14:textId="77777777" w:rsidR="00C56DC8" w:rsidRPr="00506990" w:rsidRDefault="00C56DC8" w:rsidP="00546BED">
            <w:pPr>
              <w:rPr>
                <w:rFonts w:ascii="Times New Roman" w:hAnsi="Times New Roman" w:cs="Times New Roman"/>
                <w:sz w:val="22"/>
                <w:szCs w:val="22"/>
              </w:rPr>
            </w:pPr>
            <w:r w:rsidRPr="00506990">
              <w:rPr>
                <w:rFonts w:ascii="Times New Roman" w:hAnsi="Times New Roman" w:cs="Times New Roman"/>
                <w:sz w:val="22"/>
                <w:szCs w:val="22"/>
              </w:rPr>
              <w:t>LUIS ALBERTO DUBISKI</w:t>
            </w:r>
          </w:p>
        </w:tc>
        <w:tc>
          <w:tcPr>
            <w:tcW w:w="2902" w:type="dxa"/>
            <w:vAlign w:val="center"/>
          </w:tcPr>
          <w:p w14:paraId="0A960F35" w14:textId="77777777" w:rsidR="00C56DC8" w:rsidRPr="00506990" w:rsidRDefault="00C56DC8" w:rsidP="00546BED">
            <w:pPr>
              <w:jc w:val="center"/>
              <w:rPr>
                <w:rFonts w:ascii="Times New Roman" w:hAnsi="Times New Roman" w:cs="Times New Roman"/>
                <w:sz w:val="22"/>
                <w:szCs w:val="22"/>
              </w:rPr>
            </w:pPr>
            <w:r w:rsidRPr="00506990">
              <w:rPr>
                <w:rFonts w:ascii="Times New Roman" w:hAnsi="Times New Roman" w:cs="Times New Roman"/>
                <w:sz w:val="22"/>
                <w:szCs w:val="22"/>
              </w:rPr>
              <w:t>Hasta la Asamblea que trate los EECC al 31/05/2021</w:t>
            </w:r>
          </w:p>
        </w:tc>
      </w:tr>
      <w:tr w:rsidR="00C56DC8" w:rsidRPr="00506990" w14:paraId="3DB84FF7" w14:textId="77777777" w:rsidTr="00E4104F">
        <w:trPr>
          <w:trHeight w:val="2545"/>
        </w:trPr>
        <w:tc>
          <w:tcPr>
            <w:tcW w:w="2092" w:type="dxa"/>
            <w:vAlign w:val="center"/>
          </w:tcPr>
          <w:p w14:paraId="4A7B02E6" w14:textId="77777777" w:rsidR="00C56DC8" w:rsidRPr="00506990" w:rsidRDefault="00C56DC8" w:rsidP="00546BED">
            <w:pPr>
              <w:rPr>
                <w:rFonts w:ascii="Times New Roman" w:hAnsi="Times New Roman" w:cs="Times New Roman"/>
                <w:sz w:val="22"/>
                <w:szCs w:val="22"/>
              </w:rPr>
            </w:pPr>
            <w:r w:rsidRPr="00506990">
              <w:rPr>
                <w:rFonts w:ascii="Times New Roman" w:hAnsi="Times New Roman" w:cs="Times New Roman"/>
                <w:sz w:val="22"/>
                <w:szCs w:val="22"/>
              </w:rPr>
              <w:lastRenderedPageBreak/>
              <w:t>Directores</w:t>
            </w:r>
          </w:p>
        </w:tc>
        <w:tc>
          <w:tcPr>
            <w:tcW w:w="3944" w:type="dxa"/>
            <w:vAlign w:val="center"/>
          </w:tcPr>
          <w:p w14:paraId="6C2B1F79" w14:textId="77777777" w:rsidR="00C56DC8" w:rsidRPr="00506990" w:rsidRDefault="00C56DC8" w:rsidP="00502438">
            <w:pPr>
              <w:jc w:val="left"/>
              <w:rPr>
                <w:rFonts w:ascii="Times New Roman" w:hAnsi="Times New Roman" w:cs="Times New Roman"/>
                <w:sz w:val="22"/>
                <w:szCs w:val="22"/>
              </w:rPr>
            </w:pPr>
            <w:r w:rsidRPr="00506990">
              <w:rPr>
                <w:rFonts w:ascii="Times New Roman" w:hAnsi="Times New Roman" w:cs="Times New Roman"/>
                <w:sz w:val="22"/>
                <w:szCs w:val="22"/>
              </w:rPr>
              <w:t>DANIEL HORACIO ZUBILLAGA</w:t>
            </w:r>
          </w:p>
          <w:p w14:paraId="4D6350B4" w14:textId="77777777" w:rsidR="00C56DC8" w:rsidRPr="00506990" w:rsidRDefault="00C56DC8" w:rsidP="00502438">
            <w:pPr>
              <w:jc w:val="left"/>
              <w:rPr>
                <w:rFonts w:ascii="Times New Roman" w:hAnsi="Times New Roman" w:cs="Times New Roman"/>
                <w:sz w:val="22"/>
                <w:szCs w:val="22"/>
              </w:rPr>
            </w:pPr>
            <w:r w:rsidRPr="00506990">
              <w:rPr>
                <w:rFonts w:ascii="Times New Roman" w:hAnsi="Times New Roman" w:cs="Times New Roman"/>
                <w:sz w:val="22"/>
                <w:szCs w:val="22"/>
              </w:rPr>
              <w:t>JOSE LUIS GAROFALO</w:t>
            </w:r>
          </w:p>
          <w:p w14:paraId="761BEB05" w14:textId="77777777" w:rsidR="00C56DC8" w:rsidRPr="00506990" w:rsidRDefault="00C56DC8" w:rsidP="00502438">
            <w:pPr>
              <w:jc w:val="left"/>
              <w:rPr>
                <w:rFonts w:ascii="Times New Roman" w:hAnsi="Times New Roman" w:cs="Times New Roman"/>
                <w:sz w:val="22"/>
                <w:szCs w:val="22"/>
                <w:lang w:val="pt-BR"/>
              </w:rPr>
            </w:pPr>
            <w:r w:rsidRPr="00506990">
              <w:rPr>
                <w:rFonts w:ascii="Times New Roman" w:hAnsi="Times New Roman" w:cs="Times New Roman"/>
                <w:sz w:val="22"/>
                <w:szCs w:val="22"/>
                <w:lang w:val="pt-BR"/>
              </w:rPr>
              <w:t>GUILLERMO ALBERTO BARBERO</w:t>
            </w:r>
          </w:p>
          <w:p w14:paraId="281412A8" w14:textId="77777777" w:rsidR="00C56DC8" w:rsidRPr="00506990" w:rsidRDefault="00C56DC8" w:rsidP="00502438">
            <w:pPr>
              <w:jc w:val="left"/>
              <w:rPr>
                <w:rFonts w:ascii="Times New Roman" w:hAnsi="Times New Roman" w:cs="Times New Roman"/>
                <w:sz w:val="22"/>
                <w:szCs w:val="22"/>
                <w:lang w:val="pt-BR"/>
              </w:rPr>
            </w:pPr>
            <w:r w:rsidRPr="00506990">
              <w:rPr>
                <w:rFonts w:ascii="Times New Roman" w:hAnsi="Times New Roman" w:cs="Times New Roman"/>
                <w:sz w:val="22"/>
                <w:szCs w:val="22"/>
                <w:lang w:val="pt-BR"/>
              </w:rPr>
              <w:t>MIGUEL ANGEL DARIO MOLFINO</w:t>
            </w:r>
          </w:p>
          <w:p w14:paraId="251C89FB" w14:textId="77777777" w:rsidR="00C56DC8" w:rsidRPr="00506990" w:rsidRDefault="00C56DC8" w:rsidP="00502438">
            <w:pPr>
              <w:jc w:val="left"/>
              <w:rPr>
                <w:rFonts w:ascii="Times New Roman" w:hAnsi="Times New Roman" w:cs="Times New Roman"/>
                <w:sz w:val="22"/>
                <w:szCs w:val="22"/>
              </w:rPr>
            </w:pPr>
            <w:r w:rsidRPr="00506990">
              <w:rPr>
                <w:rFonts w:ascii="Times New Roman" w:hAnsi="Times New Roman" w:cs="Times New Roman"/>
                <w:sz w:val="22"/>
                <w:szCs w:val="22"/>
              </w:rPr>
              <w:t>GUIDO DALLA BONA MAINI</w:t>
            </w:r>
          </w:p>
          <w:p w14:paraId="52E61895" w14:textId="77777777" w:rsidR="00C56DC8" w:rsidRPr="00506990" w:rsidRDefault="00C56DC8" w:rsidP="00502438">
            <w:pPr>
              <w:jc w:val="left"/>
              <w:rPr>
                <w:rFonts w:ascii="Times New Roman" w:hAnsi="Times New Roman" w:cs="Times New Roman"/>
                <w:sz w:val="22"/>
                <w:szCs w:val="22"/>
              </w:rPr>
            </w:pPr>
            <w:r w:rsidRPr="00506990">
              <w:rPr>
                <w:rFonts w:ascii="Times New Roman" w:hAnsi="Times New Roman" w:cs="Times New Roman"/>
                <w:sz w:val="22"/>
                <w:szCs w:val="22"/>
              </w:rPr>
              <w:t>VICTOR LAMBERTI</w:t>
            </w:r>
          </w:p>
          <w:p w14:paraId="6049E105" w14:textId="77777777" w:rsidR="00C56DC8" w:rsidRPr="00506990" w:rsidRDefault="00C56DC8" w:rsidP="00502438">
            <w:pPr>
              <w:jc w:val="left"/>
              <w:rPr>
                <w:rFonts w:ascii="Times New Roman" w:hAnsi="Times New Roman" w:cs="Times New Roman"/>
                <w:sz w:val="22"/>
                <w:szCs w:val="22"/>
              </w:rPr>
            </w:pPr>
            <w:r w:rsidRPr="00506990">
              <w:rPr>
                <w:rFonts w:ascii="Times New Roman" w:hAnsi="Times New Roman" w:cs="Times New Roman"/>
                <w:sz w:val="22"/>
                <w:szCs w:val="22"/>
              </w:rPr>
              <w:t>HORACIO CONTINO</w:t>
            </w:r>
          </w:p>
          <w:p w14:paraId="0D4A754E" w14:textId="77777777" w:rsidR="00C56DC8" w:rsidRPr="00506990" w:rsidRDefault="00C56DC8" w:rsidP="00502438">
            <w:pPr>
              <w:jc w:val="left"/>
              <w:rPr>
                <w:rFonts w:ascii="Times New Roman" w:hAnsi="Times New Roman" w:cs="Times New Roman"/>
                <w:sz w:val="22"/>
                <w:szCs w:val="22"/>
              </w:rPr>
            </w:pPr>
            <w:r w:rsidRPr="00506990">
              <w:rPr>
                <w:rFonts w:ascii="Times New Roman" w:hAnsi="Times New Roman" w:cs="Times New Roman"/>
                <w:sz w:val="22"/>
                <w:szCs w:val="22"/>
              </w:rPr>
              <w:t>ESTEBAN CARLOS GARCIA BRUNELLI</w:t>
            </w:r>
          </w:p>
          <w:p w14:paraId="7C82E7CE" w14:textId="77777777" w:rsidR="00C56DC8" w:rsidRPr="00506990" w:rsidRDefault="00C56DC8" w:rsidP="00502438">
            <w:pPr>
              <w:jc w:val="left"/>
              <w:rPr>
                <w:rFonts w:ascii="Times New Roman" w:hAnsi="Times New Roman" w:cs="Times New Roman"/>
                <w:sz w:val="22"/>
                <w:szCs w:val="22"/>
              </w:rPr>
            </w:pPr>
            <w:r w:rsidRPr="00506990">
              <w:rPr>
                <w:rFonts w:ascii="Times New Roman" w:hAnsi="Times New Roman" w:cs="Times New Roman"/>
                <w:sz w:val="22"/>
                <w:szCs w:val="22"/>
              </w:rPr>
              <w:t xml:space="preserve">DAVID EDUARDO MONTEMURRI </w:t>
            </w:r>
          </w:p>
        </w:tc>
        <w:tc>
          <w:tcPr>
            <w:tcW w:w="2902" w:type="dxa"/>
            <w:vAlign w:val="center"/>
          </w:tcPr>
          <w:p w14:paraId="4503CC10" w14:textId="77777777" w:rsidR="00C56DC8" w:rsidRPr="00506990" w:rsidRDefault="00C56DC8" w:rsidP="00546BED">
            <w:pPr>
              <w:jc w:val="center"/>
              <w:rPr>
                <w:rFonts w:ascii="Times New Roman" w:hAnsi="Times New Roman" w:cs="Times New Roman"/>
                <w:sz w:val="22"/>
                <w:szCs w:val="22"/>
              </w:rPr>
            </w:pPr>
            <w:r w:rsidRPr="00506990">
              <w:rPr>
                <w:rFonts w:ascii="Times New Roman" w:hAnsi="Times New Roman" w:cs="Times New Roman"/>
                <w:sz w:val="22"/>
                <w:szCs w:val="22"/>
              </w:rPr>
              <w:t>Hasta la Asamblea que trate los EECC al 31/05/2021</w:t>
            </w:r>
          </w:p>
        </w:tc>
      </w:tr>
      <w:tr w:rsidR="00C56DC8" w:rsidRPr="00506990" w14:paraId="1714157A" w14:textId="77777777" w:rsidTr="00E4104F">
        <w:trPr>
          <w:trHeight w:val="473"/>
        </w:trPr>
        <w:tc>
          <w:tcPr>
            <w:tcW w:w="2092" w:type="dxa"/>
            <w:vAlign w:val="center"/>
          </w:tcPr>
          <w:p w14:paraId="62E07B83" w14:textId="77777777" w:rsidR="00C56DC8" w:rsidRPr="00506990" w:rsidRDefault="00C56DC8" w:rsidP="00546BED">
            <w:pPr>
              <w:rPr>
                <w:rFonts w:ascii="Times New Roman" w:hAnsi="Times New Roman" w:cs="Times New Roman"/>
                <w:sz w:val="22"/>
                <w:szCs w:val="22"/>
              </w:rPr>
            </w:pPr>
            <w:r w:rsidRPr="00506990">
              <w:rPr>
                <w:rFonts w:ascii="Times New Roman" w:hAnsi="Times New Roman" w:cs="Times New Roman"/>
                <w:sz w:val="22"/>
                <w:szCs w:val="22"/>
              </w:rPr>
              <w:t>Director Suplente</w:t>
            </w:r>
          </w:p>
        </w:tc>
        <w:tc>
          <w:tcPr>
            <w:tcW w:w="3944" w:type="dxa"/>
            <w:vAlign w:val="center"/>
          </w:tcPr>
          <w:p w14:paraId="58EF470D" w14:textId="77777777" w:rsidR="00C56DC8" w:rsidRPr="00506990" w:rsidRDefault="00C56DC8" w:rsidP="00546BED">
            <w:pPr>
              <w:rPr>
                <w:rFonts w:ascii="Times New Roman" w:hAnsi="Times New Roman" w:cs="Times New Roman"/>
                <w:sz w:val="22"/>
                <w:szCs w:val="22"/>
              </w:rPr>
            </w:pPr>
            <w:r w:rsidRPr="00506990">
              <w:rPr>
                <w:rFonts w:ascii="Times New Roman" w:hAnsi="Times New Roman" w:cs="Times New Roman"/>
                <w:sz w:val="22"/>
                <w:szCs w:val="22"/>
              </w:rPr>
              <w:t>LEONARDO DE LUCA</w:t>
            </w:r>
          </w:p>
        </w:tc>
        <w:tc>
          <w:tcPr>
            <w:tcW w:w="2902" w:type="dxa"/>
            <w:vAlign w:val="center"/>
          </w:tcPr>
          <w:p w14:paraId="6E859E3A" w14:textId="77777777" w:rsidR="00C56DC8" w:rsidRPr="00506990" w:rsidRDefault="00C56DC8" w:rsidP="00546BED">
            <w:pPr>
              <w:jc w:val="center"/>
              <w:rPr>
                <w:rFonts w:ascii="Times New Roman" w:hAnsi="Times New Roman" w:cs="Times New Roman"/>
                <w:sz w:val="22"/>
                <w:szCs w:val="22"/>
              </w:rPr>
            </w:pPr>
            <w:r w:rsidRPr="00506990">
              <w:rPr>
                <w:rFonts w:ascii="Times New Roman" w:hAnsi="Times New Roman" w:cs="Times New Roman"/>
                <w:sz w:val="22"/>
                <w:szCs w:val="22"/>
              </w:rPr>
              <w:t>Hasta la Asamblea que trate los EECC al 31/05/2021</w:t>
            </w:r>
          </w:p>
        </w:tc>
      </w:tr>
    </w:tbl>
    <w:p w14:paraId="7888AD47" w14:textId="77777777" w:rsidR="00C56DC8" w:rsidRPr="00506990" w:rsidRDefault="00C56DC8" w:rsidP="00C56DC8">
      <w:pPr>
        <w:rPr>
          <w:rFonts w:ascii="Times New Roman" w:hAnsi="Times New Roman" w:cs="Times New Roman"/>
          <w:b/>
          <w:bCs/>
          <w:color w:val="0D0D0D" w:themeColor="text1" w:themeTint="F2"/>
          <w:sz w:val="22"/>
          <w:szCs w:val="22"/>
          <w:lang w:val="es-AR"/>
        </w:rPr>
      </w:pPr>
    </w:p>
    <w:p w14:paraId="2E6C7355" w14:textId="77777777" w:rsidR="00BD5808" w:rsidRPr="00506990" w:rsidRDefault="00BD5808" w:rsidP="00BD5808">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Los mandatos se mantienen en sus funciones hasta la celebración de asamblea que trate los estados contables al 31/05</w:t>
      </w:r>
      <w:r w:rsidRPr="00A1698E">
        <w:rPr>
          <w:rFonts w:ascii="Times New Roman" w:hAnsi="Times New Roman" w:cs="Times New Roman"/>
          <w:color w:val="0D0D0D" w:themeColor="text1" w:themeTint="F2"/>
          <w:sz w:val="22"/>
          <w:szCs w:val="22"/>
        </w:rPr>
        <w:t>/20</w:t>
      </w:r>
      <w:r w:rsidR="001C470F" w:rsidRPr="00A1698E">
        <w:rPr>
          <w:rFonts w:ascii="Times New Roman" w:hAnsi="Times New Roman" w:cs="Times New Roman"/>
          <w:color w:val="0D0D0D" w:themeColor="text1" w:themeTint="F2"/>
          <w:sz w:val="22"/>
          <w:szCs w:val="22"/>
        </w:rPr>
        <w:t>21</w:t>
      </w:r>
      <w:r w:rsidR="00DE116D" w:rsidRPr="00A1698E">
        <w:rPr>
          <w:rFonts w:ascii="Times New Roman" w:hAnsi="Times New Roman" w:cs="Times New Roman"/>
          <w:color w:val="0D0D0D" w:themeColor="text1" w:themeTint="F2"/>
          <w:sz w:val="22"/>
          <w:szCs w:val="22"/>
        </w:rPr>
        <w:t>.</w:t>
      </w:r>
    </w:p>
    <w:p w14:paraId="11914525" w14:textId="77777777" w:rsidR="00BD5808" w:rsidRPr="00506990" w:rsidRDefault="00BD5808" w:rsidP="00C56DC8">
      <w:pPr>
        <w:rPr>
          <w:rFonts w:ascii="Times New Roman" w:hAnsi="Times New Roman" w:cs="Times New Roman"/>
          <w:b/>
          <w:bCs/>
          <w:color w:val="0D0D0D" w:themeColor="text1" w:themeTint="F2"/>
          <w:sz w:val="22"/>
          <w:szCs w:val="22"/>
        </w:rPr>
      </w:pPr>
    </w:p>
    <w:p w14:paraId="0D1657F0" w14:textId="77777777" w:rsidR="00C56DC8" w:rsidRPr="00506990" w:rsidRDefault="00C56DC8" w:rsidP="00C56DC8">
      <w:pPr>
        <w:rPr>
          <w:rFonts w:ascii="Times New Roman" w:hAnsi="Times New Roman" w:cs="Times New Roman"/>
          <w:b/>
          <w:bCs/>
          <w:color w:val="0D0D0D" w:themeColor="text1" w:themeTint="F2"/>
          <w:sz w:val="22"/>
          <w:szCs w:val="22"/>
          <w:lang w:val="es-AR"/>
        </w:rPr>
      </w:pPr>
      <w:r w:rsidRPr="00506990">
        <w:rPr>
          <w:rFonts w:ascii="Times New Roman" w:hAnsi="Times New Roman" w:cs="Times New Roman"/>
          <w:b/>
          <w:bCs/>
          <w:color w:val="0D0D0D" w:themeColor="text1" w:themeTint="F2"/>
          <w:sz w:val="22"/>
          <w:szCs w:val="22"/>
          <w:lang w:val="es-AR"/>
        </w:rPr>
        <w:t xml:space="preserve">Órgano de fiscalización </w:t>
      </w:r>
    </w:p>
    <w:p w14:paraId="2D384E35" w14:textId="77777777" w:rsidR="00C56DC8" w:rsidRPr="00506990" w:rsidRDefault="00C56DC8" w:rsidP="00C56DC8">
      <w:pP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La sociedad prescinde de Sindicatura conforme lo dispuesto por el art. 284 de la Ley General de Sociedades.</w:t>
      </w:r>
    </w:p>
    <w:p w14:paraId="641D0DAF" w14:textId="77777777" w:rsidR="00C56DC8" w:rsidRPr="00506990" w:rsidRDefault="00C56DC8" w:rsidP="00C56DC8">
      <w:pPr>
        <w:rPr>
          <w:rFonts w:ascii="Times New Roman" w:hAnsi="Times New Roman" w:cs="Times New Roman"/>
          <w:color w:val="0D0D0D" w:themeColor="text1" w:themeTint="F2"/>
          <w:sz w:val="22"/>
          <w:szCs w:val="22"/>
          <w:lang w:val="es-AR"/>
        </w:rPr>
      </w:pPr>
    </w:p>
    <w:p w14:paraId="49A2E8E3" w14:textId="77777777" w:rsidR="00C56DC8" w:rsidRPr="00506990" w:rsidRDefault="00C56DC8" w:rsidP="00C56DC8">
      <w:pP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FIRST está conformado por un equipo de profesionales con más de 30 años de experiencia en servicios de asesoramiento financiero en los principales mercados de América Latina. Los mismos se han especializado en la prestación de servicios de alta sofisticación a una amplia cartera de clientes que incluye tanto grandes conglomerados empresariales nacionales y extranjeros como a empresas familiares y Gobiernos Nacional, Provincial y Municipal, con fuerte foco en las principales industrias del espectro económico que conforman nuestra región.</w:t>
      </w:r>
    </w:p>
    <w:p w14:paraId="09CD1F0A" w14:textId="77777777" w:rsidR="00C56DC8" w:rsidRPr="00506990" w:rsidRDefault="00C56DC8" w:rsidP="00C56DC8">
      <w:pP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 </w:t>
      </w:r>
    </w:p>
    <w:p w14:paraId="1D2C7C8E" w14:textId="77777777" w:rsidR="00C56DC8" w:rsidRPr="00506990" w:rsidRDefault="00C56DC8" w:rsidP="00E4104F">
      <w:pPr>
        <w:spacing w:after="120"/>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Con más de 20 años de experiencia en securitizaciones en la región, FIRST ha sido partícipe de los hechos más significativos de la historia reciente del mercado de capitales argentino. Alguno de estos hechos relevantes:</w:t>
      </w:r>
    </w:p>
    <w:p w14:paraId="477B8775" w14:textId="2CD92566" w:rsidR="00C56DC8" w:rsidRPr="00E4104F" w:rsidRDefault="00C56DC8" w:rsidP="00E4104F">
      <w:pPr>
        <w:pStyle w:val="Prrafodelista"/>
        <w:numPr>
          <w:ilvl w:val="0"/>
          <w:numId w:val="25"/>
        </w:numPr>
        <w:spacing w:after="120"/>
        <w:ind w:left="284" w:firstLine="567"/>
        <w:contextualSpacing w:val="0"/>
        <w:rPr>
          <w:color w:val="0D0D0D" w:themeColor="text1" w:themeTint="F2"/>
          <w:sz w:val="22"/>
          <w:szCs w:val="22"/>
          <w:lang w:val="es-AR"/>
        </w:rPr>
      </w:pPr>
      <w:r w:rsidRPr="00E4104F">
        <w:rPr>
          <w:color w:val="0D0D0D" w:themeColor="text1" w:themeTint="F2"/>
          <w:sz w:val="22"/>
          <w:szCs w:val="22"/>
          <w:lang w:val="es-AR"/>
        </w:rPr>
        <w:t>Realización de la primera Securitización hecha en Argentina.</w:t>
      </w:r>
    </w:p>
    <w:p w14:paraId="00AE594C" w14:textId="435F4892" w:rsidR="00C56DC8" w:rsidRPr="00E4104F" w:rsidRDefault="00C56DC8" w:rsidP="00E4104F">
      <w:pPr>
        <w:pStyle w:val="Prrafodelista"/>
        <w:numPr>
          <w:ilvl w:val="0"/>
          <w:numId w:val="25"/>
        </w:numPr>
        <w:spacing w:after="120"/>
        <w:ind w:left="284" w:firstLine="567"/>
        <w:contextualSpacing w:val="0"/>
        <w:rPr>
          <w:color w:val="0D0D0D" w:themeColor="text1" w:themeTint="F2"/>
          <w:sz w:val="22"/>
          <w:szCs w:val="22"/>
          <w:lang w:val="es-AR"/>
        </w:rPr>
      </w:pPr>
      <w:r w:rsidRPr="00E4104F">
        <w:rPr>
          <w:color w:val="0D0D0D" w:themeColor="text1" w:themeTint="F2"/>
          <w:sz w:val="22"/>
          <w:szCs w:val="22"/>
          <w:lang w:val="es-AR"/>
        </w:rPr>
        <w:t>Asesoramiento en la transacción con el primer Investment Grade International en América Latina (S&amp;P BBB-).</w:t>
      </w:r>
    </w:p>
    <w:p w14:paraId="3BA456E2" w14:textId="3FF29958" w:rsidR="00C56DC8" w:rsidRPr="00E4104F" w:rsidRDefault="00C56DC8" w:rsidP="00E4104F">
      <w:pPr>
        <w:pStyle w:val="Prrafodelista"/>
        <w:numPr>
          <w:ilvl w:val="0"/>
          <w:numId w:val="25"/>
        </w:numPr>
        <w:spacing w:after="120"/>
        <w:ind w:left="284" w:firstLine="567"/>
        <w:contextualSpacing w:val="0"/>
        <w:rPr>
          <w:color w:val="0D0D0D" w:themeColor="text1" w:themeTint="F2"/>
          <w:sz w:val="22"/>
          <w:szCs w:val="22"/>
          <w:lang w:val="es-AR"/>
        </w:rPr>
      </w:pPr>
      <w:r w:rsidRPr="00E4104F">
        <w:rPr>
          <w:color w:val="0D0D0D" w:themeColor="text1" w:themeTint="F2"/>
          <w:sz w:val="22"/>
          <w:szCs w:val="22"/>
          <w:lang w:val="es-AR"/>
        </w:rPr>
        <w:t>Estructuración de más de 1.</w:t>
      </w:r>
      <w:r w:rsidR="00FE2F7B" w:rsidRPr="00E4104F">
        <w:rPr>
          <w:color w:val="0D0D0D" w:themeColor="text1" w:themeTint="F2"/>
          <w:sz w:val="22"/>
          <w:szCs w:val="22"/>
          <w:lang w:val="es-AR"/>
        </w:rPr>
        <w:t xml:space="preserve">500 </w:t>
      </w:r>
      <w:r w:rsidRPr="00E4104F">
        <w:rPr>
          <w:color w:val="0D0D0D" w:themeColor="text1" w:themeTint="F2"/>
          <w:sz w:val="22"/>
          <w:szCs w:val="22"/>
          <w:lang w:val="es-AR"/>
        </w:rPr>
        <w:t xml:space="preserve">series de fideicomisos financieros por un monto superior a $ </w:t>
      </w:r>
      <w:r w:rsidR="00FE2F7B" w:rsidRPr="00E4104F">
        <w:rPr>
          <w:color w:val="0D0D0D" w:themeColor="text1" w:themeTint="F2"/>
          <w:sz w:val="22"/>
          <w:szCs w:val="22"/>
          <w:lang w:val="es-AR"/>
        </w:rPr>
        <w:t>160</w:t>
      </w:r>
      <w:r w:rsidRPr="00E4104F">
        <w:rPr>
          <w:color w:val="0D0D0D" w:themeColor="text1" w:themeTint="F2"/>
          <w:sz w:val="22"/>
          <w:szCs w:val="22"/>
          <w:lang w:val="es-AR"/>
        </w:rPr>
        <w:t>.000 millones.</w:t>
      </w:r>
    </w:p>
    <w:p w14:paraId="2AA5DE44" w14:textId="77777777" w:rsidR="00C56DC8" w:rsidRPr="00506990" w:rsidRDefault="00C56DC8" w:rsidP="00C56DC8">
      <w:pPr>
        <w:rPr>
          <w:rFonts w:ascii="Times New Roman" w:hAnsi="Times New Roman" w:cs="Times New Roman"/>
          <w:color w:val="0D0D0D" w:themeColor="text1" w:themeTint="F2"/>
          <w:sz w:val="22"/>
          <w:szCs w:val="22"/>
          <w:lang w:val="es-AR"/>
        </w:rPr>
      </w:pPr>
    </w:p>
    <w:p w14:paraId="384CA48E" w14:textId="77777777" w:rsidR="00C56DC8" w:rsidRPr="00506990" w:rsidRDefault="00C56DC8" w:rsidP="00C56DC8">
      <w:pP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Nuestras líneas de servicios incluyen Negocios (Business Strategy, Corporate Finance Advisory, M&amp;A, Valuación, Fairness Opinion y Infrastructure Advisory) y Financiamiento (Securitización, Deuda Corporativa, Reestructuración), contando con experiencia en diversas Industrias (Financial Services, Consumer Finance / Retail, Agibusiness, Energía y Recursos, Real Estate, Infraestructura, Tecnología, Media y Telecomunicaciones).</w:t>
      </w:r>
    </w:p>
    <w:p w14:paraId="6F51AADC" w14:textId="77777777" w:rsidR="000D2637" w:rsidRPr="00506990" w:rsidRDefault="00A46B18" w:rsidP="00B228F5">
      <w:pPr>
        <w:pStyle w:val="Ttulo1"/>
        <w:jc w:val="center"/>
        <w:rPr>
          <w:rFonts w:ascii="Times New Roman" w:hAnsi="Times New Roman"/>
          <w:sz w:val="22"/>
          <w:szCs w:val="22"/>
        </w:rPr>
      </w:pPr>
      <w:bookmarkStart w:id="82" w:name="_Toc521424871"/>
      <w:bookmarkStart w:id="83" w:name="_Toc20409087"/>
      <w:r w:rsidRPr="00506990">
        <w:rPr>
          <w:rFonts w:ascii="Times New Roman" w:hAnsi="Times New Roman"/>
          <w:sz w:val="22"/>
          <w:szCs w:val="22"/>
        </w:rPr>
        <w:t>V</w:t>
      </w:r>
      <w:r w:rsidR="00F74B80" w:rsidRPr="00506990">
        <w:rPr>
          <w:rFonts w:ascii="Times New Roman" w:hAnsi="Times New Roman"/>
          <w:sz w:val="22"/>
          <w:szCs w:val="22"/>
        </w:rPr>
        <w:t>III</w:t>
      </w:r>
      <w:r w:rsidRPr="00506990">
        <w:rPr>
          <w:rFonts w:ascii="Times New Roman" w:hAnsi="Times New Roman"/>
          <w:sz w:val="22"/>
          <w:szCs w:val="22"/>
        </w:rPr>
        <w:t xml:space="preserve">.- </w:t>
      </w:r>
      <w:r w:rsidR="000D2637" w:rsidRPr="00506990">
        <w:rPr>
          <w:rFonts w:ascii="Times New Roman" w:hAnsi="Times New Roman"/>
          <w:sz w:val="22"/>
          <w:szCs w:val="22"/>
        </w:rPr>
        <w:t>DESCRIPCIÓN DE</w:t>
      </w:r>
      <w:r w:rsidR="00940F6E" w:rsidRPr="00506990">
        <w:rPr>
          <w:rFonts w:ascii="Times New Roman" w:hAnsi="Times New Roman"/>
          <w:sz w:val="22"/>
          <w:szCs w:val="22"/>
        </w:rPr>
        <w:t xml:space="preserve">L AGENTE </w:t>
      </w:r>
      <w:r w:rsidR="00726BCF" w:rsidRPr="00506990">
        <w:rPr>
          <w:rFonts w:ascii="Times New Roman" w:hAnsi="Times New Roman"/>
          <w:sz w:val="22"/>
          <w:szCs w:val="22"/>
        </w:rPr>
        <w:t>RECAUDADOR</w:t>
      </w:r>
      <w:bookmarkEnd w:id="82"/>
      <w:bookmarkEnd w:id="83"/>
    </w:p>
    <w:p w14:paraId="2B149A82" w14:textId="77777777" w:rsidR="00372671" w:rsidRPr="00506990" w:rsidRDefault="00372671" w:rsidP="00DE2BB1">
      <w:pPr>
        <w:pStyle w:val="NormalWeb"/>
        <w:spacing w:after="0"/>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TINSA S.A. (COBRO EXPRESS)</w:t>
      </w:r>
    </w:p>
    <w:p w14:paraId="507825F2" w14:textId="77777777" w:rsidR="00372671" w:rsidRPr="00506990" w:rsidRDefault="00372671" w:rsidP="00372671">
      <w:pPr>
        <w:pStyle w:val="Default0"/>
        <w:rPr>
          <w:rFonts w:eastAsia="Arial Unicode MS"/>
          <w:color w:val="0D0D0D" w:themeColor="text1" w:themeTint="F2"/>
          <w:sz w:val="22"/>
          <w:szCs w:val="22"/>
        </w:rPr>
      </w:pPr>
      <w:r w:rsidRPr="00506990">
        <w:rPr>
          <w:rFonts w:eastAsia="Arial Unicode MS"/>
          <w:b/>
          <w:color w:val="0D0D0D" w:themeColor="text1" w:themeTint="F2"/>
          <w:sz w:val="22"/>
          <w:szCs w:val="22"/>
        </w:rPr>
        <w:t>Denominación social:</w:t>
      </w:r>
      <w:r w:rsidRPr="00506990">
        <w:rPr>
          <w:rFonts w:eastAsia="Arial Unicode MS"/>
          <w:color w:val="0D0D0D" w:themeColor="text1" w:themeTint="F2"/>
          <w:sz w:val="22"/>
          <w:szCs w:val="22"/>
        </w:rPr>
        <w:t xml:space="preserve"> </w:t>
      </w:r>
      <w:r w:rsidR="00AD379D" w:rsidRPr="00506990">
        <w:rPr>
          <w:rFonts w:eastAsia="Arial Unicode MS"/>
          <w:color w:val="0D0D0D" w:themeColor="text1" w:themeTint="F2"/>
          <w:sz w:val="22"/>
          <w:szCs w:val="22"/>
        </w:rPr>
        <w:t>TIN</w:t>
      </w:r>
      <w:r w:rsidR="00B17C45" w:rsidRPr="00506990">
        <w:rPr>
          <w:rFonts w:eastAsia="Arial Unicode MS"/>
          <w:color w:val="0D0D0D" w:themeColor="text1" w:themeTint="F2"/>
          <w:sz w:val="22"/>
          <w:szCs w:val="22"/>
        </w:rPr>
        <w:t>S</w:t>
      </w:r>
      <w:r w:rsidRPr="00506990">
        <w:rPr>
          <w:rFonts w:eastAsia="Arial Unicode MS"/>
          <w:color w:val="0D0D0D" w:themeColor="text1" w:themeTint="F2"/>
          <w:sz w:val="22"/>
          <w:szCs w:val="22"/>
        </w:rPr>
        <w:t>A S.A.</w:t>
      </w:r>
    </w:p>
    <w:p w14:paraId="2C54A203" w14:textId="0D37D2FB" w:rsidR="00372671" w:rsidRPr="00506990" w:rsidRDefault="00372671" w:rsidP="00372671">
      <w:pPr>
        <w:pStyle w:val="Default0"/>
        <w:rPr>
          <w:rFonts w:eastAsia="Arial Unicode MS"/>
          <w:color w:val="0D0D0D" w:themeColor="text1" w:themeTint="F2"/>
          <w:sz w:val="22"/>
          <w:szCs w:val="22"/>
        </w:rPr>
      </w:pPr>
      <w:r w:rsidRPr="00506990">
        <w:rPr>
          <w:rFonts w:eastAsia="Arial Unicode MS"/>
          <w:b/>
          <w:color w:val="0D0D0D" w:themeColor="text1" w:themeTint="F2"/>
          <w:sz w:val="22"/>
          <w:szCs w:val="22"/>
        </w:rPr>
        <w:t>Domicilio Legal:</w:t>
      </w:r>
      <w:r w:rsidRPr="00506990">
        <w:rPr>
          <w:rFonts w:eastAsia="Arial Unicode MS"/>
          <w:color w:val="0D0D0D" w:themeColor="text1" w:themeTint="F2"/>
          <w:sz w:val="22"/>
          <w:szCs w:val="22"/>
        </w:rPr>
        <w:t xml:space="preserve"> </w:t>
      </w:r>
      <w:r w:rsidR="00C55026">
        <w:rPr>
          <w:rFonts w:eastAsia="Arial Unicode MS"/>
          <w:color w:val="0D0D0D" w:themeColor="text1" w:themeTint="F2"/>
          <w:sz w:val="22"/>
          <w:szCs w:val="22"/>
        </w:rPr>
        <w:t>Calle 3 N° 1045</w:t>
      </w:r>
      <w:r w:rsidR="0020399A" w:rsidRPr="00506990">
        <w:rPr>
          <w:rFonts w:eastAsia="Arial Unicode MS"/>
          <w:color w:val="0D0D0D" w:themeColor="text1" w:themeTint="F2"/>
          <w:sz w:val="22"/>
          <w:szCs w:val="22"/>
        </w:rPr>
        <w:t xml:space="preserve"> , Provincia de Santa Fe, (S2300KJA</w:t>
      </w:r>
      <w:r w:rsidR="00BB5F52">
        <w:rPr>
          <w:rFonts w:eastAsia="Arial Unicode MS"/>
          <w:color w:val="0D0D0D" w:themeColor="text1" w:themeTint="F2"/>
          <w:sz w:val="22"/>
          <w:szCs w:val="22"/>
        </w:rPr>
        <w:t>)</w:t>
      </w:r>
    </w:p>
    <w:p w14:paraId="45D8128C" w14:textId="77777777" w:rsidR="00F54623" w:rsidRPr="0098446E" w:rsidRDefault="00372671" w:rsidP="00485551">
      <w:pPr>
        <w:rPr>
          <w:rFonts w:ascii="Times New Roman" w:hAnsi="Times New Roman" w:cs="Times New Roman"/>
          <w:b/>
        </w:rPr>
      </w:pPr>
      <w:r w:rsidRPr="00506990">
        <w:rPr>
          <w:rFonts w:ascii="Times New Roman" w:eastAsia="Arial Unicode MS" w:hAnsi="Times New Roman" w:cs="Times New Roman"/>
          <w:b/>
          <w:color w:val="0D0D0D" w:themeColor="text1" w:themeTint="F2"/>
          <w:sz w:val="22"/>
          <w:szCs w:val="22"/>
          <w:lang w:val="es-ES"/>
        </w:rPr>
        <w:lastRenderedPageBreak/>
        <w:t xml:space="preserve">Nro. </w:t>
      </w:r>
      <w:r w:rsidR="00870A44" w:rsidRPr="00506990">
        <w:rPr>
          <w:rFonts w:ascii="Times New Roman" w:eastAsia="Arial Unicode MS" w:hAnsi="Times New Roman" w:cs="Times New Roman"/>
          <w:b/>
          <w:color w:val="0D0D0D" w:themeColor="text1" w:themeTint="F2"/>
          <w:sz w:val="22"/>
          <w:szCs w:val="22"/>
          <w:lang w:val="es-ES"/>
        </w:rPr>
        <w:t xml:space="preserve">y Fecha </w:t>
      </w:r>
      <w:r w:rsidRPr="00506990">
        <w:rPr>
          <w:rFonts w:ascii="Times New Roman" w:eastAsia="Arial Unicode MS" w:hAnsi="Times New Roman" w:cs="Times New Roman"/>
          <w:b/>
          <w:color w:val="0D0D0D" w:themeColor="text1" w:themeTint="F2"/>
          <w:sz w:val="22"/>
          <w:szCs w:val="22"/>
          <w:lang w:val="es-ES"/>
        </w:rPr>
        <w:t xml:space="preserve">de inscripción en </w:t>
      </w:r>
      <w:r w:rsidR="00870A44" w:rsidRPr="00506990">
        <w:rPr>
          <w:rFonts w:ascii="Times New Roman" w:eastAsia="Arial Unicode MS" w:hAnsi="Times New Roman" w:cs="Times New Roman"/>
          <w:b/>
          <w:color w:val="0D0D0D" w:themeColor="text1" w:themeTint="F2"/>
          <w:sz w:val="22"/>
          <w:szCs w:val="22"/>
          <w:lang w:val="es-ES"/>
        </w:rPr>
        <w:t>el Registro Público de Rafaela</w:t>
      </w:r>
      <w:r w:rsidRPr="00506990">
        <w:rPr>
          <w:rFonts w:ascii="Times New Roman" w:eastAsia="Arial Unicode MS" w:hAnsi="Times New Roman" w:cs="Times New Roman"/>
          <w:b/>
          <w:color w:val="0D0D0D" w:themeColor="text1" w:themeTint="F2"/>
          <w:sz w:val="22"/>
          <w:szCs w:val="22"/>
          <w:lang w:val="es-ES"/>
        </w:rPr>
        <w:t>:</w:t>
      </w:r>
      <w:r w:rsidR="00870A44" w:rsidRPr="00506990">
        <w:rPr>
          <w:rFonts w:ascii="Times New Roman" w:eastAsia="Arial Unicode MS" w:hAnsi="Times New Roman" w:cs="Times New Roman"/>
          <w:color w:val="0D0D0D" w:themeColor="text1" w:themeTint="F2"/>
          <w:sz w:val="22"/>
          <w:szCs w:val="22"/>
          <w:lang w:val="es-ES"/>
        </w:rPr>
        <w:t xml:space="preserve"> </w:t>
      </w:r>
      <w:r w:rsidR="00870A44" w:rsidRPr="00506990">
        <w:rPr>
          <w:rFonts w:ascii="Times New Roman" w:eastAsia="Arial Unicode MS" w:hAnsi="Times New Roman" w:cs="Times New Roman"/>
          <w:color w:val="0D0D0D" w:themeColor="text1" w:themeTint="F2"/>
          <w:sz w:val="22"/>
          <w:szCs w:val="22"/>
        </w:rPr>
        <w:t>Del</w:t>
      </w:r>
      <w:r w:rsidR="0020399A" w:rsidRPr="00506990">
        <w:rPr>
          <w:rFonts w:ascii="Times New Roman" w:eastAsia="Arial Unicode MS" w:hAnsi="Times New Roman" w:cs="Times New Roman"/>
          <w:color w:val="0D0D0D" w:themeColor="text1" w:themeTint="F2"/>
          <w:sz w:val="22"/>
          <w:szCs w:val="22"/>
        </w:rPr>
        <w:t xml:space="preserve"> Estatuto Original: 24 de septiembre de 2001, bajo el Número 403 Folio 119 a 120 del Libro I de Estatutos de Sociedades Anónimas. De las modificaciones al Estatuto: 29 de Julio de 2003, bajo el Número 589 Folio 67 del Libro II de Estatutos de Sociedades Anónimas</w:t>
      </w:r>
      <w:r w:rsidR="00870A44" w:rsidRPr="00506990">
        <w:rPr>
          <w:rFonts w:ascii="Times New Roman" w:eastAsia="Arial Unicode MS" w:hAnsi="Times New Roman" w:cs="Times New Roman"/>
          <w:color w:val="0D0D0D" w:themeColor="text1" w:themeTint="F2"/>
          <w:sz w:val="22"/>
          <w:szCs w:val="22"/>
        </w:rPr>
        <w:t xml:space="preserve"> y</w:t>
      </w:r>
      <w:r w:rsidR="0020399A" w:rsidRPr="00506990">
        <w:rPr>
          <w:rFonts w:ascii="Times New Roman" w:eastAsia="Arial Unicode MS" w:hAnsi="Times New Roman" w:cs="Times New Roman"/>
          <w:color w:val="0D0D0D" w:themeColor="text1" w:themeTint="F2"/>
          <w:sz w:val="22"/>
          <w:szCs w:val="22"/>
        </w:rPr>
        <w:t xml:space="preserve"> 26 de Septiembre de 2012, bajo el Número 2454 Folio 397 del Libro III de Estatutos de Sociedades Anónimas.</w:t>
      </w:r>
    </w:p>
    <w:p w14:paraId="0D4C6D50" w14:textId="77777777" w:rsidR="00372671" w:rsidRPr="00506990" w:rsidRDefault="00372671" w:rsidP="00372671">
      <w:pPr>
        <w:pStyle w:val="Default0"/>
        <w:rPr>
          <w:rFonts w:eastAsia="Arial Unicode MS"/>
          <w:color w:val="0D0D0D" w:themeColor="text1" w:themeTint="F2"/>
          <w:sz w:val="22"/>
          <w:szCs w:val="22"/>
        </w:rPr>
      </w:pPr>
      <w:r w:rsidRPr="00506990">
        <w:rPr>
          <w:rFonts w:eastAsia="Arial Unicode MS"/>
          <w:b/>
          <w:color w:val="0D0D0D" w:themeColor="text1" w:themeTint="F2"/>
          <w:sz w:val="22"/>
          <w:szCs w:val="22"/>
        </w:rPr>
        <w:t>Actividad:</w:t>
      </w:r>
      <w:r w:rsidR="0020399A" w:rsidRPr="00506990">
        <w:rPr>
          <w:rFonts w:eastAsia="Arial Unicode MS"/>
          <w:color w:val="0D0D0D" w:themeColor="text1" w:themeTint="F2"/>
          <w:sz w:val="22"/>
          <w:szCs w:val="22"/>
        </w:rPr>
        <w:t xml:space="preserve"> Servicio electrónico de pagos y/o cobranzas por cuenta y orden de terceros, de facturas de servicios públicos, impuestos y otros servicios.</w:t>
      </w:r>
    </w:p>
    <w:p w14:paraId="480A517B" w14:textId="77777777" w:rsidR="00372671" w:rsidRPr="00506990" w:rsidRDefault="00372671" w:rsidP="00372671">
      <w:pPr>
        <w:pStyle w:val="Default0"/>
        <w:rPr>
          <w:rFonts w:eastAsia="Arial Unicode MS"/>
          <w:color w:val="0D0D0D" w:themeColor="text1" w:themeTint="F2"/>
          <w:sz w:val="22"/>
          <w:szCs w:val="22"/>
        </w:rPr>
      </w:pPr>
      <w:r w:rsidRPr="00506990">
        <w:rPr>
          <w:rFonts w:eastAsia="Arial Unicode MS"/>
          <w:b/>
          <w:color w:val="0D0D0D" w:themeColor="text1" w:themeTint="F2"/>
          <w:sz w:val="22"/>
          <w:szCs w:val="22"/>
        </w:rPr>
        <w:t>CUIT:</w:t>
      </w:r>
      <w:r w:rsidR="0020399A" w:rsidRPr="00506990">
        <w:rPr>
          <w:rFonts w:eastAsia="Arial Unicode MS"/>
          <w:color w:val="0D0D0D" w:themeColor="text1" w:themeTint="F2"/>
          <w:sz w:val="22"/>
          <w:szCs w:val="22"/>
        </w:rPr>
        <w:t xml:space="preserve"> 30-70758637-7</w:t>
      </w:r>
    </w:p>
    <w:p w14:paraId="4EE4B718" w14:textId="77777777" w:rsidR="00372671" w:rsidRPr="00506990" w:rsidRDefault="00372671" w:rsidP="00372671">
      <w:pPr>
        <w:pStyle w:val="Default0"/>
        <w:rPr>
          <w:rFonts w:eastAsia="Arial Unicode MS"/>
          <w:color w:val="0D0D0D" w:themeColor="text1" w:themeTint="F2"/>
          <w:sz w:val="22"/>
          <w:szCs w:val="22"/>
        </w:rPr>
      </w:pPr>
      <w:r w:rsidRPr="00506990">
        <w:rPr>
          <w:rFonts w:eastAsia="Arial Unicode MS"/>
          <w:b/>
          <w:color w:val="0D0D0D" w:themeColor="text1" w:themeTint="F2"/>
          <w:sz w:val="22"/>
          <w:szCs w:val="22"/>
        </w:rPr>
        <w:t>Tel/ Fax:</w:t>
      </w:r>
      <w:r w:rsidRPr="00506990">
        <w:rPr>
          <w:rFonts w:eastAsia="Arial Unicode MS"/>
          <w:color w:val="0D0D0D" w:themeColor="text1" w:themeTint="F2"/>
          <w:sz w:val="22"/>
          <w:szCs w:val="22"/>
        </w:rPr>
        <w:t xml:space="preserve"> </w:t>
      </w:r>
      <w:r w:rsidR="0020399A" w:rsidRPr="00506990">
        <w:rPr>
          <w:rFonts w:eastAsia="Arial Unicode MS"/>
          <w:color w:val="0D0D0D" w:themeColor="text1" w:themeTint="F2"/>
          <w:sz w:val="22"/>
          <w:szCs w:val="22"/>
        </w:rPr>
        <w:t>tel 03492-439000 / fax 03492 439000 interno 8400</w:t>
      </w:r>
    </w:p>
    <w:p w14:paraId="375104A3" w14:textId="77777777" w:rsidR="0020399A" w:rsidRPr="00506990" w:rsidRDefault="00372671" w:rsidP="0020399A">
      <w:pPr>
        <w:shd w:val="clear" w:color="auto" w:fill="FFFFFF"/>
        <w:rPr>
          <w:rFonts w:ascii="Times New Roman" w:eastAsia="Times New Roman" w:hAnsi="Times New Roman" w:cs="Times New Roman"/>
          <w:color w:val="0D0D0D" w:themeColor="text1" w:themeTint="F2"/>
          <w:sz w:val="22"/>
          <w:szCs w:val="22"/>
          <w:lang w:val="es-ES" w:eastAsia="es-AR"/>
        </w:rPr>
      </w:pPr>
      <w:r w:rsidRPr="00506990">
        <w:rPr>
          <w:rFonts w:ascii="Times New Roman" w:hAnsi="Times New Roman" w:cs="Times New Roman"/>
          <w:b/>
          <w:bCs/>
          <w:color w:val="0D0D0D" w:themeColor="text1" w:themeTint="F2"/>
          <w:sz w:val="22"/>
          <w:szCs w:val="22"/>
        </w:rPr>
        <w:t xml:space="preserve">E-mail: </w:t>
      </w:r>
      <w:hyperlink r:id="rId49" w:tgtFrame="_blank" w:history="1">
        <w:r w:rsidR="0020399A" w:rsidRPr="00506990">
          <w:rPr>
            <w:rFonts w:ascii="Times New Roman" w:eastAsia="Times New Roman" w:hAnsi="Times New Roman" w:cs="Times New Roman"/>
            <w:color w:val="0D0D0D" w:themeColor="text1" w:themeTint="F2"/>
            <w:sz w:val="22"/>
            <w:szCs w:val="22"/>
            <w:u w:val="single"/>
            <w:lang w:val="es-AR" w:eastAsia="es-AR"/>
          </w:rPr>
          <w:t>info@cobroexpress.com.ar</w:t>
        </w:r>
      </w:hyperlink>
      <w:r w:rsidR="0020399A" w:rsidRPr="00506990">
        <w:rPr>
          <w:rFonts w:ascii="Times New Roman" w:eastAsia="Times New Roman" w:hAnsi="Times New Roman" w:cs="Times New Roman"/>
          <w:color w:val="0D0D0D" w:themeColor="text1" w:themeTint="F2"/>
          <w:sz w:val="22"/>
          <w:szCs w:val="22"/>
          <w:lang w:val="es-AR" w:eastAsia="es-AR"/>
        </w:rPr>
        <w:t> - Web: </w:t>
      </w:r>
      <w:hyperlink r:id="rId50" w:tgtFrame="_blank" w:history="1">
        <w:r w:rsidR="0020399A" w:rsidRPr="00506990">
          <w:rPr>
            <w:rFonts w:ascii="Times New Roman" w:eastAsia="Times New Roman" w:hAnsi="Times New Roman" w:cs="Times New Roman"/>
            <w:color w:val="0D0D0D" w:themeColor="text1" w:themeTint="F2"/>
            <w:sz w:val="22"/>
            <w:szCs w:val="22"/>
            <w:u w:val="single"/>
            <w:lang w:val="es-AR" w:eastAsia="es-AR"/>
          </w:rPr>
          <w:t>www.cobroexpress.com.ar</w:t>
        </w:r>
      </w:hyperlink>
      <w:r w:rsidR="0020399A" w:rsidRPr="00506990">
        <w:rPr>
          <w:rFonts w:ascii="Times New Roman" w:eastAsia="Times New Roman" w:hAnsi="Times New Roman" w:cs="Times New Roman"/>
          <w:color w:val="0D0D0D" w:themeColor="text1" w:themeTint="F2"/>
          <w:sz w:val="22"/>
          <w:szCs w:val="22"/>
          <w:lang w:val="es-AR" w:eastAsia="es-AR"/>
        </w:rPr>
        <w:t>.</w:t>
      </w:r>
    </w:p>
    <w:p w14:paraId="3A2BB0CA" w14:textId="77777777" w:rsidR="003C6A63" w:rsidRPr="00506990" w:rsidRDefault="003C6A63" w:rsidP="007154AA">
      <w:pPr>
        <w:pStyle w:val="Default0"/>
        <w:rPr>
          <w:color w:val="0D0D0D" w:themeColor="text1" w:themeTint="F2"/>
          <w:sz w:val="22"/>
          <w:szCs w:val="22"/>
        </w:rPr>
      </w:pPr>
    </w:p>
    <w:p w14:paraId="392A0B7A" w14:textId="77777777" w:rsidR="00747260" w:rsidRPr="00506990" w:rsidRDefault="00747260" w:rsidP="00747260">
      <w:pPr>
        <w:pStyle w:val="NormalWeb"/>
        <w:spacing w:after="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Tinsa S.A. es una empresa dedicada al cobro extrabancario de Impuestos y Servicios y recarga virtual de crédito prepago de Telefonía celular y fija, cuyo nombre comercial es Cobro Express.</w:t>
      </w:r>
    </w:p>
    <w:p w14:paraId="1D0715D9" w14:textId="77777777" w:rsidR="00747260" w:rsidRPr="00506990" w:rsidRDefault="00747260" w:rsidP="00747260">
      <w:pPr>
        <w:pStyle w:val="NormalWeb"/>
        <w:spacing w:after="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COBRO EXPRESS “Un servicio seguro”, es una red nacional de cobranza donde todas las personas pueden abonar impuestos, servicios y cualquier otro tipo de facturas de empresas adheridas al sistema. Posee una estructura tecnológica que permite el pago las 24 horas del día, los 365 días del año.</w:t>
      </w:r>
    </w:p>
    <w:p w14:paraId="33DDE718" w14:textId="77777777" w:rsidR="00747260" w:rsidRPr="00506990" w:rsidRDefault="00747260" w:rsidP="00747260">
      <w:pPr>
        <w:pStyle w:val="NormalWeb"/>
        <w:spacing w:after="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Actualmente posee una red de más de 1.200 agentes y 2.650 puntos de cobranza ubicados en más de 700 localidades de las 23 provincias del Territorio Nacional.</w:t>
      </w:r>
    </w:p>
    <w:p w14:paraId="62F76593" w14:textId="77777777" w:rsidR="00586FF2" w:rsidRPr="00506990" w:rsidRDefault="00586FF2" w:rsidP="00892BBE">
      <w:pPr>
        <w:pStyle w:val="Default0"/>
        <w:jc w:val="both"/>
        <w:rPr>
          <w:bCs/>
          <w:color w:val="0D0D0D" w:themeColor="text1" w:themeTint="F2"/>
          <w:sz w:val="22"/>
          <w:szCs w:val="22"/>
        </w:rPr>
      </w:pPr>
    </w:p>
    <w:p w14:paraId="48009AC8" w14:textId="77777777" w:rsidR="00586FF2" w:rsidRPr="00506990" w:rsidRDefault="00CC479E" w:rsidP="00892BBE">
      <w:pPr>
        <w:pStyle w:val="Default0"/>
        <w:jc w:val="both"/>
        <w:rPr>
          <w:bCs/>
          <w:color w:val="0D0D0D" w:themeColor="text1" w:themeTint="F2"/>
          <w:sz w:val="22"/>
          <w:szCs w:val="22"/>
        </w:rPr>
      </w:pPr>
      <w:r w:rsidRPr="00506990">
        <w:rPr>
          <w:bCs/>
          <w:color w:val="0D0D0D" w:themeColor="text1" w:themeTint="F2"/>
          <w:sz w:val="22"/>
          <w:szCs w:val="22"/>
        </w:rPr>
        <w:t>Bazar Avenida S.A.</w:t>
      </w:r>
      <w:r w:rsidR="00586FF2" w:rsidRPr="00506990">
        <w:rPr>
          <w:bCs/>
          <w:color w:val="0D0D0D" w:themeColor="text1" w:themeTint="F2"/>
          <w:sz w:val="22"/>
          <w:szCs w:val="22"/>
        </w:rPr>
        <w:t xml:space="preserve"> y el Agente Recaudador son empresas vinculadas, siendo los accionistas de Tinsa S.A. a su vez accionistas de Bazar Avenida S.A. y ambas compañías comparten tres directores titulares y un director suplente.</w:t>
      </w:r>
    </w:p>
    <w:p w14:paraId="5A3ED773" w14:textId="77777777" w:rsidR="00A52B9F" w:rsidRPr="00506990" w:rsidRDefault="00A52B9F" w:rsidP="00CC479E">
      <w:pPr>
        <w:pStyle w:val="Default0"/>
        <w:jc w:val="both"/>
        <w:rPr>
          <w:bCs/>
          <w:color w:val="0D0D0D" w:themeColor="text1" w:themeTint="F2"/>
          <w:sz w:val="22"/>
          <w:szCs w:val="22"/>
        </w:rPr>
      </w:pPr>
      <w:r w:rsidRPr="00506990">
        <w:rPr>
          <w:bCs/>
          <w:color w:val="0D0D0D" w:themeColor="text1" w:themeTint="F2"/>
          <w:sz w:val="22"/>
          <w:szCs w:val="22"/>
        </w:rPr>
        <w:t>Consumo S.A. y el Agente Recaudador son empresas vinculadas, siendo los accionistas de Tinsa S.A. a su vez accionistas de Consumo S.A. y ambas compañías comparten tres directores titulares y un director suplente</w:t>
      </w:r>
    </w:p>
    <w:p w14:paraId="37DC4D17" w14:textId="77777777" w:rsidR="00CC479E" w:rsidRPr="00506990" w:rsidRDefault="00CC479E" w:rsidP="00892BBE">
      <w:pPr>
        <w:pStyle w:val="Default0"/>
        <w:jc w:val="both"/>
        <w:rPr>
          <w:bCs/>
          <w:color w:val="0D0D0D" w:themeColor="text1" w:themeTint="F2"/>
          <w:sz w:val="22"/>
          <w:szCs w:val="22"/>
        </w:rPr>
      </w:pPr>
    </w:p>
    <w:p w14:paraId="19863DEE" w14:textId="77777777" w:rsidR="000F1A22" w:rsidRPr="00506990" w:rsidRDefault="000F1A22" w:rsidP="00892BBE">
      <w:pPr>
        <w:pStyle w:val="Default0"/>
        <w:jc w:val="both"/>
        <w:rPr>
          <w:bCs/>
          <w:color w:val="0D0D0D" w:themeColor="text1" w:themeTint="F2"/>
          <w:sz w:val="22"/>
          <w:szCs w:val="22"/>
        </w:rPr>
      </w:pPr>
      <w:r w:rsidRPr="00506990">
        <w:rPr>
          <w:bCs/>
          <w:color w:val="0D0D0D" w:themeColor="text1" w:themeTint="F2"/>
          <w:sz w:val="22"/>
          <w:szCs w:val="22"/>
        </w:rPr>
        <w:t xml:space="preserve">TINSA S.A. cuenta con el soporte de </w:t>
      </w:r>
      <w:r w:rsidRPr="00506990">
        <w:rPr>
          <w:b/>
          <w:bCs/>
          <w:color w:val="0D0D0D" w:themeColor="text1" w:themeTint="F2"/>
          <w:sz w:val="22"/>
          <w:szCs w:val="22"/>
        </w:rPr>
        <w:t>Avenida A.C.E.</w:t>
      </w:r>
      <w:r w:rsidRPr="00506990">
        <w:rPr>
          <w:bCs/>
          <w:color w:val="0D0D0D" w:themeColor="text1" w:themeTint="F2"/>
          <w:sz w:val="22"/>
          <w:szCs w:val="22"/>
        </w:rPr>
        <w:t xml:space="preserve"> en diversas áreas de trabajo tales como marketing y comunicación, recursos humanos, administración e impuestos, finanzas y auditoría.</w:t>
      </w:r>
    </w:p>
    <w:p w14:paraId="4E028D61" w14:textId="77777777" w:rsidR="000F1A22" w:rsidRPr="00506990" w:rsidRDefault="000F1A22" w:rsidP="00892BBE">
      <w:pPr>
        <w:pStyle w:val="Default0"/>
        <w:jc w:val="both"/>
        <w:rPr>
          <w:bCs/>
          <w:color w:val="0D0D0D" w:themeColor="text1" w:themeTint="F2"/>
          <w:sz w:val="22"/>
          <w:szCs w:val="22"/>
        </w:rPr>
      </w:pPr>
      <w:r w:rsidRPr="00506990">
        <w:rPr>
          <w:bCs/>
          <w:color w:val="0D0D0D" w:themeColor="text1" w:themeTint="F2"/>
          <w:sz w:val="22"/>
          <w:szCs w:val="22"/>
        </w:rPr>
        <w:t>La relación entre AVENIDA A.C.E. y el Agente Recaudador surge del contrato de colaboración empresaria de fecha 01/12/2001, inscripto en el Registro Público el 29/04/2002 bajo el N° 19, a folios 17, 18, 19 y 20 del Libro I de Agrupación de Colaboración.</w:t>
      </w:r>
    </w:p>
    <w:p w14:paraId="52F6ABBD" w14:textId="77777777" w:rsidR="000F1A22" w:rsidRPr="00506990" w:rsidRDefault="000F1A22" w:rsidP="00892BBE">
      <w:pPr>
        <w:pStyle w:val="Default0"/>
        <w:jc w:val="both"/>
        <w:rPr>
          <w:bCs/>
          <w:color w:val="0D0D0D" w:themeColor="text1" w:themeTint="F2"/>
          <w:sz w:val="22"/>
          <w:szCs w:val="22"/>
        </w:rPr>
      </w:pPr>
      <w:r w:rsidRPr="00506990">
        <w:rPr>
          <w:bCs/>
          <w:color w:val="0D0D0D" w:themeColor="text1" w:themeTint="F2"/>
          <w:sz w:val="22"/>
          <w:szCs w:val="22"/>
        </w:rPr>
        <w:t>Los participantes que emanan de la última modificación al contrato según acta del 17/07/2015 son: Bazar Avenida SA, Consumo SA, Tinsa SA, Total Support SA y Logme S.A.</w:t>
      </w:r>
    </w:p>
    <w:p w14:paraId="5C2741E8" w14:textId="77777777" w:rsidR="000F1A22" w:rsidRPr="00506990" w:rsidRDefault="000F1A22" w:rsidP="00892BBE">
      <w:pPr>
        <w:pStyle w:val="Default0"/>
        <w:jc w:val="both"/>
        <w:rPr>
          <w:bCs/>
          <w:color w:val="0D0D0D" w:themeColor="text1" w:themeTint="F2"/>
          <w:sz w:val="22"/>
          <w:szCs w:val="22"/>
        </w:rPr>
      </w:pPr>
      <w:r w:rsidRPr="00506990">
        <w:rPr>
          <w:bCs/>
          <w:color w:val="0D0D0D" w:themeColor="text1" w:themeTint="F2"/>
          <w:sz w:val="22"/>
          <w:szCs w:val="22"/>
        </w:rPr>
        <w:t>La duración original del contrato es de 10 años a partir de la inscripción en el Registro Público. Dicha duración fue prorrogada y la misma fue inscripta en el Registro Público el 27 de agosto de 2012 bajo el N° 68 al folio 43 del Libro 1 de Agrupaciones de Colaboración Empresaria.</w:t>
      </w:r>
    </w:p>
    <w:p w14:paraId="69184FB9" w14:textId="77777777" w:rsidR="000F1A22" w:rsidRPr="00506990" w:rsidRDefault="000F1A22" w:rsidP="00892BBE">
      <w:pPr>
        <w:pStyle w:val="Default0"/>
        <w:jc w:val="both"/>
        <w:rPr>
          <w:bCs/>
          <w:color w:val="0D0D0D" w:themeColor="text1" w:themeTint="F2"/>
          <w:sz w:val="22"/>
          <w:szCs w:val="22"/>
        </w:rPr>
      </w:pPr>
      <w:r w:rsidRPr="00506990">
        <w:rPr>
          <w:bCs/>
          <w:color w:val="0D0D0D" w:themeColor="text1" w:themeTint="F2"/>
          <w:sz w:val="22"/>
          <w:szCs w:val="22"/>
        </w:rPr>
        <w:t>La Cláusula 3ª en vigencia establece: “El término de duración será de diez (10) años contados a partir de la fecha 29 de abril de 2012, término que podrá ser prorrogado antes de su vencimiento por decisión unánime de los participantes de la agrupación.”</w:t>
      </w:r>
    </w:p>
    <w:p w14:paraId="64B7625E" w14:textId="77777777" w:rsidR="000F1A22" w:rsidRPr="00506990" w:rsidRDefault="000F1A22" w:rsidP="00892BBE">
      <w:pPr>
        <w:pStyle w:val="Default0"/>
        <w:jc w:val="both"/>
        <w:rPr>
          <w:bCs/>
          <w:color w:val="0D0D0D" w:themeColor="text1" w:themeTint="F2"/>
          <w:sz w:val="22"/>
          <w:szCs w:val="22"/>
        </w:rPr>
      </w:pPr>
      <w:r w:rsidRPr="00506990">
        <w:rPr>
          <w:bCs/>
          <w:color w:val="0D0D0D" w:themeColor="text1" w:themeTint="F2"/>
          <w:sz w:val="22"/>
          <w:szCs w:val="22"/>
        </w:rPr>
        <w:t>Se debe tener presente que TINSA S.A. dispone de capacidad propia suficiente para llevar a cabo las funciones que le corresponden como Agente Recaudador de la presente serie.</w:t>
      </w:r>
    </w:p>
    <w:p w14:paraId="6A459B25" w14:textId="77777777" w:rsidR="00482F96" w:rsidRPr="00506990" w:rsidRDefault="00482F96" w:rsidP="00892BBE">
      <w:pPr>
        <w:pStyle w:val="Default0"/>
        <w:jc w:val="both"/>
        <w:rPr>
          <w:bCs/>
          <w:color w:val="0D0D0D" w:themeColor="text1" w:themeTint="F2"/>
          <w:sz w:val="22"/>
          <w:szCs w:val="22"/>
          <w:highlight w:val="green"/>
        </w:rPr>
      </w:pPr>
    </w:p>
    <w:p w14:paraId="0B5DC2F8" w14:textId="77777777" w:rsidR="00311E62" w:rsidRPr="00506990" w:rsidRDefault="00311E62">
      <w:pPr>
        <w:spacing w:line="240" w:lineRule="atLeast"/>
        <w:rPr>
          <w:rFonts w:ascii="Times New Roman" w:hAnsi="Times New Roman" w:cs="Times New Roman"/>
          <w:iCs/>
          <w:color w:val="0D0D0D" w:themeColor="text1" w:themeTint="F2"/>
          <w:sz w:val="22"/>
          <w:szCs w:val="22"/>
        </w:rPr>
      </w:pPr>
      <w:bookmarkStart w:id="84" w:name="_DV_M263"/>
      <w:bookmarkStart w:id="85" w:name="_DV_M264"/>
      <w:bookmarkStart w:id="86" w:name="_DV_M265"/>
      <w:bookmarkStart w:id="87" w:name="_DV_M262"/>
      <w:bookmarkStart w:id="88" w:name="_DV_M172"/>
      <w:bookmarkStart w:id="89" w:name="_DV_M173"/>
      <w:bookmarkStart w:id="90" w:name="_DV_M174"/>
      <w:bookmarkStart w:id="91" w:name="_DV_M175"/>
      <w:bookmarkStart w:id="92" w:name="OLE_LINK1"/>
      <w:bookmarkStart w:id="93" w:name="_Hlk153012116"/>
      <w:bookmarkStart w:id="94" w:name="_DV_M518"/>
      <w:bookmarkStart w:id="95" w:name="_DV_M519"/>
      <w:bookmarkStart w:id="96" w:name="_DV_M520"/>
      <w:bookmarkEnd w:id="84"/>
      <w:bookmarkEnd w:id="85"/>
      <w:bookmarkEnd w:id="86"/>
      <w:bookmarkEnd w:id="87"/>
      <w:bookmarkEnd w:id="88"/>
      <w:bookmarkEnd w:id="89"/>
      <w:bookmarkEnd w:id="90"/>
      <w:bookmarkEnd w:id="91"/>
      <w:bookmarkEnd w:id="92"/>
      <w:bookmarkEnd w:id="93"/>
      <w:bookmarkEnd w:id="94"/>
      <w:bookmarkEnd w:id="95"/>
      <w:bookmarkEnd w:id="96"/>
    </w:p>
    <w:p w14:paraId="270D667B" w14:textId="77777777" w:rsidR="006B6B5E" w:rsidRPr="00506990" w:rsidRDefault="006B6B5E" w:rsidP="00B228F5">
      <w:pPr>
        <w:pStyle w:val="Ttulo1"/>
        <w:jc w:val="center"/>
        <w:rPr>
          <w:rFonts w:ascii="Times New Roman" w:hAnsi="Times New Roman"/>
          <w:sz w:val="22"/>
          <w:szCs w:val="22"/>
        </w:rPr>
      </w:pPr>
      <w:bookmarkStart w:id="97" w:name="_Toc521424872"/>
      <w:bookmarkStart w:id="98" w:name="_Toc20409088"/>
      <w:r w:rsidRPr="00506990">
        <w:rPr>
          <w:rFonts w:ascii="Times New Roman" w:hAnsi="Times New Roman"/>
          <w:sz w:val="22"/>
          <w:szCs w:val="22"/>
        </w:rPr>
        <w:t>I</w:t>
      </w:r>
      <w:r w:rsidR="00F74B80" w:rsidRPr="00506990">
        <w:rPr>
          <w:rFonts w:ascii="Times New Roman" w:hAnsi="Times New Roman"/>
          <w:sz w:val="22"/>
          <w:szCs w:val="22"/>
        </w:rPr>
        <w:t>X</w:t>
      </w:r>
      <w:r w:rsidRPr="00506990">
        <w:rPr>
          <w:rFonts w:ascii="Times New Roman" w:hAnsi="Times New Roman"/>
          <w:sz w:val="22"/>
          <w:szCs w:val="22"/>
        </w:rPr>
        <w:t>.</w:t>
      </w:r>
      <w:r w:rsidR="00A3383D">
        <w:rPr>
          <w:rFonts w:ascii="Times New Roman" w:hAnsi="Times New Roman"/>
          <w:sz w:val="22"/>
          <w:szCs w:val="22"/>
        </w:rPr>
        <w:t>-</w:t>
      </w:r>
      <w:r w:rsidRPr="00506990">
        <w:rPr>
          <w:rFonts w:ascii="Times New Roman" w:hAnsi="Times New Roman"/>
          <w:sz w:val="22"/>
          <w:szCs w:val="22"/>
        </w:rPr>
        <w:t xml:space="preserve"> DESCRIPCIÓN DEL AGENTE DE CUSTODIA</w:t>
      </w:r>
      <w:bookmarkEnd w:id="97"/>
      <w:bookmarkEnd w:id="98"/>
    </w:p>
    <w:p w14:paraId="482153FA" w14:textId="77777777" w:rsidR="00F51C68" w:rsidRPr="00506990" w:rsidRDefault="00F51C68" w:rsidP="006B6B5E">
      <w:pPr>
        <w:rPr>
          <w:rFonts w:ascii="Times New Roman" w:hAnsi="Times New Roman" w:cs="Times New Roman"/>
          <w:color w:val="0D0D0D" w:themeColor="text1" w:themeTint="F2"/>
          <w:sz w:val="22"/>
          <w:szCs w:val="22"/>
        </w:rPr>
      </w:pPr>
    </w:p>
    <w:p w14:paraId="419F68C0" w14:textId="77777777" w:rsidR="006B6B5E" w:rsidRPr="00506990" w:rsidRDefault="006B6B5E" w:rsidP="006B6B5E">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lastRenderedPageBreak/>
        <w:t xml:space="preserve">Centibox S.A. (CUIT N° 30-70150409-3) es una sociedad anónima inscripta en el Registro Público de Comercio de la ciudad de Rosario bajo </w:t>
      </w:r>
      <w:r w:rsidR="00BD4283" w:rsidRPr="00506990">
        <w:rPr>
          <w:rFonts w:ascii="Times New Roman" w:hAnsi="Times New Roman" w:cs="Times New Roman"/>
          <w:color w:val="0D0D0D" w:themeColor="text1" w:themeTint="F2"/>
          <w:sz w:val="22"/>
          <w:szCs w:val="22"/>
        </w:rPr>
        <w:t>el Tomo 80 Folio 11.051 Número 539 del libro de Estatutos</w:t>
      </w:r>
      <w:r w:rsidRPr="00506990">
        <w:rPr>
          <w:rFonts w:ascii="Times New Roman" w:hAnsi="Times New Roman" w:cs="Times New Roman"/>
          <w:color w:val="0D0D0D" w:themeColor="text1" w:themeTint="F2"/>
          <w:sz w:val="22"/>
          <w:szCs w:val="22"/>
        </w:rPr>
        <w:t xml:space="preserve"> de Sociedades Anónimas por Acciones. Su sede social se encuentra sita en Av. Arijón 26 bis, de la ciudad de Rosario, su teléfono/fax es 0341-4619595 / 0341-4622163, su página web es www.centibox.com.ar, y su correo electrónico consultas@centibox.com.ar.</w:t>
      </w:r>
    </w:p>
    <w:p w14:paraId="1B8259CE" w14:textId="77777777" w:rsidR="00F74B80" w:rsidRPr="00506990" w:rsidRDefault="00F74B80" w:rsidP="00F74B80">
      <w:pPr>
        <w:rPr>
          <w:rFonts w:ascii="Times New Roman" w:hAnsi="Times New Roman" w:cs="Times New Roman"/>
          <w:b/>
          <w:color w:val="0D0D0D" w:themeColor="text1" w:themeTint="F2"/>
          <w:sz w:val="22"/>
          <w:szCs w:val="22"/>
          <w:u w:val="single"/>
        </w:rPr>
      </w:pPr>
    </w:p>
    <w:p w14:paraId="72BBF552" w14:textId="1204C434" w:rsidR="006B6B5E" w:rsidRPr="00506990" w:rsidRDefault="00F74B80" w:rsidP="006B6B5E">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Para la custodia de los Documentos correspondientes a los Activos Fideicomitidos, el Fiduciario y</w:t>
      </w:r>
      <w:r w:rsidR="00F00900">
        <w:rPr>
          <w:rFonts w:ascii="Times New Roman" w:hAnsi="Times New Roman" w:cs="Times New Roman"/>
          <w:color w:val="0D0D0D" w:themeColor="text1" w:themeTint="F2"/>
          <w:sz w:val="22"/>
          <w:szCs w:val="22"/>
        </w:rPr>
        <w:t xml:space="preserve"> cada uno de </w:t>
      </w:r>
      <w:r w:rsidRPr="00506990">
        <w:rPr>
          <w:rFonts w:ascii="Times New Roman" w:hAnsi="Times New Roman" w:cs="Times New Roman"/>
          <w:color w:val="0D0D0D" w:themeColor="text1" w:themeTint="F2"/>
          <w:sz w:val="22"/>
          <w:szCs w:val="22"/>
        </w:rPr>
        <w:t>l</w:t>
      </w:r>
      <w:r w:rsidR="006E36BA"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6E36BA"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han acordado</w:t>
      </w:r>
      <w:r w:rsidR="00F0090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la designación de Centibox S.A. (el “Agente de Custodia”) con domicilio legal en Av. Arijón 26 bis, de la ciudad de Rosario, domicilio en el cual se realizar</w:t>
      </w:r>
      <w:r w:rsidR="00F51C68" w:rsidRPr="00506990">
        <w:rPr>
          <w:rFonts w:ascii="Times New Roman" w:hAnsi="Times New Roman" w:cs="Times New Roman"/>
          <w:color w:val="0D0D0D" w:themeColor="text1" w:themeTint="F2"/>
          <w:sz w:val="22"/>
          <w:szCs w:val="22"/>
        </w:rPr>
        <w:t>á</w:t>
      </w:r>
      <w:r w:rsidRPr="00506990">
        <w:rPr>
          <w:rFonts w:ascii="Times New Roman" w:hAnsi="Times New Roman" w:cs="Times New Roman"/>
          <w:color w:val="0D0D0D" w:themeColor="text1" w:themeTint="F2"/>
          <w:sz w:val="22"/>
          <w:szCs w:val="22"/>
        </w:rPr>
        <w:t xml:space="preserve"> la custodia de los Documentos Respaldatorios</w:t>
      </w:r>
      <w:r w:rsidR="00F51C68"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A tales efectos, se suscribi</w:t>
      </w:r>
      <w:r w:rsidR="00F00900">
        <w:rPr>
          <w:rFonts w:ascii="Times New Roman" w:hAnsi="Times New Roman" w:cs="Times New Roman"/>
          <w:color w:val="0D0D0D" w:themeColor="text1" w:themeTint="F2"/>
          <w:sz w:val="22"/>
          <w:szCs w:val="22"/>
        </w:rPr>
        <w:t>eron</w:t>
      </w:r>
      <w:r w:rsidRPr="00506990">
        <w:rPr>
          <w:rFonts w:ascii="Times New Roman" w:hAnsi="Times New Roman" w:cs="Times New Roman"/>
          <w:color w:val="0D0D0D" w:themeColor="text1" w:themeTint="F2"/>
          <w:sz w:val="22"/>
          <w:szCs w:val="22"/>
        </w:rPr>
        <w:t xml:space="preserve"> </w:t>
      </w:r>
      <w:r w:rsidR="00F00900">
        <w:rPr>
          <w:rFonts w:ascii="Times New Roman" w:hAnsi="Times New Roman" w:cs="Times New Roman"/>
          <w:color w:val="0D0D0D" w:themeColor="text1" w:themeTint="F2"/>
          <w:sz w:val="22"/>
          <w:szCs w:val="22"/>
        </w:rPr>
        <w:t>los</w:t>
      </w:r>
      <w:r w:rsidRPr="00506990">
        <w:rPr>
          <w:rFonts w:ascii="Times New Roman" w:hAnsi="Times New Roman" w:cs="Times New Roman"/>
          <w:color w:val="0D0D0D" w:themeColor="text1" w:themeTint="F2"/>
          <w:sz w:val="22"/>
          <w:szCs w:val="22"/>
        </w:rPr>
        <w:t xml:space="preserve"> respectivo</w:t>
      </w:r>
      <w:r w:rsidR="00F0090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contrato</w:t>
      </w:r>
      <w:r w:rsidR="00F0090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de custodia entre el Fiduciario, </w:t>
      </w:r>
      <w:r w:rsidR="00F00900">
        <w:rPr>
          <w:rFonts w:ascii="Times New Roman" w:hAnsi="Times New Roman" w:cs="Times New Roman"/>
          <w:color w:val="0D0D0D" w:themeColor="text1" w:themeTint="F2"/>
          <w:sz w:val="22"/>
          <w:szCs w:val="22"/>
        </w:rPr>
        <w:t>Bazar Avenida S.A. en su carácter de Fiduciante</w:t>
      </w:r>
      <w:r w:rsidRPr="00506990">
        <w:rPr>
          <w:rFonts w:ascii="Times New Roman" w:hAnsi="Times New Roman" w:cs="Times New Roman"/>
          <w:color w:val="0D0D0D" w:themeColor="text1" w:themeTint="F2"/>
          <w:sz w:val="22"/>
          <w:szCs w:val="22"/>
        </w:rPr>
        <w:t xml:space="preserve"> y el Agente de Custodia en fecha </w:t>
      </w:r>
      <w:r w:rsidR="002F6DE8" w:rsidRPr="00506990">
        <w:rPr>
          <w:rFonts w:ascii="Times New Roman" w:hAnsi="Times New Roman" w:cs="Times New Roman"/>
          <w:color w:val="0D0D0D" w:themeColor="text1" w:themeTint="F2"/>
          <w:sz w:val="22"/>
          <w:szCs w:val="22"/>
        </w:rPr>
        <w:t>9</w:t>
      </w:r>
      <w:r w:rsidR="00F00900">
        <w:rPr>
          <w:rFonts w:ascii="Times New Roman" w:hAnsi="Times New Roman" w:cs="Times New Roman"/>
          <w:color w:val="0D0D0D" w:themeColor="text1" w:themeTint="F2"/>
          <w:sz w:val="22"/>
          <w:szCs w:val="22"/>
        </w:rPr>
        <w:t xml:space="preserve"> y entre el Fiduciario, CONSUMO S.A. en su carácter de Fiduciante y el Agente de Custodia en fecha </w:t>
      </w:r>
      <w:r w:rsidR="0040653B">
        <w:rPr>
          <w:rFonts w:ascii="Times New Roman" w:hAnsi="Times New Roman" w:cs="Times New Roman"/>
          <w:color w:val="0D0D0D" w:themeColor="text1" w:themeTint="F2"/>
          <w:sz w:val="22"/>
          <w:szCs w:val="22"/>
        </w:rPr>
        <w:t xml:space="preserve">16 </w:t>
      </w:r>
      <w:r w:rsidR="00F00900">
        <w:rPr>
          <w:rFonts w:ascii="Times New Roman" w:hAnsi="Times New Roman" w:cs="Times New Roman"/>
          <w:color w:val="0D0D0D" w:themeColor="text1" w:themeTint="F2"/>
          <w:sz w:val="22"/>
          <w:szCs w:val="22"/>
        </w:rPr>
        <w:t xml:space="preserve">de </w:t>
      </w:r>
      <w:r w:rsidR="0040653B">
        <w:rPr>
          <w:rFonts w:ascii="Times New Roman" w:hAnsi="Times New Roman" w:cs="Times New Roman"/>
          <w:color w:val="0D0D0D" w:themeColor="text1" w:themeTint="F2"/>
          <w:sz w:val="22"/>
          <w:szCs w:val="22"/>
        </w:rPr>
        <w:t xml:space="preserve">octubre </w:t>
      </w:r>
      <w:r w:rsidR="00F00900">
        <w:rPr>
          <w:rFonts w:ascii="Times New Roman" w:hAnsi="Times New Roman" w:cs="Times New Roman"/>
          <w:color w:val="0D0D0D" w:themeColor="text1" w:themeTint="F2"/>
          <w:sz w:val="22"/>
          <w:szCs w:val="22"/>
        </w:rPr>
        <w:t>de 20</w:t>
      </w:r>
      <w:r w:rsidR="009F462F">
        <w:rPr>
          <w:rFonts w:ascii="Times New Roman" w:hAnsi="Times New Roman" w:cs="Times New Roman"/>
          <w:color w:val="0D0D0D" w:themeColor="text1" w:themeTint="F2"/>
          <w:sz w:val="22"/>
          <w:szCs w:val="22"/>
        </w:rPr>
        <w:t>20</w:t>
      </w:r>
      <w:r w:rsidRPr="00506990">
        <w:rPr>
          <w:rFonts w:ascii="Times New Roman" w:hAnsi="Times New Roman" w:cs="Times New Roman"/>
          <w:color w:val="0D0D0D" w:themeColor="text1" w:themeTint="F2"/>
          <w:sz w:val="22"/>
          <w:szCs w:val="22"/>
        </w:rPr>
        <w:t xml:space="preserve">. </w:t>
      </w:r>
    </w:p>
    <w:p w14:paraId="2FBF418D" w14:textId="77777777" w:rsidR="006B6B5E" w:rsidRPr="00506990" w:rsidRDefault="006B6B5E" w:rsidP="006B6B5E">
      <w:pPr>
        <w:rPr>
          <w:rFonts w:ascii="Times New Roman" w:hAnsi="Times New Roman" w:cs="Times New Roman"/>
          <w:color w:val="0D0D0D" w:themeColor="text1" w:themeTint="F2"/>
          <w:sz w:val="22"/>
          <w:szCs w:val="22"/>
        </w:rPr>
      </w:pPr>
    </w:p>
    <w:p w14:paraId="57429450" w14:textId="77777777" w:rsidR="006B6B5E" w:rsidRPr="00506990" w:rsidRDefault="006B6B5E" w:rsidP="006B6B5E">
      <w:pPr>
        <w:rPr>
          <w:rFonts w:ascii="Times New Roman" w:hAnsi="Times New Roman" w:cs="Times New Roman"/>
          <w:color w:val="0D0D0D" w:themeColor="text1" w:themeTint="F2"/>
          <w:sz w:val="22"/>
          <w:szCs w:val="22"/>
          <w:u w:val="single"/>
        </w:rPr>
      </w:pPr>
      <w:r w:rsidRPr="00506990">
        <w:rPr>
          <w:rFonts w:ascii="Times New Roman" w:hAnsi="Times New Roman" w:cs="Times New Roman"/>
          <w:color w:val="0D0D0D" w:themeColor="text1" w:themeTint="F2"/>
          <w:sz w:val="22"/>
          <w:szCs w:val="22"/>
          <w:u w:val="single"/>
        </w:rPr>
        <w:t>Órgano de Administración:</w:t>
      </w:r>
    </w:p>
    <w:p w14:paraId="3040B5F4" w14:textId="77777777" w:rsidR="006B6B5E" w:rsidRPr="00506990" w:rsidRDefault="006B6B5E" w:rsidP="006B6B5E">
      <w:pPr>
        <w:rPr>
          <w:rFonts w:ascii="Times New Roman" w:hAnsi="Times New Roman" w:cs="Times New Roman"/>
          <w:color w:val="0D0D0D" w:themeColor="text1" w:themeTint="F2"/>
          <w:sz w:val="22"/>
          <w:szCs w:val="22"/>
        </w:rPr>
      </w:pPr>
    </w:p>
    <w:tbl>
      <w:tblPr>
        <w:tblW w:w="0" w:type="auto"/>
        <w:tblInd w:w="108" w:type="dxa"/>
        <w:tblCellMar>
          <w:left w:w="0" w:type="dxa"/>
          <w:right w:w="0" w:type="dxa"/>
        </w:tblCellMar>
        <w:tblLook w:val="04A0" w:firstRow="1" w:lastRow="0" w:firstColumn="1" w:lastColumn="0" w:noHBand="0" w:noVBand="1"/>
      </w:tblPr>
      <w:tblGrid>
        <w:gridCol w:w="2149"/>
        <w:gridCol w:w="2069"/>
        <w:gridCol w:w="2388"/>
        <w:gridCol w:w="2106"/>
      </w:tblGrid>
      <w:tr w:rsidR="006B6B5E" w:rsidRPr="00506990" w14:paraId="0323658E" w14:textId="77777777" w:rsidTr="00C91547">
        <w:tc>
          <w:tcPr>
            <w:tcW w:w="21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112E7" w14:textId="77777777" w:rsidR="006B6B5E" w:rsidRPr="00506990" w:rsidRDefault="006B6B5E" w:rsidP="006B6B5E">
            <w:pPr>
              <w:rPr>
                <w:rFonts w:ascii="Times New Roman" w:hAnsi="Times New Roman" w:cs="Times New Roman"/>
                <w:sz w:val="20"/>
                <w:szCs w:val="20"/>
              </w:rPr>
            </w:pPr>
            <w:r w:rsidRPr="00506990">
              <w:rPr>
                <w:rFonts w:ascii="Times New Roman" w:hAnsi="Times New Roman" w:cs="Times New Roman"/>
                <w:sz w:val="20"/>
                <w:szCs w:val="20"/>
              </w:rPr>
              <w:t>Nombre</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8F09C7" w14:textId="77777777" w:rsidR="006B6B5E" w:rsidRPr="000579E7" w:rsidRDefault="006B6B5E" w:rsidP="006B6B5E">
            <w:pPr>
              <w:rPr>
                <w:rFonts w:ascii="Times New Roman" w:hAnsi="Times New Roman" w:cs="Times New Roman"/>
                <w:sz w:val="20"/>
                <w:szCs w:val="20"/>
              </w:rPr>
            </w:pPr>
            <w:r w:rsidRPr="000579E7">
              <w:rPr>
                <w:rFonts w:ascii="Times New Roman" w:hAnsi="Times New Roman" w:cs="Times New Roman"/>
                <w:sz w:val="20"/>
                <w:szCs w:val="20"/>
              </w:rPr>
              <w:t>Cargo</w:t>
            </w:r>
          </w:p>
        </w:tc>
        <w:tc>
          <w:tcPr>
            <w:tcW w:w="2410" w:type="dxa"/>
            <w:tcBorders>
              <w:top w:val="single" w:sz="8" w:space="0" w:color="auto"/>
              <w:left w:val="nil"/>
              <w:bottom w:val="single" w:sz="8" w:space="0" w:color="auto"/>
              <w:right w:val="single" w:sz="4" w:space="0" w:color="auto"/>
            </w:tcBorders>
          </w:tcPr>
          <w:p w14:paraId="6776D34F" w14:textId="77777777" w:rsidR="006B6B5E" w:rsidRPr="000579E7" w:rsidRDefault="006B6B5E" w:rsidP="006B6B5E">
            <w:pPr>
              <w:rPr>
                <w:rFonts w:ascii="Times New Roman" w:hAnsi="Times New Roman" w:cs="Times New Roman"/>
                <w:sz w:val="20"/>
                <w:szCs w:val="20"/>
              </w:rPr>
            </w:pPr>
            <w:r w:rsidRPr="000579E7">
              <w:rPr>
                <w:rFonts w:ascii="Times New Roman" w:hAnsi="Times New Roman" w:cs="Times New Roman"/>
                <w:sz w:val="20"/>
                <w:szCs w:val="20"/>
              </w:rPr>
              <w:t>Nombramiento</w:t>
            </w:r>
          </w:p>
        </w:tc>
        <w:tc>
          <w:tcPr>
            <w:tcW w:w="212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4956A7F" w14:textId="77777777" w:rsidR="006B6B5E" w:rsidRPr="000579E7" w:rsidRDefault="006B6B5E" w:rsidP="006B6B5E">
            <w:pPr>
              <w:rPr>
                <w:rFonts w:ascii="Times New Roman" w:hAnsi="Times New Roman" w:cs="Times New Roman"/>
                <w:sz w:val="20"/>
                <w:szCs w:val="20"/>
              </w:rPr>
            </w:pPr>
            <w:r w:rsidRPr="000579E7">
              <w:rPr>
                <w:rFonts w:ascii="Times New Roman" w:hAnsi="Times New Roman" w:cs="Times New Roman"/>
                <w:sz w:val="20"/>
                <w:szCs w:val="20"/>
              </w:rPr>
              <w:t>Vencimiento</w:t>
            </w:r>
          </w:p>
        </w:tc>
      </w:tr>
      <w:tr w:rsidR="006B6B5E" w:rsidRPr="00506990" w14:paraId="4D94DEC1" w14:textId="77777777" w:rsidTr="00C91547">
        <w:tc>
          <w:tcPr>
            <w:tcW w:w="2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FB9CC6" w14:textId="77777777" w:rsidR="006B6B5E" w:rsidRPr="00506990" w:rsidRDefault="006B6B5E" w:rsidP="006B6B5E">
            <w:pPr>
              <w:rPr>
                <w:rFonts w:ascii="Times New Roman" w:hAnsi="Times New Roman" w:cs="Times New Roman"/>
                <w:sz w:val="20"/>
                <w:szCs w:val="20"/>
              </w:rPr>
            </w:pPr>
            <w:r w:rsidRPr="00506990">
              <w:rPr>
                <w:rFonts w:ascii="Times New Roman" w:hAnsi="Times New Roman" w:cs="Times New Roman"/>
                <w:sz w:val="20"/>
                <w:szCs w:val="20"/>
              </w:rPr>
              <w:t>Miguel Angel Milano</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A4DDE" w14:textId="77777777" w:rsidR="006B6B5E" w:rsidRPr="000579E7" w:rsidRDefault="006B6B5E" w:rsidP="006B6B5E">
            <w:pPr>
              <w:rPr>
                <w:rFonts w:ascii="Times New Roman" w:hAnsi="Times New Roman" w:cs="Times New Roman"/>
                <w:sz w:val="20"/>
                <w:szCs w:val="20"/>
              </w:rPr>
            </w:pPr>
            <w:r w:rsidRPr="000579E7">
              <w:rPr>
                <w:rFonts w:ascii="Times New Roman" w:hAnsi="Times New Roman" w:cs="Times New Roman"/>
                <w:sz w:val="20"/>
                <w:szCs w:val="20"/>
              </w:rPr>
              <w:t>Presidente</w:t>
            </w:r>
          </w:p>
        </w:tc>
        <w:tc>
          <w:tcPr>
            <w:tcW w:w="2410" w:type="dxa"/>
            <w:tcBorders>
              <w:top w:val="single" w:sz="8" w:space="0" w:color="auto"/>
              <w:left w:val="nil"/>
              <w:bottom w:val="single" w:sz="8" w:space="0" w:color="auto"/>
              <w:right w:val="single" w:sz="4" w:space="0" w:color="auto"/>
            </w:tcBorders>
          </w:tcPr>
          <w:p w14:paraId="704A2AD1" w14:textId="77777777" w:rsidR="006B6B5E" w:rsidRPr="000579E7" w:rsidRDefault="00787D0C" w:rsidP="006B6B5E">
            <w:pPr>
              <w:rPr>
                <w:rFonts w:ascii="Times New Roman" w:hAnsi="Times New Roman" w:cs="Times New Roman"/>
                <w:sz w:val="20"/>
                <w:szCs w:val="20"/>
              </w:rPr>
            </w:pPr>
            <w:r>
              <w:rPr>
                <w:rFonts w:ascii="Times New Roman" w:hAnsi="Times New Roman" w:cs="Times New Roman"/>
                <w:sz w:val="20"/>
                <w:szCs w:val="20"/>
              </w:rPr>
              <w:t>19/10/2019</w:t>
            </w:r>
          </w:p>
        </w:tc>
        <w:tc>
          <w:tcPr>
            <w:tcW w:w="212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85986CA" w14:textId="77777777" w:rsidR="006B6B5E" w:rsidRPr="000579E7" w:rsidRDefault="0033127E" w:rsidP="006B6B5E">
            <w:pPr>
              <w:rPr>
                <w:rFonts w:ascii="Times New Roman" w:hAnsi="Times New Roman" w:cs="Times New Roman"/>
                <w:sz w:val="20"/>
                <w:szCs w:val="20"/>
              </w:rPr>
            </w:pPr>
            <w:r>
              <w:rPr>
                <w:rFonts w:ascii="Times New Roman" w:hAnsi="Times New Roman" w:cs="Times New Roman"/>
                <w:sz w:val="20"/>
                <w:szCs w:val="20"/>
              </w:rPr>
              <w:t>*</w:t>
            </w:r>
          </w:p>
        </w:tc>
      </w:tr>
      <w:tr w:rsidR="002F6DE8" w:rsidRPr="00506990" w14:paraId="1A0AF6F5" w14:textId="77777777" w:rsidTr="00C91547">
        <w:tc>
          <w:tcPr>
            <w:tcW w:w="2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2771D" w14:textId="77777777" w:rsidR="002F6DE8" w:rsidRPr="00506990" w:rsidRDefault="002F6DE8" w:rsidP="002F6DE8">
            <w:pPr>
              <w:rPr>
                <w:rFonts w:ascii="Times New Roman" w:hAnsi="Times New Roman" w:cs="Times New Roman"/>
                <w:sz w:val="20"/>
                <w:szCs w:val="20"/>
              </w:rPr>
            </w:pPr>
            <w:r w:rsidRPr="00506990">
              <w:rPr>
                <w:rFonts w:ascii="Times New Roman" w:hAnsi="Times New Roman" w:cs="Times New Roman"/>
                <w:sz w:val="20"/>
                <w:szCs w:val="20"/>
              </w:rPr>
              <w:t>Carmen Curabba</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08E0C" w14:textId="77777777" w:rsidR="002F6DE8" w:rsidRPr="000579E7" w:rsidRDefault="002F6DE8" w:rsidP="002F6DE8">
            <w:pPr>
              <w:rPr>
                <w:rFonts w:ascii="Times New Roman" w:hAnsi="Times New Roman" w:cs="Times New Roman"/>
                <w:sz w:val="20"/>
                <w:szCs w:val="20"/>
              </w:rPr>
            </w:pPr>
            <w:r w:rsidRPr="000579E7">
              <w:rPr>
                <w:rFonts w:ascii="Times New Roman" w:hAnsi="Times New Roman" w:cs="Times New Roman"/>
                <w:sz w:val="20"/>
                <w:szCs w:val="20"/>
              </w:rPr>
              <w:t>Vicepresidente</w:t>
            </w:r>
          </w:p>
        </w:tc>
        <w:tc>
          <w:tcPr>
            <w:tcW w:w="2410" w:type="dxa"/>
            <w:tcBorders>
              <w:top w:val="single" w:sz="8" w:space="0" w:color="auto"/>
              <w:left w:val="nil"/>
              <w:bottom w:val="single" w:sz="8" w:space="0" w:color="auto"/>
              <w:right w:val="single" w:sz="4" w:space="0" w:color="auto"/>
            </w:tcBorders>
          </w:tcPr>
          <w:p w14:paraId="70261528" w14:textId="77777777" w:rsidR="002F6DE8" w:rsidRPr="000579E7" w:rsidRDefault="00787D0C" w:rsidP="002F6DE8">
            <w:pPr>
              <w:rPr>
                <w:rFonts w:ascii="Times New Roman" w:hAnsi="Times New Roman" w:cs="Times New Roman"/>
                <w:sz w:val="20"/>
                <w:szCs w:val="20"/>
              </w:rPr>
            </w:pPr>
            <w:r>
              <w:rPr>
                <w:rFonts w:ascii="Times New Roman" w:hAnsi="Times New Roman" w:cs="Times New Roman"/>
                <w:sz w:val="20"/>
                <w:szCs w:val="20"/>
              </w:rPr>
              <w:t>19/10/2019</w:t>
            </w:r>
          </w:p>
        </w:tc>
        <w:tc>
          <w:tcPr>
            <w:tcW w:w="212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006A595" w14:textId="77777777" w:rsidR="00787D0C" w:rsidRPr="000579E7" w:rsidRDefault="0033127E" w:rsidP="002F6DE8">
            <w:pPr>
              <w:rPr>
                <w:rFonts w:ascii="Times New Roman" w:hAnsi="Times New Roman" w:cs="Times New Roman"/>
                <w:sz w:val="20"/>
                <w:szCs w:val="20"/>
              </w:rPr>
            </w:pPr>
            <w:r>
              <w:rPr>
                <w:rFonts w:ascii="Times New Roman" w:hAnsi="Times New Roman" w:cs="Times New Roman"/>
                <w:sz w:val="20"/>
                <w:szCs w:val="20"/>
              </w:rPr>
              <w:t>*</w:t>
            </w:r>
          </w:p>
        </w:tc>
      </w:tr>
      <w:tr w:rsidR="002F6DE8" w:rsidRPr="00506990" w14:paraId="0128AF0B" w14:textId="77777777" w:rsidTr="00C91547">
        <w:tc>
          <w:tcPr>
            <w:tcW w:w="2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0E6D4" w14:textId="77777777" w:rsidR="002F6DE8" w:rsidRPr="00506990" w:rsidRDefault="002F6DE8" w:rsidP="002F6DE8">
            <w:pPr>
              <w:rPr>
                <w:rFonts w:ascii="Times New Roman" w:hAnsi="Times New Roman" w:cs="Times New Roman"/>
                <w:sz w:val="20"/>
                <w:szCs w:val="20"/>
              </w:rPr>
            </w:pPr>
            <w:r w:rsidRPr="00506990">
              <w:rPr>
                <w:rFonts w:ascii="Times New Roman" w:hAnsi="Times New Roman" w:cs="Times New Roman"/>
                <w:sz w:val="20"/>
                <w:szCs w:val="20"/>
              </w:rPr>
              <w:t>Marcelo Milano</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9421A2" w14:textId="77777777" w:rsidR="002F6DE8" w:rsidRPr="000579E7" w:rsidRDefault="002F6DE8" w:rsidP="002F6DE8">
            <w:pPr>
              <w:rPr>
                <w:rFonts w:ascii="Times New Roman" w:hAnsi="Times New Roman" w:cs="Times New Roman"/>
                <w:sz w:val="20"/>
                <w:szCs w:val="20"/>
              </w:rPr>
            </w:pPr>
            <w:r w:rsidRPr="000579E7">
              <w:rPr>
                <w:rFonts w:ascii="Times New Roman" w:hAnsi="Times New Roman" w:cs="Times New Roman"/>
                <w:sz w:val="20"/>
                <w:szCs w:val="20"/>
              </w:rPr>
              <w:t>Director Suplente</w:t>
            </w:r>
          </w:p>
        </w:tc>
        <w:tc>
          <w:tcPr>
            <w:tcW w:w="2410" w:type="dxa"/>
            <w:tcBorders>
              <w:top w:val="single" w:sz="8" w:space="0" w:color="auto"/>
              <w:left w:val="nil"/>
              <w:bottom w:val="single" w:sz="8" w:space="0" w:color="auto"/>
              <w:right w:val="single" w:sz="4" w:space="0" w:color="auto"/>
            </w:tcBorders>
          </w:tcPr>
          <w:p w14:paraId="4FDB2A94" w14:textId="77777777" w:rsidR="002F6DE8" w:rsidRPr="000579E7" w:rsidRDefault="00787D0C" w:rsidP="002F6DE8">
            <w:pPr>
              <w:rPr>
                <w:rFonts w:ascii="Times New Roman" w:hAnsi="Times New Roman" w:cs="Times New Roman"/>
                <w:sz w:val="20"/>
                <w:szCs w:val="20"/>
              </w:rPr>
            </w:pPr>
            <w:r>
              <w:rPr>
                <w:rFonts w:ascii="Times New Roman" w:hAnsi="Times New Roman" w:cs="Times New Roman"/>
                <w:sz w:val="20"/>
                <w:szCs w:val="20"/>
              </w:rPr>
              <w:t>19/10/2019</w:t>
            </w:r>
          </w:p>
        </w:tc>
        <w:tc>
          <w:tcPr>
            <w:tcW w:w="212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5FD4ABB" w14:textId="77777777" w:rsidR="002F6DE8" w:rsidRPr="000579E7" w:rsidRDefault="0033127E" w:rsidP="002F6DE8">
            <w:pPr>
              <w:rPr>
                <w:rFonts w:ascii="Times New Roman" w:hAnsi="Times New Roman" w:cs="Times New Roman"/>
                <w:sz w:val="20"/>
                <w:szCs w:val="20"/>
              </w:rPr>
            </w:pPr>
            <w:r>
              <w:rPr>
                <w:rFonts w:ascii="Times New Roman" w:hAnsi="Times New Roman" w:cs="Times New Roman"/>
                <w:sz w:val="20"/>
                <w:szCs w:val="20"/>
              </w:rPr>
              <w:t>*</w:t>
            </w:r>
          </w:p>
        </w:tc>
      </w:tr>
    </w:tbl>
    <w:p w14:paraId="10CFFAF0" w14:textId="77777777" w:rsidR="006B6B5E" w:rsidRPr="00506990" w:rsidRDefault="006B6B5E" w:rsidP="006B6B5E">
      <w:pPr>
        <w:rPr>
          <w:rFonts w:ascii="Times New Roman" w:hAnsi="Times New Roman" w:cs="Times New Roman"/>
          <w:color w:val="0D0D0D" w:themeColor="text1" w:themeTint="F2"/>
          <w:sz w:val="22"/>
          <w:szCs w:val="22"/>
        </w:rPr>
      </w:pPr>
    </w:p>
    <w:p w14:paraId="15DA76AC" w14:textId="77777777" w:rsidR="00610C23" w:rsidRPr="0098446E" w:rsidRDefault="00610C23" w:rsidP="00610C23">
      <w:pPr>
        <w:rPr>
          <w:rFonts w:ascii="Times New Roman" w:hAnsi="Times New Roman" w:cs="Times New Roman"/>
          <w:color w:val="0D0D0D"/>
          <w:sz w:val="20"/>
          <w:szCs w:val="20"/>
        </w:rPr>
      </w:pPr>
      <w:r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sz w:val="20"/>
          <w:szCs w:val="20"/>
        </w:rPr>
        <w:t xml:space="preserve">Los mandatos se mantendrán vigentes hasta la asamblea que trate los Estados Contables </w:t>
      </w:r>
      <w:r w:rsidR="00787D0C">
        <w:rPr>
          <w:rFonts w:ascii="Times New Roman" w:hAnsi="Times New Roman" w:cs="Times New Roman"/>
          <w:color w:val="0D0D0D"/>
          <w:sz w:val="20"/>
          <w:szCs w:val="20"/>
        </w:rPr>
        <w:t xml:space="preserve">al </w:t>
      </w:r>
      <w:r w:rsidR="009F462F">
        <w:rPr>
          <w:rFonts w:ascii="Times New Roman" w:hAnsi="Times New Roman" w:cs="Times New Roman"/>
          <w:color w:val="0D0D0D"/>
          <w:sz w:val="20"/>
          <w:szCs w:val="20"/>
        </w:rPr>
        <w:t>31/05/2021</w:t>
      </w:r>
      <w:r w:rsidR="00787D0C">
        <w:rPr>
          <w:rFonts w:ascii="Times New Roman" w:hAnsi="Times New Roman" w:cs="Times New Roman"/>
          <w:color w:val="0D0D0D"/>
          <w:sz w:val="20"/>
          <w:szCs w:val="20"/>
        </w:rPr>
        <w:t>.</w:t>
      </w:r>
    </w:p>
    <w:p w14:paraId="79076D46" w14:textId="77777777" w:rsidR="006B6B5E" w:rsidRPr="00506990" w:rsidRDefault="006B6B5E" w:rsidP="006B6B5E">
      <w:pPr>
        <w:rPr>
          <w:rFonts w:ascii="Times New Roman" w:hAnsi="Times New Roman" w:cs="Times New Roman"/>
          <w:color w:val="0D0D0D" w:themeColor="text1" w:themeTint="F2"/>
          <w:sz w:val="22"/>
          <w:szCs w:val="22"/>
        </w:rPr>
      </w:pPr>
    </w:p>
    <w:p w14:paraId="2CF8153F" w14:textId="77777777" w:rsidR="006B6B5E" w:rsidRPr="00506990" w:rsidRDefault="006B6B5E" w:rsidP="006B6B5E">
      <w:pPr>
        <w:rPr>
          <w:rFonts w:ascii="Times New Roman" w:hAnsi="Times New Roman" w:cs="Times New Roman"/>
          <w:color w:val="0D0D0D" w:themeColor="text1" w:themeTint="F2"/>
          <w:sz w:val="22"/>
          <w:szCs w:val="22"/>
          <w:u w:val="single"/>
        </w:rPr>
      </w:pPr>
      <w:r w:rsidRPr="00506990">
        <w:rPr>
          <w:rFonts w:ascii="Times New Roman" w:hAnsi="Times New Roman" w:cs="Times New Roman"/>
          <w:color w:val="0D0D0D" w:themeColor="text1" w:themeTint="F2"/>
          <w:sz w:val="22"/>
          <w:szCs w:val="22"/>
          <w:u w:val="single"/>
        </w:rPr>
        <w:t>Órgano de fiscalización:</w:t>
      </w:r>
    </w:p>
    <w:p w14:paraId="4453E907" w14:textId="77777777" w:rsidR="006B6B5E" w:rsidRPr="00506990" w:rsidRDefault="006B6B5E" w:rsidP="006B6B5E">
      <w:pPr>
        <w:rPr>
          <w:rFonts w:ascii="Times New Roman" w:hAnsi="Times New Roman" w:cs="Times New Roman"/>
          <w:color w:val="0D0D0D" w:themeColor="text1" w:themeTint="F2"/>
          <w:sz w:val="22"/>
          <w:szCs w:val="22"/>
        </w:rPr>
      </w:pPr>
    </w:p>
    <w:p w14:paraId="621F94E5" w14:textId="77777777" w:rsidR="006B6B5E" w:rsidRPr="00506990" w:rsidRDefault="006B6B5E" w:rsidP="006B6B5E">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Centibox S.A. prescinde de Sindicatura conforme lo dispuesto por el art. 284 de la Ley General de Sociedades.</w:t>
      </w:r>
    </w:p>
    <w:p w14:paraId="70A00FD9" w14:textId="77777777" w:rsidR="00747260" w:rsidRPr="00506990" w:rsidRDefault="00747260" w:rsidP="00747260">
      <w:pPr>
        <w:rPr>
          <w:rFonts w:ascii="Times New Roman" w:hAnsi="Times New Roman" w:cs="Times New Roman"/>
          <w:color w:val="0D0D0D" w:themeColor="text1" w:themeTint="F2"/>
          <w:sz w:val="22"/>
          <w:szCs w:val="22"/>
        </w:rPr>
      </w:pPr>
    </w:p>
    <w:p w14:paraId="478CDEEF" w14:textId="77777777" w:rsidR="00747260" w:rsidRPr="00506990" w:rsidRDefault="00747260" w:rsidP="00747260">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Centibox S.A. es una empresa líder en la administración documental que inició sus actividades el 1° de noviembre de 1998. Es una de las más antiguas administradora de archivos de la Provincia de Santa Fe. Desde 1998 Centibox S.A. ha introducido el servicio y el concepto de la tercerización de archivos en un mercado que no conocía esta modalidad. Ello motivó una tarea de educación de los clientes, arribando a un cambio conceptual de la cultura del almacenamiento de papel que actualmente es mucho más dinámica. La cartera y antigüedad de los clientes de Centibox S.A. demuestran una fidelidad a un servicio ágil, económico y diferenciado por su sencillez. El objetivo fundamental de la Compañía es aportar soluciones a los clientes en la gestión diaria de sus documentos. </w:t>
      </w:r>
    </w:p>
    <w:p w14:paraId="02514E45" w14:textId="77777777" w:rsidR="00747260" w:rsidRPr="00506990" w:rsidRDefault="00747260" w:rsidP="00747260">
      <w:pPr>
        <w:rPr>
          <w:rFonts w:ascii="Times New Roman" w:hAnsi="Times New Roman" w:cs="Times New Roman"/>
          <w:color w:val="0D0D0D" w:themeColor="text1" w:themeTint="F2"/>
          <w:sz w:val="22"/>
          <w:szCs w:val="22"/>
        </w:rPr>
      </w:pPr>
    </w:p>
    <w:p w14:paraId="04345F92" w14:textId="77777777" w:rsidR="00747260" w:rsidRPr="00506990" w:rsidRDefault="00747260" w:rsidP="00747260">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Entre los servicios ofrecidos por la compañía se encuentran los siguientes:</w:t>
      </w:r>
    </w:p>
    <w:p w14:paraId="684327D9" w14:textId="77777777" w:rsidR="00747260" w:rsidRPr="00506990" w:rsidRDefault="00747260" w:rsidP="00747260">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ab/>
        <w:t>Administración y guarda de archivos</w:t>
      </w:r>
    </w:p>
    <w:p w14:paraId="735CAF6C" w14:textId="77777777" w:rsidR="00747260" w:rsidRPr="00506990" w:rsidRDefault="00747260" w:rsidP="00747260">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ab/>
        <w:t>Logística de retiro de documentación</w:t>
      </w:r>
    </w:p>
    <w:p w14:paraId="45C2BFF7" w14:textId="77777777" w:rsidR="00747260" w:rsidRPr="00506990" w:rsidRDefault="00747260" w:rsidP="00747260">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ab/>
        <w:t>Digitalización masiva de documentos</w:t>
      </w:r>
    </w:p>
    <w:p w14:paraId="5B4B38C7" w14:textId="77777777" w:rsidR="00747260" w:rsidRPr="00506990" w:rsidRDefault="00747260" w:rsidP="00747260">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ab/>
        <w:t>Firma Digital</w:t>
      </w:r>
    </w:p>
    <w:p w14:paraId="6FCE0028" w14:textId="77777777" w:rsidR="00747260" w:rsidRPr="00506990" w:rsidRDefault="00747260" w:rsidP="00747260">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ab/>
        <w:t>Destrucción segura de documentos</w:t>
      </w:r>
    </w:p>
    <w:p w14:paraId="4CE904E1" w14:textId="77777777" w:rsidR="00747260" w:rsidRPr="00506990" w:rsidRDefault="00747260" w:rsidP="00747260">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ab/>
        <w:t>Mudanza de oficinas</w:t>
      </w:r>
    </w:p>
    <w:p w14:paraId="226CF971" w14:textId="77777777" w:rsidR="00747260" w:rsidRPr="00506990" w:rsidRDefault="00747260" w:rsidP="00747260">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ab/>
        <w:t>Custodia de soportes informáticos</w:t>
      </w:r>
    </w:p>
    <w:p w14:paraId="49AA2563" w14:textId="77777777" w:rsidR="00747260" w:rsidRPr="00506990" w:rsidRDefault="00747260" w:rsidP="00747260">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ab/>
        <w:t>Relevamientos e inventarios</w:t>
      </w:r>
    </w:p>
    <w:p w14:paraId="1F692FCB" w14:textId="77777777" w:rsidR="006B6B5E" w:rsidRPr="00506990" w:rsidRDefault="006B6B5E" w:rsidP="006B6B5E">
      <w:pPr>
        <w:rPr>
          <w:rFonts w:ascii="Times New Roman" w:hAnsi="Times New Roman" w:cs="Times New Roman"/>
          <w:color w:val="0D0D0D" w:themeColor="text1" w:themeTint="F2"/>
          <w:sz w:val="22"/>
          <w:szCs w:val="22"/>
        </w:rPr>
      </w:pPr>
    </w:p>
    <w:p w14:paraId="215B36A5" w14:textId="77777777" w:rsidR="006B6B5E" w:rsidRPr="00506990" w:rsidRDefault="006B6B5E" w:rsidP="006B6B5E">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Se aclara que la información precedente relativa a Centibox S.A. proviene de fuentes públicas o fue provista por dicha sociedad. </w:t>
      </w:r>
    </w:p>
    <w:p w14:paraId="434C1EC0" w14:textId="77777777" w:rsidR="006B6B5E" w:rsidRPr="00506990" w:rsidRDefault="006B6B5E" w:rsidP="006B6B5E">
      <w:pPr>
        <w:rPr>
          <w:rFonts w:ascii="Times New Roman" w:hAnsi="Times New Roman" w:cs="Times New Roman"/>
          <w:iCs/>
          <w:color w:val="0D0D0D" w:themeColor="text1" w:themeTint="F2"/>
          <w:sz w:val="22"/>
          <w:szCs w:val="22"/>
        </w:rPr>
      </w:pPr>
    </w:p>
    <w:p w14:paraId="5A44782D" w14:textId="77777777" w:rsidR="000D2637" w:rsidRPr="00506990" w:rsidRDefault="00F74B80" w:rsidP="00B228F5">
      <w:pPr>
        <w:pStyle w:val="Ttulo1"/>
        <w:jc w:val="center"/>
        <w:rPr>
          <w:rFonts w:ascii="Times New Roman" w:hAnsi="Times New Roman"/>
          <w:sz w:val="22"/>
          <w:szCs w:val="22"/>
        </w:rPr>
      </w:pPr>
      <w:bookmarkStart w:id="99" w:name="_Toc521424873"/>
      <w:bookmarkStart w:id="100" w:name="_Toc20409089"/>
      <w:r w:rsidRPr="00506990">
        <w:rPr>
          <w:rFonts w:ascii="Times New Roman" w:hAnsi="Times New Roman"/>
          <w:sz w:val="22"/>
          <w:szCs w:val="22"/>
        </w:rPr>
        <w:lastRenderedPageBreak/>
        <w:t>X</w:t>
      </w:r>
      <w:r w:rsidR="00A46B18" w:rsidRPr="00506990">
        <w:rPr>
          <w:rFonts w:ascii="Times New Roman" w:hAnsi="Times New Roman"/>
          <w:sz w:val="22"/>
          <w:szCs w:val="22"/>
        </w:rPr>
        <w:t xml:space="preserve">.- </w:t>
      </w:r>
      <w:r w:rsidR="000D2637" w:rsidRPr="00506990">
        <w:rPr>
          <w:rFonts w:ascii="Times New Roman" w:hAnsi="Times New Roman"/>
          <w:sz w:val="22"/>
          <w:szCs w:val="22"/>
        </w:rPr>
        <w:t xml:space="preserve">DESCRIPCIÓN DEL AGENTE DE CONTROL </w:t>
      </w:r>
      <w:r w:rsidR="00B17C45" w:rsidRPr="00506990">
        <w:rPr>
          <w:rFonts w:ascii="Times New Roman" w:hAnsi="Times New Roman"/>
          <w:sz w:val="22"/>
          <w:szCs w:val="22"/>
        </w:rPr>
        <w:t>Y REVISIÓN</w:t>
      </w:r>
      <w:bookmarkEnd w:id="99"/>
      <w:bookmarkEnd w:id="100"/>
    </w:p>
    <w:p w14:paraId="0FC33AAE" w14:textId="77777777" w:rsidR="004A22EF" w:rsidRPr="00506990" w:rsidRDefault="004A22EF" w:rsidP="00B228F5">
      <w:pPr>
        <w:pStyle w:val="Ttulo1"/>
        <w:jc w:val="center"/>
        <w:rPr>
          <w:rFonts w:ascii="Times New Roman" w:hAnsi="Times New Roman"/>
          <w:noProof/>
          <w:sz w:val="22"/>
          <w:szCs w:val="22"/>
        </w:rPr>
      </w:pPr>
    </w:p>
    <w:p w14:paraId="4FAEE101" w14:textId="77777777" w:rsidR="002B4886" w:rsidRPr="00506990" w:rsidRDefault="00C84872" w:rsidP="00C84872">
      <w:pPr>
        <w:rPr>
          <w:rFonts w:ascii="Times New Roman" w:eastAsia="Arial Unicode MS" w:hAnsi="Times New Roman" w:cs="Times New Roman"/>
          <w:noProof/>
          <w:color w:val="0D0D0D" w:themeColor="text1" w:themeTint="F2"/>
          <w:sz w:val="22"/>
          <w:szCs w:val="22"/>
        </w:rPr>
      </w:pPr>
      <w:r w:rsidRPr="00506990">
        <w:rPr>
          <w:rFonts w:ascii="Times New Roman" w:eastAsia="Arial Unicode MS" w:hAnsi="Times New Roman" w:cs="Times New Roman"/>
          <w:noProof/>
          <w:color w:val="0D0D0D" w:themeColor="text1" w:themeTint="F2"/>
          <w:sz w:val="22"/>
          <w:szCs w:val="22"/>
        </w:rPr>
        <w:t>El Agente de Control y Revisión titular de los informes</w:t>
      </w:r>
      <w:r w:rsidR="002B4886" w:rsidRPr="00506990">
        <w:rPr>
          <w:rFonts w:ascii="Times New Roman" w:eastAsia="Arial Unicode MS" w:hAnsi="Times New Roman" w:cs="Times New Roman"/>
          <w:noProof/>
          <w:color w:val="0D0D0D" w:themeColor="text1" w:themeTint="F2"/>
          <w:sz w:val="22"/>
          <w:szCs w:val="22"/>
        </w:rPr>
        <w:t xml:space="preserve"> es</w:t>
      </w:r>
      <w:r w:rsidRPr="00506990">
        <w:rPr>
          <w:rFonts w:ascii="Times New Roman" w:eastAsia="Arial Unicode MS" w:hAnsi="Times New Roman" w:cs="Times New Roman"/>
          <w:noProof/>
          <w:color w:val="0D0D0D" w:themeColor="text1" w:themeTint="F2"/>
          <w:sz w:val="22"/>
          <w:szCs w:val="22"/>
        </w:rPr>
        <w:t xml:space="preserve"> Daniel H. Zubillaga, Contador Público (UBA), C.P.C.E.C.A.B.A. T° 127 F° 154, Fecha de inscripción 19/01/1983– C.P.C.E. Prov. Santa Fe M.N. 10727, Fecha de inscripción 05/07/1993, CUIT: 23-13404269-9. </w:t>
      </w:r>
    </w:p>
    <w:p w14:paraId="02FABB42" w14:textId="77777777" w:rsidR="002B4886" w:rsidRPr="00506990" w:rsidRDefault="002B4886" w:rsidP="00C84872">
      <w:pPr>
        <w:rPr>
          <w:rFonts w:ascii="Times New Roman" w:eastAsia="Arial Unicode MS" w:hAnsi="Times New Roman" w:cs="Times New Roman"/>
          <w:noProof/>
          <w:color w:val="0D0D0D" w:themeColor="text1" w:themeTint="F2"/>
          <w:sz w:val="22"/>
          <w:szCs w:val="22"/>
        </w:rPr>
      </w:pPr>
    </w:p>
    <w:p w14:paraId="67EE88EC" w14:textId="77777777" w:rsidR="00C84872" w:rsidRPr="00506990" w:rsidRDefault="00C84872" w:rsidP="00C84872">
      <w:pPr>
        <w:rPr>
          <w:rFonts w:ascii="Times New Roman" w:eastAsia="Arial Unicode MS" w:hAnsi="Times New Roman" w:cs="Times New Roman"/>
          <w:noProof/>
          <w:color w:val="0D0D0D" w:themeColor="text1" w:themeTint="F2"/>
          <w:sz w:val="22"/>
          <w:szCs w:val="22"/>
        </w:rPr>
      </w:pPr>
      <w:r w:rsidRPr="00506990">
        <w:rPr>
          <w:rFonts w:ascii="Times New Roman" w:eastAsia="Arial Unicode MS" w:hAnsi="Times New Roman" w:cs="Times New Roman"/>
          <w:noProof/>
          <w:color w:val="0D0D0D" w:themeColor="text1" w:themeTint="F2"/>
          <w:sz w:val="22"/>
          <w:szCs w:val="22"/>
        </w:rPr>
        <w:t>El Agente de Control y Revisión suplente</w:t>
      </w:r>
      <w:r w:rsidR="002B4886" w:rsidRPr="00506990">
        <w:rPr>
          <w:rFonts w:ascii="Times New Roman" w:eastAsia="Arial Unicode MS" w:hAnsi="Times New Roman" w:cs="Times New Roman"/>
          <w:noProof/>
          <w:color w:val="0D0D0D" w:themeColor="text1" w:themeTint="F2"/>
          <w:sz w:val="22"/>
          <w:szCs w:val="22"/>
        </w:rPr>
        <w:t xml:space="preserve"> es</w:t>
      </w:r>
      <w:r w:rsidRPr="00506990">
        <w:rPr>
          <w:rFonts w:ascii="Times New Roman" w:eastAsia="Arial Unicode MS" w:hAnsi="Times New Roman" w:cs="Times New Roman"/>
          <w:noProof/>
          <w:color w:val="0D0D0D" w:themeColor="text1" w:themeTint="F2"/>
          <w:sz w:val="22"/>
          <w:szCs w:val="22"/>
        </w:rPr>
        <w:t xml:space="preserve"> </w:t>
      </w:r>
      <w:r w:rsidR="004F501C" w:rsidRPr="00506990">
        <w:rPr>
          <w:rFonts w:ascii="Times New Roman" w:eastAsia="Arial Unicode MS" w:hAnsi="Times New Roman" w:cs="Times New Roman"/>
          <w:noProof/>
          <w:color w:val="0D0D0D" w:themeColor="text1" w:themeTint="F2"/>
          <w:sz w:val="22"/>
          <w:szCs w:val="22"/>
        </w:rPr>
        <w:t>Víctor Lamberti</w:t>
      </w:r>
      <w:r w:rsidRPr="00506990">
        <w:rPr>
          <w:rFonts w:ascii="Times New Roman" w:eastAsia="Arial Unicode MS" w:hAnsi="Times New Roman" w:cs="Times New Roman"/>
          <w:noProof/>
          <w:color w:val="0D0D0D" w:themeColor="text1" w:themeTint="F2"/>
          <w:sz w:val="22"/>
          <w:szCs w:val="22"/>
        </w:rPr>
        <w:t xml:space="preserve">, Contador Público, C.P.C.E.C.A.B.A. T° </w:t>
      </w:r>
      <w:r w:rsidR="004F501C" w:rsidRPr="00506990">
        <w:rPr>
          <w:rFonts w:ascii="Times New Roman" w:eastAsia="Arial Unicode MS" w:hAnsi="Times New Roman" w:cs="Times New Roman"/>
          <w:noProof/>
          <w:color w:val="0D0D0D" w:themeColor="text1" w:themeTint="F2"/>
          <w:sz w:val="22"/>
          <w:szCs w:val="22"/>
        </w:rPr>
        <w:t>176</w:t>
      </w:r>
      <w:r w:rsidRPr="00506990">
        <w:rPr>
          <w:rFonts w:ascii="Times New Roman" w:eastAsia="Arial Unicode MS" w:hAnsi="Times New Roman" w:cs="Times New Roman"/>
          <w:noProof/>
          <w:color w:val="0D0D0D" w:themeColor="text1" w:themeTint="F2"/>
          <w:sz w:val="22"/>
          <w:szCs w:val="22"/>
        </w:rPr>
        <w:t xml:space="preserve"> F° </w:t>
      </w:r>
      <w:r w:rsidR="004F501C" w:rsidRPr="00506990">
        <w:rPr>
          <w:rFonts w:ascii="Times New Roman" w:eastAsia="Arial Unicode MS" w:hAnsi="Times New Roman" w:cs="Times New Roman"/>
          <w:noProof/>
          <w:color w:val="0D0D0D" w:themeColor="text1" w:themeTint="F2"/>
          <w:sz w:val="22"/>
          <w:szCs w:val="22"/>
        </w:rPr>
        <w:t>188</w:t>
      </w:r>
      <w:r w:rsidRPr="00506990">
        <w:rPr>
          <w:rFonts w:ascii="Times New Roman" w:eastAsia="Arial Unicode MS" w:hAnsi="Times New Roman" w:cs="Times New Roman"/>
          <w:noProof/>
          <w:color w:val="0D0D0D" w:themeColor="text1" w:themeTint="F2"/>
          <w:sz w:val="22"/>
          <w:szCs w:val="22"/>
        </w:rPr>
        <w:t xml:space="preserve">, Fecha de inscripción: </w:t>
      </w:r>
      <w:r w:rsidR="004F501C" w:rsidRPr="00506990">
        <w:rPr>
          <w:rFonts w:ascii="Times New Roman" w:eastAsia="Arial Unicode MS" w:hAnsi="Times New Roman" w:cs="Times New Roman"/>
          <w:noProof/>
          <w:color w:val="0D0D0D" w:themeColor="text1" w:themeTint="F2"/>
          <w:sz w:val="22"/>
          <w:szCs w:val="22"/>
        </w:rPr>
        <w:t>21/12/1988</w:t>
      </w:r>
      <w:r w:rsidRPr="00506990">
        <w:rPr>
          <w:rFonts w:ascii="Times New Roman" w:eastAsia="Arial Unicode MS" w:hAnsi="Times New Roman" w:cs="Times New Roman"/>
          <w:noProof/>
          <w:color w:val="0D0D0D" w:themeColor="text1" w:themeTint="F2"/>
          <w:sz w:val="22"/>
          <w:szCs w:val="22"/>
        </w:rPr>
        <w:t>, CPCE Prov. Santa Fe M.N. 01/</w:t>
      </w:r>
      <w:r w:rsidR="004F501C" w:rsidRPr="00506990">
        <w:rPr>
          <w:rFonts w:ascii="Times New Roman" w:eastAsia="Arial Unicode MS" w:hAnsi="Times New Roman" w:cs="Times New Roman"/>
          <w:noProof/>
          <w:color w:val="0D0D0D" w:themeColor="text1" w:themeTint="F2"/>
          <w:sz w:val="22"/>
          <w:szCs w:val="22"/>
        </w:rPr>
        <w:t>18859</w:t>
      </w:r>
      <w:r w:rsidRPr="00506990">
        <w:rPr>
          <w:rFonts w:ascii="Times New Roman" w:eastAsia="Arial Unicode MS" w:hAnsi="Times New Roman" w:cs="Times New Roman"/>
          <w:noProof/>
          <w:color w:val="0D0D0D" w:themeColor="text1" w:themeTint="F2"/>
          <w:sz w:val="22"/>
          <w:szCs w:val="22"/>
        </w:rPr>
        <w:t xml:space="preserve">, fecha de inscripción </w:t>
      </w:r>
      <w:r w:rsidR="004F501C" w:rsidRPr="00506990">
        <w:rPr>
          <w:rFonts w:ascii="Times New Roman" w:eastAsia="Arial Unicode MS" w:hAnsi="Times New Roman" w:cs="Times New Roman"/>
          <w:noProof/>
          <w:color w:val="0D0D0D" w:themeColor="text1" w:themeTint="F2"/>
          <w:sz w:val="22"/>
          <w:szCs w:val="22"/>
        </w:rPr>
        <w:t>24/02/2014</w:t>
      </w:r>
      <w:r w:rsidRPr="00506990">
        <w:rPr>
          <w:rFonts w:ascii="Times New Roman" w:eastAsia="Arial Unicode MS" w:hAnsi="Times New Roman" w:cs="Times New Roman"/>
          <w:noProof/>
          <w:color w:val="0D0D0D" w:themeColor="text1" w:themeTint="F2"/>
          <w:sz w:val="22"/>
          <w:szCs w:val="22"/>
        </w:rPr>
        <w:t xml:space="preserve">, CUIT: </w:t>
      </w:r>
      <w:r w:rsidR="004F501C" w:rsidRPr="00506990">
        <w:rPr>
          <w:rFonts w:ascii="Times New Roman" w:eastAsia="Arial Unicode MS" w:hAnsi="Times New Roman" w:cs="Times New Roman"/>
          <w:noProof/>
          <w:color w:val="0D0D0D" w:themeColor="text1" w:themeTint="F2"/>
          <w:sz w:val="22"/>
          <w:szCs w:val="22"/>
        </w:rPr>
        <w:t>20-14563149-2</w:t>
      </w:r>
      <w:r w:rsidRPr="00506990">
        <w:rPr>
          <w:rFonts w:ascii="Times New Roman" w:eastAsia="Arial Unicode MS" w:hAnsi="Times New Roman" w:cs="Times New Roman"/>
          <w:noProof/>
          <w:color w:val="0D0D0D" w:themeColor="text1" w:themeTint="F2"/>
          <w:sz w:val="22"/>
          <w:szCs w:val="22"/>
        </w:rPr>
        <w:t xml:space="preserve">. </w:t>
      </w:r>
    </w:p>
    <w:p w14:paraId="4507BD8C" w14:textId="77777777" w:rsidR="00C84872" w:rsidRPr="00506990" w:rsidRDefault="00C84872" w:rsidP="00C84872">
      <w:pPr>
        <w:rPr>
          <w:rFonts w:ascii="Times New Roman" w:eastAsia="Arial Unicode MS" w:hAnsi="Times New Roman" w:cs="Times New Roman"/>
          <w:noProof/>
          <w:color w:val="0D0D0D" w:themeColor="text1" w:themeTint="F2"/>
          <w:sz w:val="22"/>
          <w:szCs w:val="22"/>
        </w:rPr>
      </w:pPr>
    </w:p>
    <w:p w14:paraId="6243739F" w14:textId="7F7B11E0" w:rsidR="005A471E" w:rsidRPr="005A471E" w:rsidRDefault="005A471E" w:rsidP="005A471E">
      <w:pPr>
        <w:rPr>
          <w:rFonts w:ascii="Times New Roman" w:eastAsia="Arial Unicode MS" w:hAnsi="Times New Roman" w:cs="Times New Roman"/>
          <w:noProof/>
          <w:color w:val="0D0D0D" w:themeColor="text1" w:themeTint="F2"/>
          <w:sz w:val="22"/>
          <w:szCs w:val="22"/>
        </w:rPr>
      </w:pPr>
      <w:r>
        <w:rPr>
          <w:rFonts w:ascii="Times New Roman" w:eastAsia="Arial Unicode MS" w:hAnsi="Times New Roman" w:cs="Times New Roman"/>
          <w:noProof/>
          <w:color w:val="0D0D0D" w:themeColor="text1" w:themeTint="F2"/>
          <w:sz w:val="22"/>
          <w:szCs w:val="22"/>
        </w:rPr>
        <w:t xml:space="preserve">Ambos profesionales constituyen domicilio a los efectos del presente Suplemento de Prospecto en </w:t>
      </w:r>
      <w:r w:rsidRPr="005A471E">
        <w:rPr>
          <w:rFonts w:ascii="Times New Roman" w:eastAsia="Arial Unicode MS" w:hAnsi="Times New Roman" w:cs="Times New Roman"/>
          <w:noProof/>
          <w:color w:val="0D0D0D" w:themeColor="text1" w:themeTint="F2"/>
          <w:sz w:val="22"/>
          <w:szCs w:val="22"/>
        </w:rPr>
        <w:t>25 de Mayo 596 piso 19°- C1002ABL Ciudad Autónoma de Buenos Aires</w:t>
      </w:r>
      <w:r>
        <w:rPr>
          <w:rFonts w:ascii="Times New Roman" w:eastAsia="Arial Unicode MS" w:hAnsi="Times New Roman" w:cs="Times New Roman"/>
          <w:noProof/>
          <w:color w:val="0D0D0D" w:themeColor="text1" w:themeTint="F2"/>
          <w:sz w:val="22"/>
          <w:szCs w:val="22"/>
        </w:rPr>
        <w:t xml:space="preserve">, su télefono </w:t>
      </w:r>
      <w:r w:rsidR="00707432">
        <w:rPr>
          <w:rFonts w:ascii="Times New Roman" w:eastAsia="Arial Unicode MS" w:hAnsi="Times New Roman" w:cs="Times New Roman"/>
          <w:noProof/>
          <w:color w:val="0D0D0D" w:themeColor="text1" w:themeTint="F2"/>
          <w:sz w:val="22"/>
          <w:szCs w:val="22"/>
        </w:rPr>
        <w:t xml:space="preserve">de contacto en el </w:t>
      </w:r>
    </w:p>
    <w:p w14:paraId="54FF7F59" w14:textId="5BE7C253" w:rsidR="00747260" w:rsidRDefault="005A471E" w:rsidP="005A471E">
      <w:pPr>
        <w:rPr>
          <w:rFonts w:ascii="Times New Roman" w:eastAsia="Arial Unicode MS" w:hAnsi="Times New Roman" w:cs="Times New Roman"/>
          <w:noProof/>
          <w:color w:val="0D0D0D" w:themeColor="text1" w:themeTint="F2"/>
          <w:sz w:val="22"/>
          <w:szCs w:val="22"/>
        </w:rPr>
      </w:pPr>
      <w:r w:rsidRPr="005A471E">
        <w:rPr>
          <w:rFonts w:ascii="Times New Roman" w:eastAsia="Arial Unicode MS" w:hAnsi="Times New Roman" w:cs="Times New Roman"/>
          <w:noProof/>
          <w:color w:val="0D0D0D" w:themeColor="text1" w:themeTint="F2"/>
          <w:sz w:val="22"/>
          <w:szCs w:val="22"/>
        </w:rPr>
        <w:t>011-4313-4537</w:t>
      </w:r>
      <w:r w:rsidR="00707432">
        <w:rPr>
          <w:rFonts w:ascii="Times New Roman" w:eastAsia="Arial Unicode MS" w:hAnsi="Times New Roman" w:cs="Times New Roman"/>
          <w:noProof/>
          <w:color w:val="0D0D0D" w:themeColor="text1" w:themeTint="F2"/>
          <w:sz w:val="22"/>
          <w:szCs w:val="22"/>
        </w:rPr>
        <w:t xml:space="preserve"> y dirección de correo electrónico en </w:t>
      </w:r>
      <w:r w:rsidR="00F83558" w:rsidRPr="00F83558">
        <w:rPr>
          <w:rFonts w:ascii="Times New Roman" w:eastAsia="Arial Unicode MS" w:hAnsi="Times New Roman" w:cs="Times New Roman"/>
          <w:noProof/>
          <w:color w:val="0D0D0D" w:themeColor="text1" w:themeTint="F2"/>
          <w:sz w:val="22"/>
          <w:szCs w:val="22"/>
        </w:rPr>
        <w:t>info@zubillagayasoc.com</w:t>
      </w:r>
    </w:p>
    <w:p w14:paraId="234B10E4" w14:textId="77777777" w:rsidR="00707432" w:rsidRPr="00506990" w:rsidRDefault="00707432" w:rsidP="005A471E">
      <w:pPr>
        <w:rPr>
          <w:rFonts w:ascii="Times New Roman" w:eastAsia="Arial Unicode MS" w:hAnsi="Times New Roman" w:cs="Times New Roman"/>
          <w:noProof/>
          <w:color w:val="0D0D0D" w:themeColor="text1" w:themeTint="F2"/>
          <w:sz w:val="22"/>
          <w:szCs w:val="22"/>
        </w:rPr>
      </w:pPr>
    </w:p>
    <w:p w14:paraId="68C54ADA" w14:textId="167AB991" w:rsidR="00C6005E" w:rsidRPr="00506990" w:rsidRDefault="003E181B" w:rsidP="00C6005E">
      <w:pPr>
        <w:rPr>
          <w:rFonts w:ascii="Times New Roman" w:eastAsia="Arial Unicode MS" w:hAnsi="Times New Roman" w:cs="Times New Roman"/>
          <w:noProof/>
          <w:color w:val="0D0D0D" w:themeColor="text1" w:themeTint="F2"/>
          <w:sz w:val="22"/>
          <w:szCs w:val="22"/>
        </w:rPr>
      </w:pPr>
      <w:r w:rsidRPr="00506990">
        <w:rPr>
          <w:rFonts w:ascii="Times New Roman" w:eastAsia="Arial Unicode MS" w:hAnsi="Times New Roman" w:cs="Times New Roman"/>
          <w:noProof/>
          <w:color w:val="0D0D0D" w:themeColor="text1" w:themeTint="F2"/>
          <w:sz w:val="22"/>
          <w:szCs w:val="22"/>
        </w:rPr>
        <w:t xml:space="preserve">Los informes </w:t>
      </w:r>
      <w:r w:rsidR="006178D9" w:rsidRPr="00506990">
        <w:rPr>
          <w:rFonts w:ascii="Times New Roman" w:eastAsia="Arial Unicode MS" w:hAnsi="Times New Roman" w:cs="Times New Roman"/>
          <w:noProof/>
          <w:color w:val="0D0D0D" w:themeColor="text1" w:themeTint="F2"/>
          <w:sz w:val="22"/>
          <w:szCs w:val="22"/>
        </w:rPr>
        <w:t xml:space="preserve">mensuales </w:t>
      </w:r>
      <w:r w:rsidRPr="00506990">
        <w:rPr>
          <w:rFonts w:ascii="Times New Roman" w:eastAsia="Arial Unicode MS" w:hAnsi="Times New Roman" w:cs="Times New Roman"/>
          <w:noProof/>
          <w:color w:val="0D0D0D" w:themeColor="text1" w:themeTint="F2"/>
          <w:sz w:val="22"/>
          <w:szCs w:val="22"/>
        </w:rPr>
        <w:t>del Agente de Control y Revisión se publicarán</w:t>
      </w:r>
      <w:r w:rsidR="00A1698E">
        <w:rPr>
          <w:rFonts w:ascii="Times New Roman" w:eastAsia="Arial Unicode MS" w:hAnsi="Times New Roman" w:cs="Times New Roman"/>
          <w:noProof/>
          <w:color w:val="0D0D0D" w:themeColor="text1" w:themeTint="F2"/>
          <w:sz w:val="22"/>
          <w:szCs w:val="22"/>
        </w:rPr>
        <w:t xml:space="preserve"> según corresponda por el</w:t>
      </w:r>
      <w:r w:rsidRPr="00506990">
        <w:rPr>
          <w:rFonts w:ascii="Times New Roman" w:eastAsia="Arial Unicode MS" w:hAnsi="Times New Roman" w:cs="Times New Roman"/>
          <w:noProof/>
          <w:color w:val="0D0D0D" w:themeColor="text1" w:themeTint="F2"/>
          <w:sz w:val="22"/>
          <w:szCs w:val="22"/>
        </w:rPr>
        <w:t xml:space="preserve"> Fiduciario</w:t>
      </w:r>
      <w:r w:rsidR="005E493D" w:rsidRPr="00506990">
        <w:rPr>
          <w:rFonts w:ascii="Times New Roman" w:eastAsia="Arial Unicode MS" w:hAnsi="Times New Roman" w:cs="Times New Roman"/>
          <w:noProof/>
          <w:color w:val="0D0D0D" w:themeColor="text1" w:themeTint="F2"/>
          <w:sz w:val="22"/>
          <w:szCs w:val="22"/>
        </w:rPr>
        <w:t>,</w:t>
      </w:r>
      <w:r w:rsidR="00D64A20" w:rsidRPr="00D64A20">
        <w:rPr>
          <w:rFonts w:ascii="Times New Roman" w:eastAsia="Arial Unicode MS" w:hAnsi="Times New Roman" w:cs="Times New Roman"/>
          <w:noProof/>
          <w:color w:val="0D0D0D" w:themeColor="text1" w:themeTint="F2"/>
          <w:sz w:val="22"/>
          <w:szCs w:val="22"/>
        </w:rPr>
        <w:t xml:space="preserve"> </w:t>
      </w:r>
      <w:r w:rsidR="00D64A20">
        <w:rPr>
          <w:rFonts w:ascii="Times New Roman" w:eastAsia="Arial Unicode MS" w:hAnsi="Times New Roman" w:cs="Times New Roman"/>
          <w:noProof/>
          <w:color w:val="0D0D0D" w:themeColor="text1" w:themeTint="F2"/>
          <w:sz w:val="22"/>
          <w:szCs w:val="22"/>
        </w:rPr>
        <w:t>en un plazo de quince (15) días hábiles de finalizado el mes al que corresponda el informe,</w:t>
      </w:r>
      <w:r w:rsidR="005E493D" w:rsidRPr="00506990">
        <w:rPr>
          <w:rFonts w:ascii="Times New Roman" w:eastAsia="Arial Unicode MS" w:hAnsi="Times New Roman" w:cs="Times New Roman"/>
          <w:noProof/>
          <w:color w:val="0D0D0D" w:themeColor="text1" w:themeTint="F2"/>
          <w:sz w:val="22"/>
          <w:szCs w:val="22"/>
        </w:rPr>
        <w:t xml:space="preserve"> </w:t>
      </w:r>
      <w:r w:rsidR="00D012ED" w:rsidRPr="00506990">
        <w:rPr>
          <w:rFonts w:ascii="Times New Roman" w:eastAsia="Arial Unicode MS" w:hAnsi="Times New Roman" w:cs="Times New Roman"/>
          <w:noProof/>
          <w:color w:val="0D0D0D" w:themeColor="text1" w:themeTint="F2"/>
          <w:sz w:val="22"/>
          <w:szCs w:val="22"/>
        </w:rPr>
        <w:t xml:space="preserve"> de conformidad con lo dispuesto en el art. 28</w:t>
      </w:r>
      <w:r w:rsidR="00EB2E2D">
        <w:rPr>
          <w:rFonts w:ascii="Times New Roman" w:eastAsia="Arial Unicode MS" w:hAnsi="Times New Roman" w:cs="Times New Roman"/>
          <w:noProof/>
          <w:color w:val="0D0D0D" w:themeColor="text1" w:themeTint="F2"/>
          <w:sz w:val="22"/>
          <w:szCs w:val="22"/>
        </w:rPr>
        <w:t xml:space="preserve"> Sección XII Capítulo IV Título V </w:t>
      </w:r>
      <w:r w:rsidR="00D012ED" w:rsidRPr="00506990">
        <w:rPr>
          <w:rFonts w:ascii="Times New Roman" w:eastAsia="Arial Unicode MS" w:hAnsi="Times New Roman" w:cs="Times New Roman"/>
          <w:noProof/>
          <w:color w:val="0D0D0D" w:themeColor="text1" w:themeTint="F2"/>
          <w:sz w:val="22"/>
          <w:szCs w:val="22"/>
        </w:rPr>
        <w:t xml:space="preserve"> de las NORMAS</w:t>
      </w:r>
      <w:r w:rsidR="00EB2E2D">
        <w:rPr>
          <w:rFonts w:ascii="Times New Roman" w:eastAsia="Arial Unicode MS" w:hAnsi="Times New Roman" w:cs="Times New Roman"/>
          <w:noProof/>
          <w:color w:val="0D0D0D" w:themeColor="text1" w:themeTint="F2"/>
          <w:sz w:val="22"/>
          <w:szCs w:val="22"/>
        </w:rPr>
        <w:t xml:space="preserve"> de la CNV</w:t>
      </w:r>
      <w:r w:rsidR="00D012ED" w:rsidRPr="00506990">
        <w:rPr>
          <w:rFonts w:ascii="Times New Roman" w:eastAsia="Arial Unicode MS" w:hAnsi="Times New Roman" w:cs="Times New Roman"/>
          <w:noProof/>
          <w:color w:val="0D0D0D" w:themeColor="text1" w:themeTint="F2"/>
          <w:sz w:val="22"/>
          <w:szCs w:val="22"/>
        </w:rPr>
        <w:t>.</w:t>
      </w:r>
    </w:p>
    <w:p w14:paraId="73D57F02" w14:textId="77777777" w:rsidR="00D253B0" w:rsidRPr="00506990" w:rsidRDefault="00D253B0" w:rsidP="00ED10B6">
      <w:pPr>
        <w:autoSpaceDE w:val="0"/>
        <w:autoSpaceDN w:val="0"/>
        <w:adjustRightInd w:val="0"/>
        <w:rPr>
          <w:rFonts w:ascii="Times New Roman" w:eastAsia="Arial Unicode MS" w:hAnsi="Times New Roman" w:cs="Times New Roman"/>
          <w:b/>
          <w:noProof/>
          <w:color w:val="0D0D0D" w:themeColor="text1" w:themeTint="F2"/>
          <w:sz w:val="22"/>
          <w:szCs w:val="22"/>
        </w:rPr>
      </w:pPr>
    </w:p>
    <w:p w14:paraId="60766C8E" w14:textId="77777777" w:rsidR="00482F96" w:rsidRPr="00506990" w:rsidRDefault="00577C2C" w:rsidP="00B228F5">
      <w:pPr>
        <w:pStyle w:val="Ttulo1"/>
        <w:jc w:val="center"/>
        <w:rPr>
          <w:rFonts w:ascii="Times New Roman" w:hAnsi="Times New Roman"/>
          <w:sz w:val="22"/>
          <w:szCs w:val="22"/>
        </w:rPr>
      </w:pPr>
      <w:bookmarkStart w:id="101" w:name="_Toc521424874"/>
      <w:bookmarkStart w:id="102" w:name="_Toc20409090"/>
      <w:r w:rsidRPr="00506990">
        <w:rPr>
          <w:rFonts w:ascii="Times New Roman" w:hAnsi="Times New Roman"/>
          <w:sz w:val="22"/>
          <w:szCs w:val="22"/>
        </w:rPr>
        <w:t>X</w:t>
      </w:r>
      <w:r w:rsidR="00F74B80" w:rsidRPr="00506990">
        <w:rPr>
          <w:rFonts w:ascii="Times New Roman" w:hAnsi="Times New Roman"/>
          <w:sz w:val="22"/>
          <w:szCs w:val="22"/>
        </w:rPr>
        <w:t>I</w:t>
      </w:r>
      <w:r w:rsidR="00482F96" w:rsidRPr="00506990">
        <w:rPr>
          <w:rFonts w:ascii="Times New Roman" w:hAnsi="Times New Roman"/>
          <w:sz w:val="22"/>
          <w:szCs w:val="22"/>
        </w:rPr>
        <w:t>.- DESCRIPCIÓN DE</w:t>
      </w:r>
      <w:r w:rsidR="00C81ACB" w:rsidRPr="00506990">
        <w:rPr>
          <w:rFonts w:ascii="Times New Roman" w:hAnsi="Times New Roman"/>
          <w:sz w:val="22"/>
          <w:szCs w:val="22"/>
        </w:rPr>
        <w:t xml:space="preserve"> </w:t>
      </w:r>
      <w:r w:rsidR="00482F96" w:rsidRPr="00506990">
        <w:rPr>
          <w:rFonts w:ascii="Times New Roman" w:hAnsi="Times New Roman"/>
          <w:sz w:val="22"/>
          <w:szCs w:val="22"/>
        </w:rPr>
        <w:t>L</w:t>
      </w:r>
      <w:r w:rsidR="00C81ACB" w:rsidRPr="00506990">
        <w:rPr>
          <w:rFonts w:ascii="Times New Roman" w:hAnsi="Times New Roman"/>
          <w:sz w:val="22"/>
          <w:szCs w:val="22"/>
        </w:rPr>
        <w:t>OS</w:t>
      </w:r>
      <w:r w:rsidR="00482F96" w:rsidRPr="00506990">
        <w:rPr>
          <w:rFonts w:ascii="Times New Roman" w:hAnsi="Times New Roman"/>
          <w:sz w:val="22"/>
          <w:szCs w:val="22"/>
        </w:rPr>
        <w:t xml:space="preserve"> </w:t>
      </w:r>
      <w:r w:rsidR="00C81ACB" w:rsidRPr="00506990">
        <w:rPr>
          <w:rFonts w:ascii="Times New Roman" w:hAnsi="Times New Roman"/>
          <w:sz w:val="22"/>
          <w:szCs w:val="22"/>
        </w:rPr>
        <w:t xml:space="preserve">BIENES </w:t>
      </w:r>
      <w:r w:rsidR="00482F96" w:rsidRPr="00506990">
        <w:rPr>
          <w:rFonts w:ascii="Times New Roman" w:hAnsi="Times New Roman"/>
          <w:sz w:val="22"/>
          <w:szCs w:val="22"/>
        </w:rPr>
        <w:t>FIDEICOMITIDO</w:t>
      </w:r>
      <w:r w:rsidR="00C81ACB" w:rsidRPr="00506990">
        <w:rPr>
          <w:rFonts w:ascii="Times New Roman" w:hAnsi="Times New Roman"/>
          <w:sz w:val="22"/>
          <w:szCs w:val="22"/>
        </w:rPr>
        <w:t>S</w:t>
      </w:r>
      <w:bookmarkEnd w:id="101"/>
      <w:bookmarkEnd w:id="102"/>
    </w:p>
    <w:p w14:paraId="3A2F751A" w14:textId="77777777" w:rsidR="00482F96" w:rsidRPr="00506990" w:rsidRDefault="00482F96" w:rsidP="00B228F5">
      <w:pPr>
        <w:pStyle w:val="Ttulo1"/>
        <w:jc w:val="center"/>
        <w:rPr>
          <w:rFonts w:ascii="Times New Roman" w:hAnsi="Times New Roman"/>
          <w:sz w:val="22"/>
          <w:szCs w:val="22"/>
          <w:lang w:val="es-AR"/>
        </w:rPr>
      </w:pPr>
    </w:p>
    <w:p w14:paraId="49AC4767" w14:textId="77777777" w:rsidR="00841654" w:rsidRDefault="00841654" w:rsidP="00841654">
      <w:pPr>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Los Bienes Fideicomitidos consisten en Créditos de Consumo y Personales originados por los Fiduciantes, instrumentados en Facturas y Pagarés que fueron endosados a favor de Rosario Administradora Sociedad Fiduciaria S.A. como Fiduciario del Fideicomiso. También constituyen Bienes Fideicomitidos, todo producido, renta, amortización, indemnización, fruto, accesión de los Créditos y el resultado de la inversión de los Fondos Líquidos Disponibles.</w:t>
      </w:r>
    </w:p>
    <w:p w14:paraId="713C15E7" w14:textId="77777777" w:rsidR="00841654" w:rsidRDefault="00841654" w:rsidP="00F74B80">
      <w:pPr>
        <w:rPr>
          <w:rFonts w:ascii="Times New Roman" w:hAnsi="Times New Roman" w:cs="Times New Roman"/>
          <w:iCs/>
          <w:color w:val="0D0D0D" w:themeColor="text1" w:themeTint="F2"/>
          <w:sz w:val="22"/>
          <w:szCs w:val="22"/>
        </w:rPr>
      </w:pPr>
    </w:p>
    <w:p w14:paraId="292136CE" w14:textId="2BE46FC4" w:rsidR="00F74B80" w:rsidRPr="00EC58B0" w:rsidRDefault="00F74B80" w:rsidP="00F74B80">
      <w:pPr>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El listado de los créditos </w:t>
      </w:r>
      <w:r w:rsidRPr="007669B9">
        <w:rPr>
          <w:rFonts w:ascii="Times New Roman" w:hAnsi="Times New Roman" w:cs="Times New Roman"/>
          <w:iCs/>
          <w:color w:val="0D0D0D" w:themeColor="text1" w:themeTint="F2"/>
          <w:sz w:val="22"/>
          <w:szCs w:val="22"/>
        </w:rPr>
        <w:t xml:space="preserve">que integran el haber fideicomitido se adjunta en un </w:t>
      </w:r>
      <w:r w:rsidR="001A74F2" w:rsidRPr="007669B9">
        <w:rPr>
          <w:rFonts w:ascii="Times New Roman" w:hAnsi="Times New Roman" w:cs="Times New Roman"/>
          <w:iCs/>
          <w:color w:val="0D0D0D" w:themeColor="text1" w:themeTint="F2"/>
          <w:sz w:val="22"/>
          <w:szCs w:val="22"/>
        </w:rPr>
        <w:t>CD</w:t>
      </w:r>
      <w:r w:rsidR="00482D87" w:rsidRPr="00DD5B7C">
        <w:rPr>
          <w:rFonts w:ascii="Times New Roman" w:hAnsi="Times New Roman" w:cs="Times New Roman"/>
          <w:iCs/>
          <w:color w:val="0D0D0D" w:themeColor="text1" w:themeTint="F2"/>
          <w:sz w:val="22"/>
          <w:szCs w:val="22"/>
        </w:rPr>
        <w:t xml:space="preserve"> </w:t>
      </w:r>
      <w:r w:rsidRPr="00DD5B7C">
        <w:rPr>
          <w:rFonts w:ascii="Times New Roman" w:hAnsi="Times New Roman" w:cs="Times New Roman"/>
          <w:iCs/>
          <w:color w:val="0D0D0D" w:themeColor="text1" w:themeTint="F2"/>
          <w:sz w:val="22"/>
          <w:szCs w:val="22"/>
        </w:rPr>
        <w:t>Marca</w:t>
      </w:r>
      <w:r w:rsidRPr="00DD5B7C" w:rsidDel="009E3E04">
        <w:rPr>
          <w:rFonts w:ascii="Times New Roman" w:hAnsi="Times New Roman" w:cs="Times New Roman"/>
          <w:color w:val="0D0D0D" w:themeColor="text1" w:themeTint="F2"/>
          <w:sz w:val="22"/>
          <w:szCs w:val="22"/>
          <w:lang w:val="es-MX"/>
        </w:rPr>
        <w:t xml:space="preserve"> </w:t>
      </w:r>
      <w:r w:rsidR="007669B9" w:rsidRPr="007669B9">
        <w:rPr>
          <w:rFonts w:ascii="Times New Roman" w:hAnsi="Times New Roman"/>
          <w:color w:val="0D0D0D" w:themeColor="text1" w:themeTint="F2"/>
          <w:sz w:val="22"/>
          <w:szCs w:val="22"/>
        </w:rPr>
        <w:t>Verbatim</w:t>
      </w:r>
      <w:r w:rsidR="007669B9" w:rsidRPr="00DD5B7C">
        <w:rPr>
          <w:rFonts w:ascii="Times New Roman" w:hAnsi="Times New Roman" w:cs="Times New Roman"/>
          <w:color w:val="0D0D0D" w:themeColor="text1" w:themeTint="F2"/>
          <w:sz w:val="22"/>
          <w:szCs w:val="22"/>
          <w:lang w:val="es-MX"/>
        </w:rPr>
        <w:t xml:space="preserve"> </w:t>
      </w:r>
      <w:r w:rsidR="00223FD4" w:rsidRPr="00DD5B7C">
        <w:rPr>
          <w:rFonts w:ascii="Times New Roman" w:hAnsi="Times New Roman" w:cs="Times New Roman"/>
          <w:color w:val="0D0D0D" w:themeColor="text1" w:themeTint="F2"/>
          <w:sz w:val="22"/>
          <w:szCs w:val="22"/>
          <w:lang w:val="es-MX"/>
        </w:rPr>
        <w:t>N</w:t>
      </w:r>
      <w:r w:rsidR="002D7508" w:rsidRPr="00796C23">
        <w:rPr>
          <w:rFonts w:ascii="Times New Roman" w:hAnsi="Times New Roman" w:cs="Times New Roman"/>
          <w:color w:val="0D0D0D" w:themeColor="text1" w:themeTint="F2"/>
          <w:sz w:val="22"/>
          <w:szCs w:val="22"/>
          <w:lang w:val="es-MX"/>
        </w:rPr>
        <w:t xml:space="preserve">° </w:t>
      </w:r>
      <w:r w:rsidR="007669B9" w:rsidRPr="0000185D">
        <w:rPr>
          <w:rFonts w:ascii="Times New Roman" w:hAnsi="Times New Roman"/>
          <w:color w:val="0D0D0D" w:themeColor="text1" w:themeTint="F2"/>
          <w:sz w:val="22"/>
          <w:szCs w:val="22"/>
        </w:rPr>
        <w:t>LH3154XDO814312GD1</w:t>
      </w:r>
      <w:r w:rsidR="002B6EE4" w:rsidRPr="007669B9">
        <w:rPr>
          <w:rFonts w:ascii="Times New Roman" w:hAnsi="Times New Roman"/>
          <w:color w:val="0D0D0D" w:themeColor="text1" w:themeTint="F2"/>
          <w:sz w:val="22"/>
        </w:rPr>
        <w:t xml:space="preserve"> </w:t>
      </w:r>
      <w:r w:rsidRPr="007669B9">
        <w:rPr>
          <w:rFonts w:ascii="Times New Roman" w:hAnsi="Times New Roman" w:cs="Times New Roman"/>
          <w:color w:val="0D0D0D" w:themeColor="text1" w:themeTint="F2"/>
          <w:sz w:val="22"/>
          <w:szCs w:val="22"/>
        </w:rPr>
        <w:t>que</w:t>
      </w:r>
      <w:r w:rsidRPr="00DD5B7C">
        <w:rPr>
          <w:rFonts w:ascii="Times New Roman" w:hAnsi="Times New Roman" w:cs="Times New Roman"/>
          <w:iCs/>
          <w:color w:val="0D0D0D" w:themeColor="text1" w:themeTint="F2"/>
          <w:sz w:val="22"/>
          <w:szCs w:val="22"/>
        </w:rPr>
        <w:t xml:space="preserve"> forma</w:t>
      </w:r>
      <w:r w:rsidRPr="00796C23">
        <w:rPr>
          <w:rFonts w:ascii="Times New Roman" w:hAnsi="Times New Roman" w:cs="Times New Roman"/>
          <w:iCs/>
          <w:color w:val="0D0D0D" w:themeColor="text1" w:themeTint="F2"/>
          <w:sz w:val="22"/>
          <w:szCs w:val="22"/>
        </w:rPr>
        <w:t xml:space="preserve"> parte integrante del Suplemento de Prospecto y se</w:t>
      </w:r>
      <w:r w:rsidRPr="007669B9">
        <w:rPr>
          <w:rFonts w:ascii="Times New Roman" w:hAnsi="Times New Roman" w:cs="Times New Roman"/>
          <w:iCs/>
          <w:color w:val="0D0D0D" w:themeColor="text1" w:themeTint="F2"/>
          <w:sz w:val="22"/>
          <w:szCs w:val="22"/>
        </w:rPr>
        <w:t xml:space="preserve"> encuentra a disposición de los inversores</w:t>
      </w:r>
      <w:r w:rsidRPr="00506990">
        <w:rPr>
          <w:rFonts w:ascii="Times New Roman" w:hAnsi="Times New Roman" w:cs="Times New Roman"/>
          <w:iCs/>
          <w:color w:val="0D0D0D" w:themeColor="text1" w:themeTint="F2"/>
          <w:sz w:val="22"/>
          <w:szCs w:val="22"/>
        </w:rPr>
        <w:t xml:space="preserve"> en las oficinas del Fiduciario.</w:t>
      </w:r>
    </w:p>
    <w:p w14:paraId="7A404849" w14:textId="77777777" w:rsidR="00F74B80" w:rsidRPr="00506990" w:rsidRDefault="00F74B80" w:rsidP="00F74B80">
      <w:pPr>
        <w:rPr>
          <w:rFonts w:ascii="Times New Roman" w:hAnsi="Times New Roman" w:cs="Times New Roman"/>
          <w:iCs/>
          <w:color w:val="0D0D0D" w:themeColor="text1" w:themeTint="F2"/>
          <w:sz w:val="22"/>
          <w:szCs w:val="22"/>
        </w:rPr>
      </w:pPr>
    </w:p>
    <w:p w14:paraId="0F22155A" w14:textId="4DEDB3E7" w:rsidR="00F74B80" w:rsidRPr="00D73678" w:rsidRDefault="00F74B80" w:rsidP="00DA5E1A">
      <w:pPr>
        <w:spacing w:after="120"/>
        <w:rPr>
          <w:rFonts w:ascii="Times New Roman" w:hAnsi="Times New Roman"/>
          <w:color w:val="0D0D0D" w:themeColor="text1" w:themeTint="F2"/>
          <w:sz w:val="22"/>
          <w:lang w:val="es-AR"/>
        </w:rPr>
      </w:pPr>
      <w:r w:rsidRPr="00506990">
        <w:rPr>
          <w:rFonts w:ascii="Times New Roman" w:hAnsi="Times New Roman" w:cs="Times New Roman"/>
          <w:color w:val="0D0D0D" w:themeColor="text1" w:themeTint="F2"/>
          <w:sz w:val="22"/>
          <w:szCs w:val="22"/>
        </w:rPr>
        <w:t xml:space="preserve">La cartera seleccionada que forma parte del presente fideicomiso corresponde a créditos que a la Fecha de Selección no observan atrasos mayores a 30 días y corresponden </w:t>
      </w:r>
      <w:r w:rsidR="00DE2DD2">
        <w:rPr>
          <w:rFonts w:ascii="Times New Roman" w:hAnsi="Times New Roman" w:cs="Times New Roman"/>
          <w:color w:val="0D0D0D" w:themeColor="text1" w:themeTint="F2"/>
          <w:sz w:val="22"/>
          <w:szCs w:val="22"/>
        </w:rPr>
        <w:t xml:space="preserve">en </w:t>
      </w:r>
      <w:r w:rsidR="00DE2DD2" w:rsidRPr="00B73EE9">
        <w:rPr>
          <w:rFonts w:ascii="Times New Roman" w:hAnsi="Times New Roman" w:cs="Times New Roman"/>
          <w:color w:val="0D0D0D" w:themeColor="text1" w:themeTint="F2"/>
          <w:sz w:val="22"/>
          <w:szCs w:val="22"/>
        </w:rPr>
        <w:t xml:space="preserve">un </w:t>
      </w:r>
      <w:r w:rsidR="008A5973" w:rsidRPr="009D738E">
        <w:rPr>
          <w:rFonts w:ascii="Times New Roman" w:hAnsi="Times New Roman"/>
          <w:color w:val="0D0D0D" w:themeColor="text1" w:themeTint="F2"/>
          <w:sz w:val="22"/>
          <w:szCs w:val="22"/>
        </w:rPr>
        <w:t>2,69</w:t>
      </w:r>
      <w:r w:rsidR="00AF79E5" w:rsidRPr="00B73EE9">
        <w:rPr>
          <w:rFonts w:ascii="Times New Roman" w:hAnsi="Times New Roman" w:cs="Times New Roman"/>
          <w:color w:val="0D0D0D" w:themeColor="text1" w:themeTint="F2"/>
          <w:sz w:val="22"/>
          <w:szCs w:val="22"/>
          <w:lang w:val="es-MX"/>
        </w:rPr>
        <w:t>%</w:t>
      </w:r>
      <w:r w:rsidR="00DE2DD2" w:rsidRPr="00B73EE9">
        <w:rPr>
          <w:rFonts w:ascii="Times New Roman" w:hAnsi="Times New Roman" w:cs="Times New Roman"/>
          <w:color w:val="0D0D0D" w:themeColor="text1" w:themeTint="F2"/>
          <w:sz w:val="22"/>
          <w:szCs w:val="22"/>
        </w:rPr>
        <w:t xml:space="preserve"> de</w:t>
      </w:r>
      <w:r w:rsidR="00DE2DD2">
        <w:rPr>
          <w:rFonts w:ascii="Times New Roman" w:hAnsi="Times New Roman" w:cs="Times New Roman"/>
          <w:color w:val="0D0D0D" w:themeColor="text1" w:themeTint="F2"/>
          <w:sz w:val="22"/>
          <w:szCs w:val="22"/>
        </w:rPr>
        <w:t xml:space="preserve"> la cartera </w:t>
      </w:r>
      <w:r w:rsidRPr="00506990">
        <w:rPr>
          <w:rFonts w:ascii="Times New Roman" w:hAnsi="Times New Roman" w:cs="Times New Roman"/>
          <w:color w:val="0D0D0D" w:themeColor="text1" w:themeTint="F2"/>
          <w:sz w:val="22"/>
          <w:szCs w:val="22"/>
        </w:rPr>
        <w:t>a operaciones refinanciadas. La cesión de los Créditos al presente Fideicomiso tuvo lugar</w:t>
      </w:r>
      <w:r w:rsidR="00375FFF">
        <w:rPr>
          <w:rFonts w:ascii="Times New Roman" w:hAnsi="Times New Roman" w:cs="Times New Roman"/>
          <w:color w:val="0D0D0D" w:themeColor="text1" w:themeTint="F2"/>
          <w:sz w:val="22"/>
          <w:szCs w:val="22"/>
        </w:rPr>
        <w:t xml:space="preserve">: </w:t>
      </w:r>
    </w:p>
    <w:p w14:paraId="4CECE719" w14:textId="559B25EF" w:rsidR="00764827" w:rsidRPr="00506990" w:rsidRDefault="008A5973" w:rsidP="00F74B80">
      <w:pPr>
        <w:rPr>
          <w:rFonts w:ascii="Times New Roman" w:hAnsi="Times New Roman" w:cs="Times New Roman"/>
          <w:iCs/>
          <w:color w:val="0D0D0D" w:themeColor="text1" w:themeTint="F2"/>
          <w:sz w:val="22"/>
          <w:szCs w:val="22"/>
        </w:rPr>
      </w:pPr>
      <w:r w:rsidRPr="008A5973">
        <w:rPr>
          <w:noProof/>
          <w:lang w:val="es-AR" w:eastAsia="es-AR"/>
        </w:rPr>
        <w:drawing>
          <wp:inline distT="0" distB="0" distL="0" distR="0" wp14:anchorId="20555ED5" wp14:editId="62118472">
            <wp:extent cx="5613400" cy="682936"/>
            <wp:effectExtent l="0" t="0" r="635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13400" cy="682936"/>
                    </a:xfrm>
                    <a:prstGeom prst="rect">
                      <a:avLst/>
                    </a:prstGeom>
                    <a:noFill/>
                    <a:ln>
                      <a:noFill/>
                    </a:ln>
                  </pic:spPr>
                </pic:pic>
              </a:graphicData>
            </a:graphic>
          </wp:inline>
        </w:drawing>
      </w:r>
    </w:p>
    <w:p w14:paraId="2999E8DA" w14:textId="77777777" w:rsidR="00F74B80" w:rsidRPr="00506990" w:rsidRDefault="00F74B80" w:rsidP="00482F96">
      <w:pPr>
        <w:rPr>
          <w:rFonts w:ascii="Times New Roman" w:hAnsi="Times New Roman" w:cs="Times New Roman"/>
          <w:iCs/>
          <w:color w:val="0D0D0D" w:themeColor="text1" w:themeTint="F2"/>
          <w:sz w:val="22"/>
          <w:szCs w:val="22"/>
        </w:rPr>
      </w:pPr>
    </w:p>
    <w:p w14:paraId="1086ADCB" w14:textId="77777777" w:rsidR="00F74B80" w:rsidRPr="00506990"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r w:rsidRPr="00506990">
        <w:rPr>
          <w:rFonts w:ascii="Times New Roman" w:hAnsi="Times New Roman" w:cs="Times New Roman"/>
          <w:b/>
          <w:bCs/>
          <w:iCs/>
          <w:color w:val="0D0D0D" w:themeColor="text1" w:themeTint="F2"/>
          <w:sz w:val="22"/>
          <w:szCs w:val="22"/>
          <w:u w:val="single"/>
          <w:lang w:val="es-AR"/>
        </w:rPr>
        <w:t>DESCRIPCIÓN DE LAS NORMAS DE ORIGINACIÓN Y COBRANZA DE LOS CRÉDITOS</w:t>
      </w:r>
    </w:p>
    <w:p w14:paraId="19C5F9DF" w14:textId="77777777" w:rsidR="00F74B80" w:rsidRPr="00506990"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p>
    <w:p w14:paraId="5B0FB188" w14:textId="77777777" w:rsidR="00CC479E" w:rsidRPr="00506990" w:rsidRDefault="00F74B80" w:rsidP="00F74B80">
      <w:pPr>
        <w:shd w:val="clear" w:color="auto" w:fill="D9D9D9"/>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BAZAR AVENIDA S.A. </w:t>
      </w:r>
      <w:r w:rsidR="00CC479E" w:rsidRPr="00506990">
        <w:rPr>
          <w:rFonts w:ascii="Times New Roman" w:hAnsi="Times New Roman" w:cs="Times New Roman"/>
          <w:b/>
          <w:color w:val="0D0D0D" w:themeColor="text1" w:themeTint="F2"/>
          <w:sz w:val="22"/>
          <w:szCs w:val="22"/>
        </w:rPr>
        <w:t>–</w:t>
      </w:r>
      <w:r w:rsidRPr="00506990">
        <w:rPr>
          <w:rFonts w:ascii="Times New Roman" w:hAnsi="Times New Roman" w:cs="Times New Roman"/>
          <w:b/>
          <w:color w:val="0D0D0D" w:themeColor="text1" w:themeTint="F2"/>
          <w:sz w:val="22"/>
          <w:szCs w:val="22"/>
        </w:rPr>
        <w:t xml:space="preserve"> </w:t>
      </w:r>
    </w:p>
    <w:p w14:paraId="041AA03A" w14:textId="77777777" w:rsidR="00CC479E" w:rsidRPr="0098446E" w:rsidRDefault="00CC479E" w:rsidP="0098446E">
      <w:pPr>
        <w:spacing w:after="200"/>
        <w:rPr>
          <w:rFonts w:ascii="Times New Roman" w:hAnsi="Times New Roman" w:cs="Times New Roman"/>
          <w:color w:val="0D0D0D" w:themeColor="text1" w:themeTint="F2"/>
          <w:sz w:val="22"/>
          <w:szCs w:val="22"/>
        </w:rPr>
      </w:pPr>
    </w:p>
    <w:p w14:paraId="4BAD9563" w14:textId="77777777" w:rsidR="00FA4633" w:rsidRPr="009D738E" w:rsidRDefault="00FA4633" w:rsidP="00FA4633">
      <w:pPr>
        <w:pStyle w:val="Default0"/>
        <w:shd w:val="clear" w:color="auto" w:fill="D9D9D9" w:themeFill="background1" w:themeFillShade="D9"/>
        <w:jc w:val="both"/>
        <w:rPr>
          <w:sz w:val="22"/>
          <w:szCs w:val="22"/>
        </w:rPr>
      </w:pPr>
      <w:r w:rsidRPr="009D738E">
        <w:rPr>
          <w:b/>
          <w:bCs/>
          <w:sz w:val="22"/>
          <w:szCs w:val="22"/>
        </w:rPr>
        <w:t>BAZAR AVENIDA S.A. - NORMAS DE ORIGINACIÓN – financiación de electrodomésticos</w:t>
      </w:r>
    </w:p>
    <w:p w14:paraId="5D48D84C" w14:textId="77777777" w:rsidR="00FA4633" w:rsidRPr="009D738E" w:rsidRDefault="00FA4633" w:rsidP="00FA4633">
      <w:pPr>
        <w:pStyle w:val="Default0"/>
        <w:jc w:val="both"/>
        <w:rPr>
          <w:b/>
          <w:bCs/>
          <w:sz w:val="22"/>
          <w:szCs w:val="22"/>
        </w:rPr>
      </w:pPr>
    </w:p>
    <w:p w14:paraId="4E9EB393" w14:textId="77777777" w:rsidR="00FA4633" w:rsidRPr="009D738E" w:rsidRDefault="00FA4633" w:rsidP="00FA4633">
      <w:pPr>
        <w:pStyle w:val="Default0"/>
        <w:jc w:val="both"/>
        <w:rPr>
          <w:b/>
          <w:bCs/>
          <w:sz w:val="22"/>
          <w:szCs w:val="22"/>
        </w:rPr>
      </w:pPr>
      <w:r w:rsidRPr="009D738E">
        <w:rPr>
          <w:b/>
          <w:bCs/>
          <w:sz w:val="22"/>
          <w:szCs w:val="22"/>
        </w:rPr>
        <w:t>Requisitos de otorgamiento de los créditos</w:t>
      </w:r>
    </w:p>
    <w:p w14:paraId="395BF1AF" w14:textId="77777777" w:rsidR="00FA4633" w:rsidRPr="009D738E" w:rsidRDefault="00FA4633" w:rsidP="00FA4633">
      <w:pPr>
        <w:pStyle w:val="Default0"/>
        <w:jc w:val="both"/>
        <w:rPr>
          <w:sz w:val="22"/>
          <w:szCs w:val="22"/>
        </w:rPr>
      </w:pPr>
    </w:p>
    <w:p w14:paraId="175393E7" w14:textId="77777777" w:rsidR="00FA4633" w:rsidRPr="009D738E" w:rsidRDefault="00FA4633" w:rsidP="00FA4633">
      <w:pPr>
        <w:pStyle w:val="Default0"/>
        <w:spacing w:after="143"/>
        <w:jc w:val="both"/>
        <w:rPr>
          <w:sz w:val="22"/>
          <w:szCs w:val="22"/>
        </w:rPr>
      </w:pPr>
      <w:r w:rsidRPr="009D738E">
        <w:rPr>
          <w:b/>
          <w:sz w:val="22"/>
          <w:szCs w:val="22"/>
        </w:rPr>
        <w:t>Capacidad</w:t>
      </w:r>
      <w:r w:rsidRPr="009D738E">
        <w:rPr>
          <w:sz w:val="22"/>
          <w:szCs w:val="22"/>
        </w:rPr>
        <w:t>:</w:t>
      </w:r>
    </w:p>
    <w:p w14:paraId="7C5DC9C6" w14:textId="77777777" w:rsidR="00FA4633" w:rsidRPr="009D738E" w:rsidRDefault="00FA4633" w:rsidP="00FA4633">
      <w:pPr>
        <w:pStyle w:val="Default0"/>
        <w:ind w:left="142"/>
        <w:jc w:val="both"/>
        <w:rPr>
          <w:sz w:val="22"/>
          <w:szCs w:val="22"/>
        </w:rPr>
      </w:pPr>
      <w:r w:rsidRPr="009D738E">
        <w:rPr>
          <w:sz w:val="22"/>
          <w:szCs w:val="22"/>
        </w:rPr>
        <w:t>1. Personas Físicas:</w:t>
      </w:r>
    </w:p>
    <w:p w14:paraId="3512AE5C" w14:textId="77777777" w:rsidR="00FA4633" w:rsidRPr="009D738E" w:rsidRDefault="00FA4633" w:rsidP="00FA4633">
      <w:pPr>
        <w:pStyle w:val="Default0"/>
        <w:numPr>
          <w:ilvl w:val="0"/>
          <w:numId w:val="31"/>
        </w:numPr>
        <w:jc w:val="both"/>
        <w:rPr>
          <w:sz w:val="22"/>
          <w:szCs w:val="22"/>
        </w:rPr>
      </w:pPr>
      <w:r w:rsidRPr="009D738E">
        <w:rPr>
          <w:sz w:val="22"/>
          <w:szCs w:val="22"/>
        </w:rPr>
        <w:t>Mayores de 18 años y hasta 79 años</w:t>
      </w:r>
    </w:p>
    <w:p w14:paraId="28B7DBF6" w14:textId="77777777" w:rsidR="00FA4633" w:rsidRPr="009D738E" w:rsidRDefault="00FA4633" w:rsidP="00FA4633">
      <w:pPr>
        <w:pStyle w:val="Default0"/>
        <w:ind w:left="142"/>
        <w:jc w:val="both"/>
        <w:rPr>
          <w:sz w:val="22"/>
          <w:szCs w:val="22"/>
        </w:rPr>
      </w:pPr>
      <w:r w:rsidRPr="009D738E">
        <w:rPr>
          <w:sz w:val="22"/>
          <w:szCs w:val="22"/>
        </w:rPr>
        <w:t>2. Personas Jurídicas:</w:t>
      </w:r>
    </w:p>
    <w:p w14:paraId="307E2C5B" w14:textId="77777777" w:rsidR="00FA4633" w:rsidRPr="009D738E" w:rsidRDefault="00FA4633" w:rsidP="00FA4633">
      <w:pPr>
        <w:pStyle w:val="Default0"/>
        <w:numPr>
          <w:ilvl w:val="0"/>
          <w:numId w:val="31"/>
        </w:numPr>
        <w:jc w:val="both"/>
        <w:rPr>
          <w:sz w:val="22"/>
          <w:szCs w:val="22"/>
        </w:rPr>
      </w:pPr>
      <w:r w:rsidRPr="009D738E">
        <w:rPr>
          <w:sz w:val="22"/>
          <w:szCs w:val="22"/>
        </w:rPr>
        <w:t>Representatividad: la persona jurídica se obliga por medio de un representante.</w:t>
      </w:r>
    </w:p>
    <w:p w14:paraId="73787D8A" w14:textId="77777777" w:rsidR="00FA4633" w:rsidRPr="009D738E" w:rsidRDefault="00FA4633" w:rsidP="00FA4633">
      <w:pPr>
        <w:pStyle w:val="Prrafodelista"/>
        <w:numPr>
          <w:ilvl w:val="0"/>
          <w:numId w:val="31"/>
        </w:numPr>
        <w:autoSpaceDE w:val="0"/>
        <w:autoSpaceDN w:val="0"/>
        <w:adjustRightInd w:val="0"/>
        <w:spacing w:after="120"/>
        <w:ind w:left="714" w:hanging="357"/>
        <w:jc w:val="both"/>
        <w:rPr>
          <w:color w:val="000000"/>
          <w:sz w:val="22"/>
          <w:szCs w:val="22"/>
        </w:rPr>
      </w:pPr>
      <w:r w:rsidRPr="009D738E">
        <w:rPr>
          <w:color w:val="000000"/>
          <w:sz w:val="22"/>
          <w:szCs w:val="22"/>
        </w:rPr>
        <w:t>Limitaciones: las personas Jurídicas no podrán ser garantes.</w:t>
      </w:r>
    </w:p>
    <w:p w14:paraId="70751935" w14:textId="77777777" w:rsidR="00FA4633" w:rsidRPr="009D738E" w:rsidRDefault="00FA4633" w:rsidP="00FA4633">
      <w:pPr>
        <w:pStyle w:val="Default0"/>
        <w:spacing w:after="143"/>
        <w:jc w:val="both"/>
        <w:rPr>
          <w:color w:val="auto"/>
          <w:sz w:val="22"/>
          <w:szCs w:val="22"/>
        </w:rPr>
      </w:pPr>
      <w:r w:rsidRPr="009D738E">
        <w:rPr>
          <w:b/>
          <w:sz w:val="22"/>
          <w:szCs w:val="22"/>
        </w:rPr>
        <w:t>Capital a prestar</w:t>
      </w:r>
      <w:r w:rsidRPr="009D738E">
        <w:rPr>
          <w:sz w:val="22"/>
          <w:szCs w:val="22"/>
        </w:rPr>
        <w:t xml:space="preserve">: </w:t>
      </w:r>
      <w:r w:rsidRPr="009D738E">
        <w:rPr>
          <w:color w:val="auto"/>
          <w:sz w:val="22"/>
          <w:szCs w:val="22"/>
        </w:rPr>
        <w:t>hasta $130.000 según nivel de riesgo.</w:t>
      </w:r>
    </w:p>
    <w:p w14:paraId="5754ECAE" w14:textId="77777777" w:rsidR="00FA4633" w:rsidRPr="009D738E" w:rsidRDefault="00FA4633" w:rsidP="00FA4633">
      <w:pPr>
        <w:pStyle w:val="Default0"/>
        <w:spacing w:after="143"/>
        <w:jc w:val="both"/>
        <w:rPr>
          <w:color w:val="auto"/>
          <w:sz w:val="22"/>
          <w:szCs w:val="22"/>
        </w:rPr>
      </w:pPr>
      <w:r w:rsidRPr="009D738E">
        <w:rPr>
          <w:b/>
          <w:color w:val="auto"/>
          <w:sz w:val="22"/>
          <w:szCs w:val="22"/>
        </w:rPr>
        <w:t>Plazo</w:t>
      </w:r>
      <w:r w:rsidRPr="009D738E">
        <w:rPr>
          <w:color w:val="auto"/>
          <w:sz w:val="22"/>
          <w:szCs w:val="22"/>
        </w:rPr>
        <w:t>: hasta 24 cuotas.</w:t>
      </w:r>
    </w:p>
    <w:p w14:paraId="7008B4BC" w14:textId="012B3440" w:rsidR="00FA4633" w:rsidRPr="009D738E" w:rsidRDefault="00FA4633" w:rsidP="00FA4633">
      <w:pPr>
        <w:pStyle w:val="Default0"/>
        <w:spacing w:after="143"/>
        <w:jc w:val="both"/>
        <w:rPr>
          <w:color w:val="auto"/>
          <w:sz w:val="22"/>
          <w:szCs w:val="22"/>
        </w:rPr>
      </w:pPr>
      <w:r w:rsidRPr="009D738E">
        <w:rPr>
          <w:b/>
          <w:color w:val="auto"/>
          <w:sz w:val="22"/>
          <w:szCs w:val="22"/>
        </w:rPr>
        <w:t>Documentación que se emite</w:t>
      </w:r>
      <w:r w:rsidRPr="009D738E">
        <w:rPr>
          <w:color w:val="auto"/>
          <w:sz w:val="22"/>
          <w:szCs w:val="22"/>
        </w:rPr>
        <w:t>: factura en donde se enuncian las condiciones del crédito y Pagaré, ambos firmados por el solicitante, constancia de Adhesión Seguro Saldo Deudor también firmado por solicitante.</w:t>
      </w:r>
    </w:p>
    <w:p w14:paraId="190A9539" w14:textId="77777777" w:rsidR="00FA4633" w:rsidRPr="009D738E" w:rsidRDefault="00FA4633" w:rsidP="00FA4633">
      <w:pPr>
        <w:autoSpaceDE w:val="0"/>
        <w:autoSpaceDN w:val="0"/>
        <w:adjustRightInd w:val="0"/>
        <w:rPr>
          <w:rFonts w:ascii="Times New Roman" w:hAnsi="Times New Roman" w:cs="Times New Roman"/>
          <w:sz w:val="22"/>
          <w:szCs w:val="22"/>
        </w:rPr>
      </w:pPr>
      <w:r w:rsidRPr="009D738E">
        <w:rPr>
          <w:rFonts w:ascii="Times New Roman" w:hAnsi="Times New Roman" w:cs="Times New Roman"/>
          <w:b/>
          <w:sz w:val="22"/>
          <w:szCs w:val="22"/>
        </w:rPr>
        <w:t>Ingresos</w:t>
      </w:r>
      <w:r w:rsidRPr="009D738E">
        <w:rPr>
          <w:rFonts w:ascii="Times New Roman" w:hAnsi="Times New Roman" w:cs="Times New Roman"/>
          <w:sz w:val="22"/>
          <w:szCs w:val="22"/>
        </w:rPr>
        <w:t>:</w:t>
      </w:r>
    </w:p>
    <w:p w14:paraId="460B682D" w14:textId="77777777" w:rsidR="00FA4633" w:rsidRPr="009D738E" w:rsidRDefault="00FA4633" w:rsidP="00FA4633">
      <w:pPr>
        <w:pStyle w:val="Prrafodelista"/>
        <w:numPr>
          <w:ilvl w:val="0"/>
          <w:numId w:val="31"/>
        </w:numPr>
        <w:autoSpaceDE w:val="0"/>
        <w:autoSpaceDN w:val="0"/>
        <w:adjustRightInd w:val="0"/>
        <w:spacing w:after="60"/>
        <w:jc w:val="both"/>
        <w:rPr>
          <w:sz w:val="22"/>
          <w:szCs w:val="22"/>
        </w:rPr>
      </w:pPr>
      <w:r w:rsidRPr="009D738E">
        <w:rPr>
          <w:sz w:val="22"/>
          <w:szCs w:val="22"/>
        </w:rPr>
        <w:t>Mínimos requeridos: ingresos netos $10.000</w:t>
      </w:r>
    </w:p>
    <w:p w14:paraId="3EA8503A" w14:textId="77777777" w:rsidR="00FA4633" w:rsidRPr="009D738E" w:rsidRDefault="00FA4633" w:rsidP="00FA4633">
      <w:pPr>
        <w:pStyle w:val="Prrafodelista"/>
        <w:numPr>
          <w:ilvl w:val="0"/>
          <w:numId w:val="31"/>
        </w:numPr>
        <w:autoSpaceDE w:val="0"/>
        <w:autoSpaceDN w:val="0"/>
        <w:adjustRightInd w:val="0"/>
        <w:spacing w:after="60"/>
        <w:jc w:val="both"/>
        <w:rPr>
          <w:color w:val="000000"/>
          <w:sz w:val="22"/>
          <w:szCs w:val="22"/>
        </w:rPr>
      </w:pPr>
      <w:r w:rsidRPr="009D738E">
        <w:rPr>
          <w:sz w:val="22"/>
          <w:szCs w:val="22"/>
        </w:rPr>
        <w:t>Límites relación “cuota/ingreso”: desde 20%, hasta 40</w:t>
      </w:r>
      <w:r w:rsidRPr="009D738E">
        <w:rPr>
          <w:color w:val="000000"/>
          <w:sz w:val="22"/>
          <w:szCs w:val="22"/>
        </w:rPr>
        <w:t>%; según nivel de riesgo, en este último caso para clientes con historia crediticia en la empresa y excelente comportamiento de pago en el mercado.</w:t>
      </w:r>
    </w:p>
    <w:p w14:paraId="5A1A9EA8" w14:textId="77777777" w:rsidR="00FA4633" w:rsidRPr="009D738E" w:rsidRDefault="00FA4633" w:rsidP="00FA4633">
      <w:pPr>
        <w:pStyle w:val="Prrafodelista"/>
        <w:numPr>
          <w:ilvl w:val="0"/>
          <w:numId w:val="31"/>
        </w:numPr>
        <w:autoSpaceDE w:val="0"/>
        <w:autoSpaceDN w:val="0"/>
        <w:adjustRightInd w:val="0"/>
        <w:jc w:val="both"/>
        <w:rPr>
          <w:color w:val="000000"/>
          <w:sz w:val="22"/>
          <w:szCs w:val="22"/>
        </w:rPr>
      </w:pPr>
      <w:r w:rsidRPr="009D738E">
        <w:rPr>
          <w:color w:val="000000"/>
          <w:sz w:val="22"/>
          <w:szCs w:val="22"/>
        </w:rPr>
        <w:t>Límites cantidad de ingresos: desde 1 hasta 6 ingresos (máximo capital otorgado acumulado); según nivel de riesgo; en este último caso para clientes con historia crediticia en la empresa y excelente comportamiento de pago en el mercado.</w:t>
      </w:r>
    </w:p>
    <w:p w14:paraId="4A4567DA" w14:textId="77777777" w:rsidR="00FA4633" w:rsidRPr="009D738E" w:rsidRDefault="00FA4633" w:rsidP="00FA4633">
      <w:pPr>
        <w:autoSpaceDE w:val="0"/>
        <w:autoSpaceDN w:val="0"/>
        <w:adjustRightInd w:val="0"/>
        <w:rPr>
          <w:rFonts w:ascii="Times New Roman" w:hAnsi="Times New Roman" w:cs="Times New Roman"/>
          <w:color w:val="000000"/>
          <w:sz w:val="22"/>
          <w:szCs w:val="22"/>
        </w:rPr>
      </w:pPr>
    </w:p>
    <w:p w14:paraId="63ADE159" w14:textId="77777777" w:rsidR="00FA4633" w:rsidRPr="009D738E" w:rsidRDefault="00FA4633" w:rsidP="00FA4633">
      <w:pPr>
        <w:autoSpaceDE w:val="0"/>
        <w:autoSpaceDN w:val="0"/>
        <w:adjustRightInd w:val="0"/>
        <w:rPr>
          <w:rFonts w:ascii="Times New Roman" w:hAnsi="Times New Roman" w:cs="Times New Roman"/>
          <w:color w:val="000000"/>
          <w:sz w:val="22"/>
          <w:szCs w:val="22"/>
        </w:rPr>
      </w:pPr>
      <w:r w:rsidRPr="009D738E">
        <w:rPr>
          <w:rFonts w:ascii="Times New Roman" w:hAnsi="Times New Roman" w:cs="Times New Roman"/>
          <w:b/>
          <w:color w:val="000000"/>
          <w:sz w:val="22"/>
          <w:szCs w:val="22"/>
        </w:rPr>
        <w:t>Antigüedad</w:t>
      </w:r>
      <w:r w:rsidRPr="009D738E">
        <w:rPr>
          <w:rFonts w:ascii="Times New Roman" w:hAnsi="Times New Roman" w:cs="Times New Roman"/>
          <w:color w:val="000000"/>
          <w:sz w:val="22"/>
          <w:szCs w:val="22"/>
        </w:rPr>
        <w:t>:</w:t>
      </w:r>
    </w:p>
    <w:p w14:paraId="20AAF44B" w14:textId="77777777" w:rsidR="00FA4633" w:rsidRPr="009D738E" w:rsidRDefault="00FA4633" w:rsidP="00FA4633">
      <w:pPr>
        <w:pStyle w:val="Prrafodelista"/>
        <w:numPr>
          <w:ilvl w:val="0"/>
          <w:numId w:val="31"/>
        </w:numPr>
        <w:autoSpaceDE w:val="0"/>
        <w:autoSpaceDN w:val="0"/>
        <w:adjustRightInd w:val="0"/>
        <w:spacing w:after="59"/>
        <w:jc w:val="both"/>
        <w:rPr>
          <w:sz w:val="22"/>
          <w:szCs w:val="22"/>
        </w:rPr>
      </w:pPr>
      <w:r w:rsidRPr="009D738E">
        <w:rPr>
          <w:color w:val="000000"/>
          <w:sz w:val="22"/>
          <w:szCs w:val="22"/>
        </w:rPr>
        <w:t xml:space="preserve">Empleados en relación de dependencia: </w:t>
      </w:r>
      <w:r w:rsidRPr="009D738E">
        <w:rPr>
          <w:sz w:val="22"/>
          <w:szCs w:val="22"/>
        </w:rPr>
        <w:t>se requiere mínima de 12 meses.</w:t>
      </w:r>
    </w:p>
    <w:p w14:paraId="596A965E" w14:textId="77777777" w:rsidR="00FA4633" w:rsidRPr="009D738E" w:rsidRDefault="00FA4633" w:rsidP="00FA4633">
      <w:pPr>
        <w:pStyle w:val="Prrafodelista"/>
        <w:numPr>
          <w:ilvl w:val="0"/>
          <w:numId w:val="31"/>
        </w:numPr>
        <w:autoSpaceDE w:val="0"/>
        <w:autoSpaceDN w:val="0"/>
        <w:adjustRightInd w:val="0"/>
        <w:jc w:val="both"/>
        <w:rPr>
          <w:color w:val="000000"/>
          <w:sz w:val="22"/>
          <w:szCs w:val="22"/>
        </w:rPr>
      </w:pPr>
      <w:r w:rsidRPr="009D738E">
        <w:rPr>
          <w:color w:val="000000"/>
          <w:sz w:val="22"/>
          <w:szCs w:val="22"/>
        </w:rPr>
        <w:t>Trabajadores Autónomos: se requiere antigüedad mínima de 12 meses.</w:t>
      </w:r>
    </w:p>
    <w:p w14:paraId="69178C08" w14:textId="77777777" w:rsidR="00FA4633" w:rsidRPr="009D738E" w:rsidRDefault="00FA4633" w:rsidP="00FA4633">
      <w:pPr>
        <w:autoSpaceDE w:val="0"/>
        <w:autoSpaceDN w:val="0"/>
        <w:adjustRightInd w:val="0"/>
        <w:spacing w:after="143"/>
        <w:rPr>
          <w:rFonts w:ascii="Times New Roman" w:hAnsi="Times New Roman" w:cs="Times New Roman"/>
          <w:color w:val="000000"/>
          <w:sz w:val="22"/>
          <w:szCs w:val="22"/>
        </w:rPr>
      </w:pPr>
    </w:p>
    <w:p w14:paraId="476400B9" w14:textId="77777777" w:rsidR="00FA4633" w:rsidRPr="009D738E" w:rsidRDefault="00FA4633" w:rsidP="00FA4633">
      <w:pPr>
        <w:autoSpaceDE w:val="0"/>
        <w:autoSpaceDN w:val="0"/>
        <w:adjustRightInd w:val="0"/>
        <w:rPr>
          <w:rFonts w:ascii="Times New Roman" w:hAnsi="Times New Roman" w:cs="Times New Roman"/>
          <w:b/>
          <w:color w:val="000000"/>
          <w:sz w:val="22"/>
          <w:szCs w:val="22"/>
        </w:rPr>
      </w:pPr>
      <w:r w:rsidRPr="009D738E">
        <w:rPr>
          <w:rFonts w:ascii="Times New Roman" w:hAnsi="Times New Roman" w:cs="Times New Roman"/>
          <w:b/>
          <w:color w:val="000000"/>
          <w:sz w:val="22"/>
          <w:szCs w:val="22"/>
        </w:rPr>
        <w:t>Teléfonos:</w:t>
      </w:r>
    </w:p>
    <w:p w14:paraId="627C8FAC" w14:textId="77777777" w:rsidR="00FA4633" w:rsidRPr="009D738E" w:rsidRDefault="00FA4633" w:rsidP="00FA4633">
      <w:pPr>
        <w:pStyle w:val="Prrafodelista"/>
        <w:numPr>
          <w:ilvl w:val="0"/>
          <w:numId w:val="31"/>
        </w:numPr>
        <w:autoSpaceDE w:val="0"/>
        <w:autoSpaceDN w:val="0"/>
        <w:adjustRightInd w:val="0"/>
        <w:spacing w:after="143"/>
        <w:jc w:val="both"/>
        <w:rPr>
          <w:color w:val="000000"/>
          <w:sz w:val="22"/>
          <w:szCs w:val="22"/>
        </w:rPr>
      </w:pPr>
      <w:r w:rsidRPr="009D738E">
        <w:rPr>
          <w:color w:val="000000"/>
          <w:sz w:val="22"/>
          <w:szCs w:val="22"/>
        </w:rPr>
        <w:t>Tres teléfonos celulares.</w:t>
      </w:r>
    </w:p>
    <w:p w14:paraId="5FA0AAD9" w14:textId="77777777" w:rsidR="00FA4633" w:rsidRPr="009D738E" w:rsidRDefault="00FA4633" w:rsidP="00FA4633">
      <w:pPr>
        <w:pStyle w:val="Prrafodelista"/>
        <w:numPr>
          <w:ilvl w:val="0"/>
          <w:numId w:val="31"/>
        </w:numPr>
        <w:autoSpaceDE w:val="0"/>
        <w:autoSpaceDN w:val="0"/>
        <w:adjustRightInd w:val="0"/>
        <w:jc w:val="both"/>
        <w:rPr>
          <w:color w:val="000000"/>
          <w:sz w:val="22"/>
          <w:szCs w:val="22"/>
        </w:rPr>
      </w:pPr>
      <w:r w:rsidRPr="009D738E">
        <w:rPr>
          <w:color w:val="000000"/>
          <w:sz w:val="22"/>
          <w:szCs w:val="22"/>
        </w:rPr>
        <w:t>Número telefónico fijo (domicilio, trabajo o alternativo) debe ser corroborado.</w:t>
      </w:r>
    </w:p>
    <w:p w14:paraId="31C74038" w14:textId="77777777" w:rsidR="00FA4633" w:rsidRPr="009D738E" w:rsidRDefault="00FA4633" w:rsidP="00FA4633">
      <w:pPr>
        <w:autoSpaceDE w:val="0"/>
        <w:autoSpaceDN w:val="0"/>
        <w:adjustRightInd w:val="0"/>
        <w:rPr>
          <w:rFonts w:ascii="Times New Roman" w:hAnsi="Times New Roman" w:cs="Times New Roman"/>
          <w:b/>
          <w:bCs/>
          <w:color w:val="000000"/>
          <w:sz w:val="22"/>
          <w:szCs w:val="22"/>
        </w:rPr>
      </w:pPr>
    </w:p>
    <w:p w14:paraId="43F761B6" w14:textId="77777777" w:rsidR="00FA4633" w:rsidRPr="009D738E" w:rsidRDefault="00FA4633" w:rsidP="00FA4633">
      <w:pPr>
        <w:autoSpaceDE w:val="0"/>
        <w:autoSpaceDN w:val="0"/>
        <w:adjustRightInd w:val="0"/>
        <w:rPr>
          <w:rFonts w:ascii="Times New Roman" w:hAnsi="Times New Roman" w:cs="Times New Roman"/>
          <w:color w:val="000000"/>
          <w:sz w:val="22"/>
          <w:szCs w:val="22"/>
        </w:rPr>
      </w:pPr>
      <w:r w:rsidRPr="009D738E">
        <w:rPr>
          <w:rFonts w:ascii="Times New Roman" w:hAnsi="Times New Roman" w:cs="Times New Roman"/>
          <w:b/>
          <w:bCs/>
          <w:color w:val="000000"/>
          <w:sz w:val="22"/>
          <w:szCs w:val="22"/>
        </w:rPr>
        <w:t>Otros Requisitos / Evaluaciones</w:t>
      </w:r>
      <w:r w:rsidRPr="009D738E">
        <w:rPr>
          <w:rFonts w:ascii="Times New Roman" w:hAnsi="Times New Roman" w:cs="Times New Roman"/>
          <w:color w:val="000000"/>
          <w:sz w:val="22"/>
          <w:szCs w:val="22"/>
        </w:rPr>
        <w:t>:</w:t>
      </w:r>
    </w:p>
    <w:p w14:paraId="046C53E5" w14:textId="77777777" w:rsidR="00FA4633" w:rsidRPr="009D738E" w:rsidRDefault="00FA4633" w:rsidP="00FA4633">
      <w:pPr>
        <w:pStyle w:val="Prrafodelista"/>
        <w:numPr>
          <w:ilvl w:val="0"/>
          <w:numId w:val="31"/>
        </w:numPr>
        <w:autoSpaceDE w:val="0"/>
        <w:autoSpaceDN w:val="0"/>
        <w:adjustRightInd w:val="0"/>
        <w:spacing w:after="384"/>
        <w:jc w:val="both"/>
        <w:rPr>
          <w:color w:val="000000"/>
          <w:sz w:val="22"/>
          <w:szCs w:val="22"/>
        </w:rPr>
      </w:pPr>
      <w:r w:rsidRPr="009D738E">
        <w:rPr>
          <w:b/>
          <w:bCs/>
          <w:color w:val="000000"/>
          <w:sz w:val="22"/>
          <w:szCs w:val="22"/>
        </w:rPr>
        <w:t>Antecedentes crediticios</w:t>
      </w:r>
      <w:r w:rsidRPr="009D738E">
        <w:rPr>
          <w:color w:val="000000"/>
          <w:sz w:val="22"/>
          <w:szCs w:val="22"/>
        </w:rPr>
        <w:t>: a través de referencias de base propia de datos y herramientas del centro de informes nacionales y regionales.</w:t>
      </w:r>
    </w:p>
    <w:p w14:paraId="4ADB2453" w14:textId="77777777" w:rsidR="00FA4633" w:rsidRPr="009D738E" w:rsidRDefault="00FA4633" w:rsidP="00FA4633">
      <w:pPr>
        <w:pStyle w:val="Prrafodelista"/>
        <w:numPr>
          <w:ilvl w:val="0"/>
          <w:numId w:val="31"/>
        </w:numPr>
        <w:autoSpaceDE w:val="0"/>
        <w:autoSpaceDN w:val="0"/>
        <w:adjustRightInd w:val="0"/>
        <w:spacing w:after="384"/>
        <w:jc w:val="both"/>
        <w:rPr>
          <w:color w:val="000000"/>
          <w:sz w:val="22"/>
          <w:szCs w:val="22"/>
        </w:rPr>
      </w:pPr>
      <w:r w:rsidRPr="009D738E">
        <w:rPr>
          <w:b/>
          <w:bCs/>
          <w:color w:val="000000"/>
          <w:sz w:val="22"/>
          <w:szCs w:val="22"/>
        </w:rPr>
        <w:t>Calificación crediticia</w:t>
      </w:r>
      <w:r w:rsidRPr="009D738E">
        <w:rPr>
          <w:color w:val="000000"/>
          <w:sz w:val="22"/>
          <w:szCs w:val="22"/>
        </w:rPr>
        <w:t>: la solicitud de crédito se procesa en sistema de scoring, que evalúa comportamiento de pago del cliente en la empresa (en caso de que exista), factores demográficos y comportamiento crediticio en el mercado; definiendo así el perfil de riesgo del cliente; perfil que define la posibilidad de otorgar el crédito, y en su caso el monto máximo y relación cuota/ingreso.</w:t>
      </w:r>
    </w:p>
    <w:p w14:paraId="540D5D77" w14:textId="77777777" w:rsidR="00FA4633" w:rsidRPr="009D738E" w:rsidRDefault="00FA4633" w:rsidP="00FA4633">
      <w:pPr>
        <w:pStyle w:val="Prrafodelista"/>
        <w:numPr>
          <w:ilvl w:val="0"/>
          <w:numId w:val="31"/>
        </w:numPr>
        <w:autoSpaceDE w:val="0"/>
        <w:autoSpaceDN w:val="0"/>
        <w:adjustRightInd w:val="0"/>
        <w:jc w:val="both"/>
        <w:rPr>
          <w:color w:val="000000"/>
          <w:sz w:val="22"/>
          <w:szCs w:val="22"/>
        </w:rPr>
      </w:pPr>
      <w:r w:rsidRPr="009D738E">
        <w:rPr>
          <w:b/>
          <w:bCs/>
          <w:color w:val="000000"/>
          <w:sz w:val="22"/>
          <w:szCs w:val="22"/>
        </w:rPr>
        <w:t>Entrega del producto en el domicilio en el cliente nuevo</w:t>
      </w:r>
      <w:r w:rsidRPr="009D738E">
        <w:rPr>
          <w:color w:val="000000"/>
          <w:sz w:val="22"/>
          <w:szCs w:val="22"/>
        </w:rPr>
        <w:t>: como forma de verificación de domicilio; depende del capital adquirido como también de la localidad donde se realizó la venta (localidades calificadas como de mayor riesgo crediticio).</w:t>
      </w:r>
    </w:p>
    <w:p w14:paraId="1FC78BDA" w14:textId="77777777" w:rsidR="00FA4633" w:rsidRPr="009D738E" w:rsidRDefault="00FA4633" w:rsidP="00FA4633">
      <w:pPr>
        <w:pStyle w:val="Prrafodelista"/>
        <w:numPr>
          <w:ilvl w:val="0"/>
          <w:numId w:val="31"/>
        </w:numPr>
        <w:autoSpaceDE w:val="0"/>
        <w:autoSpaceDN w:val="0"/>
        <w:adjustRightInd w:val="0"/>
        <w:jc w:val="both"/>
        <w:rPr>
          <w:color w:val="000000"/>
          <w:sz w:val="22"/>
          <w:szCs w:val="22"/>
        </w:rPr>
      </w:pPr>
      <w:r w:rsidRPr="009D738E">
        <w:rPr>
          <w:b/>
          <w:bCs/>
          <w:color w:val="000000"/>
          <w:sz w:val="22"/>
          <w:szCs w:val="22"/>
        </w:rPr>
        <w:t>Excepciones</w:t>
      </w:r>
      <w:r w:rsidRPr="009D738E">
        <w:rPr>
          <w:color w:val="000000"/>
          <w:sz w:val="22"/>
          <w:szCs w:val="22"/>
        </w:rPr>
        <w:t>: a consideración por instancia superior.</w:t>
      </w:r>
    </w:p>
    <w:p w14:paraId="454CFA12" w14:textId="77777777" w:rsidR="00FA4633" w:rsidRPr="009D738E" w:rsidRDefault="00FA4633" w:rsidP="00FA4633">
      <w:pPr>
        <w:autoSpaceDE w:val="0"/>
        <w:autoSpaceDN w:val="0"/>
        <w:adjustRightInd w:val="0"/>
        <w:rPr>
          <w:rFonts w:ascii="Times New Roman" w:hAnsi="Times New Roman" w:cs="Times New Roman"/>
          <w:b/>
          <w:bCs/>
          <w:color w:val="000000"/>
          <w:sz w:val="22"/>
          <w:szCs w:val="22"/>
        </w:rPr>
      </w:pPr>
    </w:p>
    <w:p w14:paraId="35225025" w14:textId="77777777" w:rsidR="00FA4633" w:rsidRPr="009D738E" w:rsidRDefault="00FA4633" w:rsidP="00FA4633">
      <w:pPr>
        <w:autoSpaceDE w:val="0"/>
        <w:autoSpaceDN w:val="0"/>
        <w:adjustRightInd w:val="0"/>
        <w:rPr>
          <w:rFonts w:ascii="Times New Roman" w:hAnsi="Times New Roman" w:cs="Times New Roman"/>
          <w:b/>
          <w:bCs/>
          <w:color w:val="000000"/>
          <w:sz w:val="22"/>
          <w:szCs w:val="22"/>
        </w:rPr>
      </w:pPr>
    </w:p>
    <w:p w14:paraId="0069597C" w14:textId="77777777" w:rsidR="00FA4633" w:rsidRPr="009D738E" w:rsidRDefault="00FA4633" w:rsidP="00FA4633">
      <w:pPr>
        <w:autoSpaceDE w:val="0"/>
        <w:autoSpaceDN w:val="0"/>
        <w:adjustRightInd w:val="0"/>
        <w:rPr>
          <w:rFonts w:ascii="Times New Roman" w:hAnsi="Times New Roman" w:cs="Times New Roman"/>
          <w:b/>
          <w:bCs/>
          <w:color w:val="000000"/>
          <w:sz w:val="22"/>
          <w:szCs w:val="22"/>
        </w:rPr>
      </w:pPr>
    </w:p>
    <w:p w14:paraId="649AACCE" w14:textId="77777777" w:rsidR="00FA4633" w:rsidRPr="009D738E" w:rsidRDefault="00FA4633" w:rsidP="00FA4633">
      <w:pPr>
        <w:autoSpaceDE w:val="0"/>
        <w:autoSpaceDN w:val="0"/>
        <w:adjustRightInd w:val="0"/>
        <w:rPr>
          <w:rFonts w:ascii="Times New Roman" w:hAnsi="Times New Roman" w:cs="Times New Roman"/>
          <w:b/>
          <w:bCs/>
          <w:color w:val="000000"/>
          <w:sz w:val="22"/>
          <w:szCs w:val="22"/>
        </w:rPr>
      </w:pPr>
    </w:p>
    <w:p w14:paraId="1CE454F9" w14:textId="77777777" w:rsidR="00FA4633" w:rsidRPr="009D738E" w:rsidRDefault="00FA4633" w:rsidP="00FA4633">
      <w:pPr>
        <w:autoSpaceDE w:val="0"/>
        <w:autoSpaceDN w:val="0"/>
        <w:adjustRightInd w:val="0"/>
        <w:rPr>
          <w:rFonts w:ascii="Times New Roman" w:hAnsi="Times New Roman" w:cs="Times New Roman"/>
          <w:color w:val="000000"/>
          <w:sz w:val="22"/>
          <w:szCs w:val="22"/>
        </w:rPr>
      </w:pPr>
      <w:r w:rsidRPr="009D738E">
        <w:rPr>
          <w:rFonts w:ascii="Times New Roman" w:hAnsi="Times New Roman" w:cs="Times New Roman"/>
          <w:b/>
          <w:bCs/>
          <w:color w:val="000000"/>
          <w:sz w:val="22"/>
          <w:szCs w:val="22"/>
        </w:rPr>
        <w:t xml:space="preserve">Documentación a presentar: </w:t>
      </w:r>
      <w:r w:rsidRPr="009D738E">
        <w:rPr>
          <w:rFonts w:ascii="Times New Roman" w:hAnsi="Times New Roman" w:cs="Times New Roman"/>
          <w:color w:val="000000"/>
          <w:sz w:val="22"/>
          <w:szCs w:val="22"/>
        </w:rPr>
        <w:t xml:space="preserve">de acuerdo a la modalidad seleccionada. </w:t>
      </w:r>
    </w:p>
    <w:p w14:paraId="7E9C992A" w14:textId="77777777" w:rsidR="00FA4633" w:rsidRPr="009D738E" w:rsidRDefault="00FA4633" w:rsidP="00FA4633">
      <w:pPr>
        <w:autoSpaceDE w:val="0"/>
        <w:autoSpaceDN w:val="0"/>
        <w:adjustRightInd w:val="0"/>
        <w:rPr>
          <w:rFonts w:ascii="Times New Roman" w:hAnsi="Times New Roman" w:cs="Times New Roman"/>
          <w:color w:val="000000"/>
          <w:sz w:val="22"/>
          <w:szCs w:val="22"/>
        </w:rPr>
      </w:pPr>
      <w:r w:rsidRPr="009D738E">
        <w:rPr>
          <w:rFonts w:ascii="Times New Roman" w:hAnsi="Times New Roman" w:cs="Times New Roman"/>
          <w:b/>
          <w:bCs/>
          <w:color w:val="000000"/>
          <w:sz w:val="22"/>
          <w:szCs w:val="22"/>
        </w:rPr>
        <w:t>Clásica</w:t>
      </w:r>
      <w:r w:rsidRPr="009D738E">
        <w:rPr>
          <w:rFonts w:ascii="Times New Roman" w:hAnsi="Times New Roman" w:cs="Times New Roman"/>
          <w:color w:val="000000"/>
          <w:sz w:val="22"/>
          <w:szCs w:val="22"/>
        </w:rPr>
        <w:t xml:space="preserve">: </w:t>
      </w:r>
    </w:p>
    <w:p w14:paraId="58ACCFC0" w14:textId="77777777" w:rsidR="00FA4633" w:rsidRPr="009D738E" w:rsidRDefault="00FA4633" w:rsidP="00FA4633">
      <w:pPr>
        <w:pStyle w:val="Prrafodelista"/>
        <w:numPr>
          <w:ilvl w:val="0"/>
          <w:numId w:val="34"/>
        </w:numPr>
        <w:autoSpaceDE w:val="0"/>
        <w:autoSpaceDN w:val="0"/>
        <w:adjustRightInd w:val="0"/>
        <w:jc w:val="both"/>
        <w:rPr>
          <w:color w:val="000000"/>
          <w:sz w:val="22"/>
          <w:szCs w:val="22"/>
        </w:rPr>
      </w:pPr>
      <w:r w:rsidRPr="009D738E">
        <w:rPr>
          <w:color w:val="000000"/>
          <w:sz w:val="22"/>
          <w:szCs w:val="22"/>
        </w:rPr>
        <w:lastRenderedPageBreak/>
        <w:t>Identificación</w:t>
      </w:r>
    </w:p>
    <w:p w14:paraId="78AADD60" w14:textId="77777777" w:rsidR="00FA4633" w:rsidRPr="009D738E" w:rsidRDefault="00FA4633" w:rsidP="00FA4633">
      <w:pPr>
        <w:pStyle w:val="Prrafodelista"/>
        <w:numPr>
          <w:ilvl w:val="0"/>
          <w:numId w:val="32"/>
        </w:numPr>
        <w:autoSpaceDE w:val="0"/>
        <w:autoSpaceDN w:val="0"/>
        <w:adjustRightInd w:val="0"/>
        <w:spacing w:after="42"/>
        <w:jc w:val="both"/>
        <w:rPr>
          <w:color w:val="000000"/>
          <w:sz w:val="22"/>
          <w:szCs w:val="22"/>
        </w:rPr>
      </w:pPr>
      <w:r w:rsidRPr="009D738E">
        <w:rPr>
          <w:color w:val="000000"/>
          <w:sz w:val="22"/>
          <w:szCs w:val="22"/>
        </w:rPr>
        <w:t>DNI</w:t>
      </w:r>
    </w:p>
    <w:p w14:paraId="4DFBA9E7" w14:textId="77777777" w:rsidR="00FA4633" w:rsidRPr="009D738E" w:rsidRDefault="00FA4633" w:rsidP="00FA4633">
      <w:pPr>
        <w:pStyle w:val="Prrafodelista"/>
        <w:numPr>
          <w:ilvl w:val="0"/>
          <w:numId w:val="34"/>
        </w:numPr>
        <w:autoSpaceDE w:val="0"/>
        <w:autoSpaceDN w:val="0"/>
        <w:adjustRightInd w:val="0"/>
        <w:spacing w:after="59"/>
        <w:jc w:val="both"/>
        <w:rPr>
          <w:color w:val="000000"/>
          <w:sz w:val="22"/>
          <w:szCs w:val="22"/>
        </w:rPr>
      </w:pPr>
      <w:r w:rsidRPr="009D738E">
        <w:rPr>
          <w:color w:val="000000"/>
          <w:sz w:val="22"/>
          <w:szCs w:val="22"/>
        </w:rPr>
        <w:t>Constancia de domicilio: a través de copia de pago de servicios, impuestos o un resumen de una tarjeta de crédito; en todos los casos del último mes.</w:t>
      </w:r>
    </w:p>
    <w:p w14:paraId="4AB1F0D6" w14:textId="77777777" w:rsidR="00FA4633" w:rsidRPr="009D738E" w:rsidRDefault="00FA4633" w:rsidP="00FA4633">
      <w:pPr>
        <w:pStyle w:val="Prrafodelista"/>
        <w:numPr>
          <w:ilvl w:val="0"/>
          <w:numId w:val="34"/>
        </w:numPr>
        <w:autoSpaceDE w:val="0"/>
        <w:autoSpaceDN w:val="0"/>
        <w:adjustRightInd w:val="0"/>
        <w:jc w:val="both"/>
        <w:rPr>
          <w:color w:val="000000"/>
          <w:sz w:val="22"/>
          <w:szCs w:val="22"/>
        </w:rPr>
      </w:pPr>
      <w:r w:rsidRPr="009D738E">
        <w:rPr>
          <w:color w:val="000000"/>
          <w:sz w:val="22"/>
          <w:szCs w:val="22"/>
        </w:rPr>
        <w:t>Justificación de Ingresos:</w:t>
      </w:r>
    </w:p>
    <w:p w14:paraId="27712D7E" w14:textId="77777777" w:rsidR="00FA4633" w:rsidRPr="009D738E" w:rsidRDefault="00FA4633" w:rsidP="00FA4633">
      <w:pPr>
        <w:pStyle w:val="Prrafodelista"/>
        <w:numPr>
          <w:ilvl w:val="0"/>
          <w:numId w:val="33"/>
        </w:numPr>
        <w:autoSpaceDE w:val="0"/>
        <w:autoSpaceDN w:val="0"/>
        <w:adjustRightInd w:val="0"/>
        <w:spacing w:after="44"/>
        <w:jc w:val="both"/>
        <w:rPr>
          <w:color w:val="000000"/>
          <w:sz w:val="22"/>
          <w:szCs w:val="22"/>
        </w:rPr>
      </w:pPr>
      <w:r w:rsidRPr="009D738E">
        <w:rPr>
          <w:color w:val="000000"/>
          <w:sz w:val="22"/>
          <w:szCs w:val="22"/>
        </w:rPr>
        <w:t>En relación de Dependencia: último recibo de sueldo.</w:t>
      </w:r>
    </w:p>
    <w:p w14:paraId="3BEAF5E4" w14:textId="77777777" w:rsidR="00FA4633" w:rsidRPr="009D738E" w:rsidRDefault="00FA4633" w:rsidP="00FA4633">
      <w:pPr>
        <w:pStyle w:val="Prrafodelista"/>
        <w:numPr>
          <w:ilvl w:val="0"/>
          <w:numId w:val="33"/>
        </w:numPr>
        <w:autoSpaceDE w:val="0"/>
        <w:autoSpaceDN w:val="0"/>
        <w:adjustRightInd w:val="0"/>
        <w:spacing w:after="44"/>
        <w:jc w:val="both"/>
        <w:rPr>
          <w:color w:val="000000"/>
          <w:sz w:val="22"/>
          <w:szCs w:val="22"/>
        </w:rPr>
      </w:pPr>
      <w:r w:rsidRPr="009D738E">
        <w:rPr>
          <w:color w:val="000000"/>
          <w:sz w:val="22"/>
          <w:szCs w:val="22"/>
        </w:rPr>
        <w:t>Jubilados y Pensionados: último recibo de haberes.</w:t>
      </w:r>
    </w:p>
    <w:p w14:paraId="3FE811BB" w14:textId="77777777" w:rsidR="00FA4633" w:rsidRPr="009D738E" w:rsidRDefault="00FA4633" w:rsidP="00FA4633">
      <w:pPr>
        <w:pStyle w:val="Prrafodelista"/>
        <w:numPr>
          <w:ilvl w:val="0"/>
          <w:numId w:val="33"/>
        </w:numPr>
        <w:autoSpaceDE w:val="0"/>
        <w:autoSpaceDN w:val="0"/>
        <w:adjustRightInd w:val="0"/>
        <w:spacing w:after="44"/>
        <w:jc w:val="both"/>
        <w:rPr>
          <w:color w:val="000000"/>
          <w:sz w:val="22"/>
          <w:szCs w:val="22"/>
        </w:rPr>
      </w:pPr>
      <w:r w:rsidRPr="009D738E">
        <w:rPr>
          <w:color w:val="000000"/>
          <w:sz w:val="22"/>
          <w:szCs w:val="22"/>
        </w:rPr>
        <w:t>Trabajadores autónomos: últimos 3 meses de IIBB, monotributo, última DDJJ de Ganancias.</w:t>
      </w:r>
    </w:p>
    <w:p w14:paraId="44FD0DF9" w14:textId="77777777" w:rsidR="00FA4633" w:rsidRPr="009D738E" w:rsidRDefault="00FA4633" w:rsidP="00FA4633">
      <w:pPr>
        <w:pStyle w:val="Prrafodelista"/>
        <w:numPr>
          <w:ilvl w:val="0"/>
          <w:numId w:val="33"/>
        </w:numPr>
        <w:autoSpaceDE w:val="0"/>
        <w:autoSpaceDN w:val="0"/>
        <w:adjustRightInd w:val="0"/>
        <w:jc w:val="both"/>
        <w:rPr>
          <w:color w:val="000000"/>
          <w:sz w:val="22"/>
          <w:szCs w:val="22"/>
        </w:rPr>
      </w:pPr>
      <w:r w:rsidRPr="009D738E">
        <w:rPr>
          <w:color w:val="000000"/>
          <w:sz w:val="22"/>
          <w:szCs w:val="22"/>
        </w:rPr>
        <w:t>Personas Jurídicas: DDJJ de Ganancias.</w:t>
      </w:r>
    </w:p>
    <w:p w14:paraId="3B0DD788" w14:textId="77777777" w:rsidR="00FA4633" w:rsidRPr="009D738E" w:rsidRDefault="00FA4633" w:rsidP="00FA4633">
      <w:pPr>
        <w:autoSpaceDE w:val="0"/>
        <w:autoSpaceDN w:val="0"/>
        <w:adjustRightInd w:val="0"/>
        <w:rPr>
          <w:rFonts w:ascii="Times New Roman" w:hAnsi="Times New Roman" w:cs="Times New Roman"/>
          <w:color w:val="000000"/>
          <w:sz w:val="22"/>
          <w:szCs w:val="22"/>
        </w:rPr>
      </w:pPr>
    </w:p>
    <w:p w14:paraId="1D126096" w14:textId="77777777" w:rsidR="00FA4633" w:rsidRPr="009D738E" w:rsidRDefault="00FA4633" w:rsidP="00FA4633">
      <w:pPr>
        <w:autoSpaceDE w:val="0"/>
        <w:autoSpaceDN w:val="0"/>
        <w:adjustRightInd w:val="0"/>
        <w:rPr>
          <w:rFonts w:ascii="Times New Roman" w:hAnsi="Times New Roman" w:cs="Times New Roman"/>
          <w:b/>
          <w:bCs/>
          <w:color w:val="000000"/>
          <w:sz w:val="22"/>
          <w:szCs w:val="22"/>
        </w:rPr>
      </w:pPr>
      <w:r w:rsidRPr="009D738E">
        <w:rPr>
          <w:rFonts w:ascii="Times New Roman" w:hAnsi="Times New Roman" w:cs="Times New Roman"/>
          <w:b/>
          <w:bCs/>
          <w:color w:val="000000"/>
          <w:sz w:val="22"/>
          <w:szCs w:val="22"/>
        </w:rPr>
        <w:t>Sicla:</w:t>
      </w:r>
    </w:p>
    <w:p w14:paraId="65102EB6" w14:textId="77777777" w:rsidR="00FA4633" w:rsidRPr="009D738E" w:rsidRDefault="00FA4633" w:rsidP="00FA4633">
      <w:pPr>
        <w:pStyle w:val="Prrafodelista"/>
        <w:numPr>
          <w:ilvl w:val="0"/>
          <w:numId w:val="36"/>
        </w:numPr>
        <w:autoSpaceDE w:val="0"/>
        <w:autoSpaceDN w:val="0"/>
        <w:adjustRightInd w:val="0"/>
        <w:jc w:val="both"/>
        <w:rPr>
          <w:color w:val="000000"/>
          <w:sz w:val="22"/>
          <w:szCs w:val="22"/>
        </w:rPr>
      </w:pPr>
      <w:r w:rsidRPr="009D738E">
        <w:rPr>
          <w:color w:val="000000"/>
          <w:sz w:val="22"/>
          <w:szCs w:val="22"/>
        </w:rPr>
        <w:t>Identificación</w:t>
      </w:r>
    </w:p>
    <w:p w14:paraId="38DCDC40" w14:textId="77777777" w:rsidR="00FA4633" w:rsidRPr="009D738E" w:rsidRDefault="00FA4633" w:rsidP="00FA4633">
      <w:pPr>
        <w:pStyle w:val="Prrafodelista"/>
        <w:numPr>
          <w:ilvl w:val="0"/>
          <w:numId w:val="30"/>
        </w:numPr>
        <w:autoSpaceDE w:val="0"/>
        <w:autoSpaceDN w:val="0"/>
        <w:adjustRightInd w:val="0"/>
        <w:spacing w:after="42"/>
        <w:jc w:val="both"/>
        <w:rPr>
          <w:color w:val="000000"/>
          <w:sz w:val="22"/>
          <w:szCs w:val="22"/>
        </w:rPr>
      </w:pPr>
      <w:r w:rsidRPr="009D738E">
        <w:rPr>
          <w:color w:val="000000"/>
          <w:sz w:val="22"/>
          <w:szCs w:val="22"/>
        </w:rPr>
        <w:t>DNI</w:t>
      </w:r>
    </w:p>
    <w:p w14:paraId="0BFA5ED1" w14:textId="77777777" w:rsidR="00FA4633" w:rsidRPr="009D738E" w:rsidRDefault="00FA4633" w:rsidP="00FA4633">
      <w:pPr>
        <w:autoSpaceDE w:val="0"/>
        <w:autoSpaceDN w:val="0"/>
        <w:adjustRightInd w:val="0"/>
        <w:spacing w:after="42"/>
        <w:ind w:left="708"/>
        <w:rPr>
          <w:rFonts w:ascii="Times New Roman" w:hAnsi="Times New Roman" w:cs="Times New Roman"/>
          <w:color w:val="000000"/>
          <w:sz w:val="22"/>
          <w:szCs w:val="22"/>
        </w:rPr>
      </w:pPr>
      <w:r w:rsidRPr="009D738E">
        <w:rPr>
          <w:rFonts w:ascii="Times New Roman" w:hAnsi="Times New Roman" w:cs="Times New Roman"/>
          <w:color w:val="000000"/>
          <w:sz w:val="22"/>
          <w:szCs w:val="22"/>
        </w:rPr>
        <w:t>Aplica para:</w:t>
      </w:r>
    </w:p>
    <w:p w14:paraId="1F142A0E" w14:textId="77777777" w:rsidR="00FA4633" w:rsidRPr="009D738E" w:rsidRDefault="00FA4633" w:rsidP="00FA4633">
      <w:pPr>
        <w:pStyle w:val="Prrafodelista"/>
        <w:numPr>
          <w:ilvl w:val="0"/>
          <w:numId w:val="30"/>
        </w:numPr>
        <w:autoSpaceDE w:val="0"/>
        <w:autoSpaceDN w:val="0"/>
        <w:adjustRightInd w:val="0"/>
        <w:spacing w:after="42"/>
        <w:jc w:val="both"/>
        <w:rPr>
          <w:color w:val="000000"/>
          <w:sz w:val="22"/>
          <w:szCs w:val="22"/>
        </w:rPr>
      </w:pPr>
      <w:r w:rsidRPr="009D738E">
        <w:rPr>
          <w:color w:val="000000"/>
          <w:sz w:val="22"/>
          <w:szCs w:val="22"/>
        </w:rPr>
        <w:t>Jubilados y Pensionados.</w:t>
      </w:r>
    </w:p>
    <w:p w14:paraId="639E226A" w14:textId="77777777" w:rsidR="00FA4633" w:rsidRPr="009D738E" w:rsidRDefault="00FA4633" w:rsidP="00FA4633">
      <w:pPr>
        <w:pStyle w:val="Prrafodelista"/>
        <w:numPr>
          <w:ilvl w:val="0"/>
          <w:numId w:val="30"/>
        </w:numPr>
        <w:autoSpaceDE w:val="0"/>
        <w:autoSpaceDN w:val="0"/>
        <w:adjustRightInd w:val="0"/>
        <w:spacing w:after="42"/>
        <w:jc w:val="both"/>
        <w:rPr>
          <w:color w:val="000000"/>
          <w:sz w:val="22"/>
          <w:szCs w:val="22"/>
        </w:rPr>
      </w:pPr>
      <w:r w:rsidRPr="009D738E">
        <w:rPr>
          <w:color w:val="000000"/>
          <w:sz w:val="22"/>
          <w:szCs w:val="22"/>
        </w:rPr>
        <w:t>Trabajadores autónomos,  monotributistas.</w:t>
      </w:r>
    </w:p>
    <w:p w14:paraId="449B39B7" w14:textId="77777777" w:rsidR="00FA4633" w:rsidRPr="009D738E" w:rsidRDefault="00FA4633" w:rsidP="00FA4633">
      <w:pPr>
        <w:pStyle w:val="Prrafodelista"/>
        <w:numPr>
          <w:ilvl w:val="0"/>
          <w:numId w:val="36"/>
        </w:numPr>
        <w:autoSpaceDE w:val="0"/>
        <w:autoSpaceDN w:val="0"/>
        <w:adjustRightInd w:val="0"/>
        <w:jc w:val="both"/>
        <w:rPr>
          <w:color w:val="000000"/>
          <w:sz w:val="22"/>
          <w:szCs w:val="22"/>
        </w:rPr>
      </w:pPr>
      <w:r w:rsidRPr="009D738E">
        <w:rPr>
          <w:color w:val="000000"/>
          <w:sz w:val="22"/>
          <w:szCs w:val="22"/>
        </w:rPr>
        <w:t>Constancia de domicilio: de corresponder completar la planilla de verificación de domicilio realizando la entrega del producto en el domicilio del cliente.</w:t>
      </w:r>
    </w:p>
    <w:p w14:paraId="1201E8F7" w14:textId="77777777" w:rsidR="00FA4633" w:rsidRPr="009D738E" w:rsidRDefault="00FA4633" w:rsidP="00FA4633">
      <w:pPr>
        <w:rPr>
          <w:rFonts w:ascii="Times New Roman" w:hAnsi="Times New Roman" w:cs="Times New Roman"/>
          <w:sz w:val="22"/>
          <w:szCs w:val="22"/>
        </w:rPr>
      </w:pPr>
      <w:r w:rsidRPr="009D738E">
        <w:rPr>
          <w:rFonts w:ascii="Times New Roman" w:hAnsi="Times New Roman" w:cs="Times New Roman"/>
          <w:sz w:val="22"/>
          <w:szCs w:val="22"/>
        </w:rPr>
        <w:t xml:space="preserve">               Se realiza validación previa de información disponible.</w:t>
      </w:r>
    </w:p>
    <w:p w14:paraId="6E530A25" w14:textId="77777777" w:rsidR="00FA4633" w:rsidRPr="009D738E" w:rsidRDefault="00FA4633" w:rsidP="00FA4633">
      <w:pPr>
        <w:autoSpaceDE w:val="0"/>
        <w:autoSpaceDN w:val="0"/>
        <w:adjustRightInd w:val="0"/>
        <w:rPr>
          <w:rFonts w:ascii="Times New Roman" w:hAnsi="Times New Roman" w:cs="Times New Roman"/>
          <w:color w:val="000000"/>
          <w:sz w:val="22"/>
          <w:szCs w:val="22"/>
        </w:rPr>
      </w:pPr>
    </w:p>
    <w:p w14:paraId="02B9130C" w14:textId="77777777" w:rsidR="00FA4633" w:rsidRPr="009D738E" w:rsidRDefault="00FA4633" w:rsidP="00FA4633">
      <w:pPr>
        <w:autoSpaceDE w:val="0"/>
        <w:autoSpaceDN w:val="0"/>
        <w:adjustRightInd w:val="0"/>
        <w:rPr>
          <w:rFonts w:ascii="Times New Roman" w:hAnsi="Times New Roman" w:cs="Times New Roman"/>
          <w:color w:val="000000"/>
          <w:sz w:val="22"/>
          <w:szCs w:val="22"/>
        </w:rPr>
      </w:pPr>
      <w:r w:rsidRPr="009D738E">
        <w:rPr>
          <w:rFonts w:ascii="Times New Roman" w:hAnsi="Times New Roman" w:cs="Times New Roman"/>
          <w:b/>
          <w:bCs/>
          <w:color w:val="000000"/>
          <w:sz w:val="22"/>
          <w:szCs w:val="22"/>
        </w:rPr>
        <w:t>Simplificada</w:t>
      </w:r>
      <w:r w:rsidRPr="009D738E">
        <w:rPr>
          <w:rFonts w:ascii="Times New Roman" w:hAnsi="Times New Roman" w:cs="Times New Roman"/>
          <w:color w:val="000000"/>
          <w:sz w:val="22"/>
          <w:szCs w:val="22"/>
        </w:rPr>
        <w:t>:</w:t>
      </w:r>
    </w:p>
    <w:p w14:paraId="111C7287" w14:textId="77777777" w:rsidR="00FA4633" w:rsidRPr="009D738E" w:rsidRDefault="00FA4633" w:rsidP="00FA4633">
      <w:pPr>
        <w:pStyle w:val="Prrafodelista"/>
        <w:numPr>
          <w:ilvl w:val="0"/>
          <w:numId w:val="35"/>
        </w:numPr>
        <w:autoSpaceDE w:val="0"/>
        <w:autoSpaceDN w:val="0"/>
        <w:adjustRightInd w:val="0"/>
        <w:jc w:val="both"/>
        <w:rPr>
          <w:color w:val="000000"/>
          <w:sz w:val="22"/>
          <w:szCs w:val="22"/>
        </w:rPr>
      </w:pPr>
      <w:r w:rsidRPr="009D738E">
        <w:rPr>
          <w:color w:val="000000"/>
          <w:sz w:val="22"/>
          <w:szCs w:val="22"/>
        </w:rPr>
        <w:t>Identificación</w:t>
      </w:r>
    </w:p>
    <w:p w14:paraId="0B625D3F" w14:textId="77777777" w:rsidR="00FA4633" w:rsidRPr="009D738E" w:rsidRDefault="00FA4633" w:rsidP="00FA4633">
      <w:pPr>
        <w:pStyle w:val="Prrafodelista"/>
        <w:numPr>
          <w:ilvl w:val="0"/>
          <w:numId w:val="30"/>
        </w:numPr>
        <w:autoSpaceDE w:val="0"/>
        <w:autoSpaceDN w:val="0"/>
        <w:adjustRightInd w:val="0"/>
        <w:spacing w:after="42"/>
        <w:jc w:val="both"/>
        <w:rPr>
          <w:color w:val="000000"/>
          <w:sz w:val="22"/>
          <w:szCs w:val="22"/>
        </w:rPr>
      </w:pPr>
      <w:r w:rsidRPr="009D738E">
        <w:rPr>
          <w:color w:val="000000"/>
          <w:sz w:val="22"/>
          <w:szCs w:val="22"/>
        </w:rPr>
        <w:t>DNI.</w:t>
      </w:r>
    </w:p>
    <w:p w14:paraId="579FE6D8" w14:textId="77777777" w:rsidR="00FA4633" w:rsidRPr="009D738E" w:rsidRDefault="00FA4633" w:rsidP="00FA4633">
      <w:pPr>
        <w:pStyle w:val="Prrafodelista"/>
        <w:numPr>
          <w:ilvl w:val="0"/>
          <w:numId w:val="35"/>
        </w:numPr>
        <w:autoSpaceDE w:val="0"/>
        <w:autoSpaceDN w:val="0"/>
        <w:adjustRightInd w:val="0"/>
        <w:jc w:val="both"/>
        <w:rPr>
          <w:color w:val="000000"/>
          <w:sz w:val="22"/>
          <w:szCs w:val="22"/>
        </w:rPr>
      </w:pPr>
      <w:r w:rsidRPr="009D738E">
        <w:rPr>
          <w:color w:val="000000"/>
          <w:sz w:val="22"/>
          <w:szCs w:val="22"/>
        </w:rPr>
        <w:t>Constancia de domicilio: de corresponder completar la planilla de verificación de domicilio realizando la entrega del producto en el domicilio del cliente.</w:t>
      </w:r>
    </w:p>
    <w:p w14:paraId="2C67C5B6" w14:textId="77777777" w:rsidR="00FA4633" w:rsidRPr="009D738E" w:rsidRDefault="00FA4633" w:rsidP="00FA4633">
      <w:pPr>
        <w:autoSpaceDE w:val="0"/>
        <w:autoSpaceDN w:val="0"/>
        <w:adjustRightInd w:val="0"/>
        <w:rPr>
          <w:rFonts w:ascii="Times New Roman" w:hAnsi="Times New Roman" w:cs="Times New Roman"/>
          <w:color w:val="000000"/>
          <w:sz w:val="22"/>
          <w:szCs w:val="22"/>
        </w:rPr>
      </w:pPr>
    </w:p>
    <w:p w14:paraId="24189768" w14:textId="77777777" w:rsidR="00FA4633" w:rsidRPr="009D738E" w:rsidRDefault="00FA4633" w:rsidP="00FA4633">
      <w:pPr>
        <w:autoSpaceDE w:val="0"/>
        <w:autoSpaceDN w:val="0"/>
        <w:adjustRightInd w:val="0"/>
        <w:rPr>
          <w:rFonts w:ascii="Times New Roman" w:hAnsi="Times New Roman" w:cs="Times New Roman"/>
          <w:b/>
          <w:bCs/>
          <w:color w:val="000000"/>
          <w:sz w:val="22"/>
          <w:szCs w:val="22"/>
        </w:rPr>
      </w:pPr>
    </w:p>
    <w:p w14:paraId="5E7544C6" w14:textId="77777777" w:rsidR="00FA4633" w:rsidRPr="009D738E" w:rsidRDefault="00FA4633" w:rsidP="00FA4633">
      <w:pPr>
        <w:shd w:val="clear" w:color="auto" w:fill="D9D9D9" w:themeFill="background1" w:themeFillShade="D9"/>
        <w:autoSpaceDE w:val="0"/>
        <w:autoSpaceDN w:val="0"/>
        <w:adjustRightInd w:val="0"/>
        <w:rPr>
          <w:rFonts w:ascii="Times New Roman" w:hAnsi="Times New Roman" w:cs="Times New Roman"/>
          <w:color w:val="000000"/>
          <w:sz w:val="22"/>
          <w:szCs w:val="22"/>
        </w:rPr>
      </w:pPr>
      <w:r w:rsidRPr="009D738E">
        <w:rPr>
          <w:rFonts w:ascii="Times New Roman" w:hAnsi="Times New Roman" w:cs="Times New Roman"/>
          <w:b/>
          <w:bCs/>
          <w:color w:val="000000"/>
          <w:sz w:val="22"/>
          <w:szCs w:val="22"/>
        </w:rPr>
        <w:t>BAZAR AVENIDA S.A. / CONSUMO S.A. - NORMAS DE ORIGINACIÓN – préstamos personales</w:t>
      </w:r>
    </w:p>
    <w:p w14:paraId="53DC5185" w14:textId="77777777" w:rsidR="00FA4633" w:rsidRPr="009D738E" w:rsidRDefault="00FA4633" w:rsidP="00FA4633">
      <w:pPr>
        <w:autoSpaceDE w:val="0"/>
        <w:autoSpaceDN w:val="0"/>
        <w:adjustRightInd w:val="0"/>
        <w:rPr>
          <w:rFonts w:ascii="Times New Roman" w:hAnsi="Times New Roman" w:cs="Times New Roman"/>
          <w:color w:val="000000"/>
          <w:sz w:val="22"/>
          <w:szCs w:val="22"/>
        </w:rPr>
      </w:pPr>
    </w:p>
    <w:p w14:paraId="4630433E" w14:textId="77777777" w:rsidR="00FA4633" w:rsidRPr="009D738E" w:rsidRDefault="00FA4633" w:rsidP="00FA4633">
      <w:pPr>
        <w:autoSpaceDE w:val="0"/>
        <w:autoSpaceDN w:val="0"/>
        <w:adjustRightInd w:val="0"/>
        <w:rPr>
          <w:rFonts w:ascii="Times New Roman" w:hAnsi="Times New Roman" w:cs="Times New Roman"/>
          <w:color w:val="000000"/>
          <w:sz w:val="22"/>
          <w:szCs w:val="22"/>
        </w:rPr>
      </w:pPr>
      <w:r w:rsidRPr="009D738E">
        <w:rPr>
          <w:rFonts w:ascii="Times New Roman" w:hAnsi="Times New Roman" w:cs="Times New Roman"/>
          <w:color w:val="000000"/>
          <w:sz w:val="22"/>
          <w:szCs w:val="22"/>
        </w:rPr>
        <w:t>Rigen las mismas consideraciones que las descriptas para financiación de electrodomésticos, con las siguientes diferencias:</w:t>
      </w:r>
    </w:p>
    <w:p w14:paraId="449078E4" w14:textId="77777777" w:rsidR="00FA4633" w:rsidRPr="009D738E" w:rsidRDefault="00FA4633" w:rsidP="00FA4633">
      <w:pPr>
        <w:autoSpaceDE w:val="0"/>
        <w:autoSpaceDN w:val="0"/>
        <w:adjustRightInd w:val="0"/>
        <w:rPr>
          <w:rFonts w:ascii="Times New Roman" w:hAnsi="Times New Roman" w:cs="Times New Roman"/>
          <w:b/>
          <w:bCs/>
          <w:color w:val="000000"/>
          <w:sz w:val="22"/>
          <w:szCs w:val="22"/>
        </w:rPr>
      </w:pPr>
    </w:p>
    <w:p w14:paraId="757A94B9" w14:textId="77777777" w:rsidR="00FA4633" w:rsidRPr="009D738E" w:rsidRDefault="00FA4633" w:rsidP="00FA4633">
      <w:pPr>
        <w:autoSpaceDE w:val="0"/>
        <w:autoSpaceDN w:val="0"/>
        <w:adjustRightInd w:val="0"/>
        <w:rPr>
          <w:rFonts w:ascii="Times New Roman" w:hAnsi="Times New Roman" w:cs="Times New Roman"/>
          <w:b/>
          <w:bCs/>
          <w:color w:val="000000"/>
          <w:sz w:val="22"/>
          <w:szCs w:val="22"/>
        </w:rPr>
      </w:pPr>
      <w:r w:rsidRPr="009D738E">
        <w:rPr>
          <w:rFonts w:ascii="Times New Roman" w:hAnsi="Times New Roman" w:cs="Times New Roman"/>
          <w:b/>
          <w:bCs/>
          <w:color w:val="000000"/>
          <w:sz w:val="22"/>
          <w:szCs w:val="22"/>
        </w:rPr>
        <w:t>Requisitos de otorgamiento de los préstamos:</w:t>
      </w:r>
    </w:p>
    <w:p w14:paraId="7AA86B80" w14:textId="77777777" w:rsidR="00FA4633" w:rsidRPr="009D738E" w:rsidRDefault="00FA4633" w:rsidP="00FA4633">
      <w:pPr>
        <w:autoSpaceDE w:val="0"/>
        <w:autoSpaceDN w:val="0"/>
        <w:adjustRightInd w:val="0"/>
        <w:rPr>
          <w:rFonts w:ascii="Times New Roman" w:hAnsi="Times New Roman" w:cs="Times New Roman"/>
          <w:color w:val="000000"/>
          <w:sz w:val="22"/>
          <w:szCs w:val="22"/>
        </w:rPr>
      </w:pPr>
    </w:p>
    <w:p w14:paraId="2A30F5BA" w14:textId="77777777" w:rsidR="00FA4633" w:rsidRPr="009D738E" w:rsidRDefault="00FA4633" w:rsidP="00FA4633">
      <w:pPr>
        <w:pStyle w:val="Default0"/>
        <w:spacing w:after="143"/>
        <w:jc w:val="both"/>
        <w:rPr>
          <w:b/>
          <w:sz w:val="22"/>
          <w:szCs w:val="22"/>
        </w:rPr>
      </w:pPr>
      <w:r w:rsidRPr="009D738E">
        <w:rPr>
          <w:b/>
          <w:sz w:val="22"/>
          <w:szCs w:val="22"/>
        </w:rPr>
        <w:t>Capacidad</w:t>
      </w:r>
    </w:p>
    <w:p w14:paraId="334FAD86" w14:textId="77777777" w:rsidR="00FA4633" w:rsidRPr="009D738E" w:rsidRDefault="00FA4633" w:rsidP="00FA4633">
      <w:pPr>
        <w:autoSpaceDE w:val="0"/>
        <w:autoSpaceDN w:val="0"/>
        <w:adjustRightInd w:val="0"/>
        <w:ind w:left="349"/>
        <w:rPr>
          <w:rFonts w:ascii="Times New Roman" w:hAnsi="Times New Roman" w:cs="Times New Roman"/>
          <w:color w:val="000000"/>
          <w:sz w:val="22"/>
          <w:szCs w:val="22"/>
        </w:rPr>
      </w:pPr>
      <w:r w:rsidRPr="009D738E">
        <w:rPr>
          <w:rFonts w:ascii="Times New Roman" w:hAnsi="Times New Roman" w:cs="Times New Roman"/>
          <w:color w:val="000000"/>
          <w:sz w:val="22"/>
          <w:szCs w:val="22"/>
        </w:rPr>
        <w:t>1. Personas Físicas:</w:t>
      </w:r>
    </w:p>
    <w:p w14:paraId="12C0B610" w14:textId="77777777" w:rsidR="00FA4633" w:rsidRPr="009D738E" w:rsidRDefault="00FA4633" w:rsidP="00FA4633">
      <w:pPr>
        <w:pStyle w:val="Prrafodelista"/>
        <w:numPr>
          <w:ilvl w:val="0"/>
          <w:numId w:val="30"/>
        </w:numPr>
        <w:autoSpaceDE w:val="0"/>
        <w:autoSpaceDN w:val="0"/>
        <w:adjustRightInd w:val="0"/>
        <w:spacing w:after="120"/>
        <w:ind w:left="709" w:hanging="357"/>
        <w:jc w:val="both"/>
        <w:rPr>
          <w:color w:val="000000"/>
          <w:sz w:val="22"/>
          <w:szCs w:val="22"/>
        </w:rPr>
      </w:pPr>
      <w:r w:rsidRPr="009D738E">
        <w:rPr>
          <w:color w:val="000000"/>
          <w:sz w:val="22"/>
          <w:szCs w:val="22"/>
        </w:rPr>
        <w:t>Mayores de 21 años y hasta 79 años.</w:t>
      </w:r>
    </w:p>
    <w:p w14:paraId="06154920" w14:textId="77777777" w:rsidR="00FA4633" w:rsidRPr="009D738E" w:rsidRDefault="00FA4633" w:rsidP="00FA4633">
      <w:pPr>
        <w:autoSpaceDE w:val="0"/>
        <w:autoSpaceDN w:val="0"/>
        <w:adjustRightInd w:val="0"/>
        <w:spacing w:after="114"/>
        <w:ind w:left="349"/>
        <w:rPr>
          <w:rFonts w:ascii="Times New Roman" w:hAnsi="Times New Roman" w:cs="Times New Roman"/>
          <w:color w:val="000000"/>
          <w:sz w:val="22"/>
          <w:szCs w:val="22"/>
        </w:rPr>
      </w:pPr>
      <w:r w:rsidRPr="009D738E">
        <w:rPr>
          <w:rFonts w:ascii="Times New Roman" w:hAnsi="Times New Roman" w:cs="Times New Roman"/>
          <w:color w:val="000000"/>
          <w:sz w:val="22"/>
          <w:szCs w:val="22"/>
        </w:rPr>
        <w:t>2. Personas Jurídicas: no se vende.</w:t>
      </w:r>
    </w:p>
    <w:p w14:paraId="79A304C6" w14:textId="1702D5EA" w:rsidR="00FA4633" w:rsidRPr="009D738E" w:rsidRDefault="00FA4633" w:rsidP="00FA4633">
      <w:pPr>
        <w:autoSpaceDE w:val="0"/>
        <w:autoSpaceDN w:val="0"/>
        <w:adjustRightInd w:val="0"/>
        <w:spacing w:after="114"/>
        <w:rPr>
          <w:rFonts w:ascii="Times New Roman" w:hAnsi="Times New Roman" w:cs="Times New Roman"/>
          <w:color w:val="000000"/>
          <w:sz w:val="22"/>
          <w:szCs w:val="22"/>
        </w:rPr>
      </w:pPr>
      <w:r w:rsidRPr="009D738E">
        <w:rPr>
          <w:rFonts w:ascii="Times New Roman" w:hAnsi="Times New Roman" w:cs="Times New Roman"/>
          <w:b/>
          <w:color w:val="000000"/>
          <w:sz w:val="22"/>
          <w:szCs w:val="22"/>
        </w:rPr>
        <w:t>Capital a prestar</w:t>
      </w:r>
      <w:r w:rsidRPr="009D738E">
        <w:rPr>
          <w:rFonts w:ascii="Times New Roman" w:hAnsi="Times New Roman" w:cs="Times New Roman"/>
          <w:color w:val="000000"/>
          <w:sz w:val="22"/>
          <w:szCs w:val="22"/>
        </w:rPr>
        <w:t xml:space="preserve">: </w:t>
      </w:r>
      <w:r w:rsidRPr="009D738E">
        <w:rPr>
          <w:rFonts w:ascii="Times New Roman" w:hAnsi="Times New Roman" w:cs="Times New Roman"/>
          <w:sz w:val="22"/>
          <w:szCs w:val="22"/>
        </w:rPr>
        <w:t xml:space="preserve">hasta </w:t>
      </w:r>
      <w:r w:rsidRPr="00E25C71">
        <w:rPr>
          <w:rFonts w:ascii="Times New Roman" w:hAnsi="Times New Roman"/>
          <w:sz w:val="22"/>
          <w:lang w:val="es-AR"/>
        </w:rPr>
        <w:t>$</w:t>
      </w:r>
      <w:r w:rsidRPr="009D738E">
        <w:rPr>
          <w:rFonts w:ascii="Times New Roman" w:hAnsi="Times New Roman" w:cs="Times New Roman"/>
          <w:sz w:val="22"/>
          <w:szCs w:val="22"/>
          <w:lang w:val="es-AR"/>
        </w:rPr>
        <w:t>120</w:t>
      </w:r>
      <w:r w:rsidRPr="00E25C71">
        <w:rPr>
          <w:rFonts w:ascii="Times New Roman" w:hAnsi="Times New Roman"/>
          <w:sz w:val="22"/>
          <w:lang w:val="es-AR"/>
        </w:rPr>
        <w:t xml:space="preserve">.000 </w:t>
      </w:r>
      <w:r w:rsidRPr="009D738E">
        <w:rPr>
          <w:rFonts w:ascii="Times New Roman" w:hAnsi="Times New Roman" w:cs="Times New Roman"/>
          <w:color w:val="000000"/>
          <w:sz w:val="22"/>
          <w:szCs w:val="22"/>
        </w:rPr>
        <w:t>según nivel de riesgo.</w:t>
      </w:r>
    </w:p>
    <w:p w14:paraId="7DFB09F3" w14:textId="77777777" w:rsidR="00FA4633" w:rsidRPr="009D738E" w:rsidRDefault="00FA4633" w:rsidP="00FA4633">
      <w:pPr>
        <w:autoSpaceDE w:val="0"/>
        <w:autoSpaceDN w:val="0"/>
        <w:adjustRightInd w:val="0"/>
        <w:spacing w:after="114"/>
        <w:rPr>
          <w:rFonts w:ascii="Times New Roman" w:hAnsi="Times New Roman" w:cs="Times New Roman"/>
          <w:color w:val="000000"/>
          <w:sz w:val="22"/>
          <w:szCs w:val="22"/>
        </w:rPr>
      </w:pPr>
      <w:r w:rsidRPr="009D738E">
        <w:rPr>
          <w:rFonts w:ascii="Times New Roman" w:hAnsi="Times New Roman" w:cs="Times New Roman"/>
          <w:b/>
          <w:color w:val="000000"/>
          <w:sz w:val="22"/>
          <w:szCs w:val="22"/>
        </w:rPr>
        <w:t>Ingresos Límites</w:t>
      </w:r>
      <w:r w:rsidRPr="009D738E">
        <w:rPr>
          <w:rFonts w:ascii="Times New Roman" w:hAnsi="Times New Roman" w:cs="Times New Roman"/>
          <w:color w:val="000000"/>
          <w:sz w:val="22"/>
          <w:szCs w:val="22"/>
        </w:rPr>
        <w:t>: hasta 5 ingresos; máximo capital otorgado acumulado.</w:t>
      </w:r>
    </w:p>
    <w:p w14:paraId="22B9B062" w14:textId="77777777" w:rsidR="00FA4633" w:rsidRPr="009D738E" w:rsidRDefault="00FA4633" w:rsidP="00FA4633">
      <w:pPr>
        <w:autoSpaceDE w:val="0"/>
        <w:autoSpaceDN w:val="0"/>
        <w:adjustRightInd w:val="0"/>
        <w:spacing w:after="114"/>
        <w:rPr>
          <w:rFonts w:ascii="Times New Roman" w:hAnsi="Times New Roman" w:cs="Times New Roman"/>
          <w:color w:val="000000"/>
          <w:sz w:val="22"/>
          <w:szCs w:val="22"/>
        </w:rPr>
      </w:pPr>
      <w:r w:rsidRPr="009D738E">
        <w:rPr>
          <w:rFonts w:ascii="Times New Roman" w:hAnsi="Times New Roman" w:cs="Times New Roman"/>
          <w:b/>
          <w:color w:val="000000"/>
          <w:sz w:val="22"/>
          <w:szCs w:val="22"/>
        </w:rPr>
        <w:t>Plazo</w:t>
      </w:r>
      <w:r w:rsidRPr="009D738E">
        <w:rPr>
          <w:rFonts w:ascii="Times New Roman" w:hAnsi="Times New Roman" w:cs="Times New Roman"/>
          <w:color w:val="000000"/>
          <w:sz w:val="22"/>
          <w:szCs w:val="22"/>
        </w:rPr>
        <w:t>: hasta 24 cuotas.</w:t>
      </w:r>
    </w:p>
    <w:p w14:paraId="48B051E1" w14:textId="77777777" w:rsidR="00FA4633" w:rsidRPr="009D738E" w:rsidRDefault="00FA4633" w:rsidP="00FA4633">
      <w:pPr>
        <w:autoSpaceDE w:val="0"/>
        <w:autoSpaceDN w:val="0"/>
        <w:adjustRightInd w:val="0"/>
        <w:rPr>
          <w:rFonts w:ascii="Times New Roman" w:hAnsi="Times New Roman" w:cs="Times New Roman"/>
          <w:color w:val="000000"/>
          <w:sz w:val="22"/>
          <w:szCs w:val="22"/>
        </w:rPr>
      </w:pPr>
      <w:r w:rsidRPr="009D738E">
        <w:rPr>
          <w:rFonts w:ascii="Times New Roman" w:hAnsi="Times New Roman" w:cs="Times New Roman"/>
          <w:b/>
          <w:color w:val="000000"/>
          <w:sz w:val="22"/>
          <w:szCs w:val="22"/>
        </w:rPr>
        <w:t>Antigüedad</w:t>
      </w:r>
      <w:r w:rsidRPr="009D738E">
        <w:rPr>
          <w:rFonts w:ascii="Times New Roman" w:hAnsi="Times New Roman" w:cs="Times New Roman"/>
          <w:color w:val="000000"/>
          <w:sz w:val="22"/>
          <w:szCs w:val="22"/>
        </w:rPr>
        <w:t>:</w:t>
      </w:r>
    </w:p>
    <w:p w14:paraId="2F41FA02" w14:textId="77777777" w:rsidR="00FA4633" w:rsidRPr="009D738E" w:rsidRDefault="00FA4633" w:rsidP="00FA4633">
      <w:pPr>
        <w:pStyle w:val="Prrafodelista"/>
        <w:numPr>
          <w:ilvl w:val="0"/>
          <w:numId w:val="30"/>
        </w:numPr>
        <w:autoSpaceDE w:val="0"/>
        <w:autoSpaceDN w:val="0"/>
        <w:adjustRightInd w:val="0"/>
        <w:spacing w:after="261"/>
        <w:ind w:left="709"/>
        <w:jc w:val="both"/>
        <w:rPr>
          <w:color w:val="000000"/>
          <w:sz w:val="22"/>
          <w:szCs w:val="22"/>
        </w:rPr>
      </w:pPr>
      <w:r w:rsidRPr="009D738E">
        <w:rPr>
          <w:color w:val="000000"/>
          <w:sz w:val="22"/>
          <w:szCs w:val="22"/>
        </w:rPr>
        <w:t>Se requiere antigüedad mínima de 12 meses.</w:t>
      </w:r>
    </w:p>
    <w:p w14:paraId="1120ED54" w14:textId="77777777" w:rsidR="00FA4633" w:rsidRPr="009D738E" w:rsidRDefault="00FA4633" w:rsidP="00FA4633">
      <w:pPr>
        <w:autoSpaceDE w:val="0"/>
        <w:autoSpaceDN w:val="0"/>
        <w:adjustRightInd w:val="0"/>
        <w:rPr>
          <w:rFonts w:ascii="Times New Roman" w:hAnsi="Times New Roman" w:cs="Times New Roman"/>
          <w:b/>
          <w:bCs/>
          <w:color w:val="000000"/>
          <w:sz w:val="22"/>
          <w:szCs w:val="22"/>
        </w:rPr>
      </w:pPr>
    </w:p>
    <w:p w14:paraId="373D77BF" w14:textId="77777777" w:rsidR="00FA4633" w:rsidRPr="009D738E" w:rsidRDefault="00FA4633" w:rsidP="00FA4633">
      <w:pPr>
        <w:autoSpaceDE w:val="0"/>
        <w:autoSpaceDN w:val="0"/>
        <w:adjustRightInd w:val="0"/>
        <w:rPr>
          <w:rFonts w:ascii="Times New Roman" w:hAnsi="Times New Roman" w:cs="Times New Roman"/>
          <w:b/>
          <w:bCs/>
          <w:color w:val="000000"/>
          <w:sz w:val="22"/>
          <w:szCs w:val="22"/>
        </w:rPr>
      </w:pPr>
    </w:p>
    <w:p w14:paraId="4C27B81F" w14:textId="77777777" w:rsidR="00FA4633" w:rsidRPr="009D738E" w:rsidRDefault="00FA4633" w:rsidP="00FA4633">
      <w:pPr>
        <w:shd w:val="clear" w:color="auto" w:fill="BFBFBF" w:themeFill="background1" w:themeFillShade="BF"/>
        <w:autoSpaceDE w:val="0"/>
        <w:autoSpaceDN w:val="0"/>
        <w:adjustRightInd w:val="0"/>
        <w:rPr>
          <w:rFonts w:ascii="Times New Roman" w:hAnsi="Times New Roman" w:cs="Times New Roman"/>
          <w:color w:val="000000"/>
          <w:sz w:val="22"/>
          <w:szCs w:val="22"/>
        </w:rPr>
      </w:pPr>
      <w:r w:rsidRPr="009D738E">
        <w:rPr>
          <w:rFonts w:ascii="Times New Roman" w:hAnsi="Times New Roman" w:cs="Times New Roman"/>
          <w:b/>
          <w:bCs/>
          <w:color w:val="000000"/>
          <w:sz w:val="22"/>
          <w:szCs w:val="22"/>
        </w:rPr>
        <w:t>BAZAR AVENIDA S.A. / CONSUMO S.A. - PROCEDIMIENTO DE COBRANZAS</w:t>
      </w:r>
    </w:p>
    <w:p w14:paraId="2ACF6005" w14:textId="77777777" w:rsidR="00FA4633" w:rsidRPr="009D738E" w:rsidRDefault="00FA4633" w:rsidP="00FA4633">
      <w:pPr>
        <w:autoSpaceDE w:val="0"/>
        <w:autoSpaceDN w:val="0"/>
        <w:adjustRightInd w:val="0"/>
        <w:rPr>
          <w:rFonts w:ascii="Times New Roman" w:hAnsi="Times New Roman" w:cs="Times New Roman"/>
          <w:b/>
          <w:bCs/>
          <w:color w:val="000000"/>
          <w:sz w:val="22"/>
          <w:szCs w:val="22"/>
        </w:rPr>
      </w:pPr>
    </w:p>
    <w:p w14:paraId="70A362BA" w14:textId="77777777" w:rsidR="00FA4633" w:rsidRPr="009D738E" w:rsidRDefault="00FA4633" w:rsidP="00FA4633">
      <w:pPr>
        <w:autoSpaceDE w:val="0"/>
        <w:autoSpaceDN w:val="0"/>
        <w:adjustRightInd w:val="0"/>
        <w:rPr>
          <w:rFonts w:ascii="Times New Roman" w:hAnsi="Times New Roman" w:cs="Times New Roman"/>
          <w:color w:val="000000"/>
          <w:sz w:val="22"/>
          <w:szCs w:val="22"/>
        </w:rPr>
      </w:pPr>
      <w:r w:rsidRPr="009D738E">
        <w:rPr>
          <w:rFonts w:ascii="Times New Roman" w:hAnsi="Times New Roman" w:cs="Times New Roman"/>
          <w:b/>
          <w:bCs/>
          <w:color w:val="000000"/>
          <w:sz w:val="22"/>
          <w:szCs w:val="22"/>
        </w:rPr>
        <w:t xml:space="preserve">Vencimiento cuotas: </w:t>
      </w:r>
    </w:p>
    <w:p w14:paraId="470F5B47" w14:textId="77777777" w:rsidR="00FA4633" w:rsidRPr="009D738E" w:rsidRDefault="00FA4633" w:rsidP="00FA4633">
      <w:pPr>
        <w:autoSpaceDE w:val="0"/>
        <w:autoSpaceDN w:val="0"/>
        <w:adjustRightInd w:val="0"/>
        <w:rPr>
          <w:rFonts w:ascii="Times New Roman" w:hAnsi="Times New Roman" w:cs="Times New Roman"/>
          <w:color w:val="000000"/>
          <w:sz w:val="22"/>
          <w:szCs w:val="22"/>
        </w:rPr>
      </w:pPr>
      <w:r w:rsidRPr="009D738E">
        <w:rPr>
          <w:rFonts w:ascii="Times New Roman" w:hAnsi="Times New Roman" w:cs="Times New Roman"/>
          <w:color w:val="000000"/>
          <w:sz w:val="22"/>
          <w:szCs w:val="22"/>
        </w:rPr>
        <w:t xml:space="preserve">Las cuotas vencen el día 1 de cada mes. </w:t>
      </w:r>
    </w:p>
    <w:p w14:paraId="332D873D" w14:textId="77777777" w:rsidR="00FA4633" w:rsidRPr="009D738E" w:rsidRDefault="00FA4633" w:rsidP="00FA4633">
      <w:pPr>
        <w:autoSpaceDE w:val="0"/>
        <w:autoSpaceDN w:val="0"/>
        <w:adjustRightInd w:val="0"/>
        <w:rPr>
          <w:rFonts w:ascii="Times New Roman" w:hAnsi="Times New Roman" w:cs="Times New Roman"/>
          <w:b/>
          <w:bCs/>
          <w:color w:val="000000"/>
          <w:sz w:val="22"/>
          <w:szCs w:val="22"/>
        </w:rPr>
      </w:pPr>
    </w:p>
    <w:p w14:paraId="74A9FDD5" w14:textId="77777777" w:rsidR="00FA4633" w:rsidRPr="009D738E" w:rsidRDefault="00FA4633" w:rsidP="00FA4633">
      <w:pPr>
        <w:autoSpaceDE w:val="0"/>
        <w:autoSpaceDN w:val="0"/>
        <w:adjustRightInd w:val="0"/>
        <w:rPr>
          <w:rFonts w:ascii="Times New Roman" w:hAnsi="Times New Roman" w:cs="Times New Roman"/>
          <w:color w:val="000000"/>
          <w:sz w:val="22"/>
          <w:szCs w:val="22"/>
        </w:rPr>
      </w:pPr>
      <w:r w:rsidRPr="009D738E">
        <w:rPr>
          <w:rFonts w:ascii="Times New Roman" w:hAnsi="Times New Roman" w:cs="Times New Roman"/>
          <w:b/>
          <w:bCs/>
          <w:color w:val="000000"/>
          <w:sz w:val="22"/>
          <w:szCs w:val="22"/>
        </w:rPr>
        <w:t xml:space="preserve">Lugares y mecanismos de cobro de cuotas: </w:t>
      </w:r>
    </w:p>
    <w:p w14:paraId="387BC9F1" w14:textId="77777777" w:rsidR="00FA4633" w:rsidRPr="009D738E" w:rsidRDefault="00FA4633" w:rsidP="00FA4633">
      <w:pPr>
        <w:autoSpaceDE w:val="0"/>
        <w:autoSpaceDN w:val="0"/>
        <w:adjustRightInd w:val="0"/>
        <w:spacing w:after="84"/>
        <w:rPr>
          <w:rFonts w:ascii="Times New Roman" w:hAnsi="Times New Roman" w:cs="Times New Roman"/>
          <w:color w:val="000000"/>
          <w:sz w:val="22"/>
          <w:szCs w:val="22"/>
        </w:rPr>
      </w:pPr>
      <w:r w:rsidRPr="009D738E">
        <w:rPr>
          <w:rFonts w:ascii="Times New Roman" w:hAnsi="Times New Roman" w:cs="Times New Roman"/>
          <w:color w:val="000000"/>
          <w:sz w:val="22"/>
          <w:szCs w:val="22"/>
        </w:rPr>
        <w:t xml:space="preserve">1. En las bocas habilitadas de la red de Cobro Express (TINSA S.A.) </w:t>
      </w:r>
    </w:p>
    <w:p w14:paraId="7FFEFC3D" w14:textId="77777777" w:rsidR="00FA4633" w:rsidRPr="009D738E" w:rsidRDefault="00FA4633" w:rsidP="00FA4633">
      <w:pPr>
        <w:autoSpaceDE w:val="0"/>
        <w:autoSpaceDN w:val="0"/>
        <w:adjustRightInd w:val="0"/>
        <w:spacing w:after="84"/>
        <w:rPr>
          <w:rFonts w:ascii="Times New Roman" w:hAnsi="Times New Roman" w:cs="Times New Roman"/>
          <w:color w:val="000000"/>
          <w:sz w:val="22"/>
          <w:szCs w:val="22"/>
        </w:rPr>
      </w:pPr>
      <w:r w:rsidRPr="009D738E">
        <w:rPr>
          <w:rFonts w:ascii="Times New Roman" w:hAnsi="Times New Roman" w:cs="Times New Roman"/>
          <w:color w:val="000000"/>
          <w:sz w:val="22"/>
          <w:szCs w:val="22"/>
        </w:rPr>
        <w:t xml:space="preserve">2. En las bocas habilitadas de los Agentes Externos de Recaudación subcontratados por TINSA S.A. </w:t>
      </w:r>
    </w:p>
    <w:p w14:paraId="741F9A41" w14:textId="77777777" w:rsidR="00FA4633" w:rsidRPr="009D738E" w:rsidRDefault="00FA4633" w:rsidP="00FA4633">
      <w:pPr>
        <w:autoSpaceDE w:val="0"/>
        <w:autoSpaceDN w:val="0"/>
        <w:adjustRightInd w:val="0"/>
        <w:spacing w:after="84"/>
        <w:rPr>
          <w:rFonts w:ascii="Times New Roman" w:hAnsi="Times New Roman" w:cs="Times New Roman"/>
          <w:color w:val="000000"/>
          <w:sz w:val="22"/>
          <w:szCs w:val="22"/>
        </w:rPr>
      </w:pPr>
      <w:r w:rsidRPr="009D738E">
        <w:rPr>
          <w:rFonts w:ascii="Times New Roman" w:hAnsi="Times New Roman" w:cs="Times New Roman"/>
          <w:color w:val="000000"/>
          <w:sz w:val="22"/>
          <w:szCs w:val="22"/>
        </w:rPr>
        <w:t xml:space="preserve">3. Transferencia Bancaria a cuentas de Cobro Express (TINSA S.A.) </w:t>
      </w:r>
    </w:p>
    <w:p w14:paraId="7B6DB79B" w14:textId="77777777" w:rsidR="00FA4633" w:rsidRPr="009D738E" w:rsidRDefault="00FA4633" w:rsidP="00FA4633">
      <w:pPr>
        <w:autoSpaceDE w:val="0"/>
        <w:autoSpaceDN w:val="0"/>
        <w:adjustRightInd w:val="0"/>
        <w:spacing w:after="84"/>
        <w:rPr>
          <w:rFonts w:ascii="Times New Roman" w:hAnsi="Times New Roman" w:cs="Times New Roman"/>
          <w:color w:val="000000"/>
          <w:sz w:val="22"/>
          <w:szCs w:val="22"/>
        </w:rPr>
      </w:pPr>
      <w:r w:rsidRPr="009D738E">
        <w:rPr>
          <w:rFonts w:ascii="Times New Roman" w:hAnsi="Times New Roman" w:cs="Times New Roman"/>
          <w:color w:val="000000"/>
          <w:sz w:val="22"/>
          <w:szCs w:val="22"/>
        </w:rPr>
        <w:t>4. Depósito Bancario a cuentas de Cobro Express (TINSA S.A.)</w:t>
      </w:r>
    </w:p>
    <w:p w14:paraId="3B29A939" w14:textId="77777777" w:rsidR="00FA4633" w:rsidRPr="009D738E" w:rsidRDefault="00FA4633" w:rsidP="00FA4633">
      <w:pPr>
        <w:autoSpaceDE w:val="0"/>
        <w:autoSpaceDN w:val="0"/>
        <w:adjustRightInd w:val="0"/>
        <w:spacing w:after="84"/>
        <w:rPr>
          <w:rFonts w:ascii="Times New Roman" w:hAnsi="Times New Roman" w:cs="Times New Roman"/>
          <w:color w:val="000000"/>
          <w:sz w:val="22"/>
          <w:szCs w:val="22"/>
        </w:rPr>
      </w:pPr>
      <w:r w:rsidRPr="009D738E">
        <w:rPr>
          <w:rFonts w:ascii="Times New Roman" w:hAnsi="Times New Roman" w:cs="Times New Roman"/>
          <w:color w:val="000000"/>
          <w:sz w:val="22"/>
          <w:szCs w:val="22"/>
        </w:rPr>
        <w:t>5. Botones de Pago (recauda Bazar)</w:t>
      </w:r>
    </w:p>
    <w:p w14:paraId="484DC98C" w14:textId="77777777" w:rsidR="00FA4633" w:rsidRPr="009D738E" w:rsidRDefault="00FA4633" w:rsidP="00FA4633">
      <w:pPr>
        <w:autoSpaceDE w:val="0"/>
        <w:autoSpaceDN w:val="0"/>
        <w:adjustRightInd w:val="0"/>
        <w:spacing w:after="84"/>
        <w:rPr>
          <w:rFonts w:ascii="Times New Roman" w:hAnsi="Times New Roman" w:cs="Times New Roman"/>
          <w:color w:val="000000"/>
          <w:sz w:val="22"/>
          <w:szCs w:val="22"/>
        </w:rPr>
      </w:pPr>
      <w:r w:rsidRPr="009D738E">
        <w:rPr>
          <w:rFonts w:ascii="Times New Roman" w:hAnsi="Times New Roman" w:cs="Times New Roman"/>
          <w:color w:val="000000"/>
          <w:sz w:val="22"/>
          <w:szCs w:val="22"/>
        </w:rPr>
        <w:t>6. Link Pagos (recauda Bazar)</w:t>
      </w:r>
    </w:p>
    <w:p w14:paraId="6B39D187" w14:textId="77777777" w:rsidR="00FA4633" w:rsidRPr="009D738E" w:rsidRDefault="00FA4633" w:rsidP="00FA4633">
      <w:pPr>
        <w:autoSpaceDE w:val="0"/>
        <w:autoSpaceDN w:val="0"/>
        <w:adjustRightInd w:val="0"/>
        <w:rPr>
          <w:rFonts w:ascii="Times New Roman" w:hAnsi="Times New Roman" w:cs="Times New Roman"/>
          <w:color w:val="000000"/>
          <w:sz w:val="22"/>
          <w:szCs w:val="22"/>
        </w:rPr>
      </w:pPr>
    </w:p>
    <w:p w14:paraId="242827CC" w14:textId="77777777" w:rsidR="00FA4633" w:rsidRPr="009D738E" w:rsidRDefault="00FA4633" w:rsidP="00FA4633">
      <w:pPr>
        <w:autoSpaceDE w:val="0"/>
        <w:autoSpaceDN w:val="0"/>
        <w:adjustRightInd w:val="0"/>
        <w:rPr>
          <w:rFonts w:ascii="Times New Roman" w:hAnsi="Times New Roman" w:cs="Times New Roman"/>
          <w:color w:val="000000"/>
          <w:sz w:val="22"/>
          <w:szCs w:val="22"/>
        </w:rPr>
      </w:pPr>
      <w:r w:rsidRPr="009D738E">
        <w:rPr>
          <w:rFonts w:ascii="Times New Roman" w:hAnsi="Times New Roman" w:cs="Times New Roman"/>
          <w:color w:val="000000"/>
          <w:sz w:val="22"/>
          <w:szCs w:val="22"/>
        </w:rPr>
        <w:t>El cliente recibe mensualmente Resumen de Cuenta vía correo electrónico con detalle de las cuotas a abonar, gastos e intereses punitorios, si correspondieran en caso de atraso. El resumen de Cuenta puede obtenerse, también, ingresando a la página web de Megatone.</w:t>
      </w:r>
    </w:p>
    <w:p w14:paraId="338B8B69" w14:textId="77777777" w:rsidR="00FA4633" w:rsidRPr="009D738E" w:rsidRDefault="00FA4633" w:rsidP="00FA4633">
      <w:pPr>
        <w:pStyle w:val="Default0"/>
        <w:jc w:val="both"/>
        <w:rPr>
          <w:b/>
          <w:bCs/>
          <w:sz w:val="22"/>
          <w:szCs w:val="22"/>
        </w:rPr>
      </w:pPr>
    </w:p>
    <w:p w14:paraId="0B700DDE" w14:textId="77777777" w:rsidR="00FA4633" w:rsidRPr="009D738E" w:rsidRDefault="00FA4633" w:rsidP="00FA4633">
      <w:pPr>
        <w:pStyle w:val="Default0"/>
        <w:jc w:val="both"/>
        <w:rPr>
          <w:sz w:val="22"/>
          <w:szCs w:val="22"/>
        </w:rPr>
      </w:pPr>
      <w:r w:rsidRPr="009D738E">
        <w:rPr>
          <w:b/>
          <w:bCs/>
          <w:sz w:val="22"/>
          <w:szCs w:val="22"/>
        </w:rPr>
        <w:t xml:space="preserve">Proceso de reclamo y cobranza de cuentas en mora: </w:t>
      </w:r>
    </w:p>
    <w:p w14:paraId="64D0C581" w14:textId="77777777" w:rsidR="00FA4633" w:rsidRPr="009D738E" w:rsidRDefault="00FA4633" w:rsidP="00FA4633">
      <w:pPr>
        <w:pStyle w:val="Default0"/>
        <w:jc w:val="both"/>
        <w:rPr>
          <w:sz w:val="22"/>
          <w:szCs w:val="22"/>
        </w:rPr>
      </w:pPr>
      <w:r w:rsidRPr="009D738E">
        <w:rPr>
          <w:b/>
          <w:bCs/>
          <w:sz w:val="22"/>
          <w:szCs w:val="22"/>
        </w:rPr>
        <w:t xml:space="preserve">Vencimientos: </w:t>
      </w:r>
    </w:p>
    <w:p w14:paraId="3835C71F" w14:textId="77777777" w:rsidR="00FA4633" w:rsidRPr="009D738E" w:rsidRDefault="00FA4633" w:rsidP="00FA4633">
      <w:pPr>
        <w:pStyle w:val="Default0"/>
        <w:jc w:val="both"/>
        <w:rPr>
          <w:sz w:val="22"/>
          <w:szCs w:val="22"/>
        </w:rPr>
      </w:pPr>
      <w:r w:rsidRPr="009D738E">
        <w:rPr>
          <w:sz w:val="22"/>
          <w:szCs w:val="22"/>
        </w:rPr>
        <w:t xml:space="preserve">Un crédito se constituye en mora cuando no fue abonada la cuota a partir del día 11 de operado un vencimiento sin haber registrado pago. </w:t>
      </w:r>
    </w:p>
    <w:p w14:paraId="0224C143" w14:textId="77777777" w:rsidR="00FA4633" w:rsidRPr="009D738E" w:rsidRDefault="00FA4633" w:rsidP="00FA4633">
      <w:pPr>
        <w:pStyle w:val="Default0"/>
        <w:jc w:val="both"/>
        <w:rPr>
          <w:sz w:val="22"/>
          <w:szCs w:val="22"/>
        </w:rPr>
      </w:pPr>
      <w:r w:rsidRPr="009D738E">
        <w:rPr>
          <w:sz w:val="22"/>
          <w:szCs w:val="22"/>
        </w:rPr>
        <w:t xml:space="preserve">A partir del día 12 de operado el vencimiento sin haber percibido cobranza, comienzan entonces las acciones de reclamo. </w:t>
      </w:r>
    </w:p>
    <w:p w14:paraId="5716E860" w14:textId="77777777" w:rsidR="00FA4633" w:rsidRPr="009D738E" w:rsidRDefault="00FA4633" w:rsidP="00FA4633">
      <w:pPr>
        <w:pStyle w:val="Default0"/>
        <w:jc w:val="both"/>
        <w:rPr>
          <w:sz w:val="22"/>
          <w:szCs w:val="22"/>
        </w:rPr>
      </w:pPr>
    </w:p>
    <w:p w14:paraId="24DD9E32" w14:textId="77777777" w:rsidR="00FA4633" w:rsidRPr="009D738E" w:rsidRDefault="00FA4633" w:rsidP="00FA4633">
      <w:pPr>
        <w:pStyle w:val="Default0"/>
        <w:spacing w:after="136"/>
        <w:jc w:val="both"/>
        <w:rPr>
          <w:sz w:val="22"/>
          <w:szCs w:val="22"/>
        </w:rPr>
      </w:pPr>
      <w:r w:rsidRPr="009D738E">
        <w:rPr>
          <w:b/>
          <w:bCs/>
          <w:sz w:val="22"/>
          <w:szCs w:val="22"/>
        </w:rPr>
        <w:t xml:space="preserve">Gestión de reclamo de clientes en mora: </w:t>
      </w:r>
    </w:p>
    <w:p w14:paraId="650A9D2F" w14:textId="77777777" w:rsidR="00FA4633" w:rsidRPr="009D738E" w:rsidRDefault="00FA4633" w:rsidP="00FA4633">
      <w:pPr>
        <w:pStyle w:val="Default0"/>
        <w:jc w:val="both"/>
        <w:rPr>
          <w:sz w:val="22"/>
          <w:szCs w:val="22"/>
        </w:rPr>
      </w:pPr>
      <w:r w:rsidRPr="009D738E">
        <w:rPr>
          <w:sz w:val="22"/>
          <w:szCs w:val="22"/>
        </w:rPr>
        <w:t xml:space="preserve">1. </w:t>
      </w:r>
      <w:r w:rsidRPr="009D738E">
        <w:rPr>
          <w:b/>
          <w:bCs/>
          <w:sz w:val="22"/>
          <w:szCs w:val="22"/>
        </w:rPr>
        <w:t>Segmentación de clientes</w:t>
      </w:r>
      <w:r w:rsidRPr="009D738E">
        <w:rPr>
          <w:sz w:val="22"/>
          <w:szCs w:val="22"/>
        </w:rPr>
        <w:t xml:space="preserve">: </w:t>
      </w:r>
    </w:p>
    <w:p w14:paraId="633CF6AE" w14:textId="77777777" w:rsidR="00FA4633" w:rsidRPr="009D738E" w:rsidRDefault="00FA4633" w:rsidP="00FA4633">
      <w:pPr>
        <w:pStyle w:val="Default0"/>
        <w:jc w:val="both"/>
        <w:rPr>
          <w:sz w:val="22"/>
          <w:szCs w:val="22"/>
        </w:rPr>
      </w:pPr>
    </w:p>
    <w:p w14:paraId="34D04C8D" w14:textId="77777777" w:rsidR="00FA4633" w:rsidRPr="009D738E" w:rsidRDefault="00FA4633" w:rsidP="00FA4633">
      <w:pPr>
        <w:pStyle w:val="Default0"/>
        <w:jc w:val="both"/>
        <w:rPr>
          <w:sz w:val="22"/>
          <w:szCs w:val="22"/>
        </w:rPr>
      </w:pPr>
      <w:r w:rsidRPr="009D738E">
        <w:rPr>
          <w:sz w:val="22"/>
          <w:szCs w:val="22"/>
        </w:rPr>
        <w:t xml:space="preserve">A principio de cada mes se segmenta la cartera de acuerdo a un score de cobranzas que califica a los clientes en “Excelente”, “Muy Bueno”, “Bueno”, “Malo” y “Muy Malo” de acuerdo a su perfil de riesgo en el cumplimiento de deudas; perfil que se define vinculando comportamiento de pago, características demográficas y evaluación crediticia al momento del otorgamiento. </w:t>
      </w:r>
    </w:p>
    <w:p w14:paraId="361580CF" w14:textId="77777777" w:rsidR="00FA4633" w:rsidRPr="009D738E" w:rsidRDefault="00FA4633" w:rsidP="00FA4633">
      <w:pPr>
        <w:pStyle w:val="Default0"/>
        <w:jc w:val="both"/>
        <w:rPr>
          <w:sz w:val="22"/>
          <w:szCs w:val="22"/>
        </w:rPr>
      </w:pPr>
      <w:r w:rsidRPr="009D738E">
        <w:rPr>
          <w:sz w:val="22"/>
          <w:szCs w:val="22"/>
        </w:rPr>
        <w:t>Esta segmentación define el nivel de las acciones de reclamo (tipo y escalonamiento) registrado el vencimiento:</w:t>
      </w:r>
    </w:p>
    <w:p w14:paraId="71FB58E4" w14:textId="77777777" w:rsidR="00FA4633" w:rsidRPr="009D738E" w:rsidRDefault="00FA4633" w:rsidP="00FA4633">
      <w:pPr>
        <w:pStyle w:val="Default0"/>
        <w:spacing w:after="86"/>
        <w:jc w:val="both"/>
        <w:rPr>
          <w:sz w:val="22"/>
          <w:szCs w:val="22"/>
        </w:rPr>
      </w:pPr>
      <w:r w:rsidRPr="009D738E">
        <w:rPr>
          <w:sz w:val="22"/>
          <w:szCs w:val="22"/>
        </w:rPr>
        <w:t xml:space="preserve">– Mensajes de texto </w:t>
      </w:r>
    </w:p>
    <w:p w14:paraId="528E1EE9" w14:textId="77777777" w:rsidR="00FA4633" w:rsidRPr="009D738E" w:rsidRDefault="00FA4633" w:rsidP="00FA4633">
      <w:pPr>
        <w:pStyle w:val="Default0"/>
        <w:spacing w:after="86"/>
        <w:jc w:val="both"/>
        <w:rPr>
          <w:sz w:val="22"/>
          <w:szCs w:val="22"/>
        </w:rPr>
      </w:pPr>
      <w:r w:rsidRPr="009D738E">
        <w:rPr>
          <w:sz w:val="22"/>
          <w:szCs w:val="22"/>
        </w:rPr>
        <w:t xml:space="preserve">– Mensaje telefónico de voz </w:t>
      </w:r>
    </w:p>
    <w:p w14:paraId="3144A2B1" w14:textId="77777777" w:rsidR="00FA4633" w:rsidRPr="009D738E" w:rsidRDefault="00FA4633" w:rsidP="00FA4633">
      <w:pPr>
        <w:pStyle w:val="Default0"/>
        <w:spacing w:after="86"/>
        <w:jc w:val="both"/>
        <w:rPr>
          <w:sz w:val="22"/>
          <w:szCs w:val="22"/>
        </w:rPr>
      </w:pPr>
      <w:r w:rsidRPr="009D738E">
        <w:rPr>
          <w:sz w:val="22"/>
          <w:szCs w:val="22"/>
        </w:rPr>
        <w:t xml:space="preserve">– Llamados a teléfonos particulares </w:t>
      </w:r>
    </w:p>
    <w:p w14:paraId="3122362B" w14:textId="77777777" w:rsidR="00FA4633" w:rsidRPr="009D738E" w:rsidRDefault="00FA4633" w:rsidP="00FA4633">
      <w:pPr>
        <w:pStyle w:val="Default0"/>
        <w:spacing w:after="86"/>
        <w:jc w:val="both"/>
        <w:rPr>
          <w:sz w:val="22"/>
          <w:szCs w:val="22"/>
        </w:rPr>
      </w:pPr>
      <w:r w:rsidRPr="009D738E">
        <w:rPr>
          <w:sz w:val="22"/>
          <w:szCs w:val="22"/>
        </w:rPr>
        <w:t xml:space="preserve">– Llamados a teléfonos laborales </w:t>
      </w:r>
    </w:p>
    <w:p w14:paraId="0884EF9C" w14:textId="77777777" w:rsidR="00FA4633" w:rsidRPr="009D738E" w:rsidRDefault="00FA4633" w:rsidP="00FA4633">
      <w:pPr>
        <w:pStyle w:val="Default0"/>
        <w:spacing w:after="86"/>
        <w:jc w:val="both"/>
        <w:rPr>
          <w:sz w:val="22"/>
          <w:szCs w:val="22"/>
        </w:rPr>
      </w:pPr>
      <w:r w:rsidRPr="009D738E">
        <w:rPr>
          <w:sz w:val="22"/>
          <w:szCs w:val="22"/>
        </w:rPr>
        <w:t xml:space="preserve">– Llamados a teléfonos vinculados (familiares o de referencia) </w:t>
      </w:r>
    </w:p>
    <w:p w14:paraId="6EE8DAEF" w14:textId="77777777" w:rsidR="00FA4633" w:rsidRPr="009D738E" w:rsidRDefault="00FA4633" w:rsidP="00FA4633">
      <w:pPr>
        <w:pStyle w:val="Default0"/>
        <w:spacing w:after="86"/>
        <w:jc w:val="both"/>
        <w:rPr>
          <w:sz w:val="22"/>
          <w:szCs w:val="22"/>
        </w:rPr>
      </w:pPr>
      <w:r w:rsidRPr="009D738E">
        <w:rPr>
          <w:sz w:val="22"/>
          <w:szCs w:val="22"/>
        </w:rPr>
        <w:t xml:space="preserve">– Cartas </w:t>
      </w:r>
    </w:p>
    <w:p w14:paraId="7623E38E" w14:textId="77777777" w:rsidR="00FA4633" w:rsidRPr="009D738E" w:rsidRDefault="00FA4633" w:rsidP="00FA4633">
      <w:pPr>
        <w:pStyle w:val="Default0"/>
        <w:jc w:val="both"/>
        <w:rPr>
          <w:sz w:val="22"/>
          <w:szCs w:val="22"/>
        </w:rPr>
      </w:pPr>
      <w:r w:rsidRPr="009D738E">
        <w:rPr>
          <w:sz w:val="22"/>
          <w:szCs w:val="22"/>
        </w:rPr>
        <w:t xml:space="preserve">– Llamados preventivos informando de próximos vencimientos </w:t>
      </w:r>
    </w:p>
    <w:p w14:paraId="59DDAB9B" w14:textId="77777777" w:rsidR="00FA4633" w:rsidRPr="009D738E" w:rsidRDefault="00FA4633" w:rsidP="00FA4633">
      <w:pPr>
        <w:pStyle w:val="Default0"/>
        <w:jc w:val="both"/>
        <w:rPr>
          <w:sz w:val="22"/>
          <w:szCs w:val="22"/>
        </w:rPr>
      </w:pPr>
    </w:p>
    <w:p w14:paraId="280D3E3D" w14:textId="77777777" w:rsidR="00FA4633" w:rsidRPr="009D738E" w:rsidRDefault="00FA4633" w:rsidP="00FA4633">
      <w:pPr>
        <w:pStyle w:val="Default0"/>
        <w:jc w:val="both"/>
        <w:rPr>
          <w:sz w:val="22"/>
          <w:szCs w:val="22"/>
        </w:rPr>
      </w:pPr>
      <w:r w:rsidRPr="009D738E">
        <w:rPr>
          <w:sz w:val="22"/>
          <w:szCs w:val="22"/>
        </w:rPr>
        <w:t xml:space="preserve">Esta metodología de trabajo impacta muy positivamente en el recupero de cuentas bajando sustancialmente el porcentaje de mora, al poder concentrar los esfuerzos de gestión según la probabilidad de morosidad de la cuenta. </w:t>
      </w:r>
    </w:p>
    <w:p w14:paraId="1F197757" w14:textId="77777777" w:rsidR="00FA4633" w:rsidRPr="009D738E" w:rsidRDefault="00FA4633" w:rsidP="00FA4633">
      <w:pPr>
        <w:pStyle w:val="Default0"/>
        <w:spacing w:after="198"/>
        <w:jc w:val="both"/>
        <w:rPr>
          <w:b/>
          <w:bCs/>
          <w:sz w:val="22"/>
          <w:szCs w:val="22"/>
        </w:rPr>
      </w:pPr>
    </w:p>
    <w:p w14:paraId="2F03FB87" w14:textId="77777777" w:rsidR="00FA4633" w:rsidRPr="009D738E" w:rsidRDefault="00FA4633" w:rsidP="00FA4633">
      <w:pPr>
        <w:pStyle w:val="Default0"/>
        <w:spacing w:after="198"/>
        <w:jc w:val="both"/>
        <w:rPr>
          <w:sz w:val="22"/>
          <w:szCs w:val="22"/>
        </w:rPr>
      </w:pPr>
      <w:r w:rsidRPr="009D738E">
        <w:rPr>
          <w:b/>
          <w:bCs/>
          <w:sz w:val="22"/>
          <w:szCs w:val="22"/>
        </w:rPr>
        <w:lastRenderedPageBreak/>
        <w:t xml:space="preserve">2. Acciones de reclamo y cobranza </w:t>
      </w:r>
    </w:p>
    <w:p w14:paraId="46D5495A" w14:textId="77777777" w:rsidR="00FA4633" w:rsidRPr="009D738E" w:rsidRDefault="00FA4633" w:rsidP="00FA4633">
      <w:pPr>
        <w:pStyle w:val="Default0"/>
        <w:spacing w:after="198"/>
        <w:jc w:val="both"/>
        <w:rPr>
          <w:sz w:val="22"/>
          <w:szCs w:val="22"/>
        </w:rPr>
      </w:pPr>
      <w:r w:rsidRPr="009D738E">
        <w:rPr>
          <w:sz w:val="22"/>
          <w:szCs w:val="22"/>
        </w:rPr>
        <w:t xml:space="preserve">a. </w:t>
      </w:r>
      <w:r w:rsidRPr="009D738E">
        <w:rPr>
          <w:b/>
          <w:bCs/>
          <w:sz w:val="22"/>
          <w:szCs w:val="22"/>
        </w:rPr>
        <w:t>Departamento Centralizado de Cobranzas</w:t>
      </w:r>
      <w:r w:rsidRPr="009D738E">
        <w:rPr>
          <w:sz w:val="22"/>
          <w:szCs w:val="22"/>
        </w:rPr>
        <w:t xml:space="preserve">: </w:t>
      </w:r>
    </w:p>
    <w:p w14:paraId="7F6BDD54" w14:textId="77777777" w:rsidR="00FA4633" w:rsidRPr="009D738E" w:rsidRDefault="00FA4633" w:rsidP="00FA4633">
      <w:pPr>
        <w:pStyle w:val="Default0"/>
        <w:numPr>
          <w:ilvl w:val="0"/>
          <w:numId w:val="27"/>
        </w:numPr>
        <w:ind w:left="426"/>
        <w:jc w:val="both"/>
        <w:rPr>
          <w:sz w:val="22"/>
          <w:szCs w:val="22"/>
        </w:rPr>
      </w:pPr>
      <w:r w:rsidRPr="009D738E">
        <w:rPr>
          <w:b/>
          <w:bCs/>
          <w:sz w:val="22"/>
          <w:szCs w:val="22"/>
        </w:rPr>
        <w:t>Mora Temprana</w:t>
      </w:r>
      <w:r w:rsidRPr="009D738E">
        <w:rPr>
          <w:sz w:val="22"/>
          <w:szCs w:val="22"/>
        </w:rPr>
        <w:t xml:space="preserve">: de 12 a 90 días de mora. </w:t>
      </w:r>
    </w:p>
    <w:p w14:paraId="6816E556" w14:textId="77777777" w:rsidR="00FA4633" w:rsidRPr="009D738E" w:rsidRDefault="00FA4633" w:rsidP="00FA4633">
      <w:pPr>
        <w:pStyle w:val="Default0"/>
        <w:numPr>
          <w:ilvl w:val="1"/>
          <w:numId w:val="27"/>
        </w:numPr>
        <w:spacing w:after="68"/>
        <w:jc w:val="both"/>
        <w:rPr>
          <w:sz w:val="22"/>
          <w:szCs w:val="22"/>
        </w:rPr>
      </w:pPr>
      <w:r w:rsidRPr="009D738E">
        <w:rPr>
          <w:sz w:val="22"/>
          <w:szCs w:val="22"/>
        </w:rPr>
        <w:t xml:space="preserve">Llamados Telefónicos con diferentes mensajes diseñados por días de atraso. Se utiliza sistema predictivo U-contact, que permite automatizar de forma inteligente el ordenamiento de llamadas, el mejor número y momento, las prioridades, estrategia de contacto, disponibilidad de modos de marcación (manual, progresivo y predictivo) y combinar llamadas salientes con las actividades de llamadas entrantes. </w:t>
      </w:r>
    </w:p>
    <w:p w14:paraId="5168FDF7" w14:textId="77777777" w:rsidR="00FA4633" w:rsidRPr="009D738E" w:rsidRDefault="00FA4633" w:rsidP="00FA4633">
      <w:pPr>
        <w:pStyle w:val="Default0"/>
        <w:numPr>
          <w:ilvl w:val="1"/>
          <w:numId w:val="27"/>
        </w:numPr>
        <w:spacing w:after="68"/>
        <w:jc w:val="both"/>
        <w:rPr>
          <w:sz w:val="22"/>
          <w:szCs w:val="22"/>
        </w:rPr>
      </w:pPr>
      <w:r w:rsidRPr="009D738E">
        <w:rPr>
          <w:sz w:val="22"/>
          <w:szCs w:val="22"/>
        </w:rPr>
        <w:t xml:space="preserve">Acciones masivas por IVR y/o mensajes de voz y/o whatsapp y/o e-mail. </w:t>
      </w:r>
    </w:p>
    <w:p w14:paraId="43E3D1E2" w14:textId="77777777" w:rsidR="00FA4633" w:rsidRPr="009D738E" w:rsidRDefault="00FA4633" w:rsidP="00FA4633">
      <w:pPr>
        <w:pStyle w:val="Default0"/>
        <w:numPr>
          <w:ilvl w:val="1"/>
          <w:numId w:val="27"/>
        </w:numPr>
        <w:spacing w:after="68"/>
        <w:jc w:val="both"/>
        <w:rPr>
          <w:sz w:val="22"/>
          <w:szCs w:val="22"/>
        </w:rPr>
      </w:pPr>
      <w:r w:rsidRPr="009D738E">
        <w:rPr>
          <w:sz w:val="22"/>
          <w:szCs w:val="22"/>
        </w:rPr>
        <w:t xml:space="preserve">Envío de Cartas </w:t>
      </w:r>
    </w:p>
    <w:p w14:paraId="15F7AD30" w14:textId="77777777" w:rsidR="00FA4633" w:rsidRPr="009D738E" w:rsidRDefault="00FA4633" w:rsidP="00FA4633">
      <w:pPr>
        <w:pStyle w:val="Default0"/>
        <w:jc w:val="both"/>
        <w:rPr>
          <w:sz w:val="22"/>
          <w:szCs w:val="22"/>
        </w:rPr>
      </w:pPr>
    </w:p>
    <w:p w14:paraId="59BBB4FF" w14:textId="27C3A3EF" w:rsidR="00FA4633" w:rsidRPr="00E25C71" w:rsidRDefault="00FA4633" w:rsidP="00FA4633">
      <w:pPr>
        <w:pStyle w:val="Default0"/>
        <w:numPr>
          <w:ilvl w:val="0"/>
          <w:numId w:val="27"/>
        </w:numPr>
        <w:ind w:left="426"/>
        <w:jc w:val="both"/>
        <w:rPr>
          <w:b/>
          <w:sz w:val="22"/>
        </w:rPr>
      </w:pPr>
      <w:r w:rsidRPr="009D738E">
        <w:rPr>
          <w:b/>
          <w:bCs/>
          <w:sz w:val="22"/>
          <w:szCs w:val="22"/>
        </w:rPr>
        <w:t>Mora Avanzada: De</w:t>
      </w:r>
      <w:r w:rsidRPr="00E25C71">
        <w:rPr>
          <w:b/>
          <w:sz w:val="22"/>
        </w:rPr>
        <w:t xml:space="preserve"> 91 a 120 días de mora: </w:t>
      </w:r>
    </w:p>
    <w:p w14:paraId="111B7B13" w14:textId="77777777" w:rsidR="00FA4633" w:rsidRPr="009D738E" w:rsidRDefault="00FA4633" w:rsidP="00FA4633">
      <w:pPr>
        <w:pStyle w:val="Default0"/>
        <w:numPr>
          <w:ilvl w:val="1"/>
          <w:numId w:val="27"/>
        </w:numPr>
        <w:spacing w:after="68"/>
        <w:jc w:val="both"/>
        <w:rPr>
          <w:sz w:val="22"/>
          <w:szCs w:val="22"/>
        </w:rPr>
      </w:pPr>
      <w:r w:rsidRPr="009D738E">
        <w:rPr>
          <w:sz w:val="22"/>
          <w:szCs w:val="22"/>
        </w:rPr>
        <w:t xml:space="preserve">Llamados Telefónicos </w:t>
      </w:r>
    </w:p>
    <w:p w14:paraId="664D329C" w14:textId="77777777" w:rsidR="00FA4633" w:rsidRPr="009D738E" w:rsidRDefault="00FA4633" w:rsidP="00FA4633">
      <w:pPr>
        <w:pStyle w:val="Default0"/>
        <w:numPr>
          <w:ilvl w:val="1"/>
          <w:numId w:val="27"/>
        </w:numPr>
        <w:spacing w:after="68"/>
        <w:jc w:val="both"/>
        <w:rPr>
          <w:sz w:val="22"/>
          <w:szCs w:val="22"/>
        </w:rPr>
      </w:pPr>
      <w:r w:rsidRPr="009D738E">
        <w:rPr>
          <w:sz w:val="22"/>
          <w:szCs w:val="22"/>
        </w:rPr>
        <w:t xml:space="preserve">Acciones masivas por IVR y/o mensajes de voz y/o e-mail. </w:t>
      </w:r>
    </w:p>
    <w:p w14:paraId="3A9B790B" w14:textId="77777777" w:rsidR="00FA4633" w:rsidRPr="009D738E" w:rsidRDefault="00FA4633" w:rsidP="00FA4633">
      <w:pPr>
        <w:pStyle w:val="Default0"/>
        <w:numPr>
          <w:ilvl w:val="1"/>
          <w:numId w:val="27"/>
        </w:numPr>
        <w:spacing w:after="68"/>
        <w:jc w:val="both"/>
        <w:rPr>
          <w:sz w:val="22"/>
          <w:szCs w:val="22"/>
        </w:rPr>
      </w:pPr>
      <w:r w:rsidRPr="009D738E">
        <w:rPr>
          <w:sz w:val="22"/>
          <w:szCs w:val="22"/>
        </w:rPr>
        <w:t xml:space="preserve">Envío de Cartas </w:t>
      </w:r>
    </w:p>
    <w:p w14:paraId="797F63D3" w14:textId="77777777" w:rsidR="00FA4633" w:rsidRPr="009D738E" w:rsidRDefault="00FA4633" w:rsidP="00FA4633">
      <w:pPr>
        <w:pStyle w:val="Default0"/>
        <w:jc w:val="both"/>
        <w:rPr>
          <w:sz w:val="22"/>
          <w:szCs w:val="22"/>
        </w:rPr>
      </w:pPr>
    </w:p>
    <w:p w14:paraId="272584C6" w14:textId="77777777" w:rsidR="00FA4633" w:rsidRPr="009D738E" w:rsidRDefault="00FA4633" w:rsidP="00FA4633">
      <w:pPr>
        <w:pStyle w:val="Default0"/>
        <w:jc w:val="both"/>
        <w:rPr>
          <w:sz w:val="22"/>
          <w:szCs w:val="22"/>
        </w:rPr>
      </w:pPr>
      <w:r w:rsidRPr="009D738E">
        <w:rPr>
          <w:sz w:val="22"/>
          <w:szCs w:val="22"/>
        </w:rPr>
        <w:t xml:space="preserve">Las gestiones descriptas siguen los siguientes principios y secuencias de reclamo: </w:t>
      </w:r>
    </w:p>
    <w:p w14:paraId="656361CA" w14:textId="77777777" w:rsidR="00FA4633" w:rsidRPr="009D738E" w:rsidRDefault="00FA4633" w:rsidP="00FA4633">
      <w:pPr>
        <w:pStyle w:val="Default0"/>
        <w:numPr>
          <w:ilvl w:val="0"/>
          <w:numId w:val="29"/>
        </w:numPr>
        <w:spacing w:after="66"/>
        <w:jc w:val="both"/>
        <w:rPr>
          <w:sz w:val="22"/>
          <w:szCs w:val="22"/>
        </w:rPr>
      </w:pPr>
      <w:r w:rsidRPr="009D738E">
        <w:rPr>
          <w:sz w:val="22"/>
          <w:szCs w:val="22"/>
        </w:rPr>
        <w:t xml:space="preserve">Desde 91 a 120 días de atraso: Intimación Pre Judicial </w:t>
      </w:r>
    </w:p>
    <w:p w14:paraId="30AB75A0" w14:textId="77777777" w:rsidR="00FA4633" w:rsidRPr="009D738E" w:rsidRDefault="00FA4633" w:rsidP="00FA4633">
      <w:pPr>
        <w:pStyle w:val="Default0"/>
        <w:numPr>
          <w:ilvl w:val="0"/>
          <w:numId w:val="29"/>
        </w:numPr>
        <w:jc w:val="both"/>
        <w:rPr>
          <w:sz w:val="22"/>
          <w:szCs w:val="22"/>
        </w:rPr>
      </w:pPr>
      <w:r w:rsidRPr="009D738E">
        <w:rPr>
          <w:sz w:val="22"/>
          <w:szCs w:val="22"/>
        </w:rPr>
        <w:t xml:space="preserve">121 días de atraso: Último Aviso presentación expediente en Tribunales </w:t>
      </w:r>
    </w:p>
    <w:p w14:paraId="3CCC3C8A" w14:textId="77777777" w:rsidR="00FA4633" w:rsidRPr="009D738E" w:rsidRDefault="00FA4633" w:rsidP="00FA4633">
      <w:pPr>
        <w:pStyle w:val="Default0"/>
        <w:jc w:val="both"/>
        <w:rPr>
          <w:sz w:val="22"/>
          <w:szCs w:val="22"/>
        </w:rPr>
      </w:pPr>
    </w:p>
    <w:p w14:paraId="023B4391" w14:textId="77777777" w:rsidR="00FA4633" w:rsidRPr="009D738E" w:rsidRDefault="00FA4633" w:rsidP="00FA4633">
      <w:pPr>
        <w:pStyle w:val="Default0"/>
        <w:numPr>
          <w:ilvl w:val="0"/>
          <w:numId w:val="28"/>
        </w:numPr>
        <w:ind w:left="426"/>
        <w:jc w:val="both"/>
        <w:rPr>
          <w:sz w:val="22"/>
          <w:szCs w:val="22"/>
        </w:rPr>
      </w:pPr>
      <w:r w:rsidRPr="009D738E">
        <w:rPr>
          <w:b/>
          <w:bCs/>
          <w:sz w:val="22"/>
          <w:szCs w:val="22"/>
        </w:rPr>
        <w:t>Judicial</w:t>
      </w:r>
      <w:r w:rsidRPr="009D738E">
        <w:rPr>
          <w:sz w:val="22"/>
          <w:szCs w:val="22"/>
        </w:rPr>
        <w:t xml:space="preserve">: Superado los 120 días de mora se definen los créditos a judicializar. En todos los casos se dispone de pagaré firmado por el cliente y en su caso garante, lo que facilita la cobrabilidad del juicio en menor tiempo por disponer de procesos ejecutivos. </w:t>
      </w:r>
    </w:p>
    <w:p w14:paraId="369BC574" w14:textId="77777777" w:rsidR="00FA4633" w:rsidRPr="009D738E" w:rsidRDefault="00FA4633" w:rsidP="00FA4633">
      <w:pPr>
        <w:pStyle w:val="Default0"/>
        <w:ind w:left="426"/>
        <w:jc w:val="both"/>
        <w:rPr>
          <w:sz w:val="22"/>
          <w:szCs w:val="22"/>
        </w:rPr>
      </w:pPr>
      <w:r w:rsidRPr="009D738E">
        <w:rPr>
          <w:sz w:val="22"/>
          <w:szCs w:val="22"/>
        </w:rPr>
        <w:t>De acuerdo a la política de administración de Créditos del Fiduciante considera a un crédito como incobrable cuando su atraso supera los 360 días, en estos casos se previsiona el 100% del capital adeudado más los intereses devengados sin perjuicio de la continuación de las acciones judiciales de cobro.</w:t>
      </w:r>
    </w:p>
    <w:p w14:paraId="10F2BA54" w14:textId="77777777" w:rsidR="00FA4633" w:rsidRPr="009D738E" w:rsidRDefault="00FA4633" w:rsidP="00FA4633">
      <w:pPr>
        <w:pStyle w:val="Default0"/>
        <w:jc w:val="both"/>
        <w:rPr>
          <w:b/>
          <w:bCs/>
          <w:sz w:val="22"/>
          <w:szCs w:val="22"/>
        </w:rPr>
      </w:pPr>
    </w:p>
    <w:p w14:paraId="4AE2E20F" w14:textId="77777777" w:rsidR="00FA4633" w:rsidRPr="009D738E" w:rsidRDefault="00FA4633" w:rsidP="00FA4633">
      <w:pPr>
        <w:pStyle w:val="Default0"/>
        <w:spacing w:after="198"/>
        <w:jc w:val="both"/>
        <w:rPr>
          <w:sz w:val="22"/>
          <w:szCs w:val="22"/>
        </w:rPr>
      </w:pPr>
      <w:r w:rsidRPr="009D738E">
        <w:rPr>
          <w:b/>
          <w:bCs/>
          <w:sz w:val="22"/>
          <w:szCs w:val="22"/>
        </w:rPr>
        <w:t xml:space="preserve">b. Otras acciones y modalidades de reclamo: </w:t>
      </w:r>
    </w:p>
    <w:p w14:paraId="7D074677" w14:textId="77777777" w:rsidR="00FA4633" w:rsidRPr="009D738E" w:rsidRDefault="00FA4633" w:rsidP="00FA4633">
      <w:pPr>
        <w:pStyle w:val="Default0"/>
        <w:numPr>
          <w:ilvl w:val="0"/>
          <w:numId w:val="28"/>
        </w:numPr>
        <w:spacing w:after="198"/>
        <w:jc w:val="both"/>
        <w:rPr>
          <w:sz w:val="22"/>
          <w:szCs w:val="22"/>
        </w:rPr>
      </w:pPr>
      <w:r w:rsidRPr="009D738E">
        <w:rPr>
          <w:b/>
          <w:bCs/>
          <w:sz w:val="22"/>
          <w:szCs w:val="22"/>
        </w:rPr>
        <w:t>Back Office</w:t>
      </w:r>
      <w:r w:rsidRPr="009D738E">
        <w:rPr>
          <w:sz w:val="22"/>
          <w:szCs w:val="22"/>
        </w:rPr>
        <w:t>: ante la dificultad de contacto en los teléfonos disponibles, se activa un circuito de averiguación de datos a través de un grupo de operadores, tendientes a localizar al deudor, para luego reinsertarlo en el circuito de reclamos.</w:t>
      </w:r>
    </w:p>
    <w:p w14:paraId="1B274E73" w14:textId="77777777" w:rsidR="00FA4633" w:rsidRPr="009D738E" w:rsidRDefault="00FA4633" w:rsidP="00FA4633">
      <w:pPr>
        <w:pStyle w:val="Default0"/>
        <w:numPr>
          <w:ilvl w:val="0"/>
          <w:numId w:val="28"/>
        </w:numPr>
        <w:spacing w:after="198"/>
        <w:jc w:val="both"/>
        <w:rPr>
          <w:sz w:val="22"/>
          <w:szCs w:val="22"/>
        </w:rPr>
      </w:pPr>
      <w:r w:rsidRPr="009D738E">
        <w:rPr>
          <w:b/>
          <w:bCs/>
          <w:sz w:val="22"/>
          <w:szCs w:val="22"/>
        </w:rPr>
        <w:t>Visitas domiciliarias</w:t>
      </w:r>
      <w:r w:rsidRPr="009D738E">
        <w:rPr>
          <w:sz w:val="22"/>
          <w:szCs w:val="22"/>
        </w:rPr>
        <w:t>: personal de las sucursales de venta realizan acciones personales de cobranza en el domicilio del deudor, cuando no fuera posible ubicarlo por otros medios y/o las características de la deuda lo ameriten.</w:t>
      </w:r>
    </w:p>
    <w:p w14:paraId="4DF95822" w14:textId="77777777" w:rsidR="00FA4633" w:rsidRPr="009D738E" w:rsidRDefault="00FA4633" w:rsidP="00FA4633">
      <w:pPr>
        <w:pStyle w:val="Default0"/>
        <w:numPr>
          <w:ilvl w:val="0"/>
          <w:numId w:val="28"/>
        </w:numPr>
        <w:spacing w:after="198"/>
        <w:jc w:val="both"/>
        <w:rPr>
          <w:sz w:val="22"/>
          <w:szCs w:val="22"/>
        </w:rPr>
      </w:pPr>
      <w:r w:rsidRPr="009D738E">
        <w:rPr>
          <w:b/>
          <w:bCs/>
          <w:sz w:val="22"/>
          <w:szCs w:val="22"/>
        </w:rPr>
        <w:t>Sucursales</w:t>
      </w:r>
      <w:r w:rsidRPr="009D738E">
        <w:rPr>
          <w:sz w:val="22"/>
          <w:szCs w:val="22"/>
        </w:rPr>
        <w:t>: personal de crédito y mora de las sucursales realiza acciones telefónicas de refuerzo a las realizadas desde el Call Center Central, cuando el cliente fuera de difícil ubicación y/o las características de la deuda lo ameriten, en coordinación con el Departamento de Cobranzas. En las sucursales se ofrece una atención personal para refinanciar deudas o realizar acuerdos de pago. Las sucursales calificadas como de mayor riesgo crediticio disponen de un encargado de mora que concentra las gestiones anteriores y de visita a domicilio. Se realiza además un seguimiento de efectividad de cobranzas o refinanciaciones realizadas por los Operadores de Caja de Sucursales, tendiente a recuperar el máximo de lo adeudado.</w:t>
      </w:r>
    </w:p>
    <w:p w14:paraId="71B6FFB1" w14:textId="77777777" w:rsidR="00FA4633" w:rsidRPr="009D738E" w:rsidRDefault="00FA4633" w:rsidP="00FA4633">
      <w:pPr>
        <w:pStyle w:val="Default0"/>
        <w:numPr>
          <w:ilvl w:val="0"/>
          <w:numId w:val="28"/>
        </w:numPr>
        <w:jc w:val="both"/>
        <w:rPr>
          <w:sz w:val="22"/>
          <w:szCs w:val="22"/>
        </w:rPr>
      </w:pPr>
      <w:r w:rsidRPr="009D738E">
        <w:rPr>
          <w:b/>
          <w:bCs/>
          <w:sz w:val="22"/>
          <w:szCs w:val="22"/>
        </w:rPr>
        <w:lastRenderedPageBreak/>
        <w:t>Afectaciones Comerciales</w:t>
      </w:r>
      <w:r w:rsidRPr="009D738E">
        <w:rPr>
          <w:sz w:val="22"/>
          <w:szCs w:val="22"/>
        </w:rPr>
        <w:t>: mensualmente se afecta y desafecta en Institutos de informes a nivel Local, Regional y Nacional.</w:t>
      </w:r>
    </w:p>
    <w:p w14:paraId="43A53DFE" w14:textId="77777777" w:rsidR="00F74B80" w:rsidRPr="00B73EE9" w:rsidRDefault="00F74B80" w:rsidP="00F77F79">
      <w:pPr>
        <w:spacing w:before="120" w:after="200"/>
        <w:rPr>
          <w:rFonts w:ascii="Times New Roman" w:hAnsi="Times New Roman" w:cs="Times New Roman"/>
          <w:color w:val="0D0D0D" w:themeColor="text1" w:themeTint="F2"/>
          <w:sz w:val="22"/>
          <w:szCs w:val="22"/>
        </w:rPr>
      </w:pPr>
      <w:r w:rsidRPr="00B73EE9">
        <w:rPr>
          <w:rFonts w:ascii="Times New Roman" w:hAnsi="Times New Roman" w:cs="Times New Roman"/>
          <w:color w:val="0D0D0D" w:themeColor="text1" w:themeTint="F2"/>
          <w:sz w:val="22"/>
          <w:szCs w:val="22"/>
        </w:rPr>
        <w:t>La percepción de la cobranza total de la</w:t>
      </w:r>
      <w:r w:rsidR="00475BAB" w:rsidRPr="00B73EE9">
        <w:rPr>
          <w:rFonts w:ascii="Times New Roman" w:hAnsi="Times New Roman" w:cs="Times New Roman"/>
          <w:color w:val="0D0D0D" w:themeColor="text1" w:themeTint="F2"/>
          <w:sz w:val="22"/>
          <w:szCs w:val="22"/>
        </w:rPr>
        <w:t>s</w:t>
      </w:r>
      <w:r w:rsidRPr="00B73EE9">
        <w:rPr>
          <w:rFonts w:ascii="Times New Roman" w:hAnsi="Times New Roman" w:cs="Times New Roman"/>
          <w:color w:val="0D0D0D" w:themeColor="text1" w:themeTint="F2"/>
          <w:sz w:val="22"/>
          <w:szCs w:val="22"/>
        </w:rPr>
        <w:t xml:space="preserve"> compañía</w:t>
      </w:r>
      <w:r w:rsidR="00475BAB" w:rsidRPr="00B73EE9">
        <w:rPr>
          <w:rFonts w:ascii="Times New Roman" w:hAnsi="Times New Roman" w:cs="Times New Roman"/>
          <w:color w:val="0D0D0D" w:themeColor="text1" w:themeTint="F2"/>
          <w:sz w:val="22"/>
          <w:szCs w:val="22"/>
        </w:rPr>
        <w:t>s</w:t>
      </w:r>
      <w:r w:rsidRPr="00B73EE9">
        <w:rPr>
          <w:rFonts w:ascii="Times New Roman" w:hAnsi="Times New Roman" w:cs="Times New Roman"/>
          <w:color w:val="0D0D0D" w:themeColor="text1" w:themeTint="F2"/>
          <w:sz w:val="22"/>
          <w:szCs w:val="22"/>
        </w:rPr>
        <w:t> presenta la siguiente evolución en los últimos 6</w:t>
      </w:r>
      <w:r w:rsidRPr="00B73EE9">
        <w:rPr>
          <w:rFonts w:ascii="Times New Roman" w:hAnsi="Times New Roman" w:cs="Times New Roman"/>
          <w:color w:val="FF0000"/>
          <w:sz w:val="22"/>
          <w:szCs w:val="22"/>
        </w:rPr>
        <w:t xml:space="preserve"> </w:t>
      </w:r>
      <w:r w:rsidRPr="00B73EE9">
        <w:rPr>
          <w:rFonts w:ascii="Times New Roman" w:hAnsi="Times New Roman" w:cs="Times New Roman"/>
          <w:color w:val="0D0D0D" w:themeColor="text1" w:themeTint="F2"/>
          <w:sz w:val="22"/>
          <w:szCs w:val="22"/>
        </w:rPr>
        <w:t xml:space="preserve">meses: </w:t>
      </w:r>
    </w:p>
    <w:p w14:paraId="3548058D" w14:textId="6B6DED67" w:rsidR="00C56DC8" w:rsidRPr="003A7495" w:rsidRDefault="00475BAB" w:rsidP="00F74B80">
      <w:pPr>
        <w:spacing w:before="120" w:after="200" w:line="276" w:lineRule="auto"/>
        <w:rPr>
          <w:rFonts w:ascii="Times New Roman" w:hAnsi="Times New Roman" w:cs="Times New Roman"/>
          <w:b/>
          <w:sz w:val="22"/>
          <w:szCs w:val="22"/>
          <w:u w:val="single"/>
        </w:rPr>
      </w:pPr>
      <w:r w:rsidRPr="003A7495">
        <w:rPr>
          <w:rFonts w:ascii="Times New Roman" w:hAnsi="Times New Roman" w:cs="Times New Roman"/>
          <w:b/>
          <w:sz w:val="22"/>
          <w:szCs w:val="22"/>
          <w:u w:val="single"/>
        </w:rPr>
        <w:t>Bazar Avenida S.A.</w:t>
      </w:r>
    </w:p>
    <w:p w14:paraId="303941D0" w14:textId="77777777" w:rsidR="002E6D79" w:rsidRDefault="002E6D79" w:rsidP="0000185D">
      <w:pPr>
        <w:spacing w:before="120" w:after="200" w:line="276" w:lineRule="auto"/>
        <w:jc w:val="center"/>
        <w:rPr>
          <w:rFonts w:ascii="Times New Roman" w:hAnsi="Times New Roman" w:cs="Times New Roman"/>
          <w:b/>
          <w:sz w:val="22"/>
          <w:szCs w:val="22"/>
          <w:u w:val="single"/>
        </w:rPr>
      </w:pPr>
      <w:r w:rsidRPr="002E6D79">
        <w:rPr>
          <w:noProof/>
          <w:lang w:val="es-AR" w:eastAsia="es-AR"/>
        </w:rPr>
        <w:drawing>
          <wp:inline distT="0" distB="0" distL="0" distR="0" wp14:anchorId="4737A1D8" wp14:editId="50D4B002">
            <wp:extent cx="4114800" cy="1661160"/>
            <wp:effectExtent l="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114800" cy="1661160"/>
                    </a:xfrm>
                    <a:prstGeom prst="rect">
                      <a:avLst/>
                    </a:prstGeom>
                    <a:noFill/>
                    <a:ln>
                      <a:noFill/>
                    </a:ln>
                  </pic:spPr>
                </pic:pic>
              </a:graphicData>
            </a:graphic>
          </wp:inline>
        </w:drawing>
      </w:r>
    </w:p>
    <w:p w14:paraId="4987A4F0" w14:textId="1F9E9E82" w:rsidR="007D7DE5" w:rsidRPr="003A7495" w:rsidRDefault="00475BAB" w:rsidP="006E1DEB">
      <w:pPr>
        <w:spacing w:before="120" w:after="200" w:line="276" w:lineRule="auto"/>
        <w:rPr>
          <w:rFonts w:ascii="Times New Roman" w:hAnsi="Times New Roman" w:cs="Times New Roman"/>
          <w:b/>
          <w:sz w:val="22"/>
          <w:szCs w:val="22"/>
          <w:u w:val="single"/>
        </w:rPr>
      </w:pPr>
      <w:r w:rsidRPr="003A7495">
        <w:rPr>
          <w:rFonts w:ascii="Times New Roman" w:hAnsi="Times New Roman" w:cs="Times New Roman"/>
          <w:b/>
          <w:sz w:val="22"/>
          <w:szCs w:val="22"/>
          <w:u w:val="single"/>
        </w:rPr>
        <w:t>Consumo S.A.</w:t>
      </w:r>
    </w:p>
    <w:p w14:paraId="74B7427B" w14:textId="7352A66A" w:rsidR="00F83881" w:rsidRPr="006E1DEB" w:rsidRDefault="002E6D79" w:rsidP="00E4104F">
      <w:pPr>
        <w:spacing w:before="120" w:after="200" w:line="276" w:lineRule="auto"/>
        <w:jc w:val="center"/>
        <w:rPr>
          <w:rFonts w:ascii="Times New Roman" w:hAnsi="Times New Roman" w:cs="Times New Roman"/>
          <w:b/>
          <w:u w:val="single"/>
        </w:rPr>
      </w:pPr>
      <w:r w:rsidRPr="0000185D">
        <w:rPr>
          <w:noProof/>
          <w:lang w:val="es-AR" w:eastAsia="es-AR"/>
        </w:rPr>
        <w:drawing>
          <wp:inline distT="0" distB="0" distL="0" distR="0" wp14:anchorId="11B206CC" wp14:editId="3B6BAA12">
            <wp:extent cx="3970020" cy="1645920"/>
            <wp:effectExtent l="0" t="0" r="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970020" cy="1645920"/>
                    </a:xfrm>
                    <a:prstGeom prst="rect">
                      <a:avLst/>
                    </a:prstGeom>
                    <a:noFill/>
                    <a:ln>
                      <a:noFill/>
                    </a:ln>
                  </pic:spPr>
                </pic:pic>
              </a:graphicData>
            </a:graphic>
          </wp:inline>
        </w:drawing>
      </w:r>
      <w:r w:rsidR="00B73EE9" w:rsidRPr="000A34CB">
        <w:rPr>
          <w:rFonts w:ascii="Times New Roman" w:hAnsi="Times New Roman" w:cs="Times New Roman"/>
          <w:color w:val="0D0D0D" w:themeColor="text1" w:themeTint="F2"/>
          <w:sz w:val="22"/>
          <w:szCs w:val="22"/>
        </w:rPr>
        <w:t xml:space="preserve"> </w:t>
      </w:r>
      <w:r w:rsidR="000A34CB" w:rsidRPr="000A34CB">
        <w:rPr>
          <w:rFonts w:ascii="Times New Roman" w:hAnsi="Times New Roman" w:cs="Times New Roman"/>
          <w:b/>
          <w:u w:val="single"/>
        </w:rPr>
        <w:t xml:space="preserve"> </w:t>
      </w:r>
    </w:p>
    <w:p w14:paraId="357E68BD" w14:textId="1F98FB57" w:rsidR="007D7DE5" w:rsidRPr="00506990" w:rsidRDefault="007D7DE5" w:rsidP="00F74B80">
      <w:pPr>
        <w:spacing w:before="120" w:after="200" w:line="276" w:lineRule="auto"/>
        <w:jc w:val="center"/>
        <w:rPr>
          <w:rFonts w:ascii="Times New Roman" w:hAnsi="Times New Roman" w:cs="Times New Roman"/>
          <w:color w:val="0D0D0D" w:themeColor="text1" w:themeTint="F2"/>
          <w:sz w:val="22"/>
          <w:szCs w:val="22"/>
        </w:rPr>
      </w:pPr>
    </w:p>
    <w:p w14:paraId="4D84DE78" w14:textId="77777777" w:rsidR="00F74B80" w:rsidRPr="00506990" w:rsidRDefault="00F74B80" w:rsidP="00F77F79">
      <w:pPr>
        <w:spacing w:before="120" w:after="200"/>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Convenio de Recaudación con TINSA S.A. (Operatoria vinculada a los Fideicomisos)</w:t>
      </w:r>
    </w:p>
    <w:p w14:paraId="7D578A31" w14:textId="77777777" w:rsidR="00F74B80" w:rsidRPr="00506990" w:rsidRDefault="00F74B80" w:rsidP="00F77F79">
      <w:pPr>
        <w:spacing w:before="120" w:after="20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Bazar Avenida S.A.</w:t>
      </w:r>
      <w:r w:rsidR="00DF4C4C" w:rsidRPr="00506990">
        <w:rPr>
          <w:rFonts w:ascii="Times New Roman" w:hAnsi="Times New Roman" w:cs="Times New Roman"/>
          <w:color w:val="0D0D0D" w:themeColor="text1" w:themeTint="F2"/>
          <w:sz w:val="22"/>
          <w:szCs w:val="22"/>
        </w:rPr>
        <w:t xml:space="preserve"> y Consumo S.A.</w:t>
      </w:r>
      <w:r w:rsidRPr="00506990">
        <w:rPr>
          <w:rFonts w:ascii="Times New Roman" w:hAnsi="Times New Roman" w:cs="Times New Roman"/>
          <w:color w:val="0D0D0D" w:themeColor="text1" w:themeTint="F2"/>
          <w:sz w:val="22"/>
          <w:szCs w:val="22"/>
        </w:rPr>
        <w:t>, ha celebrado un convenio de cobro con Tinsa S.A. (TINSA) para la percepción de la Cobranza de los créditos otorgados a sus clientes, por medio del sistema de cobranzas, COBRO EXPRESS de TINSA.</w:t>
      </w:r>
    </w:p>
    <w:p w14:paraId="225D6985" w14:textId="37C42B96" w:rsidR="00F74B80" w:rsidRPr="00506990" w:rsidRDefault="00F74B80" w:rsidP="00F77F79">
      <w:pPr>
        <w:spacing w:before="120" w:after="20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En el marco de dicho acuerdo, BAZAR</w:t>
      </w:r>
      <w:r w:rsidR="00C56DC8" w:rsidRPr="00506990">
        <w:rPr>
          <w:rFonts w:ascii="Times New Roman" w:hAnsi="Times New Roman" w:cs="Times New Roman"/>
          <w:color w:val="0D0D0D" w:themeColor="text1" w:themeTint="F2"/>
          <w:sz w:val="22"/>
          <w:szCs w:val="22"/>
        </w:rPr>
        <w:t xml:space="preserve"> AVENIDA S</w:t>
      </w:r>
      <w:r w:rsidR="00EB71B0">
        <w:rPr>
          <w:rFonts w:ascii="Times New Roman" w:hAnsi="Times New Roman" w:cs="Times New Roman"/>
          <w:color w:val="0D0D0D" w:themeColor="text1" w:themeTint="F2"/>
          <w:sz w:val="22"/>
          <w:szCs w:val="22"/>
        </w:rPr>
        <w:t>.</w:t>
      </w:r>
      <w:r w:rsidR="00C56DC8" w:rsidRPr="00506990">
        <w:rPr>
          <w:rFonts w:ascii="Times New Roman" w:hAnsi="Times New Roman" w:cs="Times New Roman"/>
          <w:color w:val="0D0D0D" w:themeColor="text1" w:themeTint="F2"/>
          <w:sz w:val="22"/>
          <w:szCs w:val="22"/>
        </w:rPr>
        <w:t>A.</w:t>
      </w:r>
      <w:r w:rsidR="00DF4C4C" w:rsidRPr="00506990">
        <w:rPr>
          <w:rFonts w:ascii="Times New Roman" w:hAnsi="Times New Roman" w:cs="Times New Roman"/>
          <w:color w:val="0D0D0D" w:themeColor="text1" w:themeTint="F2"/>
          <w:sz w:val="22"/>
          <w:szCs w:val="22"/>
        </w:rPr>
        <w:t xml:space="preserve"> y  CONSUMO S.A.</w:t>
      </w:r>
      <w:r w:rsidRPr="00506990">
        <w:rPr>
          <w:rFonts w:ascii="Times New Roman" w:hAnsi="Times New Roman" w:cs="Times New Roman"/>
          <w:color w:val="0D0D0D" w:themeColor="text1" w:themeTint="F2"/>
          <w:sz w:val="22"/>
          <w:szCs w:val="22"/>
        </w:rPr>
        <w:t xml:space="preserve"> en su carácter de Administrador</w:t>
      </w:r>
      <w:r w:rsidR="00DF4C4C" w:rsidRPr="00506990">
        <w:rPr>
          <w:rFonts w:ascii="Times New Roman" w:hAnsi="Times New Roman" w:cs="Times New Roman"/>
          <w:color w:val="0D0D0D" w:themeColor="text1" w:themeTint="F2"/>
          <w:sz w:val="22"/>
          <w:szCs w:val="22"/>
        </w:rPr>
        <w:t>es</w:t>
      </w:r>
      <w:r w:rsidRPr="00506990">
        <w:rPr>
          <w:rFonts w:ascii="Times New Roman" w:hAnsi="Times New Roman" w:cs="Times New Roman"/>
          <w:color w:val="0D0D0D" w:themeColor="text1" w:themeTint="F2"/>
          <w:sz w:val="22"/>
          <w:szCs w:val="22"/>
        </w:rPr>
        <w:t xml:space="preserve"> y Agente</w:t>
      </w:r>
      <w:r w:rsidR="00DF4C4C"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de Cobro de los Créditos fideicomitidos, delega en TINSA, la recaudación de la cobranza de los Créditos fideicomitidos.  A tal efecto las liquidaciones que se envían mensualmente a los deudores contienen un código de barras que permite identificar que el Crédito pertenece al Fideicomiso y que sólo puede percibirse a través de TINSA, excepto la de aquellos Créditos en Mora que se perciban por las gestiones judiciales y extrajudiciales que realice</w:t>
      </w:r>
      <w:r w:rsidR="00DF4C4C"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l</w:t>
      </w:r>
      <w:r w:rsidR="00DF4C4C"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DF4C4C"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 su carácter de Agente de Cobro que deberá transferir a la Cuenta Fiduciaria dentro del día hábil posterior a su percepción. Para cumplir con su obligación de Agente Recaudador, TINSA lo realizará a través de sus propios agentes distribuidos en todo el país y también por medio de Agentes Externos de Recaudación que contrate.</w:t>
      </w:r>
    </w:p>
    <w:p w14:paraId="74A5E68F" w14:textId="77777777" w:rsidR="00F74B80" w:rsidRPr="00506990" w:rsidRDefault="00F74B80" w:rsidP="00F77F79">
      <w:pPr>
        <w:spacing w:before="120" w:after="20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lastRenderedPageBreak/>
        <w:t xml:space="preserve">En oportunidad de emitir cada una de las serie de Fideicomiso, BAZAR </w:t>
      </w:r>
      <w:r w:rsidR="00C56DC8" w:rsidRPr="00506990">
        <w:rPr>
          <w:rFonts w:ascii="Times New Roman" w:hAnsi="Times New Roman" w:cs="Times New Roman"/>
          <w:color w:val="0D0D0D" w:themeColor="text1" w:themeTint="F2"/>
          <w:sz w:val="22"/>
          <w:szCs w:val="22"/>
        </w:rPr>
        <w:t>AVENIDA S.A.</w:t>
      </w:r>
      <w:r w:rsidR="00DF4C4C" w:rsidRPr="00506990">
        <w:rPr>
          <w:rFonts w:ascii="Times New Roman" w:hAnsi="Times New Roman" w:cs="Times New Roman"/>
          <w:color w:val="0D0D0D" w:themeColor="text1" w:themeTint="F2"/>
          <w:sz w:val="22"/>
          <w:szCs w:val="22"/>
        </w:rPr>
        <w:t xml:space="preserve"> y CONSUMO S.A..</w:t>
      </w:r>
      <w:r w:rsidR="00C56DC8"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comunica</w:t>
      </w:r>
      <w:r w:rsidR="00DF4C4C"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en forma fehaciente a TINSA tal circunstancia, informando además los datos del Fiduciario, datos de la Cuenta Fiduciaria y demás datos necesarios para que TINSA puede cumplir con sus obligaciones de Agente Recaudador. Recibida la notificación TINSA deberá comunicar a BAZAR</w:t>
      </w:r>
      <w:r w:rsidR="00DF4C4C" w:rsidRPr="00506990">
        <w:rPr>
          <w:rFonts w:ascii="Times New Roman" w:hAnsi="Times New Roman" w:cs="Times New Roman"/>
          <w:color w:val="0D0D0D" w:themeColor="text1" w:themeTint="F2"/>
          <w:sz w:val="22"/>
          <w:szCs w:val="22"/>
        </w:rPr>
        <w:t xml:space="preserve"> y CONSUMO</w:t>
      </w:r>
      <w:r w:rsidRPr="00506990">
        <w:rPr>
          <w:rFonts w:ascii="Times New Roman" w:hAnsi="Times New Roman" w:cs="Times New Roman"/>
          <w:color w:val="0D0D0D" w:themeColor="text1" w:themeTint="F2"/>
          <w:sz w:val="22"/>
          <w:szCs w:val="22"/>
        </w:rPr>
        <w:t>, con copia al fiduciario, el alta de la Cuenta Fiduciaria en sus sistemas.</w:t>
      </w:r>
    </w:p>
    <w:p w14:paraId="1B8AF496" w14:textId="77777777" w:rsidR="00F74B80" w:rsidRPr="00506990" w:rsidRDefault="00F74B80" w:rsidP="00F77F79">
      <w:pPr>
        <w:spacing w:before="120" w:after="200"/>
        <w:rPr>
          <w:rFonts w:ascii="Times New Roman" w:hAnsi="Times New Roman" w:cs="Times New Roman"/>
          <w:snapToGrid w:val="0"/>
          <w:color w:val="0D0D0D" w:themeColor="text1" w:themeTint="F2"/>
          <w:sz w:val="22"/>
          <w:szCs w:val="22"/>
        </w:rPr>
      </w:pPr>
      <w:r w:rsidRPr="00506990">
        <w:rPr>
          <w:rFonts w:ascii="Times New Roman" w:hAnsi="Times New Roman" w:cs="Times New Roman"/>
          <w:color w:val="0D0D0D" w:themeColor="text1" w:themeTint="F2"/>
          <w:sz w:val="22"/>
          <w:szCs w:val="22"/>
        </w:rPr>
        <w:t xml:space="preserve">Al final de cada jornada, el sistema que opera en cada uno de los agentes, transmite información a los sistemas centrales de TINSA. Una vez recibida la información de todos los agentes, TINSA procesa los registros y, a primera hora del día siguiente, transmite información a BAZAR </w:t>
      </w:r>
      <w:r w:rsidR="00C56DC8" w:rsidRPr="00506990">
        <w:rPr>
          <w:rFonts w:ascii="Times New Roman" w:hAnsi="Times New Roman" w:cs="Times New Roman"/>
          <w:color w:val="0D0D0D" w:themeColor="text1" w:themeTint="F2"/>
          <w:sz w:val="22"/>
          <w:szCs w:val="22"/>
        </w:rPr>
        <w:t xml:space="preserve">AVENIDA S.A. </w:t>
      </w:r>
      <w:r w:rsidR="00DF4C4C" w:rsidRPr="00506990">
        <w:rPr>
          <w:rFonts w:ascii="Times New Roman" w:hAnsi="Times New Roman" w:cs="Times New Roman"/>
          <w:color w:val="0D0D0D" w:themeColor="text1" w:themeTint="F2"/>
          <w:sz w:val="22"/>
          <w:szCs w:val="22"/>
        </w:rPr>
        <w:t xml:space="preserve">y CONSUMO S.A. </w:t>
      </w:r>
      <w:r w:rsidRPr="00506990">
        <w:rPr>
          <w:rFonts w:ascii="Times New Roman" w:hAnsi="Times New Roman" w:cs="Times New Roman"/>
          <w:color w:val="0D0D0D" w:themeColor="text1" w:themeTint="F2"/>
          <w:sz w:val="22"/>
          <w:szCs w:val="22"/>
        </w:rPr>
        <w:t>para que ésta</w:t>
      </w:r>
      <w:r w:rsidR="00DF4C4C"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proceda</w:t>
      </w:r>
      <w:r w:rsidR="00DF4C4C"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a imputar la cobranza y a informar</w:t>
      </w:r>
      <w:r w:rsidRPr="00506990">
        <w:rPr>
          <w:rFonts w:ascii="Times New Roman" w:hAnsi="Times New Roman" w:cs="Times New Roman"/>
          <w:snapToGrid w:val="0"/>
          <w:color w:val="0D0D0D" w:themeColor="text1" w:themeTint="F2"/>
          <w:sz w:val="22"/>
          <w:szCs w:val="22"/>
        </w:rPr>
        <w:t xml:space="preserve"> al día hábil siguiente los importes que correspondan transferir a la Cuenta Fiduciaria de cada uno de los respectivos fideicomisos por las cobranzas imputables a créditos fideicomitidos y los importes que correspondan a créditos no fideicomitidos de titularidad de BAZAR</w:t>
      </w:r>
      <w:r w:rsidR="00C56DC8" w:rsidRPr="00506990">
        <w:rPr>
          <w:rFonts w:ascii="Times New Roman" w:hAnsi="Times New Roman" w:cs="Times New Roman"/>
          <w:color w:val="0D0D0D" w:themeColor="text1" w:themeTint="F2"/>
          <w:sz w:val="22"/>
          <w:szCs w:val="22"/>
        </w:rPr>
        <w:t xml:space="preserve"> AVENIDA S.A</w:t>
      </w:r>
      <w:r w:rsidRPr="00506990">
        <w:rPr>
          <w:rFonts w:ascii="Times New Roman" w:hAnsi="Times New Roman" w:cs="Times New Roman"/>
          <w:snapToGrid w:val="0"/>
          <w:color w:val="0D0D0D" w:themeColor="text1" w:themeTint="F2"/>
          <w:sz w:val="22"/>
          <w:szCs w:val="22"/>
        </w:rPr>
        <w:t>.</w:t>
      </w:r>
      <w:r w:rsidR="00DF4C4C" w:rsidRPr="00506990">
        <w:rPr>
          <w:rFonts w:ascii="Times New Roman" w:hAnsi="Times New Roman" w:cs="Times New Roman"/>
          <w:snapToGrid w:val="0"/>
          <w:color w:val="0D0D0D" w:themeColor="text1" w:themeTint="F2"/>
          <w:sz w:val="22"/>
          <w:szCs w:val="22"/>
        </w:rPr>
        <w:t xml:space="preserve"> y CONSUMO S.A.</w:t>
      </w:r>
      <w:r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snapToGrid w:val="0"/>
          <w:color w:val="0D0D0D" w:themeColor="text1" w:themeTint="F2"/>
          <w:sz w:val="22"/>
          <w:szCs w:val="22"/>
        </w:rPr>
        <w:t>TINSA procederá a transferir a las Cuentas Fiduciarias correspondientes los fondos percibidos por créditos fideicomitidos dentro del día hábil posterior de recibida la información de parte de BAZAR</w:t>
      </w:r>
      <w:r w:rsidR="00C56DC8" w:rsidRPr="00506990">
        <w:rPr>
          <w:rFonts w:ascii="Times New Roman" w:hAnsi="Times New Roman" w:cs="Times New Roman"/>
          <w:color w:val="0D0D0D" w:themeColor="text1" w:themeTint="F2"/>
          <w:sz w:val="22"/>
          <w:szCs w:val="22"/>
        </w:rPr>
        <w:t xml:space="preserve"> AVENIDA S.A</w:t>
      </w:r>
      <w:r w:rsidRPr="00506990">
        <w:rPr>
          <w:rFonts w:ascii="Times New Roman" w:hAnsi="Times New Roman" w:cs="Times New Roman"/>
          <w:snapToGrid w:val="0"/>
          <w:color w:val="0D0D0D" w:themeColor="text1" w:themeTint="F2"/>
          <w:sz w:val="22"/>
          <w:szCs w:val="22"/>
        </w:rPr>
        <w:t>.</w:t>
      </w:r>
      <w:r w:rsidR="00DF4C4C" w:rsidRPr="00506990">
        <w:rPr>
          <w:rFonts w:ascii="Times New Roman" w:hAnsi="Times New Roman" w:cs="Times New Roman"/>
          <w:snapToGrid w:val="0"/>
          <w:color w:val="0D0D0D" w:themeColor="text1" w:themeTint="F2"/>
          <w:sz w:val="22"/>
          <w:szCs w:val="22"/>
        </w:rPr>
        <w:t xml:space="preserve"> y CONSUMO S.A.</w:t>
      </w:r>
    </w:p>
    <w:p w14:paraId="3CD5E30D" w14:textId="77777777" w:rsidR="00F74B80" w:rsidRPr="00506990" w:rsidRDefault="00F74B80" w:rsidP="00F77F79">
      <w:pPr>
        <w:spacing w:before="120" w:after="20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Según las obligaciones que emanan del convenio, TINSA deberá depositar directamente en las cuentas bancarias fiduciarias todo concepto recaudado que corresponda a cada Fideicomiso, dentro de los tres días de su percepción cuando la Cobranza sea percibida en forma directa por TINSA o a través de los Agentes Externos de Recaudación subcontratados por él. Sin perjuicio de lo expuesto en virtud del Convenio TINSA se obliga a depositar a cada Fideicomiso los fondos que le corresponden dentro de los tres días hábiles de su percepción, aun cuando los Agente Externos de Recaudación tenga transferencias pendientes.</w:t>
      </w:r>
    </w:p>
    <w:p w14:paraId="74744B47" w14:textId="77777777" w:rsidR="00F74B80" w:rsidRPr="00506990" w:rsidRDefault="00F74B80" w:rsidP="00F77F79">
      <w:pPr>
        <w:spacing w:before="120" w:after="200"/>
        <w:rPr>
          <w:rFonts w:ascii="Times New Roman" w:hAnsi="Times New Roman" w:cs="Times New Roman"/>
          <w:color w:val="0D0D0D" w:themeColor="text1" w:themeTint="F2"/>
          <w:sz w:val="22"/>
          <w:szCs w:val="22"/>
        </w:rPr>
      </w:pPr>
      <w:r w:rsidRPr="00506990">
        <w:rPr>
          <w:rFonts w:ascii="Times New Roman" w:hAnsi="Times New Roman" w:cs="Times New Roman"/>
          <w:iCs/>
          <w:color w:val="0D0D0D" w:themeColor="text1" w:themeTint="F2"/>
          <w:sz w:val="22"/>
          <w:szCs w:val="22"/>
        </w:rPr>
        <w:t>Sin perjuicio de lo expuesto, en cualquier supuesto de finalización del convenio de recaudación o en caso de que TINSA S.A. sea removido en sus funciones conforme lo dispuesto en el Contrato Suplementario de Fideicomiso, el Fiduciario cuenta con facultades suficientes para contratar otros agentes y/o tomar las medidas que considere apropiadas para solucionar la situación.</w:t>
      </w:r>
    </w:p>
    <w:p w14:paraId="2C78CFAA" w14:textId="77777777" w:rsidR="00F74B80" w:rsidRPr="00506990" w:rsidRDefault="00F74B80" w:rsidP="00546BED">
      <w:pPr>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Proceso de reclamo y cobranza de cuentas en mora:</w:t>
      </w:r>
    </w:p>
    <w:p w14:paraId="31C383C0" w14:textId="77777777" w:rsidR="00F74B80" w:rsidRPr="00506990" w:rsidRDefault="00F74B80" w:rsidP="003A7495">
      <w:pPr>
        <w:pStyle w:val="Prrafodelista"/>
        <w:numPr>
          <w:ilvl w:val="0"/>
          <w:numId w:val="10"/>
        </w:numPr>
        <w:spacing w:before="120" w:after="120"/>
        <w:ind w:left="357" w:hanging="357"/>
        <w:contextualSpacing w:val="0"/>
        <w:jc w:val="both"/>
        <w:rPr>
          <w:b/>
          <w:color w:val="0D0D0D" w:themeColor="text1" w:themeTint="F2"/>
          <w:sz w:val="22"/>
          <w:szCs w:val="22"/>
          <w:lang w:val="es-ES_tradnl"/>
        </w:rPr>
      </w:pPr>
      <w:r w:rsidRPr="00506990">
        <w:rPr>
          <w:b/>
          <w:color w:val="0D0D0D" w:themeColor="text1" w:themeTint="F2"/>
          <w:sz w:val="22"/>
          <w:szCs w:val="22"/>
          <w:lang w:val="es-ES_tradnl"/>
        </w:rPr>
        <w:t>Vencimientos:</w:t>
      </w:r>
    </w:p>
    <w:p w14:paraId="34A2322B" w14:textId="77777777" w:rsidR="00F74B80" w:rsidRPr="00506990" w:rsidRDefault="00F74B80" w:rsidP="00F77F79">
      <w:pPr>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Un crédito se constituye en mora cuando no fue abonada la cuota a partir del día 11 de operado un vencimiento sin haber registrado pago. </w:t>
      </w:r>
    </w:p>
    <w:p w14:paraId="4D6B7828" w14:textId="77777777" w:rsidR="00F74B80" w:rsidRPr="00506990" w:rsidRDefault="00F74B80" w:rsidP="00F77F79">
      <w:pPr>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A partir del día 12 de operado el vencimiento sin haber percibido cobranza, comienzan entonces las acciones de reclamo.</w:t>
      </w:r>
    </w:p>
    <w:p w14:paraId="2EED7CE2" w14:textId="77777777" w:rsidR="00F74B80" w:rsidRPr="00506990" w:rsidRDefault="00F74B80" w:rsidP="003A7495">
      <w:pPr>
        <w:pStyle w:val="Prrafodelista"/>
        <w:numPr>
          <w:ilvl w:val="0"/>
          <w:numId w:val="10"/>
        </w:numPr>
        <w:spacing w:after="120"/>
        <w:ind w:left="357" w:hanging="357"/>
        <w:contextualSpacing w:val="0"/>
        <w:jc w:val="both"/>
        <w:rPr>
          <w:b/>
          <w:color w:val="0D0D0D" w:themeColor="text1" w:themeTint="F2"/>
          <w:sz w:val="22"/>
          <w:szCs w:val="22"/>
          <w:lang w:val="es-ES_tradnl"/>
        </w:rPr>
      </w:pPr>
      <w:r w:rsidRPr="00506990">
        <w:rPr>
          <w:b/>
          <w:color w:val="0D0D0D" w:themeColor="text1" w:themeTint="F2"/>
          <w:sz w:val="22"/>
          <w:szCs w:val="22"/>
          <w:lang w:val="es-ES_tradnl"/>
        </w:rPr>
        <w:t>Gestión de reclamo de clientes en mora:</w:t>
      </w:r>
    </w:p>
    <w:p w14:paraId="67DCC896" w14:textId="77777777" w:rsidR="00F74B80" w:rsidRPr="00506990" w:rsidRDefault="00F74B80" w:rsidP="003A7495">
      <w:pPr>
        <w:pStyle w:val="Prrafodelista"/>
        <w:numPr>
          <w:ilvl w:val="0"/>
          <w:numId w:val="15"/>
        </w:numPr>
        <w:contextualSpacing w:val="0"/>
        <w:jc w:val="both"/>
        <w:rPr>
          <w:color w:val="0D0D0D" w:themeColor="text1" w:themeTint="F2"/>
          <w:sz w:val="22"/>
          <w:szCs w:val="22"/>
          <w:lang w:val="es-ES_tradnl"/>
        </w:rPr>
      </w:pPr>
      <w:r w:rsidRPr="00506990">
        <w:rPr>
          <w:b/>
          <w:color w:val="0D0D0D" w:themeColor="text1" w:themeTint="F2"/>
          <w:sz w:val="22"/>
          <w:szCs w:val="22"/>
          <w:u w:val="single"/>
          <w:lang w:val="es-ES_tradnl"/>
        </w:rPr>
        <w:t>Segmentación de clientes</w:t>
      </w:r>
      <w:r w:rsidRPr="00506990">
        <w:rPr>
          <w:color w:val="0D0D0D" w:themeColor="text1" w:themeTint="F2"/>
          <w:sz w:val="22"/>
          <w:szCs w:val="22"/>
          <w:lang w:val="es-ES_tradnl"/>
        </w:rPr>
        <w:t>:</w:t>
      </w:r>
    </w:p>
    <w:p w14:paraId="1C07FE35" w14:textId="77777777" w:rsidR="00F74B80" w:rsidRPr="00506990" w:rsidRDefault="00F74B80" w:rsidP="00F77F79">
      <w:pPr>
        <w:spacing w:after="200"/>
        <w:ind w:left="708"/>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A principio de cada mes se segmenta la cartera de acuerdo a un score de cobranzas que califica a los clientes en “Excelente”, “Muy Bueno”, “Bueno”, “Malo” y “Muy Malo” de acuerdo a su perfil de riesgo en el cumplimiento de deudas; perfil que se define vinculando comportamiento de pago, características demográficas y evaluación crediticia al momento del otorgamiento.</w:t>
      </w:r>
    </w:p>
    <w:p w14:paraId="79AFF750" w14:textId="77777777" w:rsidR="00F74B80" w:rsidRPr="00506990" w:rsidRDefault="00F74B80" w:rsidP="00F77F79">
      <w:pPr>
        <w:spacing w:after="120"/>
        <w:ind w:left="709"/>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Esta segmentación define el nivel de las acciones de reclamo (tipo y escalonamiento) registrado el vencimiento:</w:t>
      </w:r>
    </w:p>
    <w:p w14:paraId="6EAFC3E0" w14:textId="77777777" w:rsidR="00F74B80" w:rsidRPr="00506990" w:rsidRDefault="00F74B80" w:rsidP="003A7495">
      <w:pPr>
        <w:pStyle w:val="Prrafodelista"/>
        <w:numPr>
          <w:ilvl w:val="0"/>
          <w:numId w:val="14"/>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Mensajes de texto</w:t>
      </w:r>
    </w:p>
    <w:p w14:paraId="67FA667A" w14:textId="77777777" w:rsidR="00F74B80" w:rsidRPr="00506990" w:rsidRDefault="00F74B80" w:rsidP="003A7495">
      <w:pPr>
        <w:pStyle w:val="Prrafodelista"/>
        <w:numPr>
          <w:ilvl w:val="0"/>
          <w:numId w:val="14"/>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lastRenderedPageBreak/>
        <w:t>Mensaje telefónico de voz</w:t>
      </w:r>
    </w:p>
    <w:p w14:paraId="0C3A4B23" w14:textId="77777777" w:rsidR="00F74B80" w:rsidRPr="00506990" w:rsidRDefault="00F74B80" w:rsidP="003A7495">
      <w:pPr>
        <w:pStyle w:val="Prrafodelista"/>
        <w:numPr>
          <w:ilvl w:val="0"/>
          <w:numId w:val="14"/>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Llamados a teléfonos particulares</w:t>
      </w:r>
    </w:p>
    <w:p w14:paraId="33613803" w14:textId="77777777" w:rsidR="00F74B80" w:rsidRPr="00506990" w:rsidRDefault="00F74B80" w:rsidP="003A7495">
      <w:pPr>
        <w:pStyle w:val="Prrafodelista"/>
        <w:numPr>
          <w:ilvl w:val="0"/>
          <w:numId w:val="14"/>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Llamados a teléfonos laborales</w:t>
      </w:r>
    </w:p>
    <w:p w14:paraId="33AE8AB4" w14:textId="77777777" w:rsidR="00F74B80" w:rsidRPr="00506990" w:rsidRDefault="00F74B80" w:rsidP="003A7495">
      <w:pPr>
        <w:pStyle w:val="Prrafodelista"/>
        <w:numPr>
          <w:ilvl w:val="0"/>
          <w:numId w:val="14"/>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Llamados a teléfonos vinculados (familiares o de referencia)</w:t>
      </w:r>
    </w:p>
    <w:p w14:paraId="4A0BFD66" w14:textId="77777777" w:rsidR="00F74B80" w:rsidRPr="00506990" w:rsidRDefault="00F74B80" w:rsidP="003A7495">
      <w:pPr>
        <w:pStyle w:val="Prrafodelista"/>
        <w:numPr>
          <w:ilvl w:val="0"/>
          <w:numId w:val="14"/>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Cartas</w:t>
      </w:r>
    </w:p>
    <w:p w14:paraId="4904FC02" w14:textId="77777777" w:rsidR="00F74B80" w:rsidRPr="00506990" w:rsidRDefault="00F74B80" w:rsidP="003A7495">
      <w:pPr>
        <w:pStyle w:val="Prrafodelista"/>
        <w:numPr>
          <w:ilvl w:val="0"/>
          <w:numId w:val="14"/>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Llamados preventivos informando de próximos vencimientos</w:t>
      </w:r>
    </w:p>
    <w:p w14:paraId="5F44BD47" w14:textId="77777777" w:rsidR="00F74B80" w:rsidRPr="00506990" w:rsidRDefault="00F74B80" w:rsidP="00F77F79">
      <w:pPr>
        <w:spacing w:before="120" w:after="200"/>
        <w:ind w:left="709"/>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Esta metodología de trabajo impacta muy positivamente en el recupero de cuentas bajando sustancialmente el porcentaje de mora, al poder concentrar los esfuerzos de gestión según la probabilidad de morosidad de la cuenta.</w:t>
      </w:r>
    </w:p>
    <w:p w14:paraId="6B1E43DA" w14:textId="77777777" w:rsidR="00F74B80" w:rsidRPr="00506990" w:rsidRDefault="00F74B80" w:rsidP="003A7495">
      <w:pPr>
        <w:pStyle w:val="Prrafodelista"/>
        <w:numPr>
          <w:ilvl w:val="0"/>
          <w:numId w:val="15"/>
        </w:numPr>
        <w:ind w:left="714" w:hanging="357"/>
        <w:contextualSpacing w:val="0"/>
        <w:jc w:val="both"/>
        <w:rPr>
          <w:b/>
          <w:color w:val="0D0D0D" w:themeColor="text1" w:themeTint="F2"/>
          <w:sz w:val="22"/>
          <w:szCs w:val="22"/>
          <w:lang w:val="es-ES_tradnl"/>
        </w:rPr>
      </w:pPr>
      <w:r w:rsidRPr="00506990">
        <w:rPr>
          <w:b/>
          <w:color w:val="0D0D0D" w:themeColor="text1" w:themeTint="F2"/>
          <w:sz w:val="22"/>
          <w:szCs w:val="22"/>
          <w:u w:val="single"/>
          <w:lang w:val="es-ES_tradnl"/>
        </w:rPr>
        <w:t>Acciones de reclamo y cobranza</w:t>
      </w:r>
    </w:p>
    <w:p w14:paraId="031DF417" w14:textId="77777777" w:rsidR="00F74B80" w:rsidRPr="00506990" w:rsidRDefault="00F74B80" w:rsidP="003A7495">
      <w:pPr>
        <w:pStyle w:val="Prrafodelista"/>
        <w:numPr>
          <w:ilvl w:val="0"/>
          <w:numId w:val="9"/>
        </w:numPr>
        <w:spacing w:before="120" w:after="120"/>
        <w:ind w:left="1071" w:hanging="357"/>
        <w:contextualSpacing w:val="0"/>
        <w:jc w:val="both"/>
        <w:rPr>
          <w:color w:val="0D0D0D" w:themeColor="text1" w:themeTint="F2"/>
          <w:sz w:val="22"/>
          <w:szCs w:val="22"/>
          <w:lang w:val="es-ES_tradnl"/>
        </w:rPr>
      </w:pPr>
      <w:r w:rsidRPr="00506990">
        <w:rPr>
          <w:b/>
          <w:color w:val="0D0D0D" w:themeColor="text1" w:themeTint="F2"/>
          <w:sz w:val="22"/>
          <w:szCs w:val="22"/>
          <w:lang w:val="es-ES_tradnl"/>
        </w:rPr>
        <w:t>Departamento Centralizado de Cobranzas</w:t>
      </w:r>
      <w:r w:rsidRPr="00506990">
        <w:rPr>
          <w:color w:val="0D0D0D" w:themeColor="text1" w:themeTint="F2"/>
          <w:sz w:val="22"/>
          <w:szCs w:val="22"/>
          <w:lang w:val="es-ES_tradnl"/>
        </w:rPr>
        <w:t>:</w:t>
      </w:r>
    </w:p>
    <w:p w14:paraId="2F29CD6E" w14:textId="77777777" w:rsidR="00F74B80" w:rsidRPr="00506990" w:rsidRDefault="00F74B80" w:rsidP="003A7495">
      <w:pPr>
        <w:pStyle w:val="Prrafodelista"/>
        <w:numPr>
          <w:ilvl w:val="0"/>
          <w:numId w:val="11"/>
        </w:numPr>
        <w:spacing w:after="120"/>
        <w:ind w:left="1423" w:hanging="357"/>
        <w:contextualSpacing w:val="0"/>
        <w:jc w:val="both"/>
        <w:rPr>
          <w:color w:val="0D0D0D" w:themeColor="text1" w:themeTint="F2"/>
          <w:sz w:val="22"/>
          <w:szCs w:val="22"/>
          <w:lang w:val="es-ES_tradnl"/>
        </w:rPr>
      </w:pPr>
      <w:r w:rsidRPr="00506990">
        <w:rPr>
          <w:b/>
          <w:color w:val="0D0D0D" w:themeColor="text1" w:themeTint="F2"/>
          <w:sz w:val="22"/>
          <w:szCs w:val="22"/>
          <w:lang w:val="es-ES_tradnl"/>
        </w:rPr>
        <w:t>Mora Temprana</w:t>
      </w:r>
      <w:r w:rsidRPr="00506990">
        <w:rPr>
          <w:color w:val="0D0D0D" w:themeColor="text1" w:themeTint="F2"/>
          <w:sz w:val="22"/>
          <w:szCs w:val="22"/>
          <w:lang w:val="es-ES_tradnl"/>
        </w:rPr>
        <w:t>: de 12 a 90 días de mora.</w:t>
      </w:r>
    </w:p>
    <w:p w14:paraId="71BABBD8" w14:textId="77777777" w:rsidR="00F74B80" w:rsidRPr="00506990" w:rsidRDefault="00F74B80" w:rsidP="003A7495">
      <w:pPr>
        <w:pStyle w:val="Prrafodelista"/>
        <w:numPr>
          <w:ilvl w:val="1"/>
          <w:numId w:val="12"/>
        </w:numPr>
        <w:ind w:left="1786" w:hanging="357"/>
        <w:contextualSpacing w:val="0"/>
        <w:jc w:val="both"/>
        <w:rPr>
          <w:color w:val="0D0D0D" w:themeColor="text1" w:themeTint="F2"/>
          <w:sz w:val="22"/>
          <w:szCs w:val="22"/>
        </w:rPr>
      </w:pPr>
      <w:r w:rsidRPr="00506990">
        <w:rPr>
          <w:color w:val="0D0D0D" w:themeColor="text1" w:themeTint="F2"/>
          <w:sz w:val="22"/>
          <w:szCs w:val="22"/>
        </w:rPr>
        <w:t xml:space="preserve">Llamados Telefónicos con diferentes mensajes diseñados por días de atraso. Se utiliza sistema predictivo </w:t>
      </w:r>
      <w:r w:rsidR="00F30964" w:rsidRPr="00506990">
        <w:rPr>
          <w:color w:val="0D0D0D" w:themeColor="text1" w:themeTint="F2"/>
          <w:sz w:val="22"/>
          <w:szCs w:val="22"/>
        </w:rPr>
        <w:t>U-contact</w:t>
      </w:r>
      <w:r w:rsidRPr="00506990">
        <w:rPr>
          <w:color w:val="0D0D0D" w:themeColor="text1" w:themeTint="F2"/>
          <w:sz w:val="22"/>
          <w:szCs w:val="22"/>
        </w:rPr>
        <w:t xml:space="preserve">, que permite automatizar de forma inteligente el ordenamiento de llamadas, el mejor número y momento, las prioridades, estrategia de contacto, disponibilidad de modos de marcación (manual, progresivo y predictivo) y combinar llamadas salientes con las actividades de llamadas entrantes.  </w:t>
      </w:r>
    </w:p>
    <w:p w14:paraId="23C537DE" w14:textId="77777777" w:rsidR="00F74B80" w:rsidRPr="00506990" w:rsidRDefault="00F74B80" w:rsidP="003A7495">
      <w:pPr>
        <w:pStyle w:val="Prrafodelista"/>
        <w:numPr>
          <w:ilvl w:val="1"/>
          <w:numId w:val="12"/>
        </w:numPr>
        <w:ind w:left="1786" w:hanging="357"/>
        <w:contextualSpacing w:val="0"/>
        <w:jc w:val="both"/>
        <w:rPr>
          <w:color w:val="0D0D0D" w:themeColor="text1" w:themeTint="F2"/>
          <w:sz w:val="22"/>
          <w:szCs w:val="22"/>
        </w:rPr>
      </w:pPr>
      <w:r w:rsidRPr="00506990">
        <w:rPr>
          <w:color w:val="0D0D0D" w:themeColor="text1" w:themeTint="F2"/>
          <w:sz w:val="22"/>
          <w:szCs w:val="22"/>
        </w:rPr>
        <w:t>Acciones masivas por IVR y/o mensajes de voz y/o whatsapp y/o e-mail.</w:t>
      </w:r>
    </w:p>
    <w:p w14:paraId="5FFD16CA" w14:textId="77777777" w:rsidR="00F74B80" w:rsidRPr="00506990" w:rsidRDefault="00F74B80" w:rsidP="003A7495">
      <w:pPr>
        <w:pStyle w:val="Prrafodelista"/>
        <w:numPr>
          <w:ilvl w:val="1"/>
          <w:numId w:val="12"/>
        </w:numPr>
        <w:ind w:left="1786" w:hanging="357"/>
        <w:contextualSpacing w:val="0"/>
        <w:jc w:val="both"/>
        <w:rPr>
          <w:color w:val="0D0D0D" w:themeColor="text1" w:themeTint="F2"/>
          <w:sz w:val="22"/>
          <w:szCs w:val="22"/>
        </w:rPr>
      </w:pPr>
      <w:r w:rsidRPr="00506990">
        <w:rPr>
          <w:color w:val="0D0D0D" w:themeColor="text1" w:themeTint="F2"/>
          <w:sz w:val="22"/>
          <w:szCs w:val="22"/>
        </w:rPr>
        <w:t xml:space="preserve">Envío de Cartas </w:t>
      </w:r>
    </w:p>
    <w:p w14:paraId="0B6026BE" w14:textId="77777777" w:rsidR="00F74B80" w:rsidRPr="00506990" w:rsidRDefault="00F74B80" w:rsidP="003A7495">
      <w:pPr>
        <w:pStyle w:val="Prrafodelista"/>
        <w:numPr>
          <w:ilvl w:val="0"/>
          <w:numId w:val="11"/>
        </w:numPr>
        <w:spacing w:before="240" w:after="120"/>
        <w:ind w:left="1423" w:hanging="357"/>
        <w:contextualSpacing w:val="0"/>
        <w:jc w:val="both"/>
        <w:rPr>
          <w:color w:val="0D0D0D" w:themeColor="text1" w:themeTint="F2"/>
          <w:sz w:val="22"/>
          <w:szCs w:val="22"/>
          <w:lang w:val="es-ES_tradnl"/>
        </w:rPr>
      </w:pPr>
      <w:r w:rsidRPr="00506990">
        <w:rPr>
          <w:b/>
          <w:color w:val="0D0D0D" w:themeColor="text1" w:themeTint="F2"/>
          <w:sz w:val="22"/>
          <w:szCs w:val="22"/>
          <w:lang w:val="es-ES_tradnl"/>
        </w:rPr>
        <w:t>Mora Avanzada</w:t>
      </w:r>
      <w:r w:rsidRPr="00506990">
        <w:rPr>
          <w:color w:val="0D0D0D" w:themeColor="text1" w:themeTint="F2"/>
          <w:sz w:val="22"/>
          <w:szCs w:val="22"/>
          <w:lang w:val="es-ES_tradnl"/>
        </w:rPr>
        <w:t>: De 91 a 120 días de mora:</w:t>
      </w:r>
    </w:p>
    <w:p w14:paraId="02BAF4F5" w14:textId="77777777" w:rsidR="00F74B80" w:rsidRPr="00506990" w:rsidRDefault="00F74B80" w:rsidP="003A7495">
      <w:pPr>
        <w:pStyle w:val="Prrafodelista"/>
        <w:numPr>
          <w:ilvl w:val="1"/>
          <w:numId w:val="12"/>
        </w:numPr>
        <w:ind w:left="1786" w:hanging="357"/>
        <w:contextualSpacing w:val="0"/>
        <w:jc w:val="both"/>
        <w:rPr>
          <w:color w:val="0D0D0D" w:themeColor="text1" w:themeTint="F2"/>
          <w:sz w:val="22"/>
          <w:szCs w:val="22"/>
        </w:rPr>
      </w:pPr>
      <w:r w:rsidRPr="00506990">
        <w:rPr>
          <w:color w:val="0D0D0D" w:themeColor="text1" w:themeTint="F2"/>
          <w:sz w:val="22"/>
          <w:szCs w:val="22"/>
        </w:rPr>
        <w:t>Llamados Telefónicos</w:t>
      </w:r>
    </w:p>
    <w:p w14:paraId="59541BBE" w14:textId="77777777" w:rsidR="00F74B80" w:rsidRPr="00506990" w:rsidRDefault="00F74B80" w:rsidP="003A7495">
      <w:pPr>
        <w:pStyle w:val="Prrafodelista"/>
        <w:numPr>
          <w:ilvl w:val="1"/>
          <w:numId w:val="12"/>
        </w:numPr>
        <w:ind w:left="1786" w:hanging="357"/>
        <w:contextualSpacing w:val="0"/>
        <w:jc w:val="both"/>
        <w:rPr>
          <w:color w:val="0D0D0D" w:themeColor="text1" w:themeTint="F2"/>
          <w:sz w:val="22"/>
          <w:szCs w:val="22"/>
        </w:rPr>
      </w:pPr>
      <w:r w:rsidRPr="00506990">
        <w:rPr>
          <w:color w:val="0D0D0D" w:themeColor="text1" w:themeTint="F2"/>
          <w:sz w:val="22"/>
          <w:szCs w:val="22"/>
        </w:rPr>
        <w:t>Acciones masivas por IVR y/o mensajes de voz y/o e-mail.</w:t>
      </w:r>
    </w:p>
    <w:p w14:paraId="0AB91F78" w14:textId="77777777" w:rsidR="00F74B80" w:rsidRPr="00506990" w:rsidRDefault="00F74B80" w:rsidP="003A7495">
      <w:pPr>
        <w:pStyle w:val="Prrafodelista"/>
        <w:numPr>
          <w:ilvl w:val="1"/>
          <w:numId w:val="12"/>
        </w:numPr>
        <w:ind w:left="1786" w:hanging="357"/>
        <w:contextualSpacing w:val="0"/>
        <w:jc w:val="both"/>
        <w:rPr>
          <w:color w:val="0D0D0D" w:themeColor="text1" w:themeTint="F2"/>
          <w:sz w:val="22"/>
          <w:szCs w:val="22"/>
        </w:rPr>
      </w:pPr>
      <w:r w:rsidRPr="00506990">
        <w:rPr>
          <w:color w:val="0D0D0D" w:themeColor="text1" w:themeTint="F2"/>
          <w:sz w:val="22"/>
          <w:szCs w:val="22"/>
        </w:rPr>
        <w:t xml:space="preserve">Envío de Cartas </w:t>
      </w:r>
    </w:p>
    <w:p w14:paraId="7AF90818" w14:textId="77777777" w:rsidR="00F74B80" w:rsidRPr="00506990" w:rsidRDefault="00F74B80" w:rsidP="00F77F79">
      <w:pPr>
        <w:spacing w:before="120" w:after="120"/>
        <w:ind w:left="709" w:firstLine="709"/>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Las gestiones descriptas siguen los siguientes principios y secuencias de reclamo:</w:t>
      </w:r>
    </w:p>
    <w:p w14:paraId="3EB88831" w14:textId="77777777" w:rsidR="00F74B80" w:rsidRPr="00506990" w:rsidRDefault="00F74B80" w:rsidP="003A7495">
      <w:pPr>
        <w:pStyle w:val="Prrafodelista"/>
        <w:numPr>
          <w:ilvl w:val="2"/>
          <w:numId w:val="16"/>
        </w:numPr>
        <w:contextualSpacing w:val="0"/>
        <w:jc w:val="both"/>
        <w:rPr>
          <w:color w:val="0D0D0D" w:themeColor="text1" w:themeTint="F2"/>
          <w:sz w:val="22"/>
          <w:szCs w:val="22"/>
        </w:rPr>
      </w:pPr>
      <w:r w:rsidRPr="00506990">
        <w:rPr>
          <w:color w:val="0D0D0D" w:themeColor="text1" w:themeTint="F2"/>
          <w:sz w:val="22"/>
          <w:szCs w:val="22"/>
        </w:rPr>
        <w:t>Desde 91 a 120 días de atraso: Intimación Pre Judicial</w:t>
      </w:r>
    </w:p>
    <w:p w14:paraId="484D82DD" w14:textId="77777777" w:rsidR="00F74B80" w:rsidRPr="00506990" w:rsidRDefault="00F74B80" w:rsidP="003A7495">
      <w:pPr>
        <w:pStyle w:val="Prrafodelista"/>
        <w:numPr>
          <w:ilvl w:val="2"/>
          <w:numId w:val="16"/>
        </w:numPr>
        <w:contextualSpacing w:val="0"/>
        <w:jc w:val="both"/>
        <w:rPr>
          <w:color w:val="0D0D0D" w:themeColor="text1" w:themeTint="F2"/>
          <w:sz w:val="22"/>
          <w:szCs w:val="22"/>
        </w:rPr>
      </w:pPr>
      <w:r w:rsidRPr="00506990">
        <w:rPr>
          <w:color w:val="0D0D0D" w:themeColor="text1" w:themeTint="F2"/>
          <w:sz w:val="22"/>
          <w:szCs w:val="22"/>
        </w:rPr>
        <w:t>121 días de atraso: Último Aviso presentación expediente en Tribunales</w:t>
      </w:r>
    </w:p>
    <w:p w14:paraId="60A22190" w14:textId="77777777" w:rsidR="00F74B80" w:rsidRPr="00506990" w:rsidRDefault="00F74B80" w:rsidP="003A7495">
      <w:pPr>
        <w:pStyle w:val="Prrafodelista"/>
        <w:numPr>
          <w:ilvl w:val="0"/>
          <w:numId w:val="11"/>
        </w:numPr>
        <w:spacing w:before="240" w:after="120"/>
        <w:ind w:left="2124" w:hanging="1058"/>
        <w:contextualSpacing w:val="0"/>
        <w:jc w:val="both"/>
        <w:rPr>
          <w:color w:val="0D0D0D" w:themeColor="text1" w:themeTint="F2"/>
          <w:sz w:val="22"/>
          <w:szCs w:val="22"/>
          <w:lang w:val="es-ES_tradnl"/>
        </w:rPr>
      </w:pPr>
      <w:r w:rsidRPr="00506990">
        <w:rPr>
          <w:b/>
          <w:color w:val="0D0D0D" w:themeColor="text1" w:themeTint="F2"/>
          <w:sz w:val="22"/>
          <w:szCs w:val="22"/>
          <w:lang w:val="es-ES_tradnl"/>
        </w:rPr>
        <w:t>Judicial</w:t>
      </w:r>
      <w:r w:rsidRPr="00506990">
        <w:rPr>
          <w:color w:val="0D0D0D" w:themeColor="text1" w:themeTint="F2"/>
          <w:sz w:val="22"/>
          <w:szCs w:val="22"/>
          <w:lang w:val="es-ES_tradnl"/>
        </w:rPr>
        <w:t>: Superado los 120 días de mora se definen los créditos a judicializar. En todos los casos se dispone de pagaré firmado por el cliente y en su caso garante, lo que facilita la cobrabilidad del juicio en menor tiempo por disponer de procesos ejecutivos.</w:t>
      </w:r>
    </w:p>
    <w:p w14:paraId="46EE83E1" w14:textId="77777777" w:rsidR="00F74B80" w:rsidRPr="00506990" w:rsidRDefault="00F74B80" w:rsidP="00F77F79">
      <w:pPr>
        <w:spacing w:before="120" w:after="200"/>
        <w:ind w:left="709"/>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De acuerdo a la política de administración de Créditos del Fiduciante considera a un crédito como incobrable cuando su atraso supera los 360 días, en estos casos se previsiona el 100% del capital adeudado más los intereses devengados sin perjuicio de la continuación de las acciones judiciales de cobro..</w:t>
      </w:r>
    </w:p>
    <w:p w14:paraId="47461E2A" w14:textId="77777777" w:rsidR="00F74B80" w:rsidRPr="00506990" w:rsidRDefault="00F74B80" w:rsidP="003A7495">
      <w:pPr>
        <w:pStyle w:val="Prrafodelista"/>
        <w:numPr>
          <w:ilvl w:val="0"/>
          <w:numId w:val="9"/>
        </w:numPr>
        <w:spacing w:before="240" w:after="120"/>
        <w:ind w:left="1071" w:hanging="357"/>
        <w:contextualSpacing w:val="0"/>
        <w:jc w:val="both"/>
        <w:rPr>
          <w:b/>
          <w:color w:val="0D0D0D" w:themeColor="text1" w:themeTint="F2"/>
          <w:sz w:val="22"/>
          <w:szCs w:val="22"/>
          <w:lang w:val="es-ES_tradnl"/>
        </w:rPr>
      </w:pPr>
      <w:r w:rsidRPr="00506990">
        <w:rPr>
          <w:b/>
          <w:color w:val="0D0D0D" w:themeColor="text1" w:themeTint="F2"/>
          <w:sz w:val="22"/>
          <w:szCs w:val="22"/>
          <w:lang w:val="es-ES_tradnl"/>
        </w:rPr>
        <w:t>Otras acciones y modalidades de reclamo:</w:t>
      </w:r>
    </w:p>
    <w:p w14:paraId="67FFF969" w14:textId="77777777" w:rsidR="00F74B80" w:rsidRPr="00506990" w:rsidRDefault="00F74B80" w:rsidP="003A7495">
      <w:pPr>
        <w:pStyle w:val="Prrafodelista"/>
        <w:numPr>
          <w:ilvl w:val="0"/>
          <w:numId w:val="13"/>
        </w:numPr>
        <w:spacing w:after="120"/>
        <w:contextualSpacing w:val="0"/>
        <w:jc w:val="both"/>
        <w:rPr>
          <w:color w:val="0D0D0D" w:themeColor="text1" w:themeTint="F2"/>
          <w:sz w:val="22"/>
          <w:szCs w:val="22"/>
          <w:lang w:val="es-ES_tradnl"/>
        </w:rPr>
      </w:pPr>
      <w:r w:rsidRPr="00506990">
        <w:rPr>
          <w:b/>
          <w:color w:val="0D0D0D" w:themeColor="text1" w:themeTint="F2"/>
          <w:sz w:val="22"/>
          <w:szCs w:val="22"/>
          <w:lang w:val="es-ES_tradnl"/>
        </w:rPr>
        <w:t>Back Office</w:t>
      </w:r>
      <w:r w:rsidRPr="00506990">
        <w:rPr>
          <w:color w:val="0D0D0D" w:themeColor="text1" w:themeTint="F2"/>
          <w:sz w:val="22"/>
          <w:szCs w:val="22"/>
          <w:lang w:val="es-ES_tradnl"/>
        </w:rPr>
        <w:t>: ante la dificultad de contacto en los teléfonos disponibles, se activa un circuito de averiguación de datos a través de un grupo de operadores, tendientes a localizar al deudor, para luego reinsertarlo en el circuito de reclamos.</w:t>
      </w:r>
    </w:p>
    <w:p w14:paraId="62102E46" w14:textId="77777777" w:rsidR="00F74B80" w:rsidRPr="00506990" w:rsidRDefault="00F74B80" w:rsidP="003A7495">
      <w:pPr>
        <w:pStyle w:val="Prrafodelista"/>
        <w:numPr>
          <w:ilvl w:val="0"/>
          <w:numId w:val="13"/>
        </w:numPr>
        <w:spacing w:after="120"/>
        <w:contextualSpacing w:val="0"/>
        <w:jc w:val="both"/>
        <w:rPr>
          <w:color w:val="0D0D0D" w:themeColor="text1" w:themeTint="F2"/>
          <w:sz w:val="22"/>
          <w:szCs w:val="22"/>
          <w:lang w:val="es-ES_tradnl"/>
        </w:rPr>
      </w:pPr>
      <w:r w:rsidRPr="00506990">
        <w:rPr>
          <w:b/>
          <w:color w:val="0D0D0D" w:themeColor="text1" w:themeTint="F2"/>
          <w:sz w:val="22"/>
          <w:szCs w:val="22"/>
          <w:lang w:val="es-ES_tradnl"/>
        </w:rPr>
        <w:t>Visitas domiciliarias</w:t>
      </w:r>
      <w:r w:rsidRPr="00506990">
        <w:rPr>
          <w:color w:val="0D0D0D" w:themeColor="text1" w:themeTint="F2"/>
          <w:sz w:val="22"/>
          <w:szCs w:val="22"/>
          <w:lang w:val="es-ES_tradnl"/>
        </w:rPr>
        <w:t>: personal de las sucursales de venta realizan acciones personales de cobranza en el domicilio del deudor, cuando no fuera posible ubicarlo por otros medios y/o las características de la deuda lo ameriten.</w:t>
      </w:r>
    </w:p>
    <w:p w14:paraId="21CC1A4F" w14:textId="77777777" w:rsidR="005B4BF5" w:rsidRPr="00506990" w:rsidRDefault="00F74B80" w:rsidP="003A7495">
      <w:pPr>
        <w:pStyle w:val="Prrafodelista"/>
        <w:numPr>
          <w:ilvl w:val="0"/>
          <w:numId w:val="13"/>
        </w:numPr>
        <w:spacing w:after="120"/>
        <w:contextualSpacing w:val="0"/>
        <w:jc w:val="both"/>
        <w:rPr>
          <w:color w:val="0D0D0D" w:themeColor="text1" w:themeTint="F2"/>
          <w:sz w:val="22"/>
          <w:szCs w:val="22"/>
          <w:lang w:val="es-ES_tradnl"/>
        </w:rPr>
      </w:pPr>
      <w:r w:rsidRPr="00506990">
        <w:rPr>
          <w:b/>
          <w:color w:val="0D0D0D" w:themeColor="text1" w:themeTint="F2"/>
          <w:sz w:val="22"/>
          <w:szCs w:val="22"/>
          <w:lang w:val="es-ES_tradnl"/>
        </w:rPr>
        <w:lastRenderedPageBreak/>
        <w:t>Sucursales</w:t>
      </w:r>
      <w:r w:rsidRPr="00506990">
        <w:rPr>
          <w:color w:val="0D0D0D" w:themeColor="text1" w:themeTint="F2"/>
          <w:sz w:val="22"/>
          <w:szCs w:val="22"/>
          <w:lang w:val="es-ES_tradnl"/>
        </w:rPr>
        <w:t>: personal de crédito y mora de las sucursales realiza acciones telefónicas de refuerzo a las realizadas desde el Call Center Central, cuando el cliente fuera de difícil ubicación y/o las características de la deuda lo ameriten, en coordinación con el Departamento de Cobranzas. En las sucursales se ofrece una atención personal para refinanciar deudas o realizar acuerdos de pago. Las sucursales calificadas como de mayor riesgo crediticio disponen de un encargado de mora que concentra las gestiones anteriores y de visita a domicilio.</w:t>
      </w:r>
      <w:r w:rsidR="005B4BF5" w:rsidRPr="00506990">
        <w:rPr>
          <w:color w:val="0D0D0D" w:themeColor="text1" w:themeTint="F2"/>
          <w:sz w:val="22"/>
          <w:szCs w:val="22"/>
          <w:lang w:val="es-ES_tradnl"/>
        </w:rPr>
        <w:t xml:space="preserve"> Se realiza además un seguimiento de efectividad de cobranzas o refinanciaciones realizadas por los Operadores de Caja de Sucursales, tendiente a recuperar el máximo de lo adeudado.</w:t>
      </w:r>
    </w:p>
    <w:p w14:paraId="382DE207" w14:textId="77777777" w:rsidR="00CC479E" w:rsidRPr="000579E7" w:rsidRDefault="00F74B80" w:rsidP="003A7495">
      <w:pPr>
        <w:pStyle w:val="Prrafodelista"/>
        <w:keepNext/>
        <w:numPr>
          <w:ilvl w:val="0"/>
          <w:numId w:val="13"/>
        </w:numPr>
        <w:suppressAutoHyphens/>
        <w:spacing w:after="120" w:line="240" w:lineRule="atLeast"/>
        <w:contextualSpacing w:val="0"/>
        <w:jc w:val="both"/>
        <w:rPr>
          <w:b/>
          <w:color w:val="0D0D0D" w:themeColor="text1" w:themeTint="F2"/>
          <w:sz w:val="22"/>
          <w:szCs w:val="22"/>
        </w:rPr>
      </w:pPr>
      <w:r w:rsidRPr="000579E7">
        <w:rPr>
          <w:b/>
          <w:color w:val="0D0D0D" w:themeColor="text1" w:themeTint="F2"/>
          <w:sz w:val="22"/>
          <w:szCs w:val="22"/>
          <w:lang w:val="es-ES_tradnl"/>
        </w:rPr>
        <w:t>Afectaciones Comerciales</w:t>
      </w:r>
      <w:r w:rsidRPr="000579E7">
        <w:rPr>
          <w:color w:val="0D0D0D" w:themeColor="text1" w:themeTint="F2"/>
          <w:sz w:val="22"/>
          <w:szCs w:val="22"/>
          <w:lang w:val="es-ES_tradnl"/>
        </w:rPr>
        <w:t xml:space="preserve">: mensualmente </w:t>
      </w:r>
      <w:r w:rsidR="00F30964" w:rsidRPr="000579E7">
        <w:rPr>
          <w:color w:val="0D0D0D" w:themeColor="text1" w:themeTint="F2"/>
          <w:sz w:val="22"/>
          <w:szCs w:val="22"/>
          <w:lang w:val="es-ES_tradnl"/>
        </w:rPr>
        <w:t xml:space="preserve">se afecta y desafecta en Institutos de informes a nivel Local, Regional y Nacional, analizándose </w:t>
      </w:r>
      <w:r w:rsidRPr="000579E7">
        <w:rPr>
          <w:color w:val="0D0D0D" w:themeColor="text1" w:themeTint="F2"/>
          <w:sz w:val="22"/>
          <w:szCs w:val="22"/>
          <w:lang w:val="es-ES_tradnl"/>
        </w:rPr>
        <w:t>procedencia según criterios de Gerencia.</w:t>
      </w:r>
    </w:p>
    <w:p w14:paraId="706751E6" w14:textId="45490BBB" w:rsidR="00C504FC" w:rsidRDefault="00F74B80" w:rsidP="00F74B80">
      <w:pPr>
        <w:keepNext/>
        <w:suppressAutoHyphens/>
        <w:spacing w:line="240" w:lineRule="atLeast"/>
        <w:jc w:val="left"/>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Resumen de Cesiones</w:t>
      </w:r>
    </w:p>
    <w:p w14:paraId="46BDD76B" w14:textId="77777777" w:rsidR="00C504FC" w:rsidRPr="00506990" w:rsidRDefault="00C504FC" w:rsidP="00F74B80">
      <w:pPr>
        <w:keepNext/>
        <w:suppressAutoHyphens/>
        <w:spacing w:line="240" w:lineRule="atLeast"/>
        <w:jc w:val="left"/>
        <w:rPr>
          <w:rFonts w:ascii="Times New Roman" w:hAnsi="Times New Roman" w:cs="Times New Roman"/>
          <w:b/>
          <w:color w:val="0D0D0D" w:themeColor="text1" w:themeTint="F2"/>
          <w:sz w:val="22"/>
          <w:szCs w:val="22"/>
          <w:u w:val="single"/>
        </w:rPr>
      </w:pPr>
    </w:p>
    <w:p w14:paraId="406A639B" w14:textId="77777777" w:rsidR="00F74B80" w:rsidRPr="00506990" w:rsidRDefault="00F74B80" w:rsidP="00F74B80">
      <w:pPr>
        <w:keepNext/>
        <w:suppressAutoHyphens/>
        <w:spacing w:line="240" w:lineRule="atLeast"/>
        <w:rPr>
          <w:rFonts w:ascii="Times New Roman" w:hAnsi="Times New Roman" w:cs="Times New Roman"/>
          <w:b/>
          <w:color w:val="0D0D0D" w:themeColor="text1" w:themeTint="F2"/>
          <w:sz w:val="22"/>
          <w:szCs w:val="22"/>
          <w:u w:val="single"/>
        </w:rPr>
      </w:pPr>
      <w:r w:rsidRPr="00506990">
        <w:rPr>
          <w:rFonts w:ascii="Times New Roman" w:hAnsi="Times New Roman" w:cs="Times New Roman"/>
          <w:sz w:val="22"/>
          <w:szCs w:val="22"/>
        </w:rPr>
        <w:t>De acuerdo a la definición de Valor Fideicomitido prevista en el Contrato Suplementario, el capital transferido de los créditos es igual</w:t>
      </w:r>
      <w:r w:rsidR="00BC73B9" w:rsidRPr="00506990">
        <w:rPr>
          <w:rFonts w:ascii="Times New Roman" w:hAnsi="Times New Roman" w:cs="Times New Roman"/>
          <w:sz w:val="22"/>
          <w:szCs w:val="22"/>
        </w:rPr>
        <w:t xml:space="preserve"> a </w:t>
      </w:r>
      <w:r w:rsidR="00BC1C33" w:rsidRPr="00506990">
        <w:rPr>
          <w:rFonts w:ascii="Times New Roman" w:hAnsi="Times New Roman" w:cs="Times New Roman"/>
          <w:sz w:val="22"/>
          <w:szCs w:val="22"/>
        </w:rPr>
        <w:t>al saldo de capital de los Créditos fideicomitidos</w:t>
      </w:r>
      <w:r w:rsidRPr="00506990">
        <w:rPr>
          <w:rFonts w:ascii="Times New Roman" w:hAnsi="Times New Roman" w:cs="Times New Roman"/>
          <w:sz w:val="22"/>
          <w:szCs w:val="22"/>
        </w:rPr>
        <w:t>.</w:t>
      </w:r>
    </w:p>
    <w:p w14:paraId="4C7BFEDC" w14:textId="77777777" w:rsidR="00F74B80" w:rsidRPr="00506990" w:rsidRDefault="00F74B80" w:rsidP="00F74B80">
      <w:pPr>
        <w:pStyle w:val="Textosinformato"/>
        <w:jc w:val="both"/>
        <w:rPr>
          <w:rFonts w:ascii="Times New Roman" w:hAnsi="Times New Roman"/>
          <w:b/>
          <w:bCs/>
          <w:iCs/>
          <w:color w:val="0D0D0D" w:themeColor="text1" w:themeTint="F2"/>
          <w:sz w:val="22"/>
          <w:szCs w:val="22"/>
          <w:lang w:val="es-ES"/>
        </w:rPr>
      </w:pPr>
    </w:p>
    <w:p w14:paraId="4BED17B0" w14:textId="11097574" w:rsidR="00F74B80" w:rsidRPr="00506990" w:rsidRDefault="00F74B80" w:rsidP="00F74B80">
      <w:pPr>
        <w:pStyle w:val="Textosinformato"/>
        <w:jc w:val="center"/>
        <w:rPr>
          <w:rFonts w:ascii="Times New Roman" w:hAnsi="Times New Roman"/>
          <w:b/>
          <w:bCs/>
          <w:iCs/>
          <w:color w:val="0D0D0D" w:themeColor="text1" w:themeTint="F2"/>
          <w:sz w:val="22"/>
          <w:szCs w:val="22"/>
          <w:u w:val="single"/>
          <w:lang w:val="es-ES"/>
        </w:rPr>
      </w:pPr>
      <w:r w:rsidRPr="00506990">
        <w:rPr>
          <w:rFonts w:ascii="Times New Roman" w:hAnsi="Times New Roman"/>
          <w:b/>
          <w:bCs/>
          <w:iCs/>
          <w:color w:val="0D0D0D" w:themeColor="text1" w:themeTint="F2"/>
          <w:sz w:val="22"/>
          <w:szCs w:val="22"/>
          <w:u w:val="single"/>
          <w:lang w:val="es-ES"/>
        </w:rPr>
        <w:t>CARACTERÍSTICAS DE LA CARTERA</w:t>
      </w:r>
    </w:p>
    <w:p w14:paraId="61B285A4" w14:textId="77777777" w:rsidR="00545AE5" w:rsidRPr="00506990" w:rsidRDefault="00545AE5" w:rsidP="00F74B80">
      <w:pPr>
        <w:pStyle w:val="Textosinformato"/>
        <w:jc w:val="center"/>
        <w:rPr>
          <w:rFonts w:ascii="Times New Roman" w:hAnsi="Times New Roman"/>
          <w:bCs/>
          <w:i/>
          <w:iCs/>
          <w:color w:val="0D0D0D" w:themeColor="text1" w:themeTint="F2"/>
          <w:sz w:val="22"/>
          <w:szCs w:val="22"/>
          <w:lang w:val="es-ES"/>
        </w:rPr>
      </w:pPr>
      <w:r w:rsidRPr="00506990">
        <w:rPr>
          <w:rFonts w:ascii="Times New Roman" w:hAnsi="Times New Roman"/>
          <w:bCs/>
          <w:i/>
          <w:iCs/>
          <w:color w:val="0D0D0D" w:themeColor="text1" w:themeTint="F2"/>
          <w:sz w:val="22"/>
          <w:szCs w:val="22"/>
          <w:lang w:val="es-ES"/>
        </w:rPr>
        <w:t>Análisis de la cartera a la fecha de corte</w:t>
      </w:r>
    </w:p>
    <w:p w14:paraId="42CBBA35" w14:textId="77777777" w:rsidR="00BC1C33" w:rsidRDefault="00BC1C33" w:rsidP="00BC1C33">
      <w:pPr>
        <w:pStyle w:val="Textosinformato"/>
        <w:jc w:val="center"/>
        <w:rPr>
          <w:rFonts w:ascii="Times New Roman" w:hAnsi="Times New Roman"/>
          <w:b/>
          <w:bCs/>
          <w:iCs/>
          <w:color w:val="0D0D0D" w:themeColor="text1" w:themeTint="F2"/>
          <w:sz w:val="22"/>
          <w:szCs w:val="22"/>
          <w:u w:val="single"/>
          <w:lang w:val="es-ES"/>
        </w:rPr>
      </w:pPr>
    </w:p>
    <w:p w14:paraId="2671E5A1" w14:textId="5FC99928" w:rsidR="003727CA" w:rsidRDefault="004955CA" w:rsidP="00BC1C33">
      <w:pPr>
        <w:pStyle w:val="Textosinformato"/>
        <w:jc w:val="center"/>
        <w:rPr>
          <w:rFonts w:ascii="Times New Roman" w:hAnsi="Times New Roman"/>
          <w:b/>
          <w:bCs/>
          <w:iCs/>
          <w:color w:val="0D0D0D" w:themeColor="text1" w:themeTint="F2"/>
          <w:sz w:val="22"/>
          <w:szCs w:val="22"/>
          <w:u w:val="single"/>
          <w:lang w:val="es-ES"/>
        </w:rPr>
      </w:pPr>
      <w:r w:rsidRPr="004955CA">
        <w:rPr>
          <w:rFonts w:ascii="Times New Roman" w:hAnsi="Times New Roman"/>
          <w:b/>
          <w:bCs/>
          <w:iCs/>
          <w:color w:val="0D0D0D" w:themeColor="text1" w:themeTint="F2"/>
          <w:sz w:val="22"/>
          <w:szCs w:val="22"/>
          <w:u w:val="single"/>
          <w:lang w:val="es-ES"/>
        </w:rPr>
        <w:t xml:space="preserve"> </w:t>
      </w:r>
      <w:r w:rsidR="006E1D15" w:rsidRPr="006E1D15">
        <w:rPr>
          <w:rFonts w:ascii="Times New Roman" w:hAnsi="Times New Roman"/>
          <w:b/>
          <w:bCs/>
          <w:iCs/>
          <w:color w:val="0D0D0D" w:themeColor="text1" w:themeTint="F2"/>
          <w:sz w:val="22"/>
          <w:szCs w:val="22"/>
          <w:u w:val="single"/>
          <w:lang w:val="es-ES"/>
        </w:rPr>
        <w:t xml:space="preserve"> </w:t>
      </w:r>
    </w:p>
    <w:p w14:paraId="2555D428" w14:textId="77777777" w:rsidR="006E1D15" w:rsidRDefault="006E1D15" w:rsidP="00BC1C33">
      <w:pPr>
        <w:pStyle w:val="Textosinformato"/>
        <w:jc w:val="center"/>
        <w:rPr>
          <w:rFonts w:ascii="Times New Roman" w:hAnsi="Times New Roman"/>
          <w:b/>
          <w:bCs/>
          <w:iCs/>
          <w:color w:val="0D0D0D" w:themeColor="text1" w:themeTint="F2"/>
          <w:sz w:val="22"/>
          <w:szCs w:val="22"/>
          <w:u w:val="single"/>
          <w:lang w:val="es-ES"/>
        </w:rPr>
      </w:pPr>
    </w:p>
    <w:p w14:paraId="7A830A21" w14:textId="77777777" w:rsidR="00F83881" w:rsidRDefault="00F83881" w:rsidP="00BC1C33">
      <w:pPr>
        <w:pStyle w:val="Textosinformato"/>
        <w:jc w:val="center"/>
        <w:rPr>
          <w:rFonts w:ascii="Times New Roman" w:hAnsi="Times New Roman"/>
          <w:b/>
          <w:bCs/>
          <w:iCs/>
          <w:color w:val="0D0D0D" w:themeColor="text1" w:themeTint="F2"/>
          <w:sz w:val="22"/>
          <w:szCs w:val="22"/>
          <w:u w:val="single"/>
          <w:lang w:val="es-ES"/>
        </w:rPr>
      </w:pPr>
    </w:p>
    <w:p w14:paraId="25C6CA4A" w14:textId="2866C7B2" w:rsidR="00A52B9F" w:rsidRDefault="00513DFF" w:rsidP="00BC1C33">
      <w:pPr>
        <w:pStyle w:val="Textosinformato"/>
        <w:jc w:val="both"/>
        <w:rPr>
          <w:rFonts w:ascii="Times New Roman" w:hAnsi="Times New Roman"/>
          <w:sz w:val="22"/>
          <w:szCs w:val="22"/>
        </w:rPr>
      </w:pPr>
      <w:r w:rsidRPr="00513DFF">
        <w:rPr>
          <w:rFonts w:ascii="Times New Roman" w:hAnsi="Times New Roman"/>
          <w:sz w:val="22"/>
          <w:szCs w:val="22"/>
        </w:rPr>
        <w:t xml:space="preserve"> </w:t>
      </w:r>
      <w:r w:rsidR="004955CA" w:rsidRPr="004955CA">
        <w:rPr>
          <w:rFonts w:ascii="Times New Roman" w:hAnsi="Times New Roman"/>
          <w:sz w:val="22"/>
          <w:szCs w:val="22"/>
        </w:rPr>
        <w:t xml:space="preserve"> </w:t>
      </w:r>
      <w:r w:rsidR="006E1D15" w:rsidRPr="006E1D15">
        <w:rPr>
          <w:rFonts w:ascii="Times New Roman" w:hAnsi="Times New Roman"/>
          <w:sz w:val="22"/>
          <w:szCs w:val="22"/>
        </w:rPr>
        <w:t xml:space="preserve"> </w:t>
      </w:r>
      <w:r w:rsidR="002E6D79" w:rsidRPr="002E6D79">
        <w:rPr>
          <w:noProof/>
          <w:lang w:val="es-AR" w:eastAsia="es-AR"/>
        </w:rPr>
        <w:drawing>
          <wp:inline distT="0" distB="0" distL="0" distR="0" wp14:anchorId="57943A00" wp14:editId="6AA99727">
            <wp:extent cx="5613400" cy="1319897"/>
            <wp:effectExtent l="0" t="0" r="635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613400" cy="1319897"/>
                    </a:xfrm>
                    <a:prstGeom prst="rect">
                      <a:avLst/>
                    </a:prstGeom>
                    <a:noFill/>
                    <a:ln>
                      <a:noFill/>
                    </a:ln>
                  </pic:spPr>
                </pic:pic>
              </a:graphicData>
            </a:graphic>
          </wp:inline>
        </w:drawing>
      </w:r>
    </w:p>
    <w:p w14:paraId="564B33B4" w14:textId="77777777" w:rsidR="003727CA" w:rsidRDefault="003727CA" w:rsidP="00BC1C33">
      <w:pPr>
        <w:pStyle w:val="Textosinformato"/>
        <w:jc w:val="both"/>
        <w:rPr>
          <w:rFonts w:ascii="Times New Roman" w:hAnsi="Times New Roman"/>
          <w:sz w:val="22"/>
          <w:szCs w:val="22"/>
        </w:rPr>
      </w:pPr>
    </w:p>
    <w:p w14:paraId="67002E0C" w14:textId="23E2B3D8" w:rsidR="00A52B9F" w:rsidRDefault="004955CA" w:rsidP="008F4E11">
      <w:pPr>
        <w:pStyle w:val="Textosinformato"/>
        <w:jc w:val="both"/>
        <w:rPr>
          <w:rFonts w:ascii="Times New Roman" w:hAnsi="Times New Roman"/>
          <w:b/>
          <w:iCs/>
          <w:color w:val="0D0D0D" w:themeColor="text1" w:themeTint="F2"/>
          <w:sz w:val="22"/>
          <w:szCs w:val="22"/>
          <w:lang w:val="es-ES"/>
        </w:rPr>
      </w:pPr>
      <w:r w:rsidRPr="004955CA">
        <w:rPr>
          <w:rFonts w:ascii="Times New Roman" w:hAnsi="Times New Roman"/>
          <w:b/>
          <w:iCs/>
          <w:color w:val="0D0D0D" w:themeColor="text1" w:themeTint="F2"/>
          <w:sz w:val="22"/>
          <w:szCs w:val="22"/>
          <w:lang w:val="es-ES"/>
        </w:rPr>
        <w:t xml:space="preserve"> </w:t>
      </w:r>
      <w:r w:rsidR="006E1D15" w:rsidRPr="006E1D15">
        <w:rPr>
          <w:rFonts w:ascii="Times New Roman" w:hAnsi="Times New Roman"/>
          <w:b/>
          <w:iCs/>
          <w:color w:val="0D0D0D" w:themeColor="text1" w:themeTint="F2"/>
          <w:sz w:val="22"/>
          <w:szCs w:val="22"/>
          <w:lang w:val="es-ES"/>
        </w:rPr>
        <w:t xml:space="preserve"> </w:t>
      </w:r>
      <w:r w:rsidR="006E1D15" w:rsidRPr="006E1D15">
        <w:rPr>
          <w:noProof/>
          <w:lang w:val="es-AR" w:eastAsia="es-AR"/>
        </w:rPr>
        <w:drawing>
          <wp:inline distT="0" distB="0" distL="0" distR="0" wp14:anchorId="19C4BD40" wp14:editId="3B2BB9F2">
            <wp:extent cx="5613400" cy="1204459"/>
            <wp:effectExtent l="0" t="0" r="635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13400" cy="1204459"/>
                    </a:xfrm>
                    <a:prstGeom prst="rect">
                      <a:avLst/>
                    </a:prstGeom>
                    <a:noFill/>
                    <a:ln>
                      <a:noFill/>
                    </a:ln>
                  </pic:spPr>
                </pic:pic>
              </a:graphicData>
            </a:graphic>
          </wp:inline>
        </w:drawing>
      </w:r>
    </w:p>
    <w:p w14:paraId="13ACC4B7" w14:textId="77777777" w:rsidR="003727CA" w:rsidRDefault="003727CA" w:rsidP="008F4E11">
      <w:pPr>
        <w:pStyle w:val="Textosinformato"/>
        <w:jc w:val="both"/>
        <w:rPr>
          <w:rFonts w:ascii="Times New Roman" w:hAnsi="Times New Roman"/>
          <w:b/>
          <w:iCs/>
          <w:color w:val="0D0D0D" w:themeColor="text1" w:themeTint="F2"/>
          <w:sz w:val="22"/>
          <w:szCs w:val="22"/>
          <w:lang w:val="es-ES"/>
        </w:rPr>
      </w:pPr>
    </w:p>
    <w:p w14:paraId="566B8B23" w14:textId="2627B61D" w:rsidR="006A097F" w:rsidRPr="00506990" w:rsidRDefault="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CAPITAL ORIGINAL</w:t>
      </w:r>
    </w:p>
    <w:p w14:paraId="76C59E72" w14:textId="77777777" w:rsidR="001F29E8" w:rsidRPr="00506990" w:rsidRDefault="001F29E8" w:rsidP="00F74B80">
      <w:pPr>
        <w:pStyle w:val="Textosinformato"/>
        <w:jc w:val="center"/>
        <w:rPr>
          <w:rFonts w:ascii="Times New Roman" w:hAnsi="Times New Roman"/>
          <w:color w:val="0D0D0D" w:themeColor="text1" w:themeTint="F2"/>
          <w:sz w:val="22"/>
          <w:szCs w:val="22"/>
          <w:highlight w:val="yellow"/>
          <w:u w:val="single"/>
        </w:rPr>
      </w:pPr>
    </w:p>
    <w:p w14:paraId="721C6F74" w14:textId="3045ED5E" w:rsidR="00F83881" w:rsidRDefault="004955CA" w:rsidP="00121F94">
      <w:pPr>
        <w:pStyle w:val="Textosinformato"/>
        <w:jc w:val="both"/>
        <w:rPr>
          <w:rFonts w:ascii="Times New Roman" w:hAnsi="Times New Roman"/>
          <w:b/>
          <w:iCs/>
          <w:color w:val="0D0D0D" w:themeColor="text1" w:themeTint="F2"/>
          <w:sz w:val="22"/>
          <w:szCs w:val="22"/>
          <w:lang w:val="es-ES"/>
        </w:rPr>
      </w:pPr>
      <w:r w:rsidRPr="004955CA">
        <w:rPr>
          <w:rFonts w:ascii="Times New Roman" w:hAnsi="Times New Roman"/>
          <w:b/>
          <w:iCs/>
          <w:color w:val="0D0D0D" w:themeColor="text1" w:themeTint="F2"/>
          <w:sz w:val="22"/>
          <w:szCs w:val="22"/>
          <w:lang w:val="es-ES"/>
        </w:rPr>
        <w:lastRenderedPageBreak/>
        <w:t xml:space="preserve"> </w:t>
      </w:r>
      <w:r w:rsidR="006E1D15" w:rsidRPr="006E1D15">
        <w:rPr>
          <w:rFonts w:ascii="Times New Roman" w:hAnsi="Times New Roman"/>
          <w:b/>
          <w:iCs/>
          <w:color w:val="0D0D0D" w:themeColor="text1" w:themeTint="F2"/>
          <w:sz w:val="22"/>
          <w:szCs w:val="22"/>
          <w:lang w:val="es-ES"/>
        </w:rPr>
        <w:t xml:space="preserve"> </w:t>
      </w:r>
      <w:r w:rsidR="006E1D15" w:rsidRPr="006E1D15">
        <w:rPr>
          <w:noProof/>
          <w:lang w:val="es-AR" w:eastAsia="es-AR"/>
        </w:rPr>
        <w:drawing>
          <wp:inline distT="0" distB="0" distL="0" distR="0" wp14:anchorId="66AD8CAE" wp14:editId="0DABB58A">
            <wp:extent cx="5613400" cy="2233229"/>
            <wp:effectExtent l="0" t="0" r="635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13400" cy="2233229"/>
                    </a:xfrm>
                    <a:prstGeom prst="rect">
                      <a:avLst/>
                    </a:prstGeom>
                    <a:noFill/>
                    <a:ln>
                      <a:noFill/>
                    </a:ln>
                  </pic:spPr>
                </pic:pic>
              </a:graphicData>
            </a:graphic>
          </wp:inline>
        </w:drawing>
      </w:r>
    </w:p>
    <w:p w14:paraId="47ECB3C5" w14:textId="77777777" w:rsidR="00F83881" w:rsidRDefault="00F83881" w:rsidP="00121F94">
      <w:pPr>
        <w:pStyle w:val="Textosinformato"/>
        <w:jc w:val="both"/>
        <w:rPr>
          <w:rFonts w:ascii="Times New Roman" w:hAnsi="Times New Roman"/>
          <w:b/>
          <w:iCs/>
          <w:color w:val="0D0D0D" w:themeColor="text1" w:themeTint="F2"/>
          <w:sz w:val="22"/>
          <w:szCs w:val="22"/>
          <w:lang w:val="es-ES"/>
        </w:rPr>
      </w:pPr>
    </w:p>
    <w:p w14:paraId="5A4BC5D7" w14:textId="77777777" w:rsidR="00C85CFC" w:rsidRPr="00506990" w:rsidRDefault="00C85CFC" w:rsidP="00F74B80">
      <w:pPr>
        <w:pStyle w:val="Textosinformato"/>
        <w:jc w:val="center"/>
        <w:rPr>
          <w:rFonts w:ascii="Times New Roman" w:hAnsi="Times New Roman"/>
          <w:b/>
          <w:iCs/>
          <w:color w:val="0D0D0D" w:themeColor="text1" w:themeTint="F2"/>
          <w:sz w:val="22"/>
          <w:szCs w:val="22"/>
          <w:lang w:val="es-ES"/>
        </w:rPr>
      </w:pPr>
    </w:p>
    <w:p w14:paraId="27F1B933" w14:textId="72DACC07" w:rsidR="00F74B8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CAPITAL TRANSFERIDO</w:t>
      </w:r>
    </w:p>
    <w:p w14:paraId="7F5AA92C" w14:textId="77777777" w:rsidR="009B4E2E" w:rsidRPr="00506990" w:rsidRDefault="009B4E2E" w:rsidP="00F74B80">
      <w:pPr>
        <w:pStyle w:val="Textosinformato"/>
        <w:jc w:val="center"/>
        <w:rPr>
          <w:rFonts w:ascii="Times New Roman" w:hAnsi="Times New Roman"/>
          <w:b/>
          <w:iCs/>
          <w:color w:val="0D0D0D" w:themeColor="text1" w:themeTint="F2"/>
          <w:sz w:val="22"/>
          <w:szCs w:val="22"/>
          <w:lang w:val="es-ES"/>
        </w:rPr>
      </w:pPr>
    </w:p>
    <w:p w14:paraId="5E3186B2" w14:textId="31E1C474" w:rsidR="00F83881" w:rsidRPr="006A1313" w:rsidRDefault="004955CA" w:rsidP="00F74B80">
      <w:pPr>
        <w:pStyle w:val="Textosinformato"/>
        <w:jc w:val="center"/>
        <w:rPr>
          <w:rFonts w:ascii="Times New Roman" w:hAnsi="Times New Roman"/>
          <w:color w:val="FF0000"/>
          <w:sz w:val="22"/>
          <w:u w:val="single"/>
        </w:rPr>
      </w:pPr>
      <w:r w:rsidRPr="004955CA">
        <w:rPr>
          <w:rFonts w:ascii="Times New Roman" w:hAnsi="Times New Roman"/>
          <w:color w:val="FF0000"/>
          <w:sz w:val="22"/>
          <w:u w:val="single"/>
        </w:rPr>
        <w:t xml:space="preserve"> </w:t>
      </w:r>
      <w:r w:rsidR="006E1D15" w:rsidRPr="006E1D15">
        <w:rPr>
          <w:rFonts w:ascii="Times New Roman" w:hAnsi="Times New Roman"/>
          <w:color w:val="FF0000"/>
          <w:sz w:val="22"/>
          <w:u w:val="single"/>
        </w:rPr>
        <w:t xml:space="preserve"> </w:t>
      </w:r>
      <w:r w:rsidR="006E1D15" w:rsidRPr="006E1D15">
        <w:rPr>
          <w:noProof/>
          <w:lang w:val="es-AR" w:eastAsia="es-AR"/>
        </w:rPr>
        <w:drawing>
          <wp:inline distT="0" distB="0" distL="0" distR="0" wp14:anchorId="0D8E234A" wp14:editId="1FD3F256">
            <wp:extent cx="5613400" cy="2296391"/>
            <wp:effectExtent l="0" t="0" r="6350" b="889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13400" cy="2296391"/>
                    </a:xfrm>
                    <a:prstGeom prst="rect">
                      <a:avLst/>
                    </a:prstGeom>
                    <a:noFill/>
                    <a:ln>
                      <a:noFill/>
                    </a:ln>
                  </pic:spPr>
                </pic:pic>
              </a:graphicData>
            </a:graphic>
          </wp:inline>
        </w:drawing>
      </w:r>
    </w:p>
    <w:p w14:paraId="38362029" w14:textId="77777777" w:rsidR="00AF1E9B" w:rsidRPr="00506990" w:rsidRDefault="00AF1E9B" w:rsidP="00F74B80">
      <w:pPr>
        <w:pStyle w:val="Textosinformato"/>
        <w:jc w:val="center"/>
        <w:rPr>
          <w:rFonts w:ascii="Times New Roman" w:hAnsi="Times New Roman"/>
          <w:color w:val="0D0D0D" w:themeColor="text1" w:themeTint="F2"/>
          <w:sz w:val="22"/>
          <w:szCs w:val="22"/>
          <w:highlight w:val="yellow"/>
          <w:u w:val="single"/>
        </w:rPr>
      </w:pPr>
    </w:p>
    <w:p w14:paraId="0F7C8629" w14:textId="77777777"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color w:val="0D0D0D" w:themeColor="text1" w:themeTint="F2"/>
          <w:sz w:val="22"/>
          <w:szCs w:val="22"/>
          <w:highlight w:val="yellow"/>
          <w:u w:val="single"/>
        </w:rPr>
        <w:t xml:space="preserve"> </w:t>
      </w:r>
    </w:p>
    <w:p w14:paraId="37338E63" w14:textId="13C894B7"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ANTIGÜEDAD</w:t>
      </w:r>
    </w:p>
    <w:p w14:paraId="4FEA4E58" w14:textId="77777777" w:rsidR="001F29E8" w:rsidRDefault="001F29E8" w:rsidP="00F74B80">
      <w:pPr>
        <w:pStyle w:val="Textosinformato"/>
        <w:jc w:val="center"/>
        <w:rPr>
          <w:rFonts w:ascii="Times New Roman" w:hAnsi="Times New Roman"/>
          <w:b/>
          <w:iCs/>
          <w:color w:val="0D0D0D" w:themeColor="text1" w:themeTint="F2"/>
          <w:sz w:val="22"/>
          <w:szCs w:val="22"/>
          <w:lang w:val="es-ES"/>
        </w:rPr>
      </w:pPr>
    </w:p>
    <w:p w14:paraId="405B9927" w14:textId="5F3EA3BB" w:rsidR="00F83881" w:rsidRPr="00506990" w:rsidRDefault="004955CA" w:rsidP="00F74B80">
      <w:pPr>
        <w:pStyle w:val="Textosinformato"/>
        <w:jc w:val="center"/>
        <w:rPr>
          <w:rFonts w:ascii="Times New Roman" w:hAnsi="Times New Roman"/>
          <w:b/>
          <w:iCs/>
          <w:color w:val="0D0D0D" w:themeColor="text1" w:themeTint="F2"/>
          <w:sz w:val="22"/>
          <w:szCs w:val="22"/>
          <w:lang w:val="es-ES"/>
        </w:rPr>
      </w:pPr>
      <w:r w:rsidRPr="004955CA">
        <w:rPr>
          <w:rFonts w:ascii="Times New Roman" w:hAnsi="Times New Roman"/>
          <w:b/>
          <w:iCs/>
          <w:color w:val="0D0D0D" w:themeColor="text1" w:themeTint="F2"/>
          <w:sz w:val="22"/>
          <w:szCs w:val="22"/>
          <w:lang w:val="es-ES"/>
        </w:rPr>
        <w:lastRenderedPageBreak/>
        <w:t xml:space="preserve"> </w:t>
      </w:r>
      <w:r w:rsidR="006E1D15" w:rsidRPr="006E1D15">
        <w:rPr>
          <w:rFonts w:ascii="Times New Roman" w:hAnsi="Times New Roman"/>
          <w:b/>
          <w:iCs/>
          <w:color w:val="0D0D0D" w:themeColor="text1" w:themeTint="F2"/>
          <w:sz w:val="22"/>
          <w:szCs w:val="22"/>
          <w:lang w:val="es-ES"/>
        </w:rPr>
        <w:t xml:space="preserve"> </w:t>
      </w:r>
      <w:r w:rsidR="006E1D15" w:rsidRPr="006E1D15">
        <w:rPr>
          <w:noProof/>
          <w:lang w:val="es-AR" w:eastAsia="es-AR"/>
        </w:rPr>
        <w:drawing>
          <wp:inline distT="0" distB="0" distL="0" distR="0" wp14:anchorId="29AA4AFB" wp14:editId="50228CF8">
            <wp:extent cx="5613400" cy="2412051"/>
            <wp:effectExtent l="0" t="0" r="6350" b="762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613400" cy="2412051"/>
                    </a:xfrm>
                    <a:prstGeom prst="rect">
                      <a:avLst/>
                    </a:prstGeom>
                    <a:noFill/>
                    <a:ln>
                      <a:noFill/>
                    </a:ln>
                  </pic:spPr>
                </pic:pic>
              </a:graphicData>
            </a:graphic>
          </wp:inline>
        </w:drawing>
      </w:r>
    </w:p>
    <w:p w14:paraId="150F3FD1" w14:textId="77777777" w:rsidR="00AF1E9B" w:rsidRPr="00506990" w:rsidRDefault="00AF1E9B" w:rsidP="00C91547">
      <w:pPr>
        <w:pStyle w:val="Textosinformato"/>
        <w:rPr>
          <w:rFonts w:ascii="Times New Roman" w:hAnsi="Times New Roman"/>
        </w:rPr>
      </w:pPr>
    </w:p>
    <w:p w14:paraId="505611F1" w14:textId="715E1A1C" w:rsidR="00F74B80" w:rsidRPr="00506990" w:rsidRDefault="00F74B80" w:rsidP="00F74B80">
      <w:pPr>
        <w:pStyle w:val="Textosinformato"/>
        <w:rPr>
          <w:rFonts w:ascii="Times New Roman" w:hAnsi="Times New Roman"/>
          <w:iCs/>
          <w:color w:val="0D0D0D" w:themeColor="text1" w:themeTint="F2"/>
          <w:sz w:val="22"/>
          <w:szCs w:val="22"/>
          <w:lang w:val="es-ES"/>
        </w:rPr>
      </w:pPr>
      <w:r w:rsidRPr="00506990">
        <w:rPr>
          <w:rFonts w:ascii="Times New Roman" w:hAnsi="Times New Roman"/>
          <w:iCs/>
          <w:color w:val="0D0D0D" w:themeColor="text1" w:themeTint="F2"/>
          <w:sz w:val="22"/>
          <w:szCs w:val="22"/>
          <w:lang w:val="es-ES"/>
        </w:rPr>
        <w:t xml:space="preserve">Se entiende por Antigüedad al número de cuotas del crédito vencidas con anterioridad a la </w:t>
      </w:r>
      <w:r w:rsidR="00EB71B0">
        <w:rPr>
          <w:rFonts w:ascii="Times New Roman" w:hAnsi="Times New Roman"/>
          <w:iCs/>
          <w:color w:val="0D0D0D" w:themeColor="text1" w:themeTint="F2"/>
          <w:sz w:val="22"/>
          <w:szCs w:val="22"/>
          <w:lang w:val="es-ES"/>
        </w:rPr>
        <w:t>F</w:t>
      </w:r>
      <w:r w:rsidRPr="00506990">
        <w:rPr>
          <w:rFonts w:ascii="Times New Roman" w:hAnsi="Times New Roman"/>
          <w:iCs/>
          <w:color w:val="0D0D0D" w:themeColor="text1" w:themeTint="F2"/>
          <w:sz w:val="22"/>
          <w:szCs w:val="22"/>
          <w:lang w:val="es-ES"/>
        </w:rPr>
        <w:t xml:space="preserve">echa de </w:t>
      </w:r>
      <w:r w:rsidR="00EB71B0">
        <w:rPr>
          <w:rFonts w:ascii="Times New Roman" w:hAnsi="Times New Roman"/>
          <w:iCs/>
          <w:color w:val="0D0D0D" w:themeColor="text1" w:themeTint="F2"/>
          <w:sz w:val="22"/>
          <w:szCs w:val="22"/>
          <w:lang w:val="es-ES"/>
        </w:rPr>
        <w:t>C</w:t>
      </w:r>
      <w:r w:rsidRPr="00506990">
        <w:rPr>
          <w:rFonts w:ascii="Times New Roman" w:hAnsi="Times New Roman"/>
          <w:iCs/>
          <w:color w:val="0D0D0D" w:themeColor="text1" w:themeTint="F2"/>
          <w:sz w:val="22"/>
          <w:szCs w:val="22"/>
          <w:lang w:val="es-ES"/>
        </w:rPr>
        <w:t>orte.</w:t>
      </w:r>
    </w:p>
    <w:p w14:paraId="10FB1B2D" w14:textId="77777777"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p>
    <w:p w14:paraId="0C4E51E9" w14:textId="4FCF3D64"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PLAZO REMANENTE</w:t>
      </w:r>
    </w:p>
    <w:p w14:paraId="33A912D7" w14:textId="77777777" w:rsidR="001F29E8" w:rsidRDefault="001F29E8" w:rsidP="00F74B80">
      <w:pPr>
        <w:pStyle w:val="Textosinformato"/>
        <w:jc w:val="center"/>
        <w:rPr>
          <w:rFonts w:ascii="Times New Roman" w:hAnsi="Times New Roman"/>
          <w:b/>
          <w:iCs/>
          <w:color w:val="0D0D0D" w:themeColor="text1" w:themeTint="F2"/>
          <w:sz w:val="22"/>
          <w:szCs w:val="22"/>
          <w:lang w:val="es-ES"/>
        </w:rPr>
      </w:pPr>
    </w:p>
    <w:p w14:paraId="7839C5F3" w14:textId="13536D11" w:rsidR="00F74B80" w:rsidRPr="006A1313" w:rsidRDefault="004955CA" w:rsidP="00F74B80">
      <w:pPr>
        <w:pStyle w:val="Textosinformato"/>
        <w:jc w:val="center"/>
        <w:rPr>
          <w:rFonts w:ascii="Times New Roman" w:hAnsi="Times New Roman"/>
          <w:color w:val="0D0D0D" w:themeColor="text1" w:themeTint="F2"/>
          <w:sz w:val="22"/>
          <w:szCs w:val="22"/>
          <w:u w:val="single"/>
        </w:rPr>
      </w:pPr>
      <w:r w:rsidRPr="004955CA">
        <w:rPr>
          <w:rFonts w:ascii="Times New Roman" w:hAnsi="Times New Roman"/>
          <w:color w:val="0D0D0D" w:themeColor="text1" w:themeTint="F2"/>
          <w:sz w:val="22"/>
          <w:szCs w:val="22"/>
          <w:u w:val="single"/>
        </w:rPr>
        <w:t xml:space="preserve"> </w:t>
      </w:r>
      <w:r w:rsidR="006E1D15" w:rsidRPr="006E1D15">
        <w:rPr>
          <w:rFonts w:ascii="Times New Roman" w:hAnsi="Times New Roman"/>
          <w:color w:val="0D0D0D" w:themeColor="text1" w:themeTint="F2"/>
          <w:sz w:val="22"/>
          <w:szCs w:val="22"/>
          <w:u w:val="single"/>
        </w:rPr>
        <w:t xml:space="preserve"> </w:t>
      </w:r>
      <w:r w:rsidR="006E1D15" w:rsidRPr="006E1D15">
        <w:rPr>
          <w:noProof/>
          <w:lang w:val="es-AR" w:eastAsia="es-AR"/>
        </w:rPr>
        <w:drawing>
          <wp:inline distT="0" distB="0" distL="0" distR="0" wp14:anchorId="5C635A30" wp14:editId="2B5AF6CC">
            <wp:extent cx="5613400" cy="2253072"/>
            <wp:effectExtent l="0" t="0" r="635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613400" cy="2253072"/>
                    </a:xfrm>
                    <a:prstGeom prst="rect">
                      <a:avLst/>
                    </a:prstGeom>
                    <a:noFill/>
                    <a:ln>
                      <a:noFill/>
                    </a:ln>
                  </pic:spPr>
                </pic:pic>
              </a:graphicData>
            </a:graphic>
          </wp:inline>
        </w:drawing>
      </w:r>
    </w:p>
    <w:p w14:paraId="5B6BF017" w14:textId="77777777" w:rsidR="00F83881" w:rsidRDefault="00F83881" w:rsidP="00F74B80">
      <w:pPr>
        <w:pStyle w:val="Textosinformato"/>
        <w:jc w:val="center"/>
        <w:rPr>
          <w:rFonts w:ascii="Times New Roman" w:hAnsi="Times New Roman"/>
          <w:color w:val="0D0D0D" w:themeColor="text1" w:themeTint="F2"/>
          <w:sz w:val="22"/>
          <w:szCs w:val="22"/>
          <w:highlight w:val="yellow"/>
          <w:u w:val="single"/>
        </w:rPr>
      </w:pPr>
    </w:p>
    <w:p w14:paraId="56E68316" w14:textId="77777777" w:rsidR="00F9180C" w:rsidRPr="00506990" w:rsidRDefault="00F9180C" w:rsidP="00F74B80">
      <w:pPr>
        <w:pStyle w:val="Textosinformato"/>
        <w:jc w:val="center"/>
        <w:rPr>
          <w:rFonts w:ascii="Times New Roman" w:hAnsi="Times New Roman"/>
          <w:b/>
          <w:iCs/>
          <w:color w:val="0D0D0D" w:themeColor="text1" w:themeTint="F2"/>
          <w:sz w:val="22"/>
          <w:szCs w:val="22"/>
          <w:lang w:val="es-ES"/>
        </w:rPr>
      </w:pPr>
    </w:p>
    <w:p w14:paraId="643FCFF0" w14:textId="5C192D2D"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PLAZO ORIGINAL</w:t>
      </w:r>
    </w:p>
    <w:p w14:paraId="7F190812" w14:textId="77777777" w:rsidR="00F74B80" w:rsidRPr="00506990" w:rsidRDefault="00F74B80" w:rsidP="00F74B80">
      <w:pPr>
        <w:pStyle w:val="Textosinformato"/>
        <w:jc w:val="center"/>
        <w:rPr>
          <w:rFonts w:ascii="Times New Roman" w:hAnsi="Times New Roman"/>
          <w:color w:val="0D0D0D" w:themeColor="text1" w:themeTint="F2"/>
          <w:sz w:val="22"/>
          <w:szCs w:val="22"/>
          <w:highlight w:val="yellow"/>
          <w:u w:val="single"/>
        </w:rPr>
      </w:pPr>
    </w:p>
    <w:p w14:paraId="7F853776" w14:textId="64382290" w:rsidR="00F83881" w:rsidRPr="006A1313" w:rsidRDefault="004955CA" w:rsidP="00F74B80">
      <w:pPr>
        <w:pStyle w:val="Textosinformato"/>
        <w:jc w:val="center"/>
        <w:rPr>
          <w:rFonts w:ascii="Times New Roman" w:hAnsi="Times New Roman"/>
        </w:rPr>
      </w:pPr>
      <w:r w:rsidRPr="004955CA">
        <w:rPr>
          <w:rFonts w:ascii="Times New Roman" w:hAnsi="Times New Roman"/>
        </w:rPr>
        <w:lastRenderedPageBreak/>
        <w:t xml:space="preserve"> </w:t>
      </w:r>
      <w:r w:rsidR="006E1D15" w:rsidRPr="006E1D15">
        <w:rPr>
          <w:rFonts w:ascii="Times New Roman" w:hAnsi="Times New Roman"/>
        </w:rPr>
        <w:t xml:space="preserve"> </w:t>
      </w:r>
      <w:r w:rsidR="006E1D15" w:rsidRPr="006E1D15">
        <w:rPr>
          <w:noProof/>
          <w:lang w:val="es-AR" w:eastAsia="es-AR"/>
        </w:rPr>
        <w:drawing>
          <wp:inline distT="0" distB="0" distL="0" distR="0" wp14:anchorId="592C04B6" wp14:editId="39F9F2BF">
            <wp:extent cx="5613400" cy="2414425"/>
            <wp:effectExtent l="0" t="0" r="6350" b="508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613400" cy="2414425"/>
                    </a:xfrm>
                    <a:prstGeom prst="rect">
                      <a:avLst/>
                    </a:prstGeom>
                    <a:noFill/>
                    <a:ln>
                      <a:noFill/>
                    </a:ln>
                  </pic:spPr>
                </pic:pic>
              </a:graphicData>
            </a:graphic>
          </wp:inline>
        </w:drawing>
      </w:r>
    </w:p>
    <w:p w14:paraId="34ADB2C3" w14:textId="77777777" w:rsidR="00F83881" w:rsidRPr="00506990" w:rsidRDefault="00F83881" w:rsidP="00F74B80">
      <w:pPr>
        <w:pStyle w:val="Textosinformato"/>
        <w:jc w:val="center"/>
        <w:rPr>
          <w:rFonts w:ascii="Times New Roman" w:hAnsi="Times New Roman"/>
          <w:highlight w:val="yellow"/>
        </w:rPr>
      </w:pPr>
    </w:p>
    <w:p w14:paraId="1E173A32" w14:textId="77777777" w:rsidR="00F9180C" w:rsidRPr="00506990" w:rsidRDefault="00F9180C" w:rsidP="00270AFD">
      <w:pPr>
        <w:pStyle w:val="Textosinformato"/>
        <w:rPr>
          <w:rFonts w:ascii="Times New Roman" w:hAnsi="Times New Roman"/>
          <w:b/>
          <w:iCs/>
          <w:color w:val="0D0D0D" w:themeColor="text1" w:themeTint="F2"/>
          <w:sz w:val="22"/>
          <w:szCs w:val="22"/>
          <w:lang w:val="es-ES"/>
        </w:rPr>
      </w:pPr>
    </w:p>
    <w:p w14:paraId="7C205F5C" w14:textId="2AC345E8"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ATRASO</w:t>
      </w:r>
    </w:p>
    <w:p w14:paraId="00F74C67" w14:textId="06A05D93" w:rsidR="001F29E8" w:rsidRPr="00506990" w:rsidRDefault="001F29E8" w:rsidP="00F74B80">
      <w:pPr>
        <w:pStyle w:val="Textosinformato"/>
        <w:jc w:val="center"/>
        <w:rPr>
          <w:rFonts w:ascii="Times New Roman" w:hAnsi="Times New Roman"/>
          <w:b/>
          <w:iCs/>
          <w:color w:val="0D0D0D" w:themeColor="text1" w:themeTint="F2"/>
          <w:sz w:val="22"/>
          <w:szCs w:val="22"/>
          <w:lang w:val="es-ES"/>
        </w:rPr>
      </w:pPr>
    </w:p>
    <w:p w14:paraId="2A3AC830" w14:textId="4BF2B820" w:rsidR="00F74B80" w:rsidRDefault="00EA514A" w:rsidP="00F74B80">
      <w:pPr>
        <w:pStyle w:val="Textosinformato"/>
        <w:jc w:val="center"/>
        <w:rPr>
          <w:rFonts w:ascii="Times New Roman" w:hAnsi="Times New Roman"/>
          <w:b/>
          <w:iCs/>
          <w:lang w:val="es-ES"/>
        </w:rPr>
      </w:pPr>
      <w:r w:rsidRPr="00EA514A">
        <w:rPr>
          <w:rFonts w:ascii="Times New Roman" w:hAnsi="Times New Roman"/>
          <w:b/>
          <w:iCs/>
          <w:lang w:val="es-ES"/>
        </w:rPr>
        <w:t xml:space="preserve"> </w:t>
      </w:r>
      <w:r w:rsidR="004955CA" w:rsidRPr="004955CA">
        <w:rPr>
          <w:rFonts w:ascii="Times New Roman" w:hAnsi="Times New Roman"/>
          <w:b/>
          <w:iCs/>
          <w:lang w:val="es-ES"/>
        </w:rPr>
        <w:t xml:space="preserve"> </w:t>
      </w:r>
      <w:r w:rsidR="006E1D15" w:rsidRPr="006E1D15">
        <w:rPr>
          <w:rFonts w:ascii="Times New Roman" w:hAnsi="Times New Roman"/>
          <w:b/>
          <w:iCs/>
          <w:lang w:val="es-ES"/>
        </w:rPr>
        <w:t xml:space="preserve"> </w:t>
      </w:r>
      <w:r w:rsidR="006E1D15" w:rsidRPr="006E1D15">
        <w:rPr>
          <w:noProof/>
          <w:lang w:val="es-AR" w:eastAsia="es-AR"/>
        </w:rPr>
        <w:drawing>
          <wp:inline distT="0" distB="0" distL="0" distR="0" wp14:anchorId="71135A01" wp14:editId="41281D4E">
            <wp:extent cx="5613400" cy="838784"/>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613400" cy="838784"/>
                    </a:xfrm>
                    <a:prstGeom prst="rect">
                      <a:avLst/>
                    </a:prstGeom>
                    <a:noFill/>
                    <a:ln>
                      <a:noFill/>
                    </a:ln>
                  </pic:spPr>
                </pic:pic>
              </a:graphicData>
            </a:graphic>
          </wp:inline>
        </w:drawing>
      </w:r>
    </w:p>
    <w:p w14:paraId="3BE4F35D" w14:textId="77777777" w:rsidR="00A52B9F" w:rsidRPr="0098446E" w:rsidRDefault="00A52B9F" w:rsidP="00F74B80">
      <w:pPr>
        <w:pStyle w:val="Textosinformato"/>
        <w:jc w:val="center"/>
        <w:rPr>
          <w:rFonts w:ascii="Times New Roman" w:hAnsi="Times New Roman"/>
          <w:b/>
          <w:iCs/>
          <w:lang w:val="es-ES"/>
        </w:rPr>
      </w:pPr>
    </w:p>
    <w:p w14:paraId="59591AA0" w14:textId="77777777" w:rsidR="00F74B80" w:rsidRPr="00506990" w:rsidRDefault="00F74B80" w:rsidP="00F74B80">
      <w:pPr>
        <w:pStyle w:val="Textosinformato"/>
        <w:rPr>
          <w:rFonts w:ascii="Times New Roman" w:hAnsi="Times New Roman"/>
          <w:b/>
          <w:iCs/>
          <w:color w:val="0D0D0D" w:themeColor="text1" w:themeTint="F2"/>
          <w:sz w:val="22"/>
          <w:szCs w:val="22"/>
          <w:lang w:val="es-ES"/>
        </w:rPr>
      </w:pPr>
      <w:r w:rsidRPr="00506990">
        <w:rPr>
          <w:rFonts w:ascii="Times New Roman" w:hAnsi="Times New Roman"/>
          <w:iCs/>
          <w:color w:val="0D0D0D" w:themeColor="text1" w:themeTint="F2"/>
          <w:sz w:val="22"/>
          <w:szCs w:val="22"/>
          <w:lang w:val="es-ES"/>
        </w:rPr>
        <w:t>El atraso de los créditos se encuentra calculado a la Fecha de Selección.</w:t>
      </w:r>
    </w:p>
    <w:p w14:paraId="4A5F5A92" w14:textId="77777777" w:rsidR="00F74B80" w:rsidRPr="00506990" w:rsidRDefault="00F74B80" w:rsidP="00F74B80">
      <w:pPr>
        <w:pStyle w:val="Textosinformato"/>
        <w:rPr>
          <w:rFonts w:ascii="Times New Roman" w:hAnsi="Times New Roman"/>
          <w:b/>
          <w:iCs/>
          <w:color w:val="0D0D0D" w:themeColor="text1" w:themeTint="F2"/>
          <w:sz w:val="22"/>
          <w:szCs w:val="22"/>
          <w:lang w:val="es-ES"/>
        </w:rPr>
      </w:pPr>
    </w:p>
    <w:p w14:paraId="472262D6" w14:textId="67354383" w:rsidR="009B4E2E" w:rsidRDefault="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TIPO DE CLIENTE</w:t>
      </w:r>
    </w:p>
    <w:p w14:paraId="0D3696BE" w14:textId="0B47D2CB" w:rsidR="00F83881" w:rsidRPr="00506990" w:rsidRDefault="00696C22" w:rsidP="00F74B80">
      <w:pPr>
        <w:pStyle w:val="Textosinformato"/>
        <w:jc w:val="center"/>
        <w:rPr>
          <w:rFonts w:ascii="Times New Roman" w:hAnsi="Times New Roman"/>
          <w:b/>
          <w:iCs/>
          <w:color w:val="0D0D0D" w:themeColor="text1" w:themeTint="F2"/>
          <w:sz w:val="22"/>
          <w:szCs w:val="22"/>
          <w:lang w:val="es-ES"/>
        </w:rPr>
      </w:pPr>
      <w:r w:rsidRPr="00696C22">
        <w:rPr>
          <w:noProof/>
          <w:lang w:val="es-AR" w:eastAsia="es-AR"/>
        </w:rPr>
        <w:t xml:space="preserve"> </w:t>
      </w:r>
    </w:p>
    <w:p w14:paraId="0241B930" w14:textId="0715ACA3" w:rsidR="00F74B80" w:rsidRDefault="00EA514A" w:rsidP="00F74B80">
      <w:pPr>
        <w:pStyle w:val="Textosinformato"/>
        <w:jc w:val="center"/>
        <w:rPr>
          <w:rFonts w:ascii="Times New Roman" w:hAnsi="Times New Roman"/>
          <w:b/>
          <w:iCs/>
          <w:color w:val="0D0D0D" w:themeColor="text1" w:themeTint="F2"/>
          <w:sz w:val="22"/>
          <w:szCs w:val="22"/>
          <w:lang w:val="es-ES"/>
        </w:rPr>
      </w:pPr>
      <w:r w:rsidRPr="00EA514A">
        <w:rPr>
          <w:rFonts w:ascii="Times New Roman" w:hAnsi="Times New Roman"/>
          <w:b/>
          <w:iCs/>
          <w:color w:val="0D0D0D" w:themeColor="text1" w:themeTint="F2"/>
          <w:sz w:val="22"/>
          <w:szCs w:val="22"/>
          <w:lang w:val="es-ES"/>
        </w:rPr>
        <w:t xml:space="preserve"> </w:t>
      </w:r>
      <w:r w:rsidR="004955CA" w:rsidRPr="004955CA">
        <w:rPr>
          <w:rFonts w:ascii="Times New Roman" w:hAnsi="Times New Roman"/>
          <w:b/>
          <w:iCs/>
          <w:color w:val="0D0D0D" w:themeColor="text1" w:themeTint="F2"/>
          <w:sz w:val="22"/>
          <w:szCs w:val="22"/>
          <w:lang w:val="es-ES"/>
        </w:rPr>
        <w:t xml:space="preserve"> </w:t>
      </w:r>
      <w:r w:rsidR="006E1D15" w:rsidRPr="006E1D15">
        <w:rPr>
          <w:rFonts w:ascii="Times New Roman" w:hAnsi="Times New Roman"/>
          <w:b/>
          <w:iCs/>
          <w:color w:val="0D0D0D" w:themeColor="text1" w:themeTint="F2"/>
          <w:sz w:val="22"/>
          <w:szCs w:val="22"/>
          <w:lang w:val="es-ES"/>
        </w:rPr>
        <w:t xml:space="preserve"> </w:t>
      </w:r>
      <w:r w:rsidR="006E1D15" w:rsidRPr="006E1D15">
        <w:rPr>
          <w:noProof/>
          <w:lang w:val="es-AR" w:eastAsia="es-AR"/>
        </w:rPr>
        <w:drawing>
          <wp:inline distT="0" distB="0" distL="0" distR="0" wp14:anchorId="2EBF2683" wp14:editId="39576FDD">
            <wp:extent cx="5613400" cy="817225"/>
            <wp:effectExtent l="0" t="0" r="0" b="254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613400" cy="817225"/>
                    </a:xfrm>
                    <a:prstGeom prst="rect">
                      <a:avLst/>
                    </a:prstGeom>
                    <a:noFill/>
                    <a:ln>
                      <a:noFill/>
                    </a:ln>
                  </pic:spPr>
                </pic:pic>
              </a:graphicData>
            </a:graphic>
          </wp:inline>
        </w:drawing>
      </w:r>
    </w:p>
    <w:p w14:paraId="389CC524" w14:textId="77777777" w:rsidR="0031425C" w:rsidRDefault="0031425C" w:rsidP="00F74B80">
      <w:pPr>
        <w:pStyle w:val="Textosinformato"/>
        <w:jc w:val="center"/>
        <w:rPr>
          <w:rFonts w:ascii="Times New Roman" w:hAnsi="Times New Roman"/>
          <w:b/>
          <w:iCs/>
          <w:color w:val="0D0D0D" w:themeColor="text1" w:themeTint="F2"/>
          <w:sz w:val="22"/>
          <w:szCs w:val="22"/>
          <w:lang w:val="es-ES"/>
        </w:rPr>
      </w:pPr>
    </w:p>
    <w:p w14:paraId="7143D981" w14:textId="77777777" w:rsidR="0031425C" w:rsidRPr="00506990" w:rsidRDefault="0031425C" w:rsidP="00F74B80">
      <w:pPr>
        <w:pStyle w:val="Textosinformato"/>
        <w:jc w:val="center"/>
        <w:rPr>
          <w:rFonts w:ascii="Times New Roman" w:hAnsi="Times New Roman"/>
          <w:b/>
          <w:iCs/>
          <w:color w:val="0D0D0D" w:themeColor="text1" w:themeTint="F2"/>
          <w:sz w:val="22"/>
          <w:szCs w:val="22"/>
          <w:lang w:val="es-ES"/>
        </w:rPr>
      </w:pPr>
    </w:p>
    <w:p w14:paraId="2E6A28D3" w14:textId="6C202F29"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TASA DE INTERÉS</w:t>
      </w:r>
    </w:p>
    <w:p w14:paraId="3C970ED9" w14:textId="1EBADE13" w:rsidR="00F74B80" w:rsidRPr="00506990" w:rsidRDefault="00F74B80" w:rsidP="00F74B80">
      <w:pPr>
        <w:pStyle w:val="Textosinformato"/>
        <w:jc w:val="center"/>
        <w:rPr>
          <w:rFonts w:ascii="Times New Roman" w:hAnsi="Times New Roman"/>
          <w:color w:val="0D0D0D" w:themeColor="text1" w:themeTint="F2"/>
          <w:sz w:val="22"/>
          <w:szCs w:val="22"/>
          <w:highlight w:val="yellow"/>
          <w:u w:val="single"/>
        </w:rPr>
      </w:pPr>
    </w:p>
    <w:p w14:paraId="7082119F" w14:textId="1106B594" w:rsidR="00B73EE9" w:rsidRPr="00506990" w:rsidRDefault="004955CA" w:rsidP="00F74B80">
      <w:pPr>
        <w:pStyle w:val="Textosinformato"/>
        <w:jc w:val="center"/>
        <w:rPr>
          <w:rFonts w:ascii="Times New Roman" w:hAnsi="Times New Roman"/>
          <w:color w:val="0D0D0D" w:themeColor="text1" w:themeTint="F2"/>
          <w:sz w:val="22"/>
          <w:szCs w:val="22"/>
          <w:highlight w:val="yellow"/>
          <w:u w:val="single"/>
        </w:rPr>
      </w:pPr>
      <w:r w:rsidRPr="004955CA">
        <w:rPr>
          <w:rFonts w:ascii="Times New Roman" w:hAnsi="Times New Roman"/>
          <w:color w:val="0D0D0D" w:themeColor="text1" w:themeTint="F2"/>
          <w:sz w:val="22"/>
          <w:szCs w:val="22"/>
          <w:highlight w:val="yellow"/>
          <w:u w:val="single"/>
        </w:rPr>
        <w:t xml:space="preserve"> </w:t>
      </w:r>
      <w:r w:rsidR="006E1D15" w:rsidRPr="006E1D15">
        <w:rPr>
          <w:rFonts w:ascii="Times New Roman" w:hAnsi="Times New Roman"/>
          <w:color w:val="0D0D0D" w:themeColor="text1" w:themeTint="F2"/>
          <w:sz w:val="22"/>
          <w:szCs w:val="22"/>
          <w:highlight w:val="yellow"/>
          <w:u w:val="single"/>
        </w:rPr>
        <w:t xml:space="preserve"> </w:t>
      </w:r>
    </w:p>
    <w:tbl>
      <w:tblPr>
        <w:tblW w:w="8858" w:type="dxa"/>
        <w:tblCellMar>
          <w:left w:w="70" w:type="dxa"/>
          <w:right w:w="70" w:type="dxa"/>
        </w:tblCellMar>
        <w:tblLook w:val="04A0" w:firstRow="1" w:lastRow="0" w:firstColumn="1" w:lastColumn="0" w:noHBand="0" w:noVBand="1"/>
      </w:tblPr>
      <w:tblGrid>
        <w:gridCol w:w="988"/>
        <w:gridCol w:w="988"/>
        <w:gridCol w:w="988"/>
        <w:gridCol w:w="988"/>
        <w:gridCol w:w="958"/>
        <w:gridCol w:w="956"/>
        <w:gridCol w:w="988"/>
        <w:gridCol w:w="1020"/>
        <w:gridCol w:w="988"/>
      </w:tblGrid>
      <w:tr w:rsidR="00B73EE9" w:rsidRPr="00B73EE9" w14:paraId="7164AC29" w14:textId="77777777" w:rsidTr="00B73EE9">
        <w:trPr>
          <w:trHeight w:val="396"/>
        </w:trPr>
        <w:tc>
          <w:tcPr>
            <w:tcW w:w="988" w:type="dxa"/>
            <w:tcBorders>
              <w:top w:val="single" w:sz="4" w:space="0" w:color="002060"/>
              <w:left w:val="single" w:sz="4" w:space="0" w:color="002060"/>
              <w:bottom w:val="nil"/>
              <w:right w:val="nil"/>
            </w:tcBorders>
            <w:shd w:val="clear" w:color="000000" w:fill="002060"/>
            <w:vAlign w:val="center"/>
            <w:hideMark/>
          </w:tcPr>
          <w:p w14:paraId="48EAEE75" w14:textId="77777777" w:rsidR="00B73EE9" w:rsidRPr="00B73EE9" w:rsidRDefault="00B73EE9" w:rsidP="00B73EE9">
            <w:pPr>
              <w:jc w:val="center"/>
              <w:rPr>
                <w:rFonts w:ascii="Calibri" w:eastAsia="Times New Roman" w:hAnsi="Calibri" w:cs="Calibri"/>
                <w:color w:val="FFFFFF"/>
                <w:sz w:val="16"/>
                <w:szCs w:val="16"/>
                <w:lang w:val="es-AR" w:eastAsia="es-AR"/>
              </w:rPr>
            </w:pPr>
            <w:r w:rsidRPr="00B73EE9">
              <w:rPr>
                <w:rFonts w:ascii="Calibri" w:eastAsia="Times New Roman" w:hAnsi="Calibri" w:cs="Calibri"/>
                <w:color w:val="FFFFFF"/>
                <w:sz w:val="16"/>
                <w:szCs w:val="16"/>
                <w:lang w:val="es-AR" w:eastAsia="es-AR"/>
              </w:rPr>
              <w:t>Desde</w:t>
            </w:r>
          </w:p>
        </w:tc>
        <w:tc>
          <w:tcPr>
            <w:tcW w:w="988" w:type="dxa"/>
            <w:tcBorders>
              <w:top w:val="single" w:sz="4" w:space="0" w:color="002060"/>
              <w:left w:val="nil"/>
              <w:bottom w:val="nil"/>
              <w:right w:val="nil"/>
            </w:tcBorders>
            <w:shd w:val="clear" w:color="000000" w:fill="002060"/>
            <w:vAlign w:val="center"/>
            <w:hideMark/>
          </w:tcPr>
          <w:p w14:paraId="77CAD558" w14:textId="77777777" w:rsidR="00B73EE9" w:rsidRPr="00B73EE9" w:rsidRDefault="00B73EE9" w:rsidP="00B73EE9">
            <w:pPr>
              <w:jc w:val="center"/>
              <w:rPr>
                <w:rFonts w:ascii="Calibri" w:eastAsia="Times New Roman" w:hAnsi="Calibri" w:cs="Calibri"/>
                <w:color w:val="FFFFFF"/>
                <w:sz w:val="16"/>
                <w:szCs w:val="16"/>
                <w:lang w:val="es-AR" w:eastAsia="es-AR"/>
              </w:rPr>
            </w:pPr>
            <w:r w:rsidRPr="00B73EE9">
              <w:rPr>
                <w:rFonts w:ascii="Calibri" w:eastAsia="Times New Roman" w:hAnsi="Calibri" w:cs="Calibri"/>
                <w:color w:val="FFFFFF"/>
                <w:sz w:val="16"/>
                <w:szCs w:val="16"/>
                <w:lang w:val="es-AR" w:eastAsia="es-AR"/>
              </w:rPr>
              <w:t>Hasta</w:t>
            </w:r>
          </w:p>
        </w:tc>
        <w:tc>
          <w:tcPr>
            <w:tcW w:w="988" w:type="dxa"/>
            <w:tcBorders>
              <w:top w:val="single" w:sz="4" w:space="0" w:color="002060"/>
              <w:left w:val="nil"/>
              <w:bottom w:val="nil"/>
              <w:right w:val="nil"/>
            </w:tcBorders>
            <w:shd w:val="clear" w:color="000000" w:fill="002060"/>
            <w:vAlign w:val="center"/>
            <w:hideMark/>
          </w:tcPr>
          <w:p w14:paraId="3B677ED0" w14:textId="77777777" w:rsidR="00B73EE9" w:rsidRPr="00B73EE9" w:rsidRDefault="00B73EE9" w:rsidP="00B73EE9">
            <w:pPr>
              <w:jc w:val="center"/>
              <w:rPr>
                <w:rFonts w:ascii="Calibri" w:eastAsia="Times New Roman" w:hAnsi="Calibri" w:cs="Calibri"/>
                <w:color w:val="FFFFFF"/>
                <w:sz w:val="16"/>
                <w:szCs w:val="16"/>
                <w:lang w:val="es-AR" w:eastAsia="es-AR"/>
              </w:rPr>
            </w:pPr>
            <w:r w:rsidRPr="00B73EE9">
              <w:rPr>
                <w:rFonts w:ascii="Calibri" w:eastAsia="Times New Roman" w:hAnsi="Calibri" w:cs="Calibri"/>
                <w:color w:val="FFFFFF"/>
                <w:sz w:val="16"/>
                <w:szCs w:val="16"/>
                <w:lang w:val="es-AR" w:eastAsia="es-AR"/>
              </w:rPr>
              <w:t>Operaciones</w:t>
            </w:r>
          </w:p>
        </w:tc>
        <w:tc>
          <w:tcPr>
            <w:tcW w:w="988" w:type="dxa"/>
            <w:tcBorders>
              <w:top w:val="single" w:sz="4" w:space="0" w:color="002060"/>
              <w:left w:val="nil"/>
              <w:bottom w:val="nil"/>
              <w:right w:val="nil"/>
            </w:tcBorders>
            <w:shd w:val="clear" w:color="000000" w:fill="002060"/>
            <w:vAlign w:val="center"/>
            <w:hideMark/>
          </w:tcPr>
          <w:p w14:paraId="0C78D67F" w14:textId="77777777" w:rsidR="00B73EE9" w:rsidRPr="00B73EE9" w:rsidRDefault="00B73EE9" w:rsidP="00B73EE9">
            <w:pPr>
              <w:jc w:val="center"/>
              <w:rPr>
                <w:rFonts w:ascii="Calibri" w:eastAsia="Times New Roman" w:hAnsi="Calibri" w:cs="Calibri"/>
                <w:color w:val="FFFFFF"/>
                <w:sz w:val="16"/>
                <w:szCs w:val="16"/>
                <w:lang w:val="es-AR" w:eastAsia="es-AR"/>
              </w:rPr>
            </w:pPr>
            <w:r w:rsidRPr="00B73EE9">
              <w:rPr>
                <w:rFonts w:ascii="Calibri" w:eastAsia="Times New Roman" w:hAnsi="Calibri" w:cs="Calibri"/>
                <w:color w:val="FFFFFF"/>
                <w:sz w:val="16"/>
                <w:szCs w:val="16"/>
                <w:lang w:val="es-AR" w:eastAsia="es-AR"/>
              </w:rPr>
              <w:t>Operaciones (%)</w:t>
            </w:r>
          </w:p>
        </w:tc>
        <w:tc>
          <w:tcPr>
            <w:tcW w:w="955" w:type="dxa"/>
            <w:tcBorders>
              <w:top w:val="single" w:sz="4" w:space="0" w:color="002060"/>
              <w:left w:val="nil"/>
              <w:bottom w:val="nil"/>
              <w:right w:val="nil"/>
            </w:tcBorders>
            <w:shd w:val="clear" w:color="000000" w:fill="002060"/>
            <w:vAlign w:val="center"/>
            <w:hideMark/>
          </w:tcPr>
          <w:p w14:paraId="12C96CF4" w14:textId="77777777" w:rsidR="00B73EE9" w:rsidRPr="00B73EE9" w:rsidRDefault="00B73EE9" w:rsidP="00B73EE9">
            <w:pPr>
              <w:jc w:val="center"/>
              <w:rPr>
                <w:rFonts w:ascii="Calibri" w:eastAsia="Times New Roman" w:hAnsi="Calibri" w:cs="Calibri"/>
                <w:color w:val="FFFFFF"/>
                <w:sz w:val="16"/>
                <w:szCs w:val="16"/>
                <w:lang w:val="es-AR" w:eastAsia="es-AR"/>
              </w:rPr>
            </w:pPr>
            <w:r w:rsidRPr="00B73EE9">
              <w:rPr>
                <w:rFonts w:ascii="Calibri" w:eastAsia="Times New Roman" w:hAnsi="Calibri" w:cs="Calibri"/>
                <w:color w:val="FFFFFF"/>
                <w:sz w:val="16"/>
                <w:szCs w:val="16"/>
                <w:lang w:val="es-AR" w:eastAsia="es-AR"/>
              </w:rPr>
              <w:t>Operaciones Acumulada (%)</w:t>
            </w:r>
          </w:p>
        </w:tc>
        <w:tc>
          <w:tcPr>
            <w:tcW w:w="955" w:type="dxa"/>
            <w:tcBorders>
              <w:top w:val="single" w:sz="4" w:space="0" w:color="002060"/>
              <w:left w:val="nil"/>
              <w:bottom w:val="nil"/>
              <w:right w:val="nil"/>
            </w:tcBorders>
            <w:shd w:val="clear" w:color="000000" w:fill="002060"/>
            <w:vAlign w:val="center"/>
            <w:hideMark/>
          </w:tcPr>
          <w:p w14:paraId="54658390" w14:textId="77777777" w:rsidR="00B73EE9" w:rsidRPr="00B73EE9" w:rsidRDefault="00B73EE9" w:rsidP="00B73EE9">
            <w:pPr>
              <w:jc w:val="center"/>
              <w:rPr>
                <w:rFonts w:ascii="Calibri" w:eastAsia="Times New Roman" w:hAnsi="Calibri" w:cs="Calibri"/>
                <w:color w:val="FFFFFF"/>
                <w:sz w:val="16"/>
                <w:szCs w:val="16"/>
                <w:lang w:val="es-AR" w:eastAsia="es-AR"/>
              </w:rPr>
            </w:pPr>
            <w:r w:rsidRPr="00B73EE9">
              <w:rPr>
                <w:rFonts w:ascii="Calibri" w:eastAsia="Times New Roman" w:hAnsi="Calibri" w:cs="Calibri"/>
                <w:color w:val="FFFFFF"/>
                <w:sz w:val="16"/>
                <w:szCs w:val="16"/>
                <w:lang w:val="es-AR" w:eastAsia="es-AR"/>
              </w:rPr>
              <w:t>Capital cedido ($)</w:t>
            </w:r>
          </w:p>
        </w:tc>
        <w:tc>
          <w:tcPr>
            <w:tcW w:w="988" w:type="dxa"/>
            <w:tcBorders>
              <w:top w:val="single" w:sz="4" w:space="0" w:color="002060"/>
              <w:left w:val="nil"/>
              <w:bottom w:val="nil"/>
              <w:right w:val="nil"/>
            </w:tcBorders>
            <w:shd w:val="clear" w:color="000000" w:fill="002060"/>
            <w:vAlign w:val="center"/>
            <w:hideMark/>
          </w:tcPr>
          <w:p w14:paraId="55750A9F" w14:textId="77777777" w:rsidR="00B73EE9" w:rsidRPr="00B73EE9" w:rsidRDefault="00B73EE9" w:rsidP="00B73EE9">
            <w:pPr>
              <w:jc w:val="center"/>
              <w:rPr>
                <w:rFonts w:ascii="Calibri" w:eastAsia="Times New Roman" w:hAnsi="Calibri" w:cs="Calibri"/>
                <w:color w:val="FFFFFF"/>
                <w:sz w:val="16"/>
                <w:szCs w:val="16"/>
                <w:lang w:val="es-AR" w:eastAsia="es-AR"/>
              </w:rPr>
            </w:pPr>
            <w:r w:rsidRPr="00B73EE9">
              <w:rPr>
                <w:rFonts w:ascii="Calibri" w:eastAsia="Times New Roman" w:hAnsi="Calibri" w:cs="Calibri"/>
                <w:color w:val="FFFFFF"/>
                <w:sz w:val="16"/>
                <w:szCs w:val="16"/>
                <w:lang w:val="es-AR" w:eastAsia="es-AR"/>
              </w:rPr>
              <w:t>Capital cedid0 (%)</w:t>
            </w:r>
          </w:p>
        </w:tc>
        <w:tc>
          <w:tcPr>
            <w:tcW w:w="1020" w:type="dxa"/>
            <w:tcBorders>
              <w:top w:val="single" w:sz="4" w:space="0" w:color="002060"/>
              <w:left w:val="nil"/>
              <w:bottom w:val="nil"/>
              <w:right w:val="nil"/>
            </w:tcBorders>
            <w:shd w:val="clear" w:color="000000" w:fill="002060"/>
            <w:vAlign w:val="center"/>
            <w:hideMark/>
          </w:tcPr>
          <w:p w14:paraId="06255167" w14:textId="77777777" w:rsidR="00B73EE9" w:rsidRPr="00B73EE9" w:rsidRDefault="00B73EE9" w:rsidP="00B73EE9">
            <w:pPr>
              <w:jc w:val="center"/>
              <w:rPr>
                <w:rFonts w:ascii="Calibri" w:eastAsia="Times New Roman" w:hAnsi="Calibri" w:cs="Calibri"/>
                <w:color w:val="FFFFFF"/>
                <w:sz w:val="16"/>
                <w:szCs w:val="16"/>
                <w:lang w:val="es-AR" w:eastAsia="es-AR"/>
              </w:rPr>
            </w:pPr>
            <w:r w:rsidRPr="00B73EE9">
              <w:rPr>
                <w:rFonts w:ascii="Calibri" w:eastAsia="Times New Roman" w:hAnsi="Calibri" w:cs="Calibri"/>
                <w:color w:val="FFFFFF"/>
                <w:sz w:val="16"/>
                <w:szCs w:val="16"/>
                <w:lang w:val="es-AR" w:eastAsia="es-AR"/>
              </w:rPr>
              <w:t>Capital cedido Acumulado (%)</w:t>
            </w:r>
          </w:p>
        </w:tc>
        <w:tc>
          <w:tcPr>
            <w:tcW w:w="988" w:type="dxa"/>
            <w:tcBorders>
              <w:top w:val="single" w:sz="4" w:space="0" w:color="002060"/>
              <w:left w:val="nil"/>
              <w:bottom w:val="nil"/>
              <w:right w:val="single" w:sz="4" w:space="0" w:color="002060"/>
            </w:tcBorders>
            <w:shd w:val="clear" w:color="000000" w:fill="002060"/>
            <w:vAlign w:val="center"/>
            <w:hideMark/>
          </w:tcPr>
          <w:p w14:paraId="60B09583" w14:textId="77777777" w:rsidR="00B73EE9" w:rsidRPr="00B73EE9" w:rsidRDefault="00B73EE9" w:rsidP="00B73EE9">
            <w:pPr>
              <w:jc w:val="center"/>
              <w:rPr>
                <w:rFonts w:ascii="Calibri" w:eastAsia="Times New Roman" w:hAnsi="Calibri" w:cs="Calibri"/>
                <w:color w:val="FFFFFF"/>
                <w:sz w:val="16"/>
                <w:szCs w:val="16"/>
                <w:lang w:val="es-AR" w:eastAsia="es-AR"/>
              </w:rPr>
            </w:pPr>
            <w:r w:rsidRPr="00B73EE9">
              <w:rPr>
                <w:rFonts w:ascii="Calibri" w:eastAsia="Times New Roman" w:hAnsi="Calibri" w:cs="Calibri"/>
                <w:color w:val="FFFFFF"/>
                <w:sz w:val="16"/>
                <w:szCs w:val="16"/>
                <w:lang w:val="es-AR" w:eastAsia="es-AR"/>
              </w:rPr>
              <w:t>Capital Original</w:t>
            </w:r>
          </w:p>
        </w:tc>
      </w:tr>
      <w:tr w:rsidR="00B73EE9" w:rsidRPr="00B73EE9" w14:paraId="4962A475" w14:textId="77777777" w:rsidTr="009D738E">
        <w:trPr>
          <w:trHeight w:val="264"/>
        </w:trPr>
        <w:tc>
          <w:tcPr>
            <w:tcW w:w="988" w:type="dxa"/>
            <w:tcBorders>
              <w:top w:val="nil"/>
              <w:left w:val="single" w:sz="4" w:space="0" w:color="002060"/>
              <w:bottom w:val="nil"/>
              <w:right w:val="nil"/>
            </w:tcBorders>
            <w:shd w:val="clear" w:color="auto" w:fill="auto"/>
            <w:noWrap/>
            <w:vAlign w:val="center"/>
            <w:hideMark/>
          </w:tcPr>
          <w:p w14:paraId="3E2D9E7A"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0%</w:t>
            </w:r>
          </w:p>
        </w:tc>
        <w:tc>
          <w:tcPr>
            <w:tcW w:w="988" w:type="dxa"/>
            <w:tcBorders>
              <w:top w:val="nil"/>
              <w:left w:val="nil"/>
              <w:bottom w:val="nil"/>
              <w:right w:val="nil"/>
            </w:tcBorders>
            <w:shd w:val="clear" w:color="auto" w:fill="auto"/>
            <w:noWrap/>
            <w:vAlign w:val="center"/>
            <w:hideMark/>
          </w:tcPr>
          <w:p w14:paraId="77257247"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10%</w:t>
            </w:r>
          </w:p>
        </w:tc>
        <w:tc>
          <w:tcPr>
            <w:tcW w:w="988" w:type="dxa"/>
            <w:tcBorders>
              <w:top w:val="nil"/>
              <w:left w:val="nil"/>
              <w:bottom w:val="nil"/>
              <w:right w:val="nil"/>
            </w:tcBorders>
            <w:shd w:val="clear" w:color="auto" w:fill="auto"/>
            <w:noWrap/>
            <w:vAlign w:val="center"/>
            <w:hideMark/>
          </w:tcPr>
          <w:p w14:paraId="729E0454"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694</w:t>
            </w:r>
          </w:p>
        </w:tc>
        <w:tc>
          <w:tcPr>
            <w:tcW w:w="988" w:type="dxa"/>
            <w:tcBorders>
              <w:top w:val="nil"/>
              <w:left w:val="nil"/>
              <w:bottom w:val="nil"/>
              <w:right w:val="nil"/>
            </w:tcBorders>
            <w:shd w:val="clear" w:color="auto" w:fill="auto"/>
            <w:noWrap/>
            <w:vAlign w:val="center"/>
            <w:hideMark/>
          </w:tcPr>
          <w:p w14:paraId="3318F224"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5,2%</w:t>
            </w:r>
          </w:p>
        </w:tc>
        <w:tc>
          <w:tcPr>
            <w:tcW w:w="955" w:type="dxa"/>
            <w:tcBorders>
              <w:top w:val="nil"/>
              <w:left w:val="nil"/>
              <w:bottom w:val="nil"/>
              <w:right w:val="nil"/>
            </w:tcBorders>
            <w:shd w:val="clear" w:color="auto" w:fill="auto"/>
            <w:noWrap/>
            <w:vAlign w:val="center"/>
            <w:hideMark/>
          </w:tcPr>
          <w:p w14:paraId="5F0E3102"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5,2%</w:t>
            </w:r>
          </w:p>
        </w:tc>
        <w:tc>
          <w:tcPr>
            <w:tcW w:w="955" w:type="dxa"/>
            <w:tcBorders>
              <w:top w:val="nil"/>
              <w:left w:val="nil"/>
              <w:bottom w:val="nil"/>
              <w:right w:val="nil"/>
            </w:tcBorders>
            <w:shd w:val="clear" w:color="auto" w:fill="auto"/>
            <w:noWrap/>
            <w:vAlign w:val="center"/>
            <w:hideMark/>
          </w:tcPr>
          <w:p w14:paraId="3E7B0313"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6.576.850</w:t>
            </w:r>
          </w:p>
        </w:tc>
        <w:tc>
          <w:tcPr>
            <w:tcW w:w="988" w:type="dxa"/>
            <w:tcBorders>
              <w:top w:val="nil"/>
              <w:left w:val="nil"/>
              <w:bottom w:val="nil"/>
              <w:right w:val="nil"/>
            </w:tcBorders>
            <w:shd w:val="clear" w:color="auto" w:fill="auto"/>
            <w:noWrap/>
            <w:vAlign w:val="center"/>
            <w:hideMark/>
          </w:tcPr>
          <w:p w14:paraId="1031D895"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2,8%</w:t>
            </w:r>
          </w:p>
        </w:tc>
        <w:tc>
          <w:tcPr>
            <w:tcW w:w="1020" w:type="dxa"/>
            <w:tcBorders>
              <w:top w:val="nil"/>
              <w:left w:val="nil"/>
              <w:bottom w:val="nil"/>
              <w:right w:val="nil"/>
            </w:tcBorders>
            <w:shd w:val="clear" w:color="auto" w:fill="auto"/>
            <w:noWrap/>
            <w:vAlign w:val="center"/>
            <w:hideMark/>
          </w:tcPr>
          <w:p w14:paraId="634E7616"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2,8%</w:t>
            </w:r>
          </w:p>
        </w:tc>
        <w:tc>
          <w:tcPr>
            <w:tcW w:w="988" w:type="dxa"/>
            <w:tcBorders>
              <w:top w:val="nil"/>
              <w:left w:val="nil"/>
              <w:bottom w:val="nil"/>
              <w:right w:val="single" w:sz="4" w:space="0" w:color="002060"/>
            </w:tcBorders>
            <w:shd w:val="clear" w:color="auto" w:fill="auto"/>
            <w:noWrap/>
            <w:vAlign w:val="center"/>
            <w:hideMark/>
          </w:tcPr>
          <w:p w14:paraId="54151F67"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$ 11.903.500</w:t>
            </w:r>
          </w:p>
        </w:tc>
      </w:tr>
      <w:tr w:rsidR="00B73EE9" w:rsidRPr="00B73EE9" w14:paraId="6C2AC4E3" w14:textId="77777777" w:rsidTr="009D738E">
        <w:trPr>
          <w:trHeight w:val="264"/>
        </w:trPr>
        <w:tc>
          <w:tcPr>
            <w:tcW w:w="988" w:type="dxa"/>
            <w:tcBorders>
              <w:top w:val="nil"/>
              <w:left w:val="single" w:sz="4" w:space="0" w:color="002060"/>
              <w:bottom w:val="nil"/>
              <w:right w:val="nil"/>
            </w:tcBorders>
            <w:shd w:val="clear" w:color="auto" w:fill="auto"/>
            <w:noWrap/>
            <w:vAlign w:val="center"/>
            <w:hideMark/>
          </w:tcPr>
          <w:p w14:paraId="684C07E0"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11%</w:t>
            </w:r>
          </w:p>
        </w:tc>
        <w:tc>
          <w:tcPr>
            <w:tcW w:w="988" w:type="dxa"/>
            <w:tcBorders>
              <w:top w:val="nil"/>
              <w:left w:val="nil"/>
              <w:bottom w:val="nil"/>
              <w:right w:val="nil"/>
            </w:tcBorders>
            <w:shd w:val="clear" w:color="auto" w:fill="auto"/>
            <w:noWrap/>
            <w:vAlign w:val="center"/>
            <w:hideMark/>
          </w:tcPr>
          <w:p w14:paraId="47D70161"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20%</w:t>
            </w:r>
          </w:p>
        </w:tc>
        <w:tc>
          <w:tcPr>
            <w:tcW w:w="988" w:type="dxa"/>
            <w:tcBorders>
              <w:top w:val="nil"/>
              <w:left w:val="nil"/>
              <w:bottom w:val="nil"/>
              <w:right w:val="nil"/>
            </w:tcBorders>
            <w:shd w:val="clear" w:color="auto" w:fill="auto"/>
            <w:noWrap/>
            <w:vAlign w:val="center"/>
            <w:hideMark/>
          </w:tcPr>
          <w:p w14:paraId="1E5CBA63"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11</w:t>
            </w:r>
          </w:p>
        </w:tc>
        <w:tc>
          <w:tcPr>
            <w:tcW w:w="988" w:type="dxa"/>
            <w:tcBorders>
              <w:top w:val="nil"/>
              <w:left w:val="nil"/>
              <w:bottom w:val="nil"/>
              <w:right w:val="nil"/>
            </w:tcBorders>
            <w:shd w:val="clear" w:color="auto" w:fill="auto"/>
            <w:noWrap/>
            <w:vAlign w:val="center"/>
            <w:hideMark/>
          </w:tcPr>
          <w:p w14:paraId="66671AC4"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0,1%</w:t>
            </w:r>
          </w:p>
        </w:tc>
        <w:tc>
          <w:tcPr>
            <w:tcW w:w="955" w:type="dxa"/>
            <w:tcBorders>
              <w:top w:val="nil"/>
              <w:left w:val="nil"/>
              <w:bottom w:val="nil"/>
              <w:right w:val="nil"/>
            </w:tcBorders>
            <w:shd w:val="clear" w:color="auto" w:fill="auto"/>
            <w:noWrap/>
            <w:vAlign w:val="center"/>
            <w:hideMark/>
          </w:tcPr>
          <w:p w14:paraId="1C7AB0E4"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5,3%</w:t>
            </w:r>
          </w:p>
        </w:tc>
        <w:tc>
          <w:tcPr>
            <w:tcW w:w="955" w:type="dxa"/>
            <w:tcBorders>
              <w:top w:val="nil"/>
              <w:left w:val="nil"/>
              <w:bottom w:val="nil"/>
              <w:right w:val="nil"/>
            </w:tcBorders>
            <w:shd w:val="clear" w:color="auto" w:fill="auto"/>
            <w:noWrap/>
            <w:vAlign w:val="center"/>
            <w:hideMark/>
          </w:tcPr>
          <w:p w14:paraId="29E0CC95"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143.643</w:t>
            </w:r>
          </w:p>
        </w:tc>
        <w:tc>
          <w:tcPr>
            <w:tcW w:w="988" w:type="dxa"/>
            <w:tcBorders>
              <w:top w:val="nil"/>
              <w:left w:val="nil"/>
              <w:bottom w:val="nil"/>
              <w:right w:val="nil"/>
            </w:tcBorders>
            <w:shd w:val="clear" w:color="auto" w:fill="auto"/>
            <w:noWrap/>
            <w:vAlign w:val="center"/>
            <w:hideMark/>
          </w:tcPr>
          <w:p w14:paraId="30153AFC"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0,1%</w:t>
            </w:r>
          </w:p>
        </w:tc>
        <w:tc>
          <w:tcPr>
            <w:tcW w:w="1020" w:type="dxa"/>
            <w:tcBorders>
              <w:top w:val="nil"/>
              <w:left w:val="nil"/>
              <w:bottom w:val="nil"/>
              <w:right w:val="nil"/>
            </w:tcBorders>
            <w:shd w:val="clear" w:color="auto" w:fill="auto"/>
            <w:noWrap/>
            <w:vAlign w:val="center"/>
            <w:hideMark/>
          </w:tcPr>
          <w:p w14:paraId="39849AA2"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2,8%</w:t>
            </w:r>
          </w:p>
        </w:tc>
        <w:tc>
          <w:tcPr>
            <w:tcW w:w="988" w:type="dxa"/>
            <w:tcBorders>
              <w:top w:val="nil"/>
              <w:left w:val="nil"/>
              <w:bottom w:val="nil"/>
              <w:right w:val="single" w:sz="4" w:space="0" w:color="002060"/>
            </w:tcBorders>
            <w:shd w:val="clear" w:color="auto" w:fill="auto"/>
            <w:noWrap/>
            <w:vAlign w:val="center"/>
            <w:hideMark/>
          </w:tcPr>
          <w:p w14:paraId="2F2CFE76"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$ 345.471</w:t>
            </w:r>
          </w:p>
        </w:tc>
      </w:tr>
      <w:tr w:rsidR="00B73EE9" w:rsidRPr="00B73EE9" w14:paraId="03F63C12" w14:textId="77777777" w:rsidTr="009D738E">
        <w:trPr>
          <w:trHeight w:val="264"/>
        </w:trPr>
        <w:tc>
          <w:tcPr>
            <w:tcW w:w="988" w:type="dxa"/>
            <w:tcBorders>
              <w:top w:val="nil"/>
              <w:left w:val="single" w:sz="4" w:space="0" w:color="002060"/>
              <w:bottom w:val="nil"/>
              <w:right w:val="nil"/>
            </w:tcBorders>
            <w:shd w:val="clear" w:color="auto" w:fill="auto"/>
            <w:noWrap/>
            <w:vAlign w:val="center"/>
            <w:hideMark/>
          </w:tcPr>
          <w:p w14:paraId="3FD0385E"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21%</w:t>
            </w:r>
          </w:p>
        </w:tc>
        <w:tc>
          <w:tcPr>
            <w:tcW w:w="988" w:type="dxa"/>
            <w:tcBorders>
              <w:top w:val="nil"/>
              <w:left w:val="nil"/>
              <w:bottom w:val="nil"/>
              <w:right w:val="nil"/>
            </w:tcBorders>
            <w:shd w:val="clear" w:color="auto" w:fill="auto"/>
            <w:noWrap/>
            <w:vAlign w:val="center"/>
            <w:hideMark/>
          </w:tcPr>
          <w:p w14:paraId="320F4A63"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30%</w:t>
            </w:r>
          </w:p>
        </w:tc>
        <w:tc>
          <w:tcPr>
            <w:tcW w:w="988" w:type="dxa"/>
            <w:tcBorders>
              <w:top w:val="nil"/>
              <w:left w:val="nil"/>
              <w:bottom w:val="nil"/>
              <w:right w:val="nil"/>
            </w:tcBorders>
            <w:shd w:val="clear" w:color="auto" w:fill="auto"/>
            <w:noWrap/>
            <w:vAlign w:val="center"/>
            <w:hideMark/>
          </w:tcPr>
          <w:p w14:paraId="0FA58272"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8</w:t>
            </w:r>
          </w:p>
        </w:tc>
        <w:tc>
          <w:tcPr>
            <w:tcW w:w="988" w:type="dxa"/>
            <w:tcBorders>
              <w:top w:val="nil"/>
              <w:left w:val="nil"/>
              <w:bottom w:val="nil"/>
              <w:right w:val="nil"/>
            </w:tcBorders>
            <w:shd w:val="clear" w:color="auto" w:fill="auto"/>
            <w:noWrap/>
            <w:vAlign w:val="center"/>
            <w:hideMark/>
          </w:tcPr>
          <w:p w14:paraId="5B8A1805"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0,1%</w:t>
            </w:r>
          </w:p>
        </w:tc>
        <w:tc>
          <w:tcPr>
            <w:tcW w:w="955" w:type="dxa"/>
            <w:tcBorders>
              <w:top w:val="nil"/>
              <w:left w:val="nil"/>
              <w:bottom w:val="nil"/>
              <w:right w:val="nil"/>
            </w:tcBorders>
            <w:shd w:val="clear" w:color="auto" w:fill="auto"/>
            <w:noWrap/>
            <w:vAlign w:val="center"/>
            <w:hideMark/>
          </w:tcPr>
          <w:p w14:paraId="5BC85207"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5,3%</w:t>
            </w:r>
          </w:p>
        </w:tc>
        <w:tc>
          <w:tcPr>
            <w:tcW w:w="955" w:type="dxa"/>
            <w:tcBorders>
              <w:top w:val="nil"/>
              <w:left w:val="nil"/>
              <w:bottom w:val="nil"/>
              <w:right w:val="nil"/>
            </w:tcBorders>
            <w:shd w:val="clear" w:color="auto" w:fill="auto"/>
            <w:noWrap/>
            <w:vAlign w:val="center"/>
            <w:hideMark/>
          </w:tcPr>
          <w:p w14:paraId="2EFFCB0F"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89.867</w:t>
            </w:r>
          </w:p>
        </w:tc>
        <w:tc>
          <w:tcPr>
            <w:tcW w:w="988" w:type="dxa"/>
            <w:tcBorders>
              <w:top w:val="nil"/>
              <w:left w:val="nil"/>
              <w:bottom w:val="nil"/>
              <w:right w:val="nil"/>
            </w:tcBorders>
            <w:shd w:val="clear" w:color="auto" w:fill="auto"/>
            <w:noWrap/>
            <w:vAlign w:val="center"/>
            <w:hideMark/>
          </w:tcPr>
          <w:p w14:paraId="261DC33C"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0,0%</w:t>
            </w:r>
          </w:p>
        </w:tc>
        <w:tc>
          <w:tcPr>
            <w:tcW w:w="1020" w:type="dxa"/>
            <w:tcBorders>
              <w:top w:val="nil"/>
              <w:left w:val="nil"/>
              <w:bottom w:val="nil"/>
              <w:right w:val="nil"/>
            </w:tcBorders>
            <w:shd w:val="clear" w:color="auto" w:fill="auto"/>
            <w:noWrap/>
            <w:vAlign w:val="center"/>
            <w:hideMark/>
          </w:tcPr>
          <w:p w14:paraId="5ED7A4E5"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2,9%</w:t>
            </w:r>
          </w:p>
        </w:tc>
        <w:tc>
          <w:tcPr>
            <w:tcW w:w="988" w:type="dxa"/>
            <w:tcBorders>
              <w:top w:val="nil"/>
              <w:left w:val="nil"/>
              <w:bottom w:val="nil"/>
              <w:right w:val="single" w:sz="4" w:space="0" w:color="002060"/>
            </w:tcBorders>
            <w:shd w:val="clear" w:color="auto" w:fill="auto"/>
            <w:noWrap/>
            <w:vAlign w:val="center"/>
            <w:hideMark/>
          </w:tcPr>
          <w:p w14:paraId="11DDC5B4"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$ 187.246</w:t>
            </w:r>
          </w:p>
        </w:tc>
      </w:tr>
      <w:tr w:rsidR="00B73EE9" w:rsidRPr="00B73EE9" w14:paraId="7DA85CF1" w14:textId="77777777" w:rsidTr="009D738E">
        <w:trPr>
          <w:trHeight w:val="264"/>
        </w:trPr>
        <w:tc>
          <w:tcPr>
            <w:tcW w:w="988" w:type="dxa"/>
            <w:tcBorders>
              <w:top w:val="nil"/>
              <w:left w:val="single" w:sz="4" w:space="0" w:color="002060"/>
              <w:bottom w:val="nil"/>
              <w:right w:val="nil"/>
            </w:tcBorders>
            <w:shd w:val="clear" w:color="auto" w:fill="auto"/>
            <w:noWrap/>
            <w:vAlign w:val="center"/>
            <w:hideMark/>
          </w:tcPr>
          <w:p w14:paraId="186B426D"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31%</w:t>
            </w:r>
          </w:p>
        </w:tc>
        <w:tc>
          <w:tcPr>
            <w:tcW w:w="988" w:type="dxa"/>
            <w:tcBorders>
              <w:top w:val="nil"/>
              <w:left w:val="nil"/>
              <w:bottom w:val="nil"/>
              <w:right w:val="nil"/>
            </w:tcBorders>
            <w:shd w:val="clear" w:color="auto" w:fill="auto"/>
            <w:noWrap/>
            <w:vAlign w:val="center"/>
            <w:hideMark/>
          </w:tcPr>
          <w:p w14:paraId="65E018CD"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40%</w:t>
            </w:r>
          </w:p>
        </w:tc>
        <w:tc>
          <w:tcPr>
            <w:tcW w:w="988" w:type="dxa"/>
            <w:tcBorders>
              <w:top w:val="nil"/>
              <w:left w:val="nil"/>
              <w:bottom w:val="nil"/>
              <w:right w:val="nil"/>
            </w:tcBorders>
            <w:shd w:val="clear" w:color="auto" w:fill="auto"/>
            <w:noWrap/>
            <w:vAlign w:val="center"/>
            <w:hideMark/>
          </w:tcPr>
          <w:p w14:paraId="61245C11"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24</w:t>
            </w:r>
          </w:p>
        </w:tc>
        <w:tc>
          <w:tcPr>
            <w:tcW w:w="988" w:type="dxa"/>
            <w:tcBorders>
              <w:top w:val="nil"/>
              <w:left w:val="nil"/>
              <w:bottom w:val="nil"/>
              <w:right w:val="nil"/>
            </w:tcBorders>
            <w:shd w:val="clear" w:color="auto" w:fill="auto"/>
            <w:noWrap/>
            <w:vAlign w:val="center"/>
            <w:hideMark/>
          </w:tcPr>
          <w:p w14:paraId="4AECF215"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0,2%</w:t>
            </w:r>
          </w:p>
        </w:tc>
        <w:tc>
          <w:tcPr>
            <w:tcW w:w="955" w:type="dxa"/>
            <w:tcBorders>
              <w:top w:val="nil"/>
              <w:left w:val="nil"/>
              <w:bottom w:val="nil"/>
              <w:right w:val="nil"/>
            </w:tcBorders>
            <w:shd w:val="clear" w:color="auto" w:fill="auto"/>
            <w:noWrap/>
            <w:vAlign w:val="center"/>
            <w:hideMark/>
          </w:tcPr>
          <w:p w14:paraId="7F0FFDC5"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5,5%</w:t>
            </w:r>
          </w:p>
        </w:tc>
        <w:tc>
          <w:tcPr>
            <w:tcW w:w="955" w:type="dxa"/>
            <w:tcBorders>
              <w:top w:val="nil"/>
              <w:left w:val="nil"/>
              <w:bottom w:val="nil"/>
              <w:right w:val="nil"/>
            </w:tcBorders>
            <w:shd w:val="clear" w:color="auto" w:fill="auto"/>
            <w:noWrap/>
            <w:vAlign w:val="center"/>
            <w:hideMark/>
          </w:tcPr>
          <w:p w14:paraId="23876F38"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175.967</w:t>
            </w:r>
          </w:p>
        </w:tc>
        <w:tc>
          <w:tcPr>
            <w:tcW w:w="988" w:type="dxa"/>
            <w:tcBorders>
              <w:top w:val="nil"/>
              <w:left w:val="nil"/>
              <w:bottom w:val="nil"/>
              <w:right w:val="nil"/>
            </w:tcBorders>
            <w:shd w:val="clear" w:color="auto" w:fill="auto"/>
            <w:noWrap/>
            <w:vAlign w:val="center"/>
            <w:hideMark/>
          </w:tcPr>
          <w:p w14:paraId="1DC28C8A"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0,1%</w:t>
            </w:r>
          </w:p>
        </w:tc>
        <w:tc>
          <w:tcPr>
            <w:tcW w:w="1020" w:type="dxa"/>
            <w:tcBorders>
              <w:top w:val="nil"/>
              <w:left w:val="nil"/>
              <w:bottom w:val="nil"/>
              <w:right w:val="nil"/>
            </w:tcBorders>
            <w:shd w:val="clear" w:color="auto" w:fill="auto"/>
            <w:noWrap/>
            <w:vAlign w:val="center"/>
            <w:hideMark/>
          </w:tcPr>
          <w:p w14:paraId="4B9651C4"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2,9%</w:t>
            </w:r>
          </w:p>
        </w:tc>
        <w:tc>
          <w:tcPr>
            <w:tcW w:w="988" w:type="dxa"/>
            <w:tcBorders>
              <w:top w:val="nil"/>
              <w:left w:val="nil"/>
              <w:bottom w:val="nil"/>
              <w:right w:val="single" w:sz="4" w:space="0" w:color="002060"/>
            </w:tcBorders>
            <w:shd w:val="clear" w:color="auto" w:fill="auto"/>
            <w:noWrap/>
            <w:vAlign w:val="center"/>
            <w:hideMark/>
          </w:tcPr>
          <w:p w14:paraId="60CB988E"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$ 450.186</w:t>
            </w:r>
          </w:p>
        </w:tc>
      </w:tr>
      <w:tr w:rsidR="00B73EE9" w:rsidRPr="00B73EE9" w14:paraId="0214ACA2" w14:textId="77777777" w:rsidTr="009D738E">
        <w:trPr>
          <w:trHeight w:val="264"/>
        </w:trPr>
        <w:tc>
          <w:tcPr>
            <w:tcW w:w="988" w:type="dxa"/>
            <w:tcBorders>
              <w:top w:val="nil"/>
              <w:left w:val="single" w:sz="4" w:space="0" w:color="002060"/>
              <w:bottom w:val="nil"/>
              <w:right w:val="nil"/>
            </w:tcBorders>
            <w:shd w:val="clear" w:color="auto" w:fill="auto"/>
            <w:noWrap/>
            <w:vAlign w:val="center"/>
            <w:hideMark/>
          </w:tcPr>
          <w:p w14:paraId="3F029631"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41%</w:t>
            </w:r>
          </w:p>
        </w:tc>
        <w:tc>
          <w:tcPr>
            <w:tcW w:w="988" w:type="dxa"/>
            <w:tcBorders>
              <w:top w:val="nil"/>
              <w:left w:val="nil"/>
              <w:bottom w:val="nil"/>
              <w:right w:val="nil"/>
            </w:tcBorders>
            <w:shd w:val="clear" w:color="auto" w:fill="auto"/>
            <w:noWrap/>
            <w:vAlign w:val="center"/>
            <w:hideMark/>
          </w:tcPr>
          <w:p w14:paraId="6148AD64"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50%</w:t>
            </w:r>
          </w:p>
        </w:tc>
        <w:tc>
          <w:tcPr>
            <w:tcW w:w="988" w:type="dxa"/>
            <w:tcBorders>
              <w:top w:val="nil"/>
              <w:left w:val="nil"/>
              <w:bottom w:val="nil"/>
              <w:right w:val="nil"/>
            </w:tcBorders>
            <w:shd w:val="clear" w:color="auto" w:fill="auto"/>
            <w:noWrap/>
            <w:vAlign w:val="center"/>
            <w:hideMark/>
          </w:tcPr>
          <w:p w14:paraId="3C30BC21"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309</w:t>
            </w:r>
          </w:p>
        </w:tc>
        <w:tc>
          <w:tcPr>
            <w:tcW w:w="988" w:type="dxa"/>
            <w:tcBorders>
              <w:top w:val="nil"/>
              <w:left w:val="nil"/>
              <w:bottom w:val="nil"/>
              <w:right w:val="nil"/>
            </w:tcBorders>
            <w:shd w:val="clear" w:color="auto" w:fill="auto"/>
            <w:noWrap/>
            <w:vAlign w:val="center"/>
            <w:hideMark/>
          </w:tcPr>
          <w:p w14:paraId="34AE1FEC"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2,3%</w:t>
            </w:r>
          </w:p>
        </w:tc>
        <w:tc>
          <w:tcPr>
            <w:tcW w:w="955" w:type="dxa"/>
            <w:tcBorders>
              <w:top w:val="nil"/>
              <w:left w:val="nil"/>
              <w:bottom w:val="nil"/>
              <w:right w:val="nil"/>
            </w:tcBorders>
            <w:shd w:val="clear" w:color="auto" w:fill="auto"/>
            <w:noWrap/>
            <w:vAlign w:val="center"/>
            <w:hideMark/>
          </w:tcPr>
          <w:p w14:paraId="170B63B9"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7,8%</w:t>
            </w:r>
          </w:p>
        </w:tc>
        <w:tc>
          <w:tcPr>
            <w:tcW w:w="955" w:type="dxa"/>
            <w:tcBorders>
              <w:top w:val="nil"/>
              <w:left w:val="nil"/>
              <w:bottom w:val="nil"/>
              <w:right w:val="nil"/>
            </w:tcBorders>
            <w:shd w:val="clear" w:color="auto" w:fill="auto"/>
            <w:noWrap/>
            <w:vAlign w:val="center"/>
            <w:hideMark/>
          </w:tcPr>
          <w:p w14:paraId="2AFD7285"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4.281.025</w:t>
            </w:r>
          </w:p>
        </w:tc>
        <w:tc>
          <w:tcPr>
            <w:tcW w:w="988" w:type="dxa"/>
            <w:tcBorders>
              <w:top w:val="nil"/>
              <w:left w:val="nil"/>
              <w:bottom w:val="nil"/>
              <w:right w:val="nil"/>
            </w:tcBorders>
            <w:shd w:val="clear" w:color="auto" w:fill="auto"/>
            <w:noWrap/>
            <w:vAlign w:val="center"/>
            <w:hideMark/>
          </w:tcPr>
          <w:p w14:paraId="581F28A3"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1,8%</w:t>
            </w:r>
          </w:p>
        </w:tc>
        <w:tc>
          <w:tcPr>
            <w:tcW w:w="1020" w:type="dxa"/>
            <w:tcBorders>
              <w:top w:val="nil"/>
              <w:left w:val="nil"/>
              <w:bottom w:val="nil"/>
              <w:right w:val="nil"/>
            </w:tcBorders>
            <w:shd w:val="clear" w:color="auto" w:fill="auto"/>
            <w:noWrap/>
            <w:vAlign w:val="center"/>
            <w:hideMark/>
          </w:tcPr>
          <w:p w14:paraId="3E66EAA1"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4,7%</w:t>
            </w:r>
          </w:p>
        </w:tc>
        <w:tc>
          <w:tcPr>
            <w:tcW w:w="988" w:type="dxa"/>
            <w:tcBorders>
              <w:top w:val="nil"/>
              <w:left w:val="nil"/>
              <w:bottom w:val="nil"/>
              <w:right w:val="single" w:sz="4" w:space="0" w:color="002060"/>
            </w:tcBorders>
            <w:shd w:val="clear" w:color="auto" w:fill="auto"/>
            <w:noWrap/>
            <w:vAlign w:val="center"/>
            <w:hideMark/>
          </w:tcPr>
          <w:p w14:paraId="0D43EE2B"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$ 8.336.530</w:t>
            </w:r>
          </w:p>
        </w:tc>
      </w:tr>
      <w:tr w:rsidR="00B73EE9" w:rsidRPr="00B73EE9" w14:paraId="1B87152A" w14:textId="77777777" w:rsidTr="009D738E">
        <w:trPr>
          <w:trHeight w:val="264"/>
        </w:trPr>
        <w:tc>
          <w:tcPr>
            <w:tcW w:w="988" w:type="dxa"/>
            <w:tcBorders>
              <w:top w:val="nil"/>
              <w:left w:val="single" w:sz="4" w:space="0" w:color="002060"/>
              <w:bottom w:val="nil"/>
              <w:right w:val="nil"/>
            </w:tcBorders>
            <w:shd w:val="clear" w:color="auto" w:fill="auto"/>
            <w:noWrap/>
            <w:vAlign w:val="center"/>
            <w:hideMark/>
          </w:tcPr>
          <w:p w14:paraId="6E2F817D"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lastRenderedPageBreak/>
              <w:t>51%</w:t>
            </w:r>
          </w:p>
        </w:tc>
        <w:tc>
          <w:tcPr>
            <w:tcW w:w="988" w:type="dxa"/>
            <w:tcBorders>
              <w:top w:val="nil"/>
              <w:left w:val="nil"/>
              <w:bottom w:val="nil"/>
              <w:right w:val="nil"/>
            </w:tcBorders>
            <w:shd w:val="clear" w:color="auto" w:fill="auto"/>
            <w:noWrap/>
            <w:vAlign w:val="center"/>
            <w:hideMark/>
          </w:tcPr>
          <w:p w14:paraId="2F8792EC"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60%</w:t>
            </w:r>
          </w:p>
        </w:tc>
        <w:tc>
          <w:tcPr>
            <w:tcW w:w="988" w:type="dxa"/>
            <w:tcBorders>
              <w:top w:val="nil"/>
              <w:left w:val="nil"/>
              <w:bottom w:val="nil"/>
              <w:right w:val="nil"/>
            </w:tcBorders>
            <w:shd w:val="clear" w:color="auto" w:fill="auto"/>
            <w:noWrap/>
            <w:vAlign w:val="center"/>
            <w:hideMark/>
          </w:tcPr>
          <w:p w14:paraId="7F1C3189"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945</w:t>
            </w:r>
          </w:p>
        </w:tc>
        <w:tc>
          <w:tcPr>
            <w:tcW w:w="988" w:type="dxa"/>
            <w:tcBorders>
              <w:top w:val="nil"/>
              <w:left w:val="nil"/>
              <w:bottom w:val="nil"/>
              <w:right w:val="nil"/>
            </w:tcBorders>
            <w:shd w:val="clear" w:color="auto" w:fill="auto"/>
            <w:noWrap/>
            <w:vAlign w:val="center"/>
            <w:hideMark/>
          </w:tcPr>
          <w:p w14:paraId="77A551BF"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7,1%</w:t>
            </w:r>
          </w:p>
        </w:tc>
        <w:tc>
          <w:tcPr>
            <w:tcW w:w="955" w:type="dxa"/>
            <w:tcBorders>
              <w:top w:val="nil"/>
              <w:left w:val="nil"/>
              <w:bottom w:val="nil"/>
              <w:right w:val="nil"/>
            </w:tcBorders>
            <w:shd w:val="clear" w:color="auto" w:fill="auto"/>
            <w:noWrap/>
            <w:vAlign w:val="center"/>
            <w:hideMark/>
          </w:tcPr>
          <w:p w14:paraId="1C3E0BB1"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14,9%</w:t>
            </w:r>
          </w:p>
        </w:tc>
        <w:tc>
          <w:tcPr>
            <w:tcW w:w="955" w:type="dxa"/>
            <w:tcBorders>
              <w:top w:val="nil"/>
              <w:left w:val="nil"/>
              <w:bottom w:val="nil"/>
              <w:right w:val="nil"/>
            </w:tcBorders>
            <w:shd w:val="clear" w:color="auto" w:fill="auto"/>
            <w:noWrap/>
            <w:vAlign w:val="center"/>
            <w:hideMark/>
          </w:tcPr>
          <w:p w14:paraId="13535028"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11.923.284</w:t>
            </w:r>
          </w:p>
        </w:tc>
        <w:tc>
          <w:tcPr>
            <w:tcW w:w="988" w:type="dxa"/>
            <w:tcBorders>
              <w:top w:val="nil"/>
              <w:left w:val="nil"/>
              <w:bottom w:val="nil"/>
              <w:right w:val="nil"/>
            </w:tcBorders>
            <w:shd w:val="clear" w:color="auto" w:fill="auto"/>
            <w:noWrap/>
            <w:vAlign w:val="center"/>
            <w:hideMark/>
          </w:tcPr>
          <w:p w14:paraId="7E36D39D"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5,0%</w:t>
            </w:r>
          </w:p>
        </w:tc>
        <w:tc>
          <w:tcPr>
            <w:tcW w:w="1020" w:type="dxa"/>
            <w:tcBorders>
              <w:top w:val="nil"/>
              <w:left w:val="nil"/>
              <w:bottom w:val="nil"/>
              <w:right w:val="nil"/>
            </w:tcBorders>
            <w:shd w:val="clear" w:color="auto" w:fill="auto"/>
            <w:noWrap/>
            <w:vAlign w:val="center"/>
            <w:hideMark/>
          </w:tcPr>
          <w:p w14:paraId="18611A02"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9,7%</w:t>
            </w:r>
          </w:p>
        </w:tc>
        <w:tc>
          <w:tcPr>
            <w:tcW w:w="988" w:type="dxa"/>
            <w:tcBorders>
              <w:top w:val="nil"/>
              <w:left w:val="nil"/>
              <w:bottom w:val="nil"/>
              <w:right w:val="single" w:sz="4" w:space="0" w:color="002060"/>
            </w:tcBorders>
            <w:shd w:val="clear" w:color="auto" w:fill="auto"/>
            <w:noWrap/>
            <w:vAlign w:val="center"/>
            <w:hideMark/>
          </w:tcPr>
          <w:p w14:paraId="602F8ED3"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$ 24.743.380</w:t>
            </w:r>
          </w:p>
        </w:tc>
      </w:tr>
      <w:tr w:rsidR="00B73EE9" w:rsidRPr="00B73EE9" w14:paraId="2773C824" w14:textId="77777777" w:rsidTr="009D738E">
        <w:trPr>
          <w:trHeight w:val="264"/>
        </w:trPr>
        <w:tc>
          <w:tcPr>
            <w:tcW w:w="988" w:type="dxa"/>
            <w:tcBorders>
              <w:top w:val="nil"/>
              <w:left w:val="single" w:sz="4" w:space="0" w:color="002060"/>
              <w:bottom w:val="nil"/>
              <w:right w:val="nil"/>
            </w:tcBorders>
            <w:shd w:val="clear" w:color="auto" w:fill="auto"/>
            <w:noWrap/>
            <w:vAlign w:val="center"/>
            <w:hideMark/>
          </w:tcPr>
          <w:p w14:paraId="28439DF0"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61%</w:t>
            </w:r>
          </w:p>
        </w:tc>
        <w:tc>
          <w:tcPr>
            <w:tcW w:w="988" w:type="dxa"/>
            <w:tcBorders>
              <w:top w:val="nil"/>
              <w:left w:val="nil"/>
              <w:bottom w:val="nil"/>
              <w:right w:val="nil"/>
            </w:tcBorders>
            <w:shd w:val="clear" w:color="auto" w:fill="auto"/>
            <w:noWrap/>
            <w:vAlign w:val="center"/>
            <w:hideMark/>
          </w:tcPr>
          <w:p w14:paraId="450EC413"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70%</w:t>
            </w:r>
          </w:p>
        </w:tc>
        <w:tc>
          <w:tcPr>
            <w:tcW w:w="988" w:type="dxa"/>
            <w:tcBorders>
              <w:top w:val="nil"/>
              <w:left w:val="nil"/>
              <w:bottom w:val="nil"/>
              <w:right w:val="nil"/>
            </w:tcBorders>
            <w:shd w:val="clear" w:color="auto" w:fill="auto"/>
            <w:noWrap/>
            <w:vAlign w:val="center"/>
            <w:hideMark/>
          </w:tcPr>
          <w:p w14:paraId="6284D61B"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650</w:t>
            </w:r>
          </w:p>
        </w:tc>
        <w:tc>
          <w:tcPr>
            <w:tcW w:w="988" w:type="dxa"/>
            <w:tcBorders>
              <w:top w:val="nil"/>
              <w:left w:val="nil"/>
              <w:bottom w:val="nil"/>
              <w:right w:val="nil"/>
            </w:tcBorders>
            <w:shd w:val="clear" w:color="auto" w:fill="auto"/>
            <w:noWrap/>
            <w:vAlign w:val="center"/>
            <w:hideMark/>
          </w:tcPr>
          <w:p w14:paraId="1D16B568"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4,9%</w:t>
            </w:r>
          </w:p>
        </w:tc>
        <w:tc>
          <w:tcPr>
            <w:tcW w:w="955" w:type="dxa"/>
            <w:tcBorders>
              <w:top w:val="nil"/>
              <w:left w:val="nil"/>
              <w:bottom w:val="nil"/>
              <w:right w:val="nil"/>
            </w:tcBorders>
            <w:shd w:val="clear" w:color="auto" w:fill="auto"/>
            <w:noWrap/>
            <w:vAlign w:val="center"/>
            <w:hideMark/>
          </w:tcPr>
          <w:p w14:paraId="0B3A2A54"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19,7%</w:t>
            </w:r>
          </w:p>
        </w:tc>
        <w:tc>
          <w:tcPr>
            <w:tcW w:w="955" w:type="dxa"/>
            <w:tcBorders>
              <w:top w:val="nil"/>
              <w:left w:val="nil"/>
              <w:bottom w:val="nil"/>
              <w:right w:val="nil"/>
            </w:tcBorders>
            <w:shd w:val="clear" w:color="auto" w:fill="auto"/>
            <w:noWrap/>
            <w:vAlign w:val="center"/>
            <w:hideMark/>
          </w:tcPr>
          <w:p w14:paraId="5176A04C"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17.970.815</w:t>
            </w:r>
          </w:p>
        </w:tc>
        <w:tc>
          <w:tcPr>
            <w:tcW w:w="988" w:type="dxa"/>
            <w:tcBorders>
              <w:top w:val="nil"/>
              <w:left w:val="nil"/>
              <w:bottom w:val="nil"/>
              <w:right w:val="nil"/>
            </w:tcBorders>
            <w:shd w:val="clear" w:color="auto" w:fill="auto"/>
            <w:noWrap/>
            <w:vAlign w:val="center"/>
            <w:hideMark/>
          </w:tcPr>
          <w:p w14:paraId="4EF05DE6"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7,5%</w:t>
            </w:r>
          </w:p>
        </w:tc>
        <w:tc>
          <w:tcPr>
            <w:tcW w:w="1020" w:type="dxa"/>
            <w:tcBorders>
              <w:top w:val="nil"/>
              <w:left w:val="nil"/>
              <w:bottom w:val="nil"/>
              <w:right w:val="nil"/>
            </w:tcBorders>
            <w:shd w:val="clear" w:color="auto" w:fill="auto"/>
            <w:noWrap/>
            <w:vAlign w:val="center"/>
            <w:hideMark/>
          </w:tcPr>
          <w:p w14:paraId="764F15AC"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17,2%</w:t>
            </w:r>
          </w:p>
        </w:tc>
        <w:tc>
          <w:tcPr>
            <w:tcW w:w="988" w:type="dxa"/>
            <w:tcBorders>
              <w:top w:val="nil"/>
              <w:left w:val="nil"/>
              <w:bottom w:val="nil"/>
              <w:right w:val="single" w:sz="4" w:space="0" w:color="002060"/>
            </w:tcBorders>
            <w:shd w:val="clear" w:color="auto" w:fill="auto"/>
            <w:noWrap/>
            <w:vAlign w:val="center"/>
            <w:hideMark/>
          </w:tcPr>
          <w:p w14:paraId="52FF4E83"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$ 21.102.470</w:t>
            </w:r>
          </w:p>
        </w:tc>
      </w:tr>
      <w:tr w:rsidR="00B73EE9" w:rsidRPr="00B73EE9" w14:paraId="632F00B6" w14:textId="77777777" w:rsidTr="009D738E">
        <w:trPr>
          <w:trHeight w:val="264"/>
        </w:trPr>
        <w:tc>
          <w:tcPr>
            <w:tcW w:w="988" w:type="dxa"/>
            <w:tcBorders>
              <w:top w:val="nil"/>
              <w:left w:val="single" w:sz="4" w:space="0" w:color="002060"/>
              <w:bottom w:val="nil"/>
              <w:right w:val="nil"/>
            </w:tcBorders>
            <w:shd w:val="clear" w:color="auto" w:fill="auto"/>
            <w:noWrap/>
            <w:vAlign w:val="center"/>
            <w:hideMark/>
          </w:tcPr>
          <w:p w14:paraId="1FD1CAAC"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71%</w:t>
            </w:r>
          </w:p>
        </w:tc>
        <w:tc>
          <w:tcPr>
            <w:tcW w:w="988" w:type="dxa"/>
            <w:tcBorders>
              <w:top w:val="nil"/>
              <w:left w:val="nil"/>
              <w:bottom w:val="nil"/>
              <w:right w:val="nil"/>
            </w:tcBorders>
            <w:shd w:val="clear" w:color="auto" w:fill="auto"/>
            <w:noWrap/>
            <w:vAlign w:val="center"/>
            <w:hideMark/>
          </w:tcPr>
          <w:p w14:paraId="4E58E7CC"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80%</w:t>
            </w:r>
          </w:p>
        </w:tc>
        <w:tc>
          <w:tcPr>
            <w:tcW w:w="988" w:type="dxa"/>
            <w:tcBorders>
              <w:top w:val="nil"/>
              <w:left w:val="nil"/>
              <w:bottom w:val="nil"/>
              <w:right w:val="nil"/>
            </w:tcBorders>
            <w:shd w:val="clear" w:color="auto" w:fill="auto"/>
            <w:noWrap/>
            <w:vAlign w:val="center"/>
            <w:hideMark/>
          </w:tcPr>
          <w:p w14:paraId="43C1699B"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3</w:t>
            </w:r>
          </w:p>
        </w:tc>
        <w:tc>
          <w:tcPr>
            <w:tcW w:w="988" w:type="dxa"/>
            <w:tcBorders>
              <w:top w:val="nil"/>
              <w:left w:val="nil"/>
              <w:bottom w:val="nil"/>
              <w:right w:val="nil"/>
            </w:tcBorders>
            <w:shd w:val="clear" w:color="auto" w:fill="auto"/>
            <w:noWrap/>
            <w:vAlign w:val="center"/>
            <w:hideMark/>
          </w:tcPr>
          <w:p w14:paraId="6DFD39BF"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0,0%</w:t>
            </w:r>
          </w:p>
        </w:tc>
        <w:tc>
          <w:tcPr>
            <w:tcW w:w="955" w:type="dxa"/>
            <w:tcBorders>
              <w:top w:val="nil"/>
              <w:left w:val="nil"/>
              <w:bottom w:val="nil"/>
              <w:right w:val="nil"/>
            </w:tcBorders>
            <w:shd w:val="clear" w:color="auto" w:fill="auto"/>
            <w:noWrap/>
            <w:vAlign w:val="center"/>
            <w:hideMark/>
          </w:tcPr>
          <w:p w14:paraId="269D3772"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19,8%</w:t>
            </w:r>
          </w:p>
        </w:tc>
        <w:tc>
          <w:tcPr>
            <w:tcW w:w="955" w:type="dxa"/>
            <w:tcBorders>
              <w:top w:val="nil"/>
              <w:left w:val="nil"/>
              <w:bottom w:val="nil"/>
              <w:right w:val="nil"/>
            </w:tcBorders>
            <w:shd w:val="clear" w:color="auto" w:fill="auto"/>
            <w:noWrap/>
            <w:vAlign w:val="center"/>
            <w:hideMark/>
          </w:tcPr>
          <w:p w14:paraId="7864C8FB"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24.273</w:t>
            </w:r>
          </w:p>
        </w:tc>
        <w:tc>
          <w:tcPr>
            <w:tcW w:w="988" w:type="dxa"/>
            <w:tcBorders>
              <w:top w:val="nil"/>
              <w:left w:val="nil"/>
              <w:bottom w:val="nil"/>
              <w:right w:val="nil"/>
            </w:tcBorders>
            <w:shd w:val="clear" w:color="auto" w:fill="auto"/>
            <w:noWrap/>
            <w:vAlign w:val="center"/>
            <w:hideMark/>
          </w:tcPr>
          <w:p w14:paraId="4D7F4AB5"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0,0%</w:t>
            </w:r>
          </w:p>
        </w:tc>
        <w:tc>
          <w:tcPr>
            <w:tcW w:w="1020" w:type="dxa"/>
            <w:tcBorders>
              <w:top w:val="nil"/>
              <w:left w:val="nil"/>
              <w:bottom w:val="nil"/>
              <w:right w:val="nil"/>
            </w:tcBorders>
            <w:shd w:val="clear" w:color="auto" w:fill="auto"/>
            <w:noWrap/>
            <w:vAlign w:val="center"/>
            <w:hideMark/>
          </w:tcPr>
          <w:p w14:paraId="2761CF9B"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17,2%</w:t>
            </w:r>
          </w:p>
        </w:tc>
        <w:tc>
          <w:tcPr>
            <w:tcW w:w="988" w:type="dxa"/>
            <w:tcBorders>
              <w:top w:val="nil"/>
              <w:left w:val="nil"/>
              <w:bottom w:val="nil"/>
              <w:right w:val="single" w:sz="4" w:space="0" w:color="002060"/>
            </w:tcBorders>
            <w:shd w:val="clear" w:color="auto" w:fill="auto"/>
            <w:noWrap/>
            <w:vAlign w:val="center"/>
            <w:hideMark/>
          </w:tcPr>
          <w:p w14:paraId="6E663C95"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$ 57.461</w:t>
            </w:r>
          </w:p>
        </w:tc>
      </w:tr>
      <w:tr w:rsidR="00B73EE9" w:rsidRPr="00B73EE9" w14:paraId="06782D25" w14:textId="77777777" w:rsidTr="009D738E">
        <w:trPr>
          <w:trHeight w:val="264"/>
        </w:trPr>
        <w:tc>
          <w:tcPr>
            <w:tcW w:w="988" w:type="dxa"/>
            <w:tcBorders>
              <w:top w:val="nil"/>
              <w:left w:val="single" w:sz="4" w:space="0" w:color="002060"/>
              <w:bottom w:val="nil"/>
              <w:right w:val="nil"/>
            </w:tcBorders>
            <w:shd w:val="clear" w:color="auto" w:fill="auto"/>
            <w:noWrap/>
            <w:vAlign w:val="center"/>
            <w:hideMark/>
          </w:tcPr>
          <w:p w14:paraId="1D3B2534"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81%</w:t>
            </w:r>
          </w:p>
        </w:tc>
        <w:tc>
          <w:tcPr>
            <w:tcW w:w="988" w:type="dxa"/>
            <w:tcBorders>
              <w:top w:val="nil"/>
              <w:left w:val="nil"/>
              <w:bottom w:val="nil"/>
              <w:right w:val="nil"/>
            </w:tcBorders>
            <w:shd w:val="clear" w:color="auto" w:fill="auto"/>
            <w:noWrap/>
            <w:vAlign w:val="center"/>
            <w:hideMark/>
          </w:tcPr>
          <w:p w14:paraId="010F02A1"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90%</w:t>
            </w:r>
          </w:p>
        </w:tc>
        <w:tc>
          <w:tcPr>
            <w:tcW w:w="988" w:type="dxa"/>
            <w:tcBorders>
              <w:top w:val="nil"/>
              <w:left w:val="nil"/>
              <w:bottom w:val="nil"/>
              <w:right w:val="nil"/>
            </w:tcBorders>
            <w:shd w:val="clear" w:color="auto" w:fill="auto"/>
            <w:noWrap/>
            <w:vAlign w:val="center"/>
            <w:hideMark/>
          </w:tcPr>
          <w:p w14:paraId="37E47996"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20</w:t>
            </w:r>
          </w:p>
        </w:tc>
        <w:tc>
          <w:tcPr>
            <w:tcW w:w="988" w:type="dxa"/>
            <w:tcBorders>
              <w:top w:val="nil"/>
              <w:left w:val="nil"/>
              <w:bottom w:val="nil"/>
              <w:right w:val="nil"/>
            </w:tcBorders>
            <w:shd w:val="clear" w:color="auto" w:fill="auto"/>
            <w:noWrap/>
            <w:vAlign w:val="center"/>
            <w:hideMark/>
          </w:tcPr>
          <w:p w14:paraId="53193194"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0,15%</w:t>
            </w:r>
          </w:p>
        </w:tc>
        <w:tc>
          <w:tcPr>
            <w:tcW w:w="955" w:type="dxa"/>
            <w:tcBorders>
              <w:top w:val="nil"/>
              <w:left w:val="nil"/>
              <w:bottom w:val="nil"/>
              <w:right w:val="nil"/>
            </w:tcBorders>
            <w:shd w:val="clear" w:color="auto" w:fill="auto"/>
            <w:noWrap/>
            <w:vAlign w:val="center"/>
            <w:hideMark/>
          </w:tcPr>
          <w:p w14:paraId="088FE804"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19,91%</w:t>
            </w:r>
          </w:p>
        </w:tc>
        <w:tc>
          <w:tcPr>
            <w:tcW w:w="955" w:type="dxa"/>
            <w:tcBorders>
              <w:top w:val="nil"/>
              <w:left w:val="nil"/>
              <w:bottom w:val="nil"/>
              <w:right w:val="nil"/>
            </w:tcBorders>
            <w:shd w:val="clear" w:color="auto" w:fill="auto"/>
            <w:noWrap/>
            <w:vAlign w:val="center"/>
            <w:hideMark/>
          </w:tcPr>
          <w:p w14:paraId="13C48E7D"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98.745</w:t>
            </w:r>
          </w:p>
        </w:tc>
        <w:tc>
          <w:tcPr>
            <w:tcW w:w="988" w:type="dxa"/>
            <w:tcBorders>
              <w:top w:val="nil"/>
              <w:left w:val="nil"/>
              <w:bottom w:val="nil"/>
              <w:right w:val="nil"/>
            </w:tcBorders>
            <w:shd w:val="clear" w:color="auto" w:fill="auto"/>
            <w:noWrap/>
            <w:vAlign w:val="center"/>
            <w:hideMark/>
          </w:tcPr>
          <w:p w14:paraId="769B0B40"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0,0%</w:t>
            </w:r>
          </w:p>
        </w:tc>
        <w:tc>
          <w:tcPr>
            <w:tcW w:w="1020" w:type="dxa"/>
            <w:tcBorders>
              <w:top w:val="nil"/>
              <w:left w:val="nil"/>
              <w:bottom w:val="nil"/>
              <w:right w:val="nil"/>
            </w:tcBorders>
            <w:shd w:val="clear" w:color="auto" w:fill="auto"/>
            <w:noWrap/>
            <w:vAlign w:val="center"/>
            <w:hideMark/>
          </w:tcPr>
          <w:p w14:paraId="350B9F25"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17,3%</w:t>
            </w:r>
          </w:p>
        </w:tc>
        <w:tc>
          <w:tcPr>
            <w:tcW w:w="988" w:type="dxa"/>
            <w:tcBorders>
              <w:top w:val="nil"/>
              <w:left w:val="nil"/>
              <w:bottom w:val="nil"/>
              <w:right w:val="single" w:sz="4" w:space="0" w:color="002060"/>
            </w:tcBorders>
            <w:shd w:val="clear" w:color="auto" w:fill="auto"/>
            <w:noWrap/>
            <w:vAlign w:val="center"/>
            <w:hideMark/>
          </w:tcPr>
          <w:p w14:paraId="19E522E3"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$ 352.318</w:t>
            </w:r>
          </w:p>
        </w:tc>
      </w:tr>
      <w:tr w:rsidR="00B73EE9" w:rsidRPr="00B73EE9" w14:paraId="07755628" w14:textId="77777777" w:rsidTr="009D738E">
        <w:trPr>
          <w:trHeight w:val="264"/>
        </w:trPr>
        <w:tc>
          <w:tcPr>
            <w:tcW w:w="988" w:type="dxa"/>
            <w:tcBorders>
              <w:top w:val="nil"/>
              <w:left w:val="single" w:sz="4" w:space="0" w:color="002060"/>
              <w:bottom w:val="nil"/>
              <w:right w:val="nil"/>
            </w:tcBorders>
            <w:shd w:val="clear" w:color="auto" w:fill="auto"/>
            <w:noWrap/>
            <w:vAlign w:val="center"/>
            <w:hideMark/>
          </w:tcPr>
          <w:p w14:paraId="4B688D47"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91%</w:t>
            </w:r>
          </w:p>
        </w:tc>
        <w:tc>
          <w:tcPr>
            <w:tcW w:w="988" w:type="dxa"/>
            <w:tcBorders>
              <w:top w:val="nil"/>
              <w:left w:val="nil"/>
              <w:bottom w:val="nil"/>
              <w:right w:val="nil"/>
            </w:tcBorders>
            <w:shd w:val="clear" w:color="auto" w:fill="auto"/>
            <w:noWrap/>
            <w:vAlign w:val="center"/>
            <w:hideMark/>
          </w:tcPr>
          <w:p w14:paraId="0500B669"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100%</w:t>
            </w:r>
          </w:p>
        </w:tc>
        <w:tc>
          <w:tcPr>
            <w:tcW w:w="988" w:type="dxa"/>
            <w:tcBorders>
              <w:top w:val="nil"/>
              <w:left w:val="nil"/>
              <w:bottom w:val="nil"/>
              <w:right w:val="nil"/>
            </w:tcBorders>
            <w:shd w:val="clear" w:color="auto" w:fill="auto"/>
            <w:noWrap/>
            <w:vAlign w:val="center"/>
            <w:hideMark/>
          </w:tcPr>
          <w:p w14:paraId="076296EA"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277</w:t>
            </w:r>
          </w:p>
        </w:tc>
        <w:tc>
          <w:tcPr>
            <w:tcW w:w="988" w:type="dxa"/>
            <w:tcBorders>
              <w:top w:val="nil"/>
              <w:left w:val="nil"/>
              <w:bottom w:val="nil"/>
              <w:right w:val="nil"/>
            </w:tcBorders>
            <w:shd w:val="clear" w:color="auto" w:fill="auto"/>
            <w:noWrap/>
            <w:vAlign w:val="center"/>
            <w:hideMark/>
          </w:tcPr>
          <w:p w14:paraId="6C444E65"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2,07%</w:t>
            </w:r>
          </w:p>
        </w:tc>
        <w:tc>
          <w:tcPr>
            <w:tcW w:w="955" w:type="dxa"/>
            <w:tcBorders>
              <w:top w:val="nil"/>
              <w:left w:val="nil"/>
              <w:bottom w:val="nil"/>
              <w:right w:val="nil"/>
            </w:tcBorders>
            <w:shd w:val="clear" w:color="auto" w:fill="auto"/>
            <w:noWrap/>
            <w:vAlign w:val="center"/>
            <w:hideMark/>
          </w:tcPr>
          <w:p w14:paraId="13806C29"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21,98%</w:t>
            </w:r>
          </w:p>
        </w:tc>
        <w:tc>
          <w:tcPr>
            <w:tcW w:w="955" w:type="dxa"/>
            <w:tcBorders>
              <w:top w:val="nil"/>
              <w:left w:val="nil"/>
              <w:bottom w:val="nil"/>
              <w:right w:val="nil"/>
            </w:tcBorders>
            <w:shd w:val="clear" w:color="auto" w:fill="auto"/>
            <w:noWrap/>
            <w:vAlign w:val="center"/>
            <w:hideMark/>
          </w:tcPr>
          <w:p w14:paraId="40C210ED"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1.098.471</w:t>
            </w:r>
          </w:p>
        </w:tc>
        <w:tc>
          <w:tcPr>
            <w:tcW w:w="988" w:type="dxa"/>
            <w:tcBorders>
              <w:top w:val="nil"/>
              <w:left w:val="nil"/>
              <w:bottom w:val="nil"/>
              <w:right w:val="nil"/>
            </w:tcBorders>
            <w:shd w:val="clear" w:color="auto" w:fill="auto"/>
            <w:noWrap/>
            <w:vAlign w:val="center"/>
            <w:hideMark/>
          </w:tcPr>
          <w:p w14:paraId="70101821"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0,5%</w:t>
            </w:r>
          </w:p>
        </w:tc>
        <w:tc>
          <w:tcPr>
            <w:tcW w:w="1020" w:type="dxa"/>
            <w:tcBorders>
              <w:top w:val="nil"/>
              <w:left w:val="nil"/>
              <w:bottom w:val="nil"/>
              <w:right w:val="nil"/>
            </w:tcBorders>
            <w:shd w:val="clear" w:color="auto" w:fill="auto"/>
            <w:noWrap/>
            <w:vAlign w:val="center"/>
            <w:hideMark/>
          </w:tcPr>
          <w:p w14:paraId="347AA77F"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17,7%</w:t>
            </w:r>
          </w:p>
        </w:tc>
        <w:tc>
          <w:tcPr>
            <w:tcW w:w="988" w:type="dxa"/>
            <w:tcBorders>
              <w:top w:val="nil"/>
              <w:left w:val="nil"/>
              <w:bottom w:val="nil"/>
              <w:right w:val="single" w:sz="4" w:space="0" w:color="002060"/>
            </w:tcBorders>
            <w:shd w:val="clear" w:color="auto" w:fill="auto"/>
            <w:noWrap/>
            <w:vAlign w:val="center"/>
            <w:hideMark/>
          </w:tcPr>
          <w:p w14:paraId="60787034"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$ 4.076.372</w:t>
            </w:r>
          </w:p>
        </w:tc>
      </w:tr>
      <w:tr w:rsidR="00B73EE9" w:rsidRPr="00B73EE9" w14:paraId="40D4AD77" w14:textId="77777777" w:rsidTr="009D738E">
        <w:trPr>
          <w:trHeight w:val="264"/>
        </w:trPr>
        <w:tc>
          <w:tcPr>
            <w:tcW w:w="988" w:type="dxa"/>
            <w:tcBorders>
              <w:top w:val="nil"/>
              <w:left w:val="single" w:sz="4" w:space="0" w:color="002060"/>
              <w:bottom w:val="nil"/>
              <w:right w:val="nil"/>
            </w:tcBorders>
            <w:shd w:val="clear" w:color="auto" w:fill="auto"/>
            <w:noWrap/>
            <w:vAlign w:val="center"/>
            <w:hideMark/>
          </w:tcPr>
          <w:p w14:paraId="3B76F926"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101%</w:t>
            </w:r>
          </w:p>
        </w:tc>
        <w:tc>
          <w:tcPr>
            <w:tcW w:w="988" w:type="dxa"/>
            <w:tcBorders>
              <w:top w:val="nil"/>
              <w:left w:val="nil"/>
              <w:bottom w:val="nil"/>
              <w:right w:val="nil"/>
            </w:tcBorders>
            <w:shd w:val="clear" w:color="auto" w:fill="auto"/>
            <w:noWrap/>
            <w:vAlign w:val="center"/>
            <w:hideMark/>
          </w:tcPr>
          <w:p w14:paraId="5E40FE9E"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110%</w:t>
            </w:r>
          </w:p>
        </w:tc>
        <w:tc>
          <w:tcPr>
            <w:tcW w:w="988" w:type="dxa"/>
            <w:tcBorders>
              <w:top w:val="nil"/>
              <w:left w:val="nil"/>
              <w:bottom w:val="nil"/>
              <w:right w:val="nil"/>
            </w:tcBorders>
            <w:shd w:val="clear" w:color="auto" w:fill="auto"/>
            <w:noWrap/>
            <w:vAlign w:val="center"/>
            <w:hideMark/>
          </w:tcPr>
          <w:p w14:paraId="7E74EF1A"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248</w:t>
            </w:r>
          </w:p>
        </w:tc>
        <w:tc>
          <w:tcPr>
            <w:tcW w:w="988" w:type="dxa"/>
            <w:tcBorders>
              <w:top w:val="nil"/>
              <w:left w:val="nil"/>
              <w:bottom w:val="nil"/>
              <w:right w:val="nil"/>
            </w:tcBorders>
            <w:shd w:val="clear" w:color="auto" w:fill="auto"/>
            <w:noWrap/>
            <w:vAlign w:val="center"/>
            <w:hideMark/>
          </w:tcPr>
          <w:p w14:paraId="6705B460"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1,85%</w:t>
            </w:r>
          </w:p>
        </w:tc>
        <w:tc>
          <w:tcPr>
            <w:tcW w:w="955" w:type="dxa"/>
            <w:tcBorders>
              <w:top w:val="nil"/>
              <w:left w:val="nil"/>
              <w:bottom w:val="nil"/>
              <w:right w:val="nil"/>
            </w:tcBorders>
            <w:shd w:val="clear" w:color="auto" w:fill="auto"/>
            <w:noWrap/>
            <w:vAlign w:val="center"/>
            <w:hideMark/>
          </w:tcPr>
          <w:p w14:paraId="60E5B17F"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23,83%</w:t>
            </w:r>
          </w:p>
        </w:tc>
        <w:tc>
          <w:tcPr>
            <w:tcW w:w="955" w:type="dxa"/>
            <w:tcBorders>
              <w:top w:val="nil"/>
              <w:left w:val="nil"/>
              <w:bottom w:val="nil"/>
              <w:right w:val="nil"/>
            </w:tcBorders>
            <w:shd w:val="clear" w:color="auto" w:fill="auto"/>
            <w:noWrap/>
            <w:vAlign w:val="center"/>
            <w:hideMark/>
          </w:tcPr>
          <w:p w14:paraId="66D7412E"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6.002.504</w:t>
            </w:r>
          </w:p>
        </w:tc>
        <w:tc>
          <w:tcPr>
            <w:tcW w:w="988" w:type="dxa"/>
            <w:tcBorders>
              <w:top w:val="nil"/>
              <w:left w:val="nil"/>
              <w:bottom w:val="nil"/>
              <w:right w:val="nil"/>
            </w:tcBorders>
            <w:shd w:val="clear" w:color="auto" w:fill="auto"/>
            <w:noWrap/>
            <w:vAlign w:val="center"/>
            <w:hideMark/>
          </w:tcPr>
          <w:p w14:paraId="6AEC7F10"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2,5%</w:t>
            </w:r>
          </w:p>
        </w:tc>
        <w:tc>
          <w:tcPr>
            <w:tcW w:w="1020" w:type="dxa"/>
            <w:tcBorders>
              <w:top w:val="nil"/>
              <w:left w:val="nil"/>
              <w:bottom w:val="nil"/>
              <w:right w:val="nil"/>
            </w:tcBorders>
            <w:shd w:val="clear" w:color="auto" w:fill="auto"/>
            <w:noWrap/>
            <w:vAlign w:val="center"/>
            <w:hideMark/>
          </w:tcPr>
          <w:p w14:paraId="0DD38499"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20,3%</w:t>
            </w:r>
          </w:p>
        </w:tc>
        <w:tc>
          <w:tcPr>
            <w:tcW w:w="988" w:type="dxa"/>
            <w:tcBorders>
              <w:top w:val="nil"/>
              <w:left w:val="nil"/>
              <w:bottom w:val="nil"/>
              <w:right w:val="single" w:sz="4" w:space="0" w:color="002060"/>
            </w:tcBorders>
            <w:shd w:val="clear" w:color="auto" w:fill="auto"/>
            <w:noWrap/>
            <w:vAlign w:val="center"/>
            <w:hideMark/>
          </w:tcPr>
          <w:p w14:paraId="069297C2"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$ 7.157.143</w:t>
            </w:r>
          </w:p>
        </w:tc>
      </w:tr>
      <w:tr w:rsidR="00B73EE9" w:rsidRPr="00B73EE9" w14:paraId="65843A9B" w14:textId="77777777" w:rsidTr="009D738E">
        <w:trPr>
          <w:trHeight w:val="264"/>
        </w:trPr>
        <w:tc>
          <w:tcPr>
            <w:tcW w:w="988" w:type="dxa"/>
            <w:tcBorders>
              <w:top w:val="nil"/>
              <w:left w:val="single" w:sz="4" w:space="0" w:color="002060"/>
              <w:bottom w:val="nil"/>
              <w:right w:val="nil"/>
            </w:tcBorders>
            <w:shd w:val="clear" w:color="auto" w:fill="auto"/>
            <w:noWrap/>
            <w:vAlign w:val="center"/>
            <w:hideMark/>
          </w:tcPr>
          <w:p w14:paraId="3A0F8CB7"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111%</w:t>
            </w:r>
          </w:p>
        </w:tc>
        <w:tc>
          <w:tcPr>
            <w:tcW w:w="988" w:type="dxa"/>
            <w:tcBorders>
              <w:top w:val="nil"/>
              <w:left w:val="nil"/>
              <w:bottom w:val="nil"/>
              <w:right w:val="nil"/>
            </w:tcBorders>
            <w:shd w:val="clear" w:color="auto" w:fill="auto"/>
            <w:noWrap/>
            <w:vAlign w:val="center"/>
            <w:hideMark/>
          </w:tcPr>
          <w:p w14:paraId="01962432"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120%</w:t>
            </w:r>
          </w:p>
        </w:tc>
        <w:tc>
          <w:tcPr>
            <w:tcW w:w="988" w:type="dxa"/>
            <w:tcBorders>
              <w:top w:val="nil"/>
              <w:left w:val="nil"/>
              <w:bottom w:val="nil"/>
              <w:right w:val="nil"/>
            </w:tcBorders>
            <w:shd w:val="clear" w:color="auto" w:fill="auto"/>
            <w:noWrap/>
            <w:vAlign w:val="center"/>
            <w:hideMark/>
          </w:tcPr>
          <w:p w14:paraId="77F7523A"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3.828</w:t>
            </w:r>
          </w:p>
        </w:tc>
        <w:tc>
          <w:tcPr>
            <w:tcW w:w="988" w:type="dxa"/>
            <w:tcBorders>
              <w:top w:val="nil"/>
              <w:left w:val="nil"/>
              <w:bottom w:val="nil"/>
              <w:right w:val="nil"/>
            </w:tcBorders>
            <w:shd w:val="clear" w:color="auto" w:fill="auto"/>
            <w:noWrap/>
            <w:vAlign w:val="center"/>
            <w:hideMark/>
          </w:tcPr>
          <w:p w14:paraId="661A6086"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28,61%</w:t>
            </w:r>
          </w:p>
        </w:tc>
        <w:tc>
          <w:tcPr>
            <w:tcW w:w="955" w:type="dxa"/>
            <w:tcBorders>
              <w:top w:val="nil"/>
              <w:left w:val="nil"/>
              <w:bottom w:val="nil"/>
              <w:right w:val="nil"/>
            </w:tcBorders>
            <w:shd w:val="clear" w:color="auto" w:fill="auto"/>
            <w:noWrap/>
            <w:vAlign w:val="center"/>
            <w:hideMark/>
          </w:tcPr>
          <w:p w14:paraId="1CF5D7D0"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52,44%</w:t>
            </w:r>
          </w:p>
        </w:tc>
        <w:tc>
          <w:tcPr>
            <w:tcW w:w="955" w:type="dxa"/>
            <w:tcBorders>
              <w:top w:val="nil"/>
              <w:left w:val="nil"/>
              <w:bottom w:val="nil"/>
              <w:right w:val="nil"/>
            </w:tcBorders>
            <w:shd w:val="clear" w:color="auto" w:fill="auto"/>
            <w:noWrap/>
            <w:vAlign w:val="center"/>
            <w:hideMark/>
          </w:tcPr>
          <w:p w14:paraId="1E6505F4"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75.103.733</w:t>
            </w:r>
          </w:p>
        </w:tc>
        <w:tc>
          <w:tcPr>
            <w:tcW w:w="988" w:type="dxa"/>
            <w:tcBorders>
              <w:top w:val="nil"/>
              <w:left w:val="nil"/>
              <w:bottom w:val="nil"/>
              <w:right w:val="nil"/>
            </w:tcBorders>
            <w:shd w:val="clear" w:color="auto" w:fill="auto"/>
            <w:noWrap/>
            <w:vAlign w:val="center"/>
            <w:hideMark/>
          </w:tcPr>
          <w:p w14:paraId="24A22EBE"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31,4%</w:t>
            </w:r>
          </w:p>
        </w:tc>
        <w:tc>
          <w:tcPr>
            <w:tcW w:w="1020" w:type="dxa"/>
            <w:tcBorders>
              <w:top w:val="nil"/>
              <w:left w:val="nil"/>
              <w:bottom w:val="nil"/>
              <w:right w:val="nil"/>
            </w:tcBorders>
            <w:shd w:val="clear" w:color="auto" w:fill="auto"/>
            <w:noWrap/>
            <w:vAlign w:val="center"/>
            <w:hideMark/>
          </w:tcPr>
          <w:p w14:paraId="7CE80556"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51,7%</w:t>
            </w:r>
          </w:p>
        </w:tc>
        <w:tc>
          <w:tcPr>
            <w:tcW w:w="988" w:type="dxa"/>
            <w:tcBorders>
              <w:top w:val="nil"/>
              <w:left w:val="nil"/>
              <w:bottom w:val="nil"/>
              <w:right w:val="single" w:sz="4" w:space="0" w:color="002060"/>
            </w:tcBorders>
            <w:shd w:val="clear" w:color="auto" w:fill="auto"/>
            <w:noWrap/>
            <w:vAlign w:val="center"/>
            <w:hideMark/>
          </w:tcPr>
          <w:p w14:paraId="6C21BE08"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$ 92.164.110</w:t>
            </w:r>
          </w:p>
        </w:tc>
      </w:tr>
      <w:tr w:rsidR="00B73EE9" w:rsidRPr="00B73EE9" w14:paraId="1DA7CC13" w14:textId="77777777" w:rsidTr="009D738E">
        <w:trPr>
          <w:trHeight w:val="264"/>
        </w:trPr>
        <w:tc>
          <w:tcPr>
            <w:tcW w:w="988" w:type="dxa"/>
            <w:tcBorders>
              <w:top w:val="nil"/>
              <w:left w:val="single" w:sz="4" w:space="0" w:color="002060"/>
              <w:bottom w:val="nil"/>
              <w:right w:val="nil"/>
            </w:tcBorders>
            <w:shd w:val="clear" w:color="auto" w:fill="auto"/>
            <w:noWrap/>
            <w:vAlign w:val="center"/>
            <w:hideMark/>
          </w:tcPr>
          <w:p w14:paraId="1CC93656"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121%</w:t>
            </w:r>
          </w:p>
        </w:tc>
        <w:tc>
          <w:tcPr>
            <w:tcW w:w="988" w:type="dxa"/>
            <w:tcBorders>
              <w:top w:val="nil"/>
              <w:left w:val="nil"/>
              <w:bottom w:val="nil"/>
              <w:right w:val="nil"/>
            </w:tcBorders>
            <w:shd w:val="clear" w:color="auto" w:fill="auto"/>
            <w:noWrap/>
            <w:vAlign w:val="center"/>
            <w:hideMark/>
          </w:tcPr>
          <w:p w14:paraId="6E36358A"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130%</w:t>
            </w:r>
          </w:p>
        </w:tc>
        <w:tc>
          <w:tcPr>
            <w:tcW w:w="988" w:type="dxa"/>
            <w:tcBorders>
              <w:top w:val="nil"/>
              <w:left w:val="nil"/>
              <w:bottom w:val="nil"/>
              <w:right w:val="nil"/>
            </w:tcBorders>
            <w:shd w:val="clear" w:color="auto" w:fill="auto"/>
            <w:noWrap/>
            <w:vAlign w:val="center"/>
            <w:hideMark/>
          </w:tcPr>
          <w:p w14:paraId="30B0E718"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1.517</w:t>
            </w:r>
          </w:p>
        </w:tc>
        <w:tc>
          <w:tcPr>
            <w:tcW w:w="988" w:type="dxa"/>
            <w:tcBorders>
              <w:top w:val="nil"/>
              <w:left w:val="nil"/>
              <w:bottom w:val="nil"/>
              <w:right w:val="nil"/>
            </w:tcBorders>
            <w:shd w:val="clear" w:color="auto" w:fill="auto"/>
            <w:noWrap/>
            <w:vAlign w:val="center"/>
            <w:hideMark/>
          </w:tcPr>
          <w:p w14:paraId="0D9E5638"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11,34%</w:t>
            </w:r>
          </w:p>
        </w:tc>
        <w:tc>
          <w:tcPr>
            <w:tcW w:w="955" w:type="dxa"/>
            <w:tcBorders>
              <w:top w:val="nil"/>
              <w:left w:val="nil"/>
              <w:bottom w:val="nil"/>
              <w:right w:val="nil"/>
            </w:tcBorders>
            <w:shd w:val="clear" w:color="auto" w:fill="auto"/>
            <w:noWrap/>
            <w:vAlign w:val="center"/>
            <w:hideMark/>
          </w:tcPr>
          <w:p w14:paraId="0E5E554C"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63,77%</w:t>
            </w:r>
          </w:p>
        </w:tc>
        <w:tc>
          <w:tcPr>
            <w:tcW w:w="955" w:type="dxa"/>
            <w:tcBorders>
              <w:top w:val="nil"/>
              <w:left w:val="nil"/>
              <w:bottom w:val="nil"/>
              <w:right w:val="nil"/>
            </w:tcBorders>
            <w:shd w:val="clear" w:color="auto" w:fill="auto"/>
            <w:noWrap/>
            <w:vAlign w:val="center"/>
            <w:hideMark/>
          </w:tcPr>
          <w:p w14:paraId="53FB0BDE"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35.014.443</w:t>
            </w:r>
          </w:p>
        </w:tc>
        <w:tc>
          <w:tcPr>
            <w:tcW w:w="988" w:type="dxa"/>
            <w:tcBorders>
              <w:top w:val="nil"/>
              <w:left w:val="nil"/>
              <w:bottom w:val="nil"/>
              <w:right w:val="nil"/>
            </w:tcBorders>
            <w:shd w:val="clear" w:color="auto" w:fill="auto"/>
            <w:noWrap/>
            <w:vAlign w:val="center"/>
            <w:hideMark/>
          </w:tcPr>
          <w:p w14:paraId="61031385"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14,7%</w:t>
            </w:r>
          </w:p>
        </w:tc>
        <w:tc>
          <w:tcPr>
            <w:tcW w:w="1020" w:type="dxa"/>
            <w:tcBorders>
              <w:top w:val="nil"/>
              <w:left w:val="nil"/>
              <w:bottom w:val="nil"/>
              <w:right w:val="nil"/>
            </w:tcBorders>
            <w:shd w:val="clear" w:color="auto" w:fill="auto"/>
            <w:noWrap/>
            <w:vAlign w:val="center"/>
            <w:hideMark/>
          </w:tcPr>
          <w:p w14:paraId="4E10C748"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66,4%</w:t>
            </w:r>
          </w:p>
        </w:tc>
        <w:tc>
          <w:tcPr>
            <w:tcW w:w="988" w:type="dxa"/>
            <w:tcBorders>
              <w:top w:val="nil"/>
              <w:left w:val="nil"/>
              <w:bottom w:val="nil"/>
              <w:right w:val="single" w:sz="4" w:space="0" w:color="002060"/>
            </w:tcBorders>
            <w:shd w:val="clear" w:color="auto" w:fill="auto"/>
            <w:noWrap/>
            <w:vAlign w:val="center"/>
            <w:hideMark/>
          </w:tcPr>
          <w:p w14:paraId="74B9F98F"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$ 37.591.539</w:t>
            </w:r>
          </w:p>
        </w:tc>
      </w:tr>
      <w:tr w:rsidR="00B73EE9" w:rsidRPr="00B73EE9" w14:paraId="1D5A316B" w14:textId="77777777" w:rsidTr="009D738E">
        <w:trPr>
          <w:trHeight w:val="264"/>
        </w:trPr>
        <w:tc>
          <w:tcPr>
            <w:tcW w:w="988" w:type="dxa"/>
            <w:tcBorders>
              <w:top w:val="nil"/>
              <w:left w:val="single" w:sz="4" w:space="0" w:color="002060"/>
              <w:bottom w:val="nil"/>
              <w:right w:val="nil"/>
            </w:tcBorders>
            <w:shd w:val="clear" w:color="auto" w:fill="auto"/>
            <w:noWrap/>
            <w:vAlign w:val="center"/>
            <w:hideMark/>
          </w:tcPr>
          <w:p w14:paraId="494CC8BF"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131%</w:t>
            </w:r>
          </w:p>
        </w:tc>
        <w:tc>
          <w:tcPr>
            <w:tcW w:w="988" w:type="dxa"/>
            <w:tcBorders>
              <w:top w:val="nil"/>
              <w:left w:val="nil"/>
              <w:bottom w:val="nil"/>
              <w:right w:val="nil"/>
            </w:tcBorders>
            <w:shd w:val="clear" w:color="auto" w:fill="auto"/>
            <w:noWrap/>
            <w:vAlign w:val="center"/>
            <w:hideMark/>
          </w:tcPr>
          <w:p w14:paraId="21BE2B0B"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140%</w:t>
            </w:r>
          </w:p>
        </w:tc>
        <w:tc>
          <w:tcPr>
            <w:tcW w:w="988" w:type="dxa"/>
            <w:tcBorders>
              <w:top w:val="nil"/>
              <w:left w:val="nil"/>
              <w:bottom w:val="nil"/>
              <w:right w:val="nil"/>
            </w:tcBorders>
            <w:shd w:val="clear" w:color="auto" w:fill="auto"/>
            <w:noWrap/>
            <w:vAlign w:val="center"/>
            <w:hideMark/>
          </w:tcPr>
          <w:p w14:paraId="17860ECE"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821</w:t>
            </w:r>
          </w:p>
        </w:tc>
        <w:tc>
          <w:tcPr>
            <w:tcW w:w="988" w:type="dxa"/>
            <w:tcBorders>
              <w:top w:val="nil"/>
              <w:left w:val="nil"/>
              <w:bottom w:val="nil"/>
              <w:right w:val="nil"/>
            </w:tcBorders>
            <w:shd w:val="clear" w:color="auto" w:fill="auto"/>
            <w:noWrap/>
            <w:vAlign w:val="center"/>
            <w:hideMark/>
          </w:tcPr>
          <w:p w14:paraId="0CF2A518"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6,14%</w:t>
            </w:r>
          </w:p>
        </w:tc>
        <w:tc>
          <w:tcPr>
            <w:tcW w:w="955" w:type="dxa"/>
            <w:tcBorders>
              <w:top w:val="nil"/>
              <w:left w:val="nil"/>
              <w:bottom w:val="nil"/>
              <w:right w:val="nil"/>
            </w:tcBorders>
            <w:shd w:val="clear" w:color="auto" w:fill="auto"/>
            <w:noWrap/>
            <w:vAlign w:val="center"/>
            <w:hideMark/>
          </w:tcPr>
          <w:p w14:paraId="53B43C4B"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69,91%</w:t>
            </w:r>
          </w:p>
        </w:tc>
        <w:tc>
          <w:tcPr>
            <w:tcW w:w="955" w:type="dxa"/>
            <w:tcBorders>
              <w:top w:val="nil"/>
              <w:left w:val="nil"/>
              <w:bottom w:val="nil"/>
              <w:right w:val="nil"/>
            </w:tcBorders>
            <w:shd w:val="clear" w:color="auto" w:fill="auto"/>
            <w:noWrap/>
            <w:vAlign w:val="center"/>
            <w:hideMark/>
          </w:tcPr>
          <w:p w14:paraId="4479FA63"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8.962.095</w:t>
            </w:r>
          </w:p>
        </w:tc>
        <w:tc>
          <w:tcPr>
            <w:tcW w:w="988" w:type="dxa"/>
            <w:tcBorders>
              <w:top w:val="nil"/>
              <w:left w:val="nil"/>
              <w:bottom w:val="nil"/>
              <w:right w:val="nil"/>
            </w:tcBorders>
            <w:shd w:val="clear" w:color="auto" w:fill="auto"/>
            <w:noWrap/>
            <w:vAlign w:val="center"/>
            <w:hideMark/>
          </w:tcPr>
          <w:p w14:paraId="16878C72"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3,8%</w:t>
            </w:r>
          </w:p>
        </w:tc>
        <w:tc>
          <w:tcPr>
            <w:tcW w:w="1020" w:type="dxa"/>
            <w:tcBorders>
              <w:top w:val="nil"/>
              <w:left w:val="nil"/>
              <w:bottom w:val="nil"/>
              <w:right w:val="nil"/>
            </w:tcBorders>
            <w:shd w:val="clear" w:color="auto" w:fill="auto"/>
            <w:noWrap/>
            <w:vAlign w:val="center"/>
            <w:hideMark/>
          </w:tcPr>
          <w:p w14:paraId="6923BB24"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70,1%</w:t>
            </w:r>
          </w:p>
        </w:tc>
        <w:tc>
          <w:tcPr>
            <w:tcW w:w="988" w:type="dxa"/>
            <w:tcBorders>
              <w:top w:val="nil"/>
              <w:left w:val="nil"/>
              <w:bottom w:val="nil"/>
              <w:right w:val="single" w:sz="4" w:space="0" w:color="002060"/>
            </w:tcBorders>
            <w:shd w:val="clear" w:color="auto" w:fill="auto"/>
            <w:noWrap/>
            <w:vAlign w:val="center"/>
            <w:hideMark/>
          </w:tcPr>
          <w:p w14:paraId="1ACF4A18"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$ 15.267.255</w:t>
            </w:r>
          </w:p>
        </w:tc>
      </w:tr>
      <w:tr w:rsidR="00B73EE9" w:rsidRPr="00B73EE9" w14:paraId="3CDE66C3" w14:textId="77777777" w:rsidTr="009D738E">
        <w:trPr>
          <w:trHeight w:val="264"/>
        </w:trPr>
        <w:tc>
          <w:tcPr>
            <w:tcW w:w="988" w:type="dxa"/>
            <w:tcBorders>
              <w:top w:val="nil"/>
              <w:left w:val="single" w:sz="4" w:space="0" w:color="002060"/>
              <w:bottom w:val="nil"/>
              <w:right w:val="nil"/>
            </w:tcBorders>
            <w:shd w:val="clear" w:color="auto" w:fill="auto"/>
            <w:noWrap/>
            <w:vAlign w:val="center"/>
            <w:hideMark/>
          </w:tcPr>
          <w:p w14:paraId="2826A047"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141%</w:t>
            </w:r>
          </w:p>
        </w:tc>
        <w:tc>
          <w:tcPr>
            <w:tcW w:w="988" w:type="dxa"/>
            <w:tcBorders>
              <w:top w:val="nil"/>
              <w:left w:val="nil"/>
              <w:bottom w:val="nil"/>
              <w:right w:val="nil"/>
            </w:tcBorders>
            <w:shd w:val="clear" w:color="auto" w:fill="auto"/>
            <w:noWrap/>
            <w:vAlign w:val="center"/>
            <w:hideMark/>
          </w:tcPr>
          <w:p w14:paraId="6CDF856E"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150%</w:t>
            </w:r>
          </w:p>
        </w:tc>
        <w:tc>
          <w:tcPr>
            <w:tcW w:w="988" w:type="dxa"/>
            <w:tcBorders>
              <w:top w:val="nil"/>
              <w:left w:val="nil"/>
              <w:bottom w:val="nil"/>
              <w:right w:val="nil"/>
            </w:tcBorders>
            <w:shd w:val="clear" w:color="auto" w:fill="auto"/>
            <w:noWrap/>
            <w:vAlign w:val="center"/>
            <w:hideMark/>
          </w:tcPr>
          <w:p w14:paraId="560EAB4B"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105</w:t>
            </w:r>
          </w:p>
        </w:tc>
        <w:tc>
          <w:tcPr>
            <w:tcW w:w="988" w:type="dxa"/>
            <w:tcBorders>
              <w:top w:val="nil"/>
              <w:left w:val="nil"/>
              <w:bottom w:val="nil"/>
              <w:right w:val="nil"/>
            </w:tcBorders>
            <w:shd w:val="clear" w:color="auto" w:fill="auto"/>
            <w:noWrap/>
            <w:vAlign w:val="center"/>
            <w:hideMark/>
          </w:tcPr>
          <w:p w14:paraId="0BCE5077"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0,78%</w:t>
            </w:r>
          </w:p>
        </w:tc>
        <w:tc>
          <w:tcPr>
            <w:tcW w:w="955" w:type="dxa"/>
            <w:tcBorders>
              <w:top w:val="nil"/>
              <w:left w:val="nil"/>
              <w:bottom w:val="nil"/>
              <w:right w:val="nil"/>
            </w:tcBorders>
            <w:shd w:val="clear" w:color="auto" w:fill="auto"/>
            <w:noWrap/>
            <w:vAlign w:val="center"/>
            <w:hideMark/>
          </w:tcPr>
          <w:p w14:paraId="04F18E25"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70,69%</w:t>
            </w:r>
          </w:p>
        </w:tc>
        <w:tc>
          <w:tcPr>
            <w:tcW w:w="955" w:type="dxa"/>
            <w:tcBorders>
              <w:top w:val="nil"/>
              <w:left w:val="nil"/>
              <w:bottom w:val="nil"/>
              <w:right w:val="nil"/>
            </w:tcBorders>
            <w:shd w:val="clear" w:color="auto" w:fill="auto"/>
            <w:noWrap/>
            <w:vAlign w:val="center"/>
            <w:hideMark/>
          </w:tcPr>
          <w:p w14:paraId="41E6DBA9"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57.325</w:t>
            </w:r>
          </w:p>
        </w:tc>
        <w:tc>
          <w:tcPr>
            <w:tcW w:w="988" w:type="dxa"/>
            <w:tcBorders>
              <w:top w:val="nil"/>
              <w:left w:val="nil"/>
              <w:bottom w:val="nil"/>
              <w:right w:val="nil"/>
            </w:tcBorders>
            <w:shd w:val="clear" w:color="auto" w:fill="auto"/>
            <w:noWrap/>
            <w:vAlign w:val="center"/>
            <w:hideMark/>
          </w:tcPr>
          <w:p w14:paraId="5085C167"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0,0%</w:t>
            </w:r>
          </w:p>
        </w:tc>
        <w:tc>
          <w:tcPr>
            <w:tcW w:w="1020" w:type="dxa"/>
            <w:tcBorders>
              <w:top w:val="nil"/>
              <w:left w:val="nil"/>
              <w:bottom w:val="nil"/>
              <w:right w:val="nil"/>
            </w:tcBorders>
            <w:shd w:val="clear" w:color="auto" w:fill="auto"/>
            <w:noWrap/>
            <w:vAlign w:val="center"/>
            <w:hideMark/>
          </w:tcPr>
          <w:p w14:paraId="3659728C"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70,1%</w:t>
            </w:r>
          </w:p>
        </w:tc>
        <w:tc>
          <w:tcPr>
            <w:tcW w:w="988" w:type="dxa"/>
            <w:tcBorders>
              <w:top w:val="nil"/>
              <w:left w:val="nil"/>
              <w:bottom w:val="nil"/>
              <w:right w:val="single" w:sz="4" w:space="0" w:color="002060"/>
            </w:tcBorders>
            <w:shd w:val="clear" w:color="auto" w:fill="auto"/>
            <w:noWrap/>
            <w:vAlign w:val="center"/>
            <w:hideMark/>
          </w:tcPr>
          <w:p w14:paraId="208C2E71"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$ 1.280.870</w:t>
            </w:r>
          </w:p>
        </w:tc>
      </w:tr>
      <w:tr w:rsidR="00B73EE9" w:rsidRPr="00B73EE9" w14:paraId="538DD105" w14:textId="77777777" w:rsidTr="009D738E">
        <w:trPr>
          <w:trHeight w:val="264"/>
        </w:trPr>
        <w:tc>
          <w:tcPr>
            <w:tcW w:w="988" w:type="dxa"/>
            <w:tcBorders>
              <w:top w:val="nil"/>
              <w:left w:val="single" w:sz="4" w:space="0" w:color="002060"/>
              <w:bottom w:val="nil"/>
              <w:right w:val="nil"/>
            </w:tcBorders>
            <w:shd w:val="clear" w:color="auto" w:fill="auto"/>
            <w:noWrap/>
            <w:vAlign w:val="center"/>
            <w:hideMark/>
          </w:tcPr>
          <w:p w14:paraId="3B192C25"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151%</w:t>
            </w:r>
          </w:p>
        </w:tc>
        <w:tc>
          <w:tcPr>
            <w:tcW w:w="988" w:type="dxa"/>
            <w:tcBorders>
              <w:top w:val="nil"/>
              <w:left w:val="nil"/>
              <w:bottom w:val="nil"/>
              <w:right w:val="nil"/>
            </w:tcBorders>
            <w:shd w:val="clear" w:color="auto" w:fill="auto"/>
            <w:noWrap/>
            <w:vAlign w:val="center"/>
            <w:hideMark/>
          </w:tcPr>
          <w:p w14:paraId="4FBF5118"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160%</w:t>
            </w:r>
          </w:p>
        </w:tc>
        <w:tc>
          <w:tcPr>
            <w:tcW w:w="988" w:type="dxa"/>
            <w:tcBorders>
              <w:top w:val="nil"/>
              <w:left w:val="nil"/>
              <w:bottom w:val="nil"/>
              <w:right w:val="nil"/>
            </w:tcBorders>
            <w:shd w:val="clear" w:color="auto" w:fill="auto"/>
            <w:noWrap/>
            <w:vAlign w:val="center"/>
            <w:hideMark/>
          </w:tcPr>
          <w:p w14:paraId="7996F4C2"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1.382</w:t>
            </w:r>
          </w:p>
        </w:tc>
        <w:tc>
          <w:tcPr>
            <w:tcW w:w="988" w:type="dxa"/>
            <w:tcBorders>
              <w:top w:val="nil"/>
              <w:left w:val="nil"/>
              <w:bottom w:val="nil"/>
              <w:right w:val="nil"/>
            </w:tcBorders>
            <w:shd w:val="clear" w:color="auto" w:fill="auto"/>
            <w:noWrap/>
            <w:vAlign w:val="center"/>
            <w:hideMark/>
          </w:tcPr>
          <w:p w14:paraId="2F38BE06"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10,33%</w:t>
            </w:r>
          </w:p>
        </w:tc>
        <w:tc>
          <w:tcPr>
            <w:tcW w:w="955" w:type="dxa"/>
            <w:tcBorders>
              <w:top w:val="nil"/>
              <w:left w:val="nil"/>
              <w:bottom w:val="nil"/>
              <w:right w:val="nil"/>
            </w:tcBorders>
            <w:shd w:val="clear" w:color="auto" w:fill="auto"/>
            <w:noWrap/>
            <w:vAlign w:val="center"/>
            <w:hideMark/>
          </w:tcPr>
          <w:p w14:paraId="2EDEB649"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81%</w:t>
            </w:r>
          </w:p>
        </w:tc>
        <w:tc>
          <w:tcPr>
            <w:tcW w:w="955" w:type="dxa"/>
            <w:tcBorders>
              <w:top w:val="nil"/>
              <w:left w:val="nil"/>
              <w:bottom w:val="nil"/>
              <w:right w:val="nil"/>
            </w:tcBorders>
            <w:shd w:val="clear" w:color="auto" w:fill="auto"/>
            <w:noWrap/>
            <w:vAlign w:val="center"/>
            <w:hideMark/>
          </w:tcPr>
          <w:p w14:paraId="3103DAA6"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24.780.541</w:t>
            </w:r>
          </w:p>
        </w:tc>
        <w:tc>
          <w:tcPr>
            <w:tcW w:w="988" w:type="dxa"/>
            <w:tcBorders>
              <w:top w:val="nil"/>
              <w:left w:val="nil"/>
              <w:bottom w:val="nil"/>
              <w:right w:val="nil"/>
            </w:tcBorders>
            <w:shd w:val="clear" w:color="auto" w:fill="auto"/>
            <w:noWrap/>
            <w:vAlign w:val="center"/>
            <w:hideMark/>
          </w:tcPr>
          <w:p w14:paraId="7BE7DAC2"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10,4%</w:t>
            </w:r>
          </w:p>
        </w:tc>
        <w:tc>
          <w:tcPr>
            <w:tcW w:w="1020" w:type="dxa"/>
            <w:tcBorders>
              <w:top w:val="nil"/>
              <w:left w:val="nil"/>
              <w:bottom w:val="nil"/>
              <w:right w:val="nil"/>
            </w:tcBorders>
            <w:shd w:val="clear" w:color="auto" w:fill="auto"/>
            <w:noWrap/>
            <w:vAlign w:val="center"/>
            <w:hideMark/>
          </w:tcPr>
          <w:p w14:paraId="08C0371F"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81%</w:t>
            </w:r>
          </w:p>
        </w:tc>
        <w:tc>
          <w:tcPr>
            <w:tcW w:w="988" w:type="dxa"/>
            <w:tcBorders>
              <w:top w:val="nil"/>
              <w:left w:val="nil"/>
              <w:bottom w:val="nil"/>
              <w:right w:val="single" w:sz="4" w:space="0" w:color="002060"/>
            </w:tcBorders>
            <w:shd w:val="clear" w:color="auto" w:fill="auto"/>
            <w:noWrap/>
            <w:vAlign w:val="center"/>
            <w:hideMark/>
          </w:tcPr>
          <w:p w14:paraId="510F5071"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$ 34.281.894</w:t>
            </w:r>
          </w:p>
        </w:tc>
      </w:tr>
      <w:tr w:rsidR="00B73EE9" w:rsidRPr="00B73EE9" w14:paraId="0FE49A21" w14:textId="77777777" w:rsidTr="009D738E">
        <w:trPr>
          <w:trHeight w:val="264"/>
        </w:trPr>
        <w:tc>
          <w:tcPr>
            <w:tcW w:w="988" w:type="dxa"/>
            <w:tcBorders>
              <w:top w:val="nil"/>
              <w:left w:val="single" w:sz="4" w:space="0" w:color="002060"/>
              <w:bottom w:val="nil"/>
              <w:right w:val="nil"/>
            </w:tcBorders>
            <w:shd w:val="clear" w:color="auto" w:fill="auto"/>
            <w:noWrap/>
            <w:vAlign w:val="center"/>
            <w:hideMark/>
          </w:tcPr>
          <w:p w14:paraId="0298A215"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161%</w:t>
            </w:r>
          </w:p>
        </w:tc>
        <w:tc>
          <w:tcPr>
            <w:tcW w:w="988" w:type="dxa"/>
            <w:tcBorders>
              <w:top w:val="nil"/>
              <w:left w:val="nil"/>
              <w:bottom w:val="nil"/>
              <w:right w:val="nil"/>
            </w:tcBorders>
            <w:shd w:val="clear" w:color="auto" w:fill="auto"/>
            <w:noWrap/>
            <w:vAlign w:val="center"/>
            <w:hideMark/>
          </w:tcPr>
          <w:p w14:paraId="348EBD5F"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170%</w:t>
            </w:r>
          </w:p>
        </w:tc>
        <w:tc>
          <w:tcPr>
            <w:tcW w:w="988" w:type="dxa"/>
            <w:tcBorders>
              <w:top w:val="nil"/>
              <w:left w:val="nil"/>
              <w:bottom w:val="nil"/>
              <w:right w:val="nil"/>
            </w:tcBorders>
            <w:shd w:val="clear" w:color="auto" w:fill="auto"/>
            <w:noWrap/>
            <w:vAlign w:val="center"/>
            <w:hideMark/>
          </w:tcPr>
          <w:p w14:paraId="6303B2C3"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1.690</w:t>
            </w:r>
          </w:p>
        </w:tc>
        <w:tc>
          <w:tcPr>
            <w:tcW w:w="988" w:type="dxa"/>
            <w:tcBorders>
              <w:top w:val="nil"/>
              <w:left w:val="nil"/>
              <w:bottom w:val="nil"/>
              <w:right w:val="nil"/>
            </w:tcBorders>
            <w:shd w:val="clear" w:color="auto" w:fill="auto"/>
            <w:noWrap/>
            <w:vAlign w:val="center"/>
            <w:hideMark/>
          </w:tcPr>
          <w:p w14:paraId="1FEDDE19"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12,63%</w:t>
            </w:r>
          </w:p>
        </w:tc>
        <w:tc>
          <w:tcPr>
            <w:tcW w:w="955" w:type="dxa"/>
            <w:tcBorders>
              <w:top w:val="nil"/>
              <w:left w:val="nil"/>
              <w:bottom w:val="nil"/>
              <w:right w:val="nil"/>
            </w:tcBorders>
            <w:shd w:val="clear" w:color="auto" w:fill="auto"/>
            <w:noWrap/>
            <w:vAlign w:val="center"/>
            <w:hideMark/>
          </w:tcPr>
          <w:p w14:paraId="036E3735"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94%</w:t>
            </w:r>
          </w:p>
        </w:tc>
        <w:tc>
          <w:tcPr>
            <w:tcW w:w="955" w:type="dxa"/>
            <w:tcBorders>
              <w:top w:val="nil"/>
              <w:left w:val="nil"/>
              <w:bottom w:val="nil"/>
              <w:right w:val="nil"/>
            </w:tcBorders>
            <w:shd w:val="clear" w:color="auto" w:fill="auto"/>
            <w:noWrap/>
            <w:vAlign w:val="center"/>
            <w:hideMark/>
          </w:tcPr>
          <w:p w14:paraId="3648A2BA"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29.233.303</w:t>
            </w:r>
          </w:p>
        </w:tc>
        <w:tc>
          <w:tcPr>
            <w:tcW w:w="988" w:type="dxa"/>
            <w:tcBorders>
              <w:top w:val="nil"/>
              <w:left w:val="nil"/>
              <w:bottom w:val="nil"/>
              <w:right w:val="nil"/>
            </w:tcBorders>
            <w:shd w:val="clear" w:color="auto" w:fill="auto"/>
            <w:noWrap/>
            <w:vAlign w:val="center"/>
            <w:hideMark/>
          </w:tcPr>
          <w:p w14:paraId="1B97956F"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12,2%</w:t>
            </w:r>
          </w:p>
        </w:tc>
        <w:tc>
          <w:tcPr>
            <w:tcW w:w="1020" w:type="dxa"/>
            <w:tcBorders>
              <w:top w:val="nil"/>
              <w:left w:val="nil"/>
              <w:bottom w:val="nil"/>
              <w:right w:val="nil"/>
            </w:tcBorders>
            <w:shd w:val="clear" w:color="auto" w:fill="auto"/>
            <w:noWrap/>
            <w:vAlign w:val="center"/>
            <w:hideMark/>
          </w:tcPr>
          <w:p w14:paraId="214C9154"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93%</w:t>
            </w:r>
          </w:p>
        </w:tc>
        <w:tc>
          <w:tcPr>
            <w:tcW w:w="988" w:type="dxa"/>
            <w:tcBorders>
              <w:top w:val="nil"/>
              <w:left w:val="nil"/>
              <w:bottom w:val="nil"/>
              <w:right w:val="single" w:sz="4" w:space="0" w:color="002060"/>
            </w:tcBorders>
            <w:shd w:val="clear" w:color="auto" w:fill="auto"/>
            <w:noWrap/>
            <w:vAlign w:val="center"/>
            <w:hideMark/>
          </w:tcPr>
          <w:p w14:paraId="116FFA5E"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$ 37.625.640</w:t>
            </w:r>
          </w:p>
        </w:tc>
      </w:tr>
      <w:tr w:rsidR="00B73EE9" w:rsidRPr="00B73EE9" w14:paraId="181D0B57" w14:textId="77777777" w:rsidTr="009D738E">
        <w:trPr>
          <w:trHeight w:val="264"/>
        </w:trPr>
        <w:tc>
          <w:tcPr>
            <w:tcW w:w="988" w:type="dxa"/>
            <w:tcBorders>
              <w:top w:val="nil"/>
              <w:left w:val="single" w:sz="4" w:space="0" w:color="002060"/>
              <w:bottom w:val="nil"/>
              <w:right w:val="nil"/>
            </w:tcBorders>
            <w:shd w:val="clear" w:color="auto" w:fill="auto"/>
            <w:noWrap/>
            <w:vAlign w:val="center"/>
            <w:hideMark/>
          </w:tcPr>
          <w:p w14:paraId="4FF99D62"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170%</w:t>
            </w:r>
          </w:p>
        </w:tc>
        <w:tc>
          <w:tcPr>
            <w:tcW w:w="988" w:type="dxa"/>
            <w:tcBorders>
              <w:top w:val="nil"/>
              <w:left w:val="nil"/>
              <w:bottom w:val="nil"/>
              <w:right w:val="nil"/>
            </w:tcBorders>
            <w:shd w:val="clear" w:color="auto" w:fill="auto"/>
            <w:noWrap/>
            <w:vAlign w:val="center"/>
            <w:hideMark/>
          </w:tcPr>
          <w:p w14:paraId="361797B0"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180%</w:t>
            </w:r>
          </w:p>
        </w:tc>
        <w:tc>
          <w:tcPr>
            <w:tcW w:w="988" w:type="dxa"/>
            <w:tcBorders>
              <w:top w:val="nil"/>
              <w:left w:val="nil"/>
              <w:bottom w:val="nil"/>
              <w:right w:val="nil"/>
            </w:tcBorders>
            <w:shd w:val="clear" w:color="auto" w:fill="auto"/>
            <w:noWrap/>
            <w:vAlign w:val="center"/>
            <w:hideMark/>
          </w:tcPr>
          <w:p w14:paraId="422301AC"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789</w:t>
            </w:r>
          </w:p>
        </w:tc>
        <w:tc>
          <w:tcPr>
            <w:tcW w:w="988" w:type="dxa"/>
            <w:tcBorders>
              <w:top w:val="nil"/>
              <w:left w:val="nil"/>
              <w:bottom w:val="nil"/>
              <w:right w:val="nil"/>
            </w:tcBorders>
            <w:shd w:val="clear" w:color="auto" w:fill="auto"/>
            <w:noWrap/>
            <w:vAlign w:val="center"/>
            <w:hideMark/>
          </w:tcPr>
          <w:p w14:paraId="5403E8F1"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5,90%</w:t>
            </w:r>
          </w:p>
        </w:tc>
        <w:tc>
          <w:tcPr>
            <w:tcW w:w="955" w:type="dxa"/>
            <w:tcBorders>
              <w:top w:val="nil"/>
              <w:left w:val="nil"/>
              <w:bottom w:val="nil"/>
              <w:right w:val="nil"/>
            </w:tcBorders>
            <w:shd w:val="clear" w:color="auto" w:fill="auto"/>
            <w:noWrap/>
            <w:vAlign w:val="center"/>
            <w:hideMark/>
          </w:tcPr>
          <w:p w14:paraId="350C4E00"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99,54%</w:t>
            </w:r>
          </w:p>
        </w:tc>
        <w:tc>
          <w:tcPr>
            <w:tcW w:w="955" w:type="dxa"/>
            <w:tcBorders>
              <w:top w:val="nil"/>
              <w:left w:val="nil"/>
              <w:bottom w:val="nil"/>
              <w:right w:val="nil"/>
            </w:tcBorders>
            <w:shd w:val="clear" w:color="auto" w:fill="auto"/>
            <w:noWrap/>
            <w:vAlign w:val="center"/>
            <w:hideMark/>
          </w:tcPr>
          <w:p w14:paraId="341937C8"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16.366.699</w:t>
            </w:r>
          </w:p>
        </w:tc>
        <w:tc>
          <w:tcPr>
            <w:tcW w:w="988" w:type="dxa"/>
            <w:tcBorders>
              <w:top w:val="nil"/>
              <w:left w:val="nil"/>
              <w:bottom w:val="nil"/>
              <w:right w:val="nil"/>
            </w:tcBorders>
            <w:shd w:val="clear" w:color="auto" w:fill="auto"/>
            <w:noWrap/>
            <w:vAlign w:val="center"/>
            <w:hideMark/>
          </w:tcPr>
          <w:p w14:paraId="467DCF12"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6,9%</w:t>
            </w:r>
          </w:p>
        </w:tc>
        <w:tc>
          <w:tcPr>
            <w:tcW w:w="1020" w:type="dxa"/>
            <w:tcBorders>
              <w:top w:val="nil"/>
              <w:left w:val="nil"/>
              <w:bottom w:val="nil"/>
              <w:right w:val="nil"/>
            </w:tcBorders>
            <w:shd w:val="clear" w:color="auto" w:fill="auto"/>
            <w:noWrap/>
            <w:vAlign w:val="center"/>
            <w:hideMark/>
          </w:tcPr>
          <w:p w14:paraId="637DB017"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99,6%</w:t>
            </w:r>
          </w:p>
        </w:tc>
        <w:tc>
          <w:tcPr>
            <w:tcW w:w="988" w:type="dxa"/>
            <w:tcBorders>
              <w:top w:val="nil"/>
              <w:left w:val="nil"/>
              <w:bottom w:val="nil"/>
              <w:right w:val="single" w:sz="4" w:space="0" w:color="002060"/>
            </w:tcBorders>
            <w:shd w:val="clear" w:color="auto" w:fill="auto"/>
            <w:noWrap/>
            <w:vAlign w:val="center"/>
            <w:hideMark/>
          </w:tcPr>
          <w:p w14:paraId="67D9584A"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$ 17.763.383</w:t>
            </w:r>
          </w:p>
        </w:tc>
      </w:tr>
      <w:tr w:rsidR="00B73EE9" w:rsidRPr="00B73EE9" w14:paraId="3975CE56" w14:textId="77777777" w:rsidTr="009D738E">
        <w:trPr>
          <w:trHeight w:val="264"/>
        </w:trPr>
        <w:tc>
          <w:tcPr>
            <w:tcW w:w="988" w:type="dxa"/>
            <w:tcBorders>
              <w:top w:val="nil"/>
              <w:left w:val="single" w:sz="4" w:space="0" w:color="002060"/>
              <w:bottom w:val="nil"/>
              <w:right w:val="nil"/>
            </w:tcBorders>
            <w:shd w:val="clear" w:color="auto" w:fill="auto"/>
            <w:noWrap/>
            <w:vAlign w:val="center"/>
            <w:hideMark/>
          </w:tcPr>
          <w:p w14:paraId="2D48D722"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180%</w:t>
            </w:r>
          </w:p>
        </w:tc>
        <w:tc>
          <w:tcPr>
            <w:tcW w:w="988" w:type="dxa"/>
            <w:tcBorders>
              <w:top w:val="nil"/>
              <w:left w:val="nil"/>
              <w:bottom w:val="nil"/>
              <w:right w:val="nil"/>
            </w:tcBorders>
            <w:shd w:val="clear" w:color="auto" w:fill="auto"/>
            <w:noWrap/>
            <w:vAlign w:val="center"/>
            <w:hideMark/>
          </w:tcPr>
          <w:p w14:paraId="5E71F49D" w14:textId="77777777" w:rsidR="00B73EE9" w:rsidRPr="00B73EE9" w:rsidRDefault="00B73EE9" w:rsidP="00B73EE9">
            <w:pPr>
              <w:jc w:val="center"/>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190%</w:t>
            </w:r>
          </w:p>
        </w:tc>
        <w:tc>
          <w:tcPr>
            <w:tcW w:w="988" w:type="dxa"/>
            <w:tcBorders>
              <w:top w:val="nil"/>
              <w:left w:val="nil"/>
              <w:bottom w:val="nil"/>
              <w:right w:val="nil"/>
            </w:tcBorders>
            <w:shd w:val="clear" w:color="auto" w:fill="auto"/>
            <w:noWrap/>
            <w:vAlign w:val="center"/>
            <w:hideMark/>
          </w:tcPr>
          <w:p w14:paraId="54C20CE4"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61</w:t>
            </w:r>
          </w:p>
        </w:tc>
        <w:tc>
          <w:tcPr>
            <w:tcW w:w="988" w:type="dxa"/>
            <w:tcBorders>
              <w:top w:val="nil"/>
              <w:left w:val="nil"/>
              <w:bottom w:val="nil"/>
              <w:right w:val="nil"/>
            </w:tcBorders>
            <w:shd w:val="clear" w:color="auto" w:fill="auto"/>
            <w:noWrap/>
            <w:vAlign w:val="center"/>
            <w:hideMark/>
          </w:tcPr>
          <w:p w14:paraId="33756936"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0,46%</w:t>
            </w:r>
          </w:p>
        </w:tc>
        <w:tc>
          <w:tcPr>
            <w:tcW w:w="955" w:type="dxa"/>
            <w:tcBorders>
              <w:top w:val="nil"/>
              <w:left w:val="nil"/>
              <w:bottom w:val="nil"/>
              <w:right w:val="nil"/>
            </w:tcBorders>
            <w:shd w:val="clear" w:color="auto" w:fill="auto"/>
            <w:noWrap/>
            <w:vAlign w:val="center"/>
            <w:hideMark/>
          </w:tcPr>
          <w:p w14:paraId="3A52030D"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100,00%</w:t>
            </w:r>
          </w:p>
        </w:tc>
        <w:tc>
          <w:tcPr>
            <w:tcW w:w="955" w:type="dxa"/>
            <w:tcBorders>
              <w:top w:val="nil"/>
              <w:left w:val="nil"/>
              <w:bottom w:val="nil"/>
              <w:right w:val="nil"/>
            </w:tcBorders>
            <w:shd w:val="clear" w:color="auto" w:fill="auto"/>
            <w:noWrap/>
            <w:vAlign w:val="center"/>
            <w:hideMark/>
          </w:tcPr>
          <w:p w14:paraId="774BD9AB"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943.467</w:t>
            </w:r>
          </w:p>
        </w:tc>
        <w:tc>
          <w:tcPr>
            <w:tcW w:w="988" w:type="dxa"/>
            <w:tcBorders>
              <w:top w:val="nil"/>
              <w:left w:val="nil"/>
              <w:bottom w:val="nil"/>
              <w:right w:val="nil"/>
            </w:tcBorders>
            <w:shd w:val="clear" w:color="auto" w:fill="auto"/>
            <w:noWrap/>
            <w:vAlign w:val="center"/>
            <w:hideMark/>
          </w:tcPr>
          <w:p w14:paraId="33EA6E0E"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0,4%</w:t>
            </w:r>
          </w:p>
        </w:tc>
        <w:tc>
          <w:tcPr>
            <w:tcW w:w="1020" w:type="dxa"/>
            <w:tcBorders>
              <w:top w:val="nil"/>
              <w:left w:val="nil"/>
              <w:bottom w:val="nil"/>
              <w:right w:val="nil"/>
            </w:tcBorders>
            <w:shd w:val="clear" w:color="auto" w:fill="auto"/>
            <w:noWrap/>
            <w:vAlign w:val="center"/>
            <w:hideMark/>
          </w:tcPr>
          <w:p w14:paraId="438CEF85"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100,0%</w:t>
            </w:r>
          </w:p>
        </w:tc>
        <w:tc>
          <w:tcPr>
            <w:tcW w:w="988" w:type="dxa"/>
            <w:tcBorders>
              <w:top w:val="nil"/>
              <w:left w:val="nil"/>
              <w:bottom w:val="nil"/>
              <w:right w:val="single" w:sz="4" w:space="0" w:color="002060"/>
            </w:tcBorders>
            <w:shd w:val="clear" w:color="auto" w:fill="auto"/>
            <w:noWrap/>
            <w:vAlign w:val="center"/>
            <w:hideMark/>
          </w:tcPr>
          <w:p w14:paraId="10CD9264" w14:textId="77777777" w:rsidR="00B73EE9" w:rsidRPr="00B73EE9" w:rsidRDefault="00B73EE9" w:rsidP="00B73EE9">
            <w:pPr>
              <w:jc w:val="right"/>
              <w:rPr>
                <w:rFonts w:ascii="Calibri" w:eastAsia="Times New Roman" w:hAnsi="Calibri" w:cs="Calibri"/>
                <w:color w:val="000000"/>
                <w:sz w:val="16"/>
                <w:szCs w:val="16"/>
                <w:lang w:val="es-AR" w:eastAsia="es-AR"/>
              </w:rPr>
            </w:pPr>
            <w:r w:rsidRPr="00B73EE9">
              <w:rPr>
                <w:rFonts w:ascii="Calibri" w:eastAsia="Times New Roman" w:hAnsi="Calibri" w:cs="Calibri"/>
                <w:color w:val="000000"/>
                <w:sz w:val="16"/>
                <w:szCs w:val="16"/>
                <w:lang w:val="es-AR" w:eastAsia="es-AR"/>
              </w:rPr>
              <w:t>$ 1.036.484</w:t>
            </w:r>
          </w:p>
        </w:tc>
      </w:tr>
      <w:tr w:rsidR="00B73EE9" w:rsidRPr="00B73EE9" w14:paraId="36E848E2" w14:textId="77777777" w:rsidTr="00B73EE9">
        <w:trPr>
          <w:trHeight w:val="264"/>
        </w:trPr>
        <w:tc>
          <w:tcPr>
            <w:tcW w:w="1976" w:type="dxa"/>
            <w:gridSpan w:val="2"/>
            <w:tcBorders>
              <w:top w:val="nil"/>
              <w:left w:val="single" w:sz="4" w:space="0" w:color="002060"/>
              <w:bottom w:val="single" w:sz="4" w:space="0" w:color="002060"/>
              <w:right w:val="nil"/>
            </w:tcBorders>
            <w:shd w:val="clear" w:color="000000" w:fill="002060"/>
            <w:noWrap/>
            <w:vAlign w:val="center"/>
            <w:hideMark/>
          </w:tcPr>
          <w:p w14:paraId="77798212" w14:textId="77777777" w:rsidR="00B73EE9" w:rsidRPr="00B73EE9" w:rsidRDefault="00B73EE9" w:rsidP="00B73EE9">
            <w:pPr>
              <w:jc w:val="center"/>
              <w:rPr>
                <w:rFonts w:ascii="Calibri" w:eastAsia="Times New Roman" w:hAnsi="Calibri" w:cs="Calibri"/>
                <w:b/>
                <w:bCs/>
                <w:color w:val="FFFFFF"/>
                <w:sz w:val="16"/>
                <w:szCs w:val="16"/>
                <w:lang w:val="es-AR" w:eastAsia="es-AR"/>
              </w:rPr>
            </w:pPr>
            <w:r w:rsidRPr="00B73EE9">
              <w:rPr>
                <w:rFonts w:ascii="Calibri" w:eastAsia="Times New Roman" w:hAnsi="Calibri" w:cs="Calibri"/>
                <w:b/>
                <w:bCs/>
                <w:color w:val="FFFFFF"/>
                <w:sz w:val="16"/>
                <w:szCs w:val="16"/>
                <w:lang w:val="es-AR" w:eastAsia="es-AR"/>
              </w:rPr>
              <w:t>TOTAL</w:t>
            </w:r>
          </w:p>
        </w:tc>
        <w:tc>
          <w:tcPr>
            <w:tcW w:w="988" w:type="dxa"/>
            <w:tcBorders>
              <w:top w:val="nil"/>
              <w:left w:val="nil"/>
              <w:bottom w:val="single" w:sz="4" w:space="0" w:color="002060"/>
              <w:right w:val="nil"/>
            </w:tcBorders>
            <w:shd w:val="clear" w:color="000000" w:fill="002060"/>
            <w:noWrap/>
            <w:vAlign w:val="center"/>
            <w:hideMark/>
          </w:tcPr>
          <w:p w14:paraId="0B7FDBA9" w14:textId="77777777" w:rsidR="00B73EE9" w:rsidRPr="00B73EE9" w:rsidRDefault="00B73EE9" w:rsidP="00B73EE9">
            <w:pPr>
              <w:jc w:val="right"/>
              <w:rPr>
                <w:rFonts w:ascii="Calibri" w:eastAsia="Times New Roman" w:hAnsi="Calibri" w:cs="Calibri"/>
                <w:b/>
                <w:bCs/>
                <w:color w:val="FFFFFF"/>
                <w:sz w:val="16"/>
                <w:szCs w:val="16"/>
                <w:lang w:val="es-AR" w:eastAsia="es-AR"/>
              </w:rPr>
            </w:pPr>
            <w:r w:rsidRPr="00B73EE9">
              <w:rPr>
                <w:rFonts w:ascii="Calibri" w:eastAsia="Times New Roman" w:hAnsi="Calibri" w:cs="Calibri"/>
                <w:b/>
                <w:bCs/>
                <w:color w:val="FFFFFF"/>
                <w:sz w:val="16"/>
                <w:szCs w:val="16"/>
                <w:lang w:val="es-AR" w:eastAsia="es-AR"/>
              </w:rPr>
              <w:t>13.382</w:t>
            </w:r>
          </w:p>
        </w:tc>
        <w:tc>
          <w:tcPr>
            <w:tcW w:w="988" w:type="dxa"/>
            <w:tcBorders>
              <w:top w:val="nil"/>
              <w:left w:val="nil"/>
              <w:bottom w:val="single" w:sz="4" w:space="0" w:color="002060"/>
              <w:right w:val="nil"/>
            </w:tcBorders>
            <w:shd w:val="clear" w:color="000000" w:fill="002060"/>
            <w:noWrap/>
            <w:vAlign w:val="center"/>
            <w:hideMark/>
          </w:tcPr>
          <w:p w14:paraId="431AA442" w14:textId="77777777" w:rsidR="00B73EE9" w:rsidRPr="00B73EE9" w:rsidRDefault="00B73EE9" w:rsidP="00B73EE9">
            <w:pPr>
              <w:jc w:val="right"/>
              <w:rPr>
                <w:rFonts w:ascii="Calibri" w:eastAsia="Times New Roman" w:hAnsi="Calibri" w:cs="Calibri"/>
                <w:b/>
                <w:bCs/>
                <w:color w:val="FFFFFF"/>
                <w:sz w:val="16"/>
                <w:szCs w:val="16"/>
                <w:lang w:val="es-AR" w:eastAsia="es-AR"/>
              </w:rPr>
            </w:pPr>
            <w:r w:rsidRPr="00B73EE9">
              <w:rPr>
                <w:rFonts w:ascii="Calibri" w:eastAsia="Times New Roman" w:hAnsi="Calibri" w:cs="Calibri"/>
                <w:b/>
                <w:bCs/>
                <w:color w:val="FFFFFF"/>
                <w:sz w:val="16"/>
                <w:szCs w:val="16"/>
                <w:lang w:val="es-AR" w:eastAsia="es-AR"/>
              </w:rPr>
              <w:t>100%</w:t>
            </w:r>
          </w:p>
        </w:tc>
        <w:tc>
          <w:tcPr>
            <w:tcW w:w="955" w:type="dxa"/>
            <w:tcBorders>
              <w:top w:val="nil"/>
              <w:left w:val="nil"/>
              <w:bottom w:val="single" w:sz="4" w:space="0" w:color="002060"/>
              <w:right w:val="nil"/>
            </w:tcBorders>
            <w:shd w:val="clear" w:color="000000" w:fill="002060"/>
            <w:noWrap/>
            <w:vAlign w:val="center"/>
            <w:hideMark/>
          </w:tcPr>
          <w:p w14:paraId="701C44DA" w14:textId="77777777" w:rsidR="00B73EE9" w:rsidRPr="00B73EE9" w:rsidRDefault="00B73EE9" w:rsidP="00B73EE9">
            <w:pPr>
              <w:jc w:val="left"/>
              <w:rPr>
                <w:rFonts w:ascii="Calibri" w:eastAsia="Times New Roman" w:hAnsi="Calibri" w:cs="Calibri"/>
                <w:b/>
                <w:bCs/>
                <w:color w:val="FFFFFF"/>
                <w:sz w:val="16"/>
                <w:szCs w:val="16"/>
                <w:lang w:val="es-AR" w:eastAsia="es-AR"/>
              </w:rPr>
            </w:pPr>
            <w:r w:rsidRPr="00B73EE9">
              <w:rPr>
                <w:rFonts w:ascii="Calibri" w:eastAsia="Times New Roman" w:hAnsi="Calibri" w:cs="Calibri"/>
                <w:b/>
                <w:bCs/>
                <w:color w:val="FFFFFF"/>
                <w:sz w:val="16"/>
                <w:szCs w:val="16"/>
                <w:lang w:val="es-AR" w:eastAsia="es-AR"/>
              </w:rPr>
              <w:t> </w:t>
            </w:r>
          </w:p>
        </w:tc>
        <w:tc>
          <w:tcPr>
            <w:tcW w:w="955" w:type="dxa"/>
            <w:tcBorders>
              <w:top w:val="nil"/>
              <w:left w:val="nil"/>
              <w:bottom w:val="single" w:sz="4" w:space="0" w:color="002060"/>
              <w:right w:val="nil"/>
            </w:tcBorders>
            <w:shd w:val="clear" w:color="000000" w:fill="002060"/>
            <w:noWrap/>
            <w:vAlign w:val="center"/>
            <w:hideMark/>
          </w:tcPr>
          <w:p w14:paraId="078A46FA" w14:textId="77777777" w:rsidR="00B73EE9" w:rsidRPr="00B73EE9" w:rsidRDefault="00B73EE9" w:rsidP="00B73EE9">
            <w:pPr>
              <w:jc w:val="right"/>
              <w:rPr>
                <w:rFonts w:ascii="Calibri" w:eastAsia="Times New Roman" w:hAnsi="Calibri" w:cs="Calibri"/>
                <w:b/>
                <w:bCs/>
                <w:color w:val="FFFFFF"/>
                <w:sz w:val="16"/>
                <w:szCs w:val="16"/>
                <w:lang w:val="es-AR" w:eastAsia="es-AR"/>
              </w:rPr>
            </w:pPr>
            <w:r w:rsidRPr="00B73EE9">
              <w:rPr>
                <w:rFonts w:ascii="Calibri" w:eastAsia="Times New Roman" w:hAnsi="Calibri" w:cs="Calibri"/>
                <w:b/>
                <w:bCs/>
                <w:color w:val="FFFFFF"/>
                <w:sz w:val="16"/>
                <w:szCs w:val="16"/>
                <w:lang w:val="es-AR" w:eastAsia="es-AR"/>
              </w:rPr>
              <w:t>$ 238.847.049</w:t>
            </w:r>
          </w:p>
        </w:tc>
        <w:tc>
          <w:tcPr>
            <w:tcW w:w="988" w:type="dxa"/>
            <w:tcBorders>
              <w:top w:val="nil"/>
              <w:left w:val="nil"/>
              <w:bottom w:val="single" w:sz="4" w:space="0" w:color="002060"/>
              <w:right w:val="nil"/>
            </w:tcBorders>
            <w:shd w:val="clear" w:color="000000" w:fill="002060"/>
            <w:noWrap/>
            <w:vAlign w:val="center"/>
            <w:hideMark/>
          </w:tcPr>
          <w:p w14:paraId="5ED187F6" w14:textId="77777777" w:rsidR="00B73EE9" w:rsidRPr="00B73EE9" w:rsidRDefault="00B73EE9" w:rsidP="00B73EE9">
            <w:pPr>
              <w:jc w:val="right"/>
              <w:rPr>
                <w:rFonts w:ascii="Calibri" w:eastAsia="Times New Roman" w:hAnsi="Calibri" w:cs="Calibri"/>
                <w:b/>
                <w:bCs/>
                <w:color w:val="FFFFFF"/>
                <w:sz w:val="16"/>
                <w:szCs w:val="16"/>
                <w:lang w:val="es-AR" w:eastAsia="es-AR"/>
              </w:rPr>
            </w:pPr>
            <w:r w:rsidRPr="00B73EE9">
              <w:rPr>
                <w:rFonts w:ascii="Calibri" w:eastAsia="Times New Roman" w:hAnsi="Calibri" w:cs="Calibri"/>
                <w:b/>
                <w:bCs/>
                <w:color w:val="FFFFFF"/>
                <w:sz w:val="16"/>
                <w:szCs w:val="16"/>
                <w:lang w:val="es-AR" w:eastAsia="es-AR"/>
              </w:rPr>
              <w:t>100%</w:t>
            </w:r>
          </w:p>
        </w:tc>
        <w:tc>
          <w:tcPr>
            <w:tcW w:w="1020" w:type="dxa"/>
            <w:tcBorders>
              <w:top w:val="nil"/>
              <w:left w:val="nil"/>
              <w:bottom w:val="single" w:sz="4" w:space="0" w:color="002060"/>
              <w:right w:val="nil"/>
            </w:tcBorders>
            <w:shd w:val="clear" w:color="000000" w:fill="002060"/>
            <w:noWrap/>
            <w:vAlign w:val="center"/>
            <w:hideMark/>
          </w:tcPr>
          <w:p w14:paraId="2759C97A" w14:textId="77777777" w:rsidR="00B73EE9" w:rsidRPr="00B73EE9" w:rsidRDefault="00B73EE9" w:rsidP="00B73EE9">
            <w:pPr>
              <w:jc w:val="left"/>
              <w:rPr>
                <w:rFonts w:ascii="Calibri" w:eastAsia="Times New Roman" w:hAnsi="Calibri" w:cs="Calibri"/>
                <w:b/>
                <w:bCs/>
                <w:color w:val="FFFFFF"/>
                <w:sz w:val="16"/>
                <w:szCs w:val="16"/>
                <w:lang w:val="es-AR" w:eastAsia="es-AR"/>
              </w:rPr>
            </w:pPr>
            <w:r w:rsidRPr="00B73EE9">
              <w:rPr>
                <w:rFonts w:ascii="Calibri" w:eastAsia="Times New Roman" w:hAnsi="Calibri" w:cs="Calibri"/>
                <w:b/>
                <w:bCs/>
                <w:color w:val="FFFFFF"/>
                <w:sz w:val="16"/>
                <w:szCs w:val="16"/>
                <w:lang w:val="es-AR" w:eastAsia="es-AR"/>
              </w:rPr>
              <w:t> </w:t>
            </w:r>
          </w:p>
        </w:tc>
        <w:tc>
          <w:tcPr>
            <w:tcW w:w="988" w:type="dxa"/>
            <w:tcBorders>
              <w:top w:val="nil"/>
              <w:left w:val="nil"/>
              <w:bottom w:val="single" w:sz="4" w:space="0" w:color="002060"/>
              <w:right w:val="single" w:sz="4" w:space="0" w:color="002060"/>
            </w:tcBorders>
            <w:shd w:val="clear" w:color="000000" w:fill="002060"/>
            <w:noWrap/>
            <w:vAlign w:val="center"/>
            <w:hideMark/>
          </w:tcPr>
          <w:p w14:paraId="3A931062" w14:textId="77777777" w:rsidR="00B73EE9" w:rsidRPr="00B73EE9" w:rsidRDefault="00B73EE9" w:rsidP="00B73EE9">
            <w:pPr>
              <w:jc w:val="right"/>
              <w:rPr>
                <w:rFonts w:ascii="Calibri" w:eastAsia="Times New Roman" w:hAnsi="Calibri" w:cs="Calibri"/>
                <w:b/>
                <w:bCs/>
                <w:color w:val="FFFFFF"/>
                <w:sz w:val="16"/>
                <w:szCs w:val="16"/>
                <w:lang w:val="es-AR" w:eastAsia="es-AR"/>
              </w:rPr>
            </w:pPr>
            <w:r w:rsidRPr="00B73EE9">
              <w:rPr>
                <w:rFonts w:ascii="Calibri" w:eastAsia="Times New Roman" w:hAnsi="Calibri" w:cs="Calibri"/>
                <w:b/>
                <w:bCs/>
                <w:color w:val="FFFFFF"/>
                <w:sz w:val="16"/>
                <w:szCs w:val="16"/>
                <w:lang w:val="es-AR" w:eastAsia="es-AR"/>
              </w:rPr>
              <w:t>$ 315.723.252</w:t>
            </w:r>
          </w:p>
        </w:tc>
      </w:tr>
    </w:tbl>
    <w:p w14:paraId="0A215DD2" w14:textId="3864078A" w:rsidR="00A52B9F" w:rsidRPr="00506990" w:rsidRDefault="00A52B9F" w:rsidP="00F74B80">
      <w:pPr>
        <w:pStyle w:val="Textosinformato"/>
        <w:jc w:val="center"/>
        <w:rPr>
          <w:rFonts w:ascii="Times New Roman" w:hAnsi="Times New Roman"/>
          <w:color w:val="0D0D0D" w:themeColor="text1" w:themeTint="F2"/>
          <w:sz w:val="22"/>
          <w:szCs w:val="22"/>
          <w:highlight w:val="yellow"/>
          <w:u w:val="single"/>
        </w:rPr>
      </w:pPr>
    </w:p>
    <w:p w14:paraId="3D19039A" w14:textId="77777777" w:rsidR="00F74B80" w:rsidRDefault="00F74B80" w:rsidP="00F74B80">
      <w:pPr>
        <w:pStyle w:val="Textosinformato"/>
        <w:jc w:val="center"/>
        <w:rPr>
          <w:rFonts w:ascii="Times New Roman" w:hAnsi="Times New Roman"/>
          <w:color w:val="0D0D0D" w:themeColor="text1" w:themeTint="F2"/>
          <w:sz w:val="22"/>
          <w:szCs w:val="22"/>
          <w:highlight w:val="yellow"/>
          <w:u w:val="single"/>
        </w:rPr>
      </w:pPr>
    </w:p>
    <w:p w14:paraId="2F1D3D8B" w14:textId="77777777" w:rsidR="0031425C" w:rsidRPr="00506990" w:rsidRDefault="0031425C" w:rsidP="00F74B80">
      <w:pPr>
        <w:pStyle w:val="Textosinformato"/>
        <w:jc w:val="center"/>
        <w:rPr>
          <w:rFonts w:ascii="Times New Roman" w:hAnsi="Times New Roman"/>
          <w:color w:val="0D0D0D" w:themeColor="text1" w:themeTint="F2"/>
          <w:sz w:val="22"/>
          <w:szCs w:val="22"/>
          <w:highlight w:val="yellow"/>
          <w:u w:val="single"/>
        </w:rPr>
      </w:pPr>
    </w:p>
    <w:p w14:paraId="03ABFB46" w14:textId="77777777"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COSTO FINANCIERO TOTAL</w:t>
      </w:r>
    </w:p>
    <w:p w14:paraId="77D3551D" w14:textId="77777777" w:rsidR="001F29E8" w:rsidRPr="00506990" w:rsidRDefault="001F29E8" w:rsidP="00F74B80">
      <w:pPr>
        <w:pStyle w:val="Textosinformato"/>
        <w:jc w:val="center"/>
        <w:rPr>
          <w:rFonts w:ascii="Times New Roman" w:hAnsi="Times New Roman"/>
          <w:b/>
          <w:iCs/>
          <w:color w:val="0D0D0D" w:themeColor="text1" w:themeTint="F2"/>
          <w:sz w:val="22"/>
          <w:szCs w:val="22"/>
          <w:lang w:val="es-ES"/>
        </w:rPr>
      </w:pPr>
    </w:p>
    <w:p w14:paraId="01752B95" w14:textId="65298900" w:rsidR="001F29E8" w:rsidRPr="00506990" w:rsidRDefault="00253116" w:rsidP="00F74B80">
      <w:pPr>
        <w:pStyle w:val="Textosinformato"/>
        <w:jc w:val="center"/>
        <w:rPr>
          <w:rFonts w:ascii="Times New Roman" w:hAnsi="Times New Roman"/>
          <w:b/>
          <w:iCs/>
          <w:color w:val="0D0D0D" w:themeColor="text1" w:themeTint="F2"/>
          <w:sz w:val="22"/>
          <w:szCs w:val="22"/>
          <w:lang w:val="es-ES"/>
        </w:rPr>
      </w:pPr>
      <w:r w:rsidRPr="00253116">
        <w:rPr>
          <w:noProof/>
          <w:lang w:val="es-AR" w:eastAsia="es-AR"/>
        </w:rPr>
        <w:drawing>
          <wp:inline distT="0" distB="0" distL="0" distR="0" wp14:anchorId="5B599FC3" wp14:editId="28A8A7D0">
            <wp:extent cx="5613400" cy="4596656"/>
            <wp:effectExtent l="0" t="0" r="6350" b="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613400" cy="4596656"/>
                    </a:xfrm>
                    <a:prstGeom prst="rect">
                      <a:avLst/>
                    </a:prstGeom>
                    <a:noFill/>
                    <a:ln>
                      <a:noFill/>
                    </a:ln>
                  </pic:spPr>
                </pic:pic>
              </a:graphicData>
            </a:graphic>
          </wp:inline>
        </w:drawing>
      </w:r>
      <w:r w:rsidR="004955CA" w:rsidRPr="004955CA">
        <w:rPr>
          <w:rFonts w:ascii="Times New Roman" w:hAnsi="Times New Roman"/>
          <w:b/>
          <w:iCs/>
          <w:color w:val="0D0D0D" w:themeColor="text1" w:themeTint="F2"/>
          <w:sz w:val="22"/>
          <w:szCs w:val="22"/>
          <w:lang w:val="es-ES"/>
        </w:rPr>
        <w:t xml:space="preserve"> </w:t>
      </w:r>
    </w:p>
    <w:p w14:paraId="071591EE" w14:textId="4AE19541" w:rsidR="003F329D" w:rsidRPr="00506990" w:rsidRDefault="003F329D" w:rsidP="0074407B">
      <w:pPr>
        <w:pStyle w:val="Textosinformato"/>
        <w:tabs>
          <w:tab w:val="left" w:pos="4500"/>
          <w:tab w:val="left" w:pos="6390"/>
        </w:tabs>
        <w:rPr>
          <w:rFonts w:ascii="Times New Roman" w:hAnsi="Times New Roman"/>
          <w:lang w:val="es-ES"/>
        </w:rPr>
      </w:pPr>
    </w:p>
    <w:p w14:paraId="618BFDAC" w14:textId="77777777" w:rsidR="000836AE" w:rsidRPr="00506990" w:rsidRDefault="00F74B80" w:rsidP="00B228F5">
      <w:pPr>
        <w:pStyle w:val="Ttulo1"/>
        <w:jc w:val="center"/>
        <w:rPr>
          <w:rFonts w:ascii="Times New Roman" w:hAnsi="Times New Roman"/>
          <w:sz w:val="22"/>
          <w:szCs w:val="22"/>
        </w:rPr>
      </w:pPr>
      <w:bookmarkStart w:id="103" w:name="_Toc20409091"/>
      <w:r w:rsidRPr="00506990">
        <w:rPr>
          <w:rFonts w:ascii="Times New Roman" w:hAnsi="Times New Roman"/>
          <w:sz w:val="22"/>
          <w:szCs w:val="22"/>
        </w:rPr>
        <w:lastRenderedPageBreak/>
        <w:t xml:space="preserve">XII.- </w:t>
      </w:r>
      <w:r w:rsidR="00482F96" w:rsidRPr="00506990">
        <w:rPr>
          <w:rFonts w:ascii="Times New Roman" w:hAnsi="Times New Roman"/>
          <w:sz w:val="22"/>
          <w:szCs w:val="22"/>
        </w:rPr>
        <w:t>FLUJO DE FONDOS TEÓRICO</w:t>
      </w:r>
      <w:bookmarkEnd w:id="103"/>
    </w:p>
    <w:p w14:paraId="41BB6C8D" w14:textId="7C49099A" w:rsidR="002F7733" w:rsidRPr="003A7495" w:rsidRDefault="000836AE" w:rsidP="00DA5E1A">
      <w:pPr>
        <w:keepNext/>
        <w:suppressAutoHyphens/>
        <w:spacing w:after="120"/>
        <w:jc w:val="left"/>
        <w:rPr>
          <w:rFonts w:ascii="Times New Roman" w:hAnsi="Times New Roman" w:cs="Times New Roman"/>
          <w:bCs/>
          <w:iCs/>
          <w:color w:val="0D0D0D" w:themeColor="text1" w:themeTint="F2"/>
          <w:sz w:val="22"/>
          <w:szCs w:val="22"/>
          <w:u w:val="single"/>
        </w:rPr>
      </w:pPr>
      <w:r w:rsidRPr="0098446E">
        <w:rPr>
          <w:rFonts w:ascii="Times New Roman" w:hAnsi="Times New Roman" w:cs="Times New Roman"/>
        </w:rPr>
        <w:tab/>
      </w:r>
      <w:r w:rsidR="00F74B80" w:rsidRPr="00B73EE9">
        <w:rPr>
          <w:rFonts w:ascii="Times New Roman" w:hAnsi="Times New Roman" w:cs="Times New Roman"/>
          <w:b/>
          <w:bCs/>
          <w:iCs/>
          <w:color w:val="0D0D0D" w:themeColor="text1" w:themeTint="F2"/>
          <w:sz w:val="22"/>
          <w:szCs w:val="22"/>
        </w:rPr>
        <w:t>Fecha de Corte:</w:t>
      </w:r>
      <w:r w:rsidR="00CA39FE" w:rsidRPr="00B73EE9">
        <w:rPr>
          <w:rFonts w:ascii="Times New Roman" w:hAnsi="Times New Roman" w:cs="Times New Roman"/>
          <w:b/>
          <w:bCs/>
          <w:iCs/>
          <w:color w:val="0D0D0D" w:themeColor="text1" w:themeTint="F2"/>
          <w:sz w:val="22"/>
          <w:szCs w:val="22"/>
        </w:rPr>
        <w:t xml:space="preserve"> </w:t>
      </w:r>
      <w:r w:rsidR="006E1D15" w:rsidRPr="00E25C71">
        <w:rPr>
          <w:rFonts w:ascii="Times New Roman" w:hAnsi="Times New Roman"/>
          <w:color w:val="0D0D0D" w:themeColor="text1" w:themeTint="F2"/>
          <w:sz w:val="22"/>
        </w:rPr>
        <w:t>31</w:t>
      </w:r>
      <w:r w:rsidR="006E06A3" w:rsidRPr="00B73EE9">
        <w:rPr>
          <w:rFonts w:ascii="Times New Roman" w:hAnsi="Times New Roman" w:cs="Times New Roman"/>
          <w:bCs/>
          <w:iCs/>
          <w:color w:val="0D0D0D" w:themeColor="text1" w:themeTint="F2"/>
          <w:sz w:val="22"/>
          <w:szCs w:val="22"/>
        </w:rPr>
        <w:t xml:space="preserve"> </w:t>
      </w:r>
      <w:r w:rsidR="002509E8" w:rsidRPr="00B73EE9">
        <w:rPr>
          <w:rFonts w:ascii="Times New Roman" w:hAnsi="Times New Roman" w:cs="Times New Roman"/>
          <w:bCs/>
          <w:iCs/>
          <w:color w:val="0D0D0D" w:themeColor="text1" w:themeTint="F2"/>
          <w:sz w:val="22"/>
          <w:szCs w:val="22"/>
        </w:rPr>
        <w:t xml:space="preserve">de </w:t>
      </w:r>
      <w:r w:rsidR="006E1D15" w:rsidRPr="009D738E">
        <w:rPr>
          <w:rFonts w:ascii="Times New Roman" w:hAnsi="Times New Roman"/>
          <w:color w:val="0D0D0D" w:themeColor="text1" w:themeTint="F2"/>
          <w:sz w:val="22"/>
          <w:szCs w:val="22"/>
        </w:rPr>
        <w:t>marzo</w:t>
      </w:r>
      <w:r w:rsidR="002B6EE4" w:rsidRPr="00B73EE9">
        <w:rPr>
          <w:rFonts w:ascii="Times New Roman" w:hAnsi="Times New Roman" w:cs="Times New Roman"/>
          <w:bCs/>
          <w:iCs/>
          <w:color w:val="0D0D0D" w:themeColor="text1" w:themeTint="F2"/>
          <w:sz w:val="22"/>
          <w:szCs w:val="22"/>
        </w:rPr>
        <w:t xml:space="preserve"> </w:t>
      </w:r>
      <w:r w:rsidR="00F74B80" w:rsidRPr="00B73EE9">
        <w:rPr>
          <w:rFonts w:ascii="Times New Roman" w:hAnsi="Times New Roman" w:cs="Times New Roman"/>
          <w:bCs/>
          <w:iCs/>
          <w:color w:val="0D0D0D" w:themeColor="text1" w:themeTint="F2"/>
          <w:sz w:val="22"/>
          <w:szCs w:val="22"/>
        </w:rPr>
        <w:t xml:space="preserve">de </w:t>
      </w:r>
      <w:r w:rsidR="00565CDC" w:rsidRPr="00B73EE9">
        <w:rPr>
          <w:rFonts w:ascii="Times New Roman" w:hAnsi="Times New Roman" w:cs="Times New Roman"/>
          <w:bCs/>
          <w:iCs/>
          <w:color w:val="0D0D0D" w:themeColor="text1" w:themeTint="F2"/>
          <w:sz w:val="22"/>
          <w:szCs w:val="22"/>
        </w:rPr>
        <w:t>2021</w:t>
      </w:r>
    </w:p>
    <w:p w14:paraId="2BA2320F" w14:textId="739E5153" w:rsidR="006E06A3" w:rsidRDefault="00E976E6"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r w:rsidRPr="00E976E6">
        <w:rPr>
          <w:rFonts w:ascii="Times New Roman" w:hAnsi="Times New Roman" w:cs="Times New Roman"/>
          <w:b/>
          <w:bCs/>
          <w:iCs/>
          <w:color w:val="0D0D0D" w:themeColor="text1" w:themeTint="F2"/>
          <w:sz w:val="22"/>
          <w:szCs w:val="22"/>
          <w:u w:val="single"/>
        </w:rPr>
        <w:t xml:space="preserve"> </w:t>
      </w:r>
      <w:r w:rsidR="00EB71B0" w:rsidRPr="00EB71B0" w:rsidDel="00EB71B0">
        <w:t xml:space="preserve"> </w:t>
      </w:r>
      <w:r w:rsidR="002E6D79" w:rsidRPr="002E6D79">
        <w:rPr>
          <w:noProof/>
          <w:lang w:val="es-AR" w:eastAsia="es-AR"/>
        </w:rPr>
        <w:drawing>
          <wp:inline distT="0" distB="0" distL="0" distR="0" wp14:anchorId="26D654E2" wp14:editId="7A576D13">
            <wp:extent cx="5613400" cy="4793317"/>
            <wp:effectExtent l="0" t="0" r="6350" b="762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613400" cy="4793317"/>
                    </a:xfrm>
                    <a:prstGeom prst="rect">
                      <a:avLst/>
                    </a:prstGeom>
                    <a:noFill/>
                    <a:ln>
                      <a:noFill/>
                    </a:ln>
                  </pic:spPr>
                </pic:pic>
              </a:graphicData>
            </a:graphic>
          </wp:inline>
        </w:drawing>
      </w:r>
    </w:p>
    <w:p w14:paraId="08673D13" w14:textId="77777777" w:rsidR="006E06A3" w:rsidRPr="00506990" w:rsidRDefault="006E06A3"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p>
    <w:p w14:paraId="10F7AF0E" w14:textId="77777777" w:rsidR="00BC1C33" w:rsidRPr="00506990" w:rsidRDefault="00BC1C33" w:rsidP="00F77F79">
      <w:pPr>
        <w:pStyle w:val="Textosinformato"/>
        <w:jc w:val="both"/>
        <w:rPr>
          <w:rFonts w:ascii="Times New Roman" w:hAnsi="Times New Roman"/>
          <w:color w:val="0D0D0D"/>
          <w:sz w:val="22"/>
          <w:szCs w:val="22"/>
          <w:lang w:val="es-AR"/>
        </w:rPr>
      </w:pPr>
      <w:r w:rsidRPr="00506990">
        <w:rPr>
          <w:rFonts w:ascii="Times New Roman" w:hAnsi="Times New Roman"/>
          <w:color w:val="0D0D0D"/>
          <w:sz w:val="22"/>
          <w:szCs w:val="22"/>
          <w:lang w:val="es-AR"/>
        </w:rPr>
        <w:t>A la fecha del presente Suplemento de Prospecto, no existe Cobranza acumulada.</w:t>
      </w:r>
    </w:p>
    <w:p w14:paraId="09035B5F" w14:textId="77777777" w:rsidR="00A43B76" w:rsidRPr="00506990" w:rsidRDefault="00A43B76" w:rsidP="00F77F79">
      <w:pPr>
        <w:pStyle w:val="Textosinformato"/>
        <w:jc w:val="both"/>
        <w:rPr>
          <w:rFonts w:ascii="Times New Roman" w:hAnsi="Times New Roman"/>
          <w:color w:val="0D0D0D"/>
          <w:sz w:val="22"/>
          <w:szCs w:val="22"/>
          <w:lang w:val="es-AR"/>
        </w:rPr>
      </w:pPr>
    </w:p>
    <w:p w14:paraId="60D4F03A" w14:textId="4C35AD22" w:rsidR="006B015C" w:rsidRPr="00506990" w:rsidRDefault="006B015C" w:rsidP="00F77F79">
      <w:pPr>
        <w:pStyle w:val="Textosinformato"/>
        <w:jc w:val="both"/>
        <w:rPr>
          <w:rFonts w:ascii="Times New Roman" w:hAnsi="Times New Roman"/>
          <w:color w:val="0D0D0D"/>
          <w:sz w:val="22"/>
          <w:szCs w:val="22"/>
          <w:lang w:val="es-AR"/>
        </w:rPr>
      </w:pPr>
      <w:r w:rsidRPr="00506990">
        <w:rPr>
          <w:rFonts w:ascii="Times New Roman" w:hAnsi="Times New Roman"/>
          <w:color w:val="0D0D0D"/>
          <w:sz w:val="22"/>
          <w:szCs w:val="22"/>
          <w:lang w:val="es-AR"/>
        </w:rPr>
        <w:t xml:space="preserve">Al mes de </w:t>
      </w:r>
      <w:r w:rsidR="00DD5B7C">
        <w:rPr>
          <w:rFonts w:ascii="Times New Roman" w:hAnsi="Times New Roman"/>
          <w:color w:val="0D0D0D" w:themeColor="text1" w:themeTint="F2"/>
          <w:sz w:val="22"/>
          <w:szCs w:val="22"/>
        </w:rPr>
        <w:t>enero</w:t>
      </w:r>
      <w:r w:rsidR="00DD5B7C">
        <w:rPr>
          <w:rFonts w:ascii="Times New Roman" w:hAnsi="Times New Roman"/>
          <w:color w:val="0D0D0D" w:themeColor="text1" w:themeTint="F2"/>
          <w:sz w:val="22"/>
          <w:szCs w:val="22"/>
          <w:lang w:val="es-MX"/>
        </w:rPr>
        <w:t xml:space="preserve"> </w:t>
      </w:r>
      <w:r w:rsidRPr="00506990">
        <w:rPr>
          <w:rFonts w:ascii="Times New Roman" w:hAnsi="Times New Roman"/>
          <w:color w:val="0D0D0D"/>
          <w:sz w:val="22"/>
          <w:szCs w:val="22"/>
          <w:lang w:val="es-AR"/>
        </w:rPr>
        <w:t>de 202</w:t>
      </w:r>
      <w:r w:rsidR="00DD5B7C">
        <w:rPr>
          <w:rFonts w:ascii="Times New Roman" w:hAnsi="Times New Roman"/>
          <w:color w:val="0D0D0D"/>
          <w:sz w:val="22"/>
          <w:szCs w:val="22"/>
          <w:lang w:val="es-AR"/>
        </w:rPr>
        <w:t>2</w:t>
      </w:r>
      <w:r w:rsidRPr="00506990">
        <w:rPr>
          <w:rFonts w:ascii="Times New Roman" w:hAnsi="Times New Roman"/>
          <w:color w:val="0D0D0D"/>
          <w:sz w:val="22"/>
          <w:szCs w:val="22"/>
          <w:lang w:val="es-AR"/>
        </w:rPr>
        <w:t>, los gastos mencionados incluye</w:t>
      </w:r>
      <w:r w:rsidR="00C72A51">
        <w:rPr>
          <w:rFonts w:ascii="Times New Roman" w:hAnsi="Times New Roman"/>
          <w:color w:val="0D0D0D"/>
          <w:sz w:val="22"/>
          <w:szCs w:val="22"/>
          <w:lang w:val="es-AR"/>
        </w:rPr>
        <w:t>n</w:t>
      </w:r>
      <w:r w:rsidRPr="00506990">
        <w:rPr>
          <w:rFonts w:ascii="Times New Roman" w:hAnsi="Times New Roman"/>
          <w:color w:val="0D0D0D"/>
          <w:sz w:val="22"/>
          <w:szCs w:val="22"/>
          <w:lang w:val="es-AR"/>
        </w:rPr>
        <w:t xml:space="preserve"> la devolución de los Gastos Afrontados por el Fiduciante que se menciona en el artículo 1.6 inc ii). </w:t>
      </w:r>
    </w:p>
    <w:p w14:paraId="6410BB0F" w14:textId="08916AF6" w:rsidR="00CB6A20" w:rsidRDefault="00CB6A20">
      <w:pPr>
        <w:jc w:val="left"/>
        <w:rPr>
          <w:rFonts w:ascii="Times New Roman" w:hAnsi="Times New Roman" w:cs="Times New Roman"/>
          <w:b/>
          <w:iCs/>
          <w:color w:val="0D0D0D" w:themeColor="text1" w:themeTint="F2"/>
          <w:sz w:val="22"/>
          <w:szCs w:val="22"/>
          <w:lang w:val="es-AR"/>
        </w:rPr>
      </w:pPr>
      <w:r>
        <w:rPr>
          <w:rFonts w:ascii="Times New Roman" w:hAnsi="Times New Roman"/>
          <w:b/>
          <w:iCs/>
          <w:color w:val="0D0D0D" w:themeColor="text1" w:themeTint="F2"/>
          <w:sz w:val="22"/>
          <w:szCs w:val="22"/>
          <w:lang w:val="es-AR"/>
        </w:rPr>
        <w:br w:type="page"/>
      </w:r>
    </w:p>
    <w:p w14:paraId="70E50E0E" w14:textId="77777777" w:rsidR="00A7122D" w:rsidRPr="00506990" w:rsidRDefault="00F74B80" w:rsidP="00B228F5">
      <w:pPr>
        <w:pStyle w:val="Ttulo1"/>
        <w:jc w:val="center"/>
        <w:rPr>
          <w:rFonts w:ascii="Times New Roman" w:hAnsi="Times New Roman"/>
          <w:sz w:val="22"/>
          <w:szCs w:val="22"/>
          <w:lang w:val="es-AR"/>
        </w:rPr>
      </w:pPr>
      <w:bookmarkStart w:id="104" w:name="_Toc20409092"/>
      <w:r w:rsidRPr="00506990">
        <w:rPr>
          <w:rFonts w:ascii="Times New Roman" w:hAnsi="Times New Roman"/>
          <w:sz w:val="22"/>
          <w:szCs w:val="22"/>
          <w:lang w:val="es-AR"/>
        </w:rPr>
        <w:lastRenderedPageBreak/>
        <w:t xml:space="preserve">XIII.- </w:t>
      </w:r>
      <w:r w:rsidR="00A7122D" w:rsidRPr="00506990">
        <w:rPr>
          <w:rFonts w:ascii="Times New Roman" w:hAnsi="Times New Roman"/>
          <w:sz w:val="22"/>
          <w:szCs w:val="22"/>
          <w:lang w:val="es-AR"/>
        </w:rPr>
        <w:t>CRONOGRAMA DE PAGOS DE SERVICIOS</w:t>
      </w:r>
      <w:bookmarkEnd w:id="104"/>
    </w:p>
    <w:p w14:paraId="1E592699" w14:textId="77777777" w:rsidR="00A7122D" w:rsidRPr="00506990" w:rsidRDefault="00A7122D" w:rsidP="00482F96">
      <w:pPr>
        <w:pStyle w:val="Textosinformato"/>
        <w:jc w:val="center"/>
        <w:rPr>
          <w:rFonts w:ascii="Times New Roman" w:hAnsi="Times New Roman"/>
          <w:b/>
          <w:bCs/>
          <w:iCs/>
          <w:color w:val="0D0D0D" w:themeColor="text1" w:themeTint="F2"/>
          <w:sz w:val="22"/>
          <w:szCs w:val="22"/>
          <w:u w:val="single"/>
          <w:lang w:val="es-AR"/>
        </w:rPr>
      </w:pPr>
    </w:p>
    <w:p w14:paraId="5D2A8AA1"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lang w:val="es-AR"/>
        </w:rPr>
      </w:pPr>
      <w:r w:rsidRPr="00506990">
        <w:rPr>
          <w:rFonts w:ascii="Times New Roman" w:hAnsi="Times New Roman"/>
          <w:b/>
          <w:bCs/>
          <w:iCs/>
          <w:color w:val="0D0D0D" w:themeColor="text1" w:themeTint="F2"/>
          <w:sz w:val="22"/>
          <w:szCs w:val="22"/>
          <w:u w:val="single"/>
        </w:rPr>
        <w:t xml:space="preserve">CUADROS DE PAGOS </w:t>
      </w:r>
      <w:r w:rsidRPr="00506990">
        <w:rPr>
          <w:rFonts w:ascii="Times New Roman" w:hAnsi="Times New Roman"/>
          <w:b/>
          <w:bCs/>
          <w:iCs/>
          <w:color w:val="0D0D0D" w:themeColor="text1" w:themeTint="F2"/>
          <w:sz w:val="22"/>
          <w:szCs w:val="22"/>
          <w:u w:val="single"/>
          <w:lang w:val="es-AR"/>
        </w:rPr>
        <w:t>D</w:t>
      </w:r>
      <w:r w:rsidRPr="00506990">
        <w:rPr>
          <w:rFonts w:ascii="Times New Roman" w:hAnsi="Times New Roman"/>
          <w:b/>
          <w:bCs/>
          <w:iCs/>
          <w:color w:val="0D0D0D" w:themeColor="text1" w:themeTint="F2"/>
          <w:sz w:val="22"/>
          <w:szCs w:val="22"/>
          <w:u w:val="single"/>
        </w:rPr>
        <w:t>E SERVICIOS</w:t>
      </w:r>
    </w:p>
    <w:p w14:paraId="44153487"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rPr>
      </w:pPr>
    </w:p>
    <w:p w14:paraId="27C6C404" w14:textId="387D061D" w:rsidR="00B14BE9" w:rsidRDefault="00826AB1" w:rsidP="00826AB1">
      <w:pPr>
        <w:rPr>
          <w:rFonts w:ascii="Times New Roman" w:hAnsi="Times New Roman" w:cs="Times New Roman"/>
          <w:iCs/>
          <w:color w:val="0D0D0D" w:themeColor="text1" w:themeTint="F2"/>
          <w:sz w:val="22"/>
          <w:szCs w:val="22"/>
        </w:rPr>
      </w:pPr>
      <w:r w:rsidRPr="00163BB1">
        <w:rPr>
          <w:rFonts w:ascii="Times New Roman" w:hAnsi="Times New Roman" w:cs="Times New Roman"/>
          <w:iCs/>
          <w:color w:val="0D0D0D" w:themeColor="text1" w:themeTint="F2"/>
          <w:sz w:val="22"/>
          <w:szCs w:val="22"/>
        </w:rPr>
        <w:t xml:space="preserve">Para el </w:t>
      </w:r>
      <w:r w:rsidRPr="00EB71B0">
        <w:rPr>
          <w:rFonts w:ascii="Times New Roman" w:hAnsi="Times New Roman" w:cs="Times New Roman"/>
          <w:iCs/>
          <w:color w:val="0D0D0D" w:themeColor="text1" w:themeTint="F2"/>
          <w:sz w:val="22"/>
          <w:szCs w:val="22"/>
        </w:rPr>
        <w:t xml:space="preserve">armado del cuadro de pago de servicios han sido considerados: incobrabilidad, mora y precancelaciones de la cartera por un monto global </w:t>
      </w:r>
      <w:r w:rsidRPr="00B73EE9">
        <w:rPr>
          <w:rFonts w:ascii="Times New Roman" w:hAnsi="Times New Roman" w:cs="Times New Roman"/>
          <w:iCs/>
          <w:color w:val="0D0D0D" w:themeColor="text1" w:themeTint="F2"/>
          <w:sz w:val="22"/>
          <w:szCs w:val="22"/>
        </w:rPr>
        <w:t xml:space="preserve">de $ </w:t>
      </w:r>
      <w:r w:rsidR="006E1D15" w:rsidRPr="00E25C71">
        <w:rPr>
          <w:rFonts w:ascii="Times New Roman" w:hAnsi="Times New Roman"/>
          <w:color w:val="0D0D0D" w:themeColor="text1" w:themeTint="F2"/>
          <w:sz w:val="22"/>
        </w:rPr>
        <w:t>63.</w:t>
      </w:r>
      <w:r w:rsidR="002E6D79">
        <w:rPr>
          <w:rFonts w:ascii="Times New Roman" w:hAnsi="Times New Roman"/>
          <w:color w:val="0D0D0D" w:themeColor="text1" w:themeTint="F2"/>
          <w:sz w:val="22"/>
          <w:szCs w:val="22"/>
        </w:rPr>
        <w:t>395</w:t>
      </w:r>
      <w:r w:rsidR="006E1D15" w:rsidRPr="009D738E">
        <w:rPr>
          <w:rFonts w:ascii="Times New Roman" w:hAnsi="Times New Roman"/>
          <w:color w:val="0D0D0D" w:themeColor="text1" w:themeTint="F2"/>
          <w:sz w:val="22"/>
          <w:szCs w:val="22"/>
        </w:rPr>
        <w:t>.</w:t>
      </w:r>
      <w:r w:rsidR="002E6D79">
        <w:rPr>
          <w:rFonts w:ascii="Times New Roman" w:hAnsi="Times New Roman"/>
          <w:color w:val="0D0D0D" w:themeColor="text1" w:themeTint="F2"/>
          <w:sz w:val="22"/>
          <w:szCs w:val="22"/>
        </w:rPr>
        <w:t>219</w:t>
      </w:r>
      <w:r w:rsidR="002E6D79" w:rsidRPr="00E25C71" w:rsidDel="00876EBA">
        <w:rPr>
          <w:rFonts w:ascii="Times New Roman" w:hAnsi="Times New Roman"/>
          <w:color w:val="0D0D0D"/>
          <w:sz w:val="22"/>
          <w:lang w:val="es-AR"/>
        </w:rPr>
        <w:t xml:space="preserve"> </w:t>
      </w:r>
      <w:r w:rsidRPr="00B73EE9">
        <w:rPr>
          <w:rFonts w:ascii="Times New Roman" w:hAnsi="Times New Roman" w:cs="Times New Roman"/>
          <w:iCs/>
          <w:color w:val="0D0D0D" w:themeColor="text1" w:themeTint="F2"/>
          <w:sz w:val="22"/>
          <w:szCs w:val="22"/>
        </w:rPr>
        <w:t>(pesos</w:t>
      </w:r>
      <w:r w:rsidR="00314864" w:rsidRPr="00B73EE9">
        <w:rPr>
          <w:rFonts w:ascii="Times New Roman" w:hAnsi="Times New Roman" w:cs="Times New Roman"/>
          <w:bCs/>
          <w:iCs/>
          <w:color w:val="0D0D0D" w:themeColor="text1" w:themeTint="F2"/>
          <w:sz w:val="22"/>
          <w:szCs w:val="22"/>
          <w:lang w:val="es-AR"/>
        </w:rPr>
        <w:t xml:space="preserve"> </w:t>
      </w:r>
      <w:r w:rsidR="006E1D15" w:rsidRPr="00E25C71">
        <w:rPr>
          <w:rFonts w:ascii="Times New Roman" w:hAnsi="Times New Roman"/>
          <w:color w:val="0D0D0D" w:themeColor="text1" w:themeTint="F2"/>
          <w:sz w:val="22"/>
        </w:rPr>
        <w:t xml:space="preserve">sesenta y tres millones </w:t>
      </w:r>
      <w:r w:rsidR="002E6D79">
        <w:rPr>
          <w:rFonts w:ascii="Times New Roman" w:hAnsi="Times New Roman"/>
          <w:color w:val="0D0D0D" w:themeColor="text1" w:themeTint="F2"/>
          <w:sz w:val="22"/>
          <w:szCs w:val="22"/>
        </w:rPr>
        <w:t>tre</w:t>
      </w:r>
      <w:r w:rsidR="00DD5B7C">
        <w:rPr>
          <w:rFonts w:ascii="Times New Roman" w:hAnsi="Times New Roman"/>
          <w:color w:val="0D0D0D" w:themeColor="text1" w:themeTint="F2"/>
          <w:sz w:val="22"/>
          <w:szCs w:val="22"/>
        </w:rPr>
        <w:t>s</w:t>
      </w:r>
      <w:r w:rsidR="002E6D79">
        <w:rPr>
          <w:rFonts w:ascii="Times New Roman" w:hAnsi="Times New Roman"/>
          <w:color w:val="0D0D0D" w:themeColor="text1" w:themeTint="F2"/>
          <w:sz w:val="22"/>
          <w:szCs w:val="22"/>
        </w:rPr>
        <w:t>cientos noventa y cinco</w:t>
      </w:r>
      <w:r w:rsidR="006E1D15" w:rsidRPr="00E25C71">
        <w:rPr>
          <w:rFonts w:ascii="Times New Roman" w:hAnsi="Times New Roman"/>
          <w:color w:val="0D0D0D" w:themeColor="text1" w:themeTint="F2"/>
          <w:sz w:val="22"/>
        </w:rPr>
        <w:t xml:space="preserve"> mil </w:t>
      </w:r>
      <w:r w:rsidR="002E6D79">
        <w:rPr>
          <w:rFonts w:ascii="Times New Roman" w:hAnsi="Times New Roman"/>
          <w:color w:val="0D0D0D" w:themeColor="text1" w:themeTint="F2"/>
          <w:sz w:val="22"/>
          <w:szCs w:val="22"/>
        </w:rPr>
        <w:t>do</w:t>
      </w:r>
      <w:r w:rsidR="00DD5B7C">
        <w:rPr>
          <w:rFonts w:ascii="Times New Roman" w:hAnsi="Times New Roman"/>
          <w:color w:val="0D0D0D" w:themeColor="text1" w:themeTint="F2"/>
          <w:sz w:val="22"/>
          <w:szCs w:val="22"/>
        </w:rPr>
        <w:t>s</w:t>
      </w:r>
      <w:r w:rsidR="002E6D79" w:rsidRPr="009D738E">
        <w:rPr>
          <w:rFonts w:ascii="Times New Roman" w:hAnsi="Times New Roman"/>
          <w:color w:val="0D0D0D" w:themeColor="text1" w:themeTint="F2"/>
          <w:sz w:val="22"/>
          <w:szCs w:val="22"/>
        </w:rPr>
        <w:t>cientos</w:t>
      </w:r>
      <w:r w:rsidR="002E6D79" w:rsidRPr="00E25C71">
        <w:rPr>
          <w:rFonts w:ascii="Times New Roman" w:hAnsi="Times New Roman"/>
          <w:color w:val="0D0D0D" w:themeColor="text1" w:themeTint="F2"/>
          <w:sz w:val="22"/>
        </w:rPr>
        <w:t xml:space="preserve"> </w:t>
      </w:r>
      <w:r w:rsidR="002E6D79">
        <w:rPr>
          <w:rFonts w:ascii="Times New Roman" w:hAnsi="Times New Roman"/>
          <w:color w:val="0D0D0D" w:themeColor="text1" w:themeTint="F2"/>
          <w:sz w:val="22"/>
        </w:rPr>
        <w:t>diecinueve</w:t>
      </w:r>
      <w:r w:rsidRPr="00B73EE9">
        <w:rPr>
          <w:rFonts w:ascii="Times New Roman" w:hAnsi="Times New Roman" w:cs="Times New Roman"/>
          <w:iCs/>
          <w:color w:val="0D0D0D" w:themeColor="text1" w:themeTint="F2"/>
          <w:sz w:val="22"/>
          <w:szCs w:val="22"/>
        </w:rPr>
        <w:t>), Gastos del Fideicomiso por $</w:t>
      </w:r>
      <w:r w:rsidR="006E1D15" w:rsidRPr="009D738E">
        <w:rPr>
          <w:rFonts w:ascii="Times New Roman" w:hAnsi="Times New Roman"/>
          <w:color w:val="0D0D0D" w:themeColor="text1" w:themeTint="F2"/>
          <w:sz w:val="22"/>
          <w:szCs w:val="22"/>
        </w:rPr>
        <w:t>4.390.588</w:t>
      </w:r>
      <w:r w:rsidR="00876EBA" w:rsidRPr="00B73EE9" w:rsidDel="00876EBA">
        <w:rPr>
          <w:rFonts w:ascii="Times New Roman" w:hAnsi="Times New Roman" w:cs="Times New Roman"/>
          <w:iCs/>
          <w:color w:val="0D0D0D" w:themeColor="text1" w:themeTint="F2"/>
          <w:sz w:val="22"/>
          <w:szCs w:val="22"/>
        </w:rPr>
        <w:t xml:space="preserve"> </w:t>
      </w:r>
      <w:r w:rsidRPr="00B73EE9">
        <w:rPr>
          <w:rFonts w:ascii="Times New Roman" w:hAnsi="Times New Roman" w:cs="Times New Roman"/>
          <w:iCs/>
          <w:color w:val="0D0D0D" w:themeColor="text1" w:themeTint="F2"/>
          <w:sz w:val="22"/>
          <w:szCs w:val="22"/>
        </w:rPr>
        <w:t xml:space="preserve">(pesos </w:t>
      </w:r>
      <w:r w:rsidR="006E1D15" w:rsidRPr="009D738E">
        <w:rPr>
          <w:rFonts w:ascii="Times New Roman" w:hAnsi="Times New Roman"/>
          <w:color w:val="0D0D0D" w:themeColor="text1" w:themeTint="F2"/>
          <w:sz w:val="22"/>
          <w:szCs w:val="22"/>
        </w:rPr>
        <w:t>cuatro</w:t>
      </w:r>
      <w:r w:rsidR="006E1D15" w:rsidRPr="00E25C71">
        <w:rPr>
          <w:rFonts w:ascii="Times New Roman" w:hAnsi="Times New Roman"/>
          <w:color w:val="0D0D0D" w:themeColor="text1" w:themeTint="F2"/>
          <w:sz w:val="22"/>
        </w:rPr>
        <w:t xml:space="preserve"> millones </w:t>
      </w:r>
      <w:r w:rsidR="006E1D15" w:rsidRPr="009D738E">
        <w:rPr>
          <w:rFonts w:ascii="Times New Roman" w:hAnsi="Times New Roman"/>
          <w:color w:val="0D0D0D" w:themeColor="text1" w:themeTint="F2"/>
          <w:sz w:val="22"/>
          <w:szCs w:val="22"/>
        </w:rPr>
        <w:t>trescientos noventa</w:t>
      </w:r>
      <w:r w:rsidR="006E1D15" w:rsidRPr="00E25C71">
        <w:rPr>
          <w:rFonts w:ascii="Times New Roman" w:hAnsi="Times New Roman"/>
          <w:color w:val="0D0D0D" w:themeColor="text1" w:themeTint="F2"/>
          <w:sz w:val="22"/>
        </w:rPr>
        <w:t xml:space="preserve"> mil </w:t>
      </w:r>
      <w:r w:rsidR="006E1D15" w:rsidRPr="009D738E">
        <w:rPr>
          <w:rFonts w:ascii="Times New Roman" w:hAnsi="Times New Roman"/>
          <w:color w:val="0D0D0D" w:themeColor="text1" w:themeTint="F2"/>
          <w:sz w:val="22"/>
          <w:szCs w:val="22"/>
        </w:rPr>
        <w:t>quinientos ochenta</w:t>
      </w:r>
      <w:r w:rsidR="006E1D15" w:rsidRPr="00E25C71">
        <w:rPr>
          <w:rFonts w:ascii="Times New Roman" w:hAnsi="Times New Roman"/>
          <w:color w:val="0D0D0D" w:themeColor="text1" w:themeTint="F2"/>
          <w:sz w:val="22"/>
        </w:rPr>
        <w:t xml:space="preserve"> y </w:t>
      </w:r>
      <w:r w:rsidR="006E1D15" w:rsidRPr="009D738E">
        <w:rPr>
          <w:rFonts w:ascii="Times New Roman" w:hAnsi="Times New Roman"/>
          <w:color w:val="0D0D0D" w:themeColor="text1" w:themeTint="F2"/>
          <w:sz w:val="22"/>
          <w:szCs w:val="22"/>
        </w:rPr>
        <w:t>ocho</w:t>
      </w:r>
      <w:r w:rsidRPr="00B73EE9">
        <w:rPr>
          <w:rFonts w:ascii="Times New Roman" w:hAnsi="Times New Roman" w:cs="Times New Roman"/>
          <w:iCs/>
          <w:color w:val="0D0D0D" w:themeColor="text1" w:themeTint="F2"/>
          <w:sz w:val="22"/>
          <w:szCs w:val="22"/>
        </w:rPr>
        <w:t>) e Impuesto sobre los Ingresos Brutos por $</w:t>
      </w:r>
      <w:r w:rsidR="006E1D15" w:rsidRPr="009D738E">
        <w:rPr>
          <w:rFonts w:ascii="Times New Roman" w:hAnsi="Times New Roman"/>
          <w:color w:val="0D0D0D" w:themeColor="text1" w:themeTint="F2"/>
          <w:sz w:val="22"/>
          <w:szCs w:val="22"/>
        </w:rPr>
        <w:t>15.</w:t>
      </w:r>
      <w:r w:rsidR="002E6D79" w:rsidRPr="009D738E">
        <w:rPr>
          <w:rFonts w:ascii="Times New Roman" w:hAnsi="Times New Roman"/>
          <w:color w:val="0D0D0D" w:themeColor="text1" w:themeTint="F2"/>
          <w:sz w:val="22"/>
          <w:szCs w:val="22"/>
        </w:rPr>
        <w:t>70</w:t>
      </w:r>
      <w:r w:rsidR="002E6D79">
        <w:rPr>
          <w:rFonts w:ascii="Times New Roman" w:hAnsi="Times New Roman"/>
          <w:color w:val="0D0D0D" w:themeColor="text1" w:themeTint="F2"/>
          <w:sz w:val="22"/>
          <w:szCs w:val="22"/>
        </w:rPr>
        <w:t>1</w:t>
      </w:r>
      <w:r w:rsidR="006E1D15" w:rsidRPr="009D738E">
        <w:rPr>
          <w:rFonts w:ascii="Times New Roman" w:hAnsi="Times New Roman"/>
          <w:color w:val="0D0D0D" w:themeColor="text1" w:themeTint="F2"/>
          <w:sz w:val="22"/>
          <w:szCs w:val="22"/>
        </w:rPr>
        <w:t>.</w:t>
      </w:r>
      <w:r w:rsidR="002E6D79">
        <w:rPr>
          <w:rFonts w:ascii="Times New Roman" w:hAnsi="Times New Roman"/>
          <w:color w:val="0D0D0D" w:themeColor="text1" w:themeTint="F2"/>
          <w:sz w:val="22"/>
          <w:szCs w:val="22"/>
        </w:rPr>
        <w:t>180</w:t>
      </w:r>
      <w:r w:rsidR="002E6D79" w:rsidRPr="00B73EE9">
        <w:rPr>
          <w:rFonts w:ascii="Times New Roman" w:hAnsi="Times New Roman" w:cs="Times New Roman"/>
          <w:iCs/>
          <w:color w:val="0D0D0D" w:themeColor="text1" w:themeTint="F2"/>
          <w:sz w:val="22"/>
          <w:szCs w:val="22"/>
        </w:rPr>
        <w:t xml:space="preserve"> </w:t>
      </w:r>
      <w:r w:rsidRPr="00B73EE9">
        <w:rPr>
          <w:rFonts w:ascii="Times New Roman" w:hAnsi="Times New Roman" w:cs="Times New Roman"/>
          <w:iCs/>
          <w:color w:val="0D0D0D" w:themeColor="text1" w:themeTint="F2"/>
          <w:sz w:val="22"/>
          <w:szCs w:val="22"/>
        </w:rPr>
        <w:t xml:space="preserve">(pesos </w:t>
      </w:r>
      <w:r w:rsidR="006E1D15" w:rsidRPr="009D738E">
        <w:rPr>
          <w:rFonts w:ascii="Times New Roman" w:hAnsi="Times New Roman"/>
          <w:color w:val="0D0D0D" w:themeColor="text1" w:themeTint="F2"/>
          <w:sz w:val="22"/>
          <w:szCs w:val="22"/>
        </w:rPr>
        <w:t>quince</w:t>
      </w:r>
      <w:r w:rsidR="006E1D15" w:rsidRPr="00E25C71">
        <w:rPr>
          <w:rFonts w:ascii="Times New Roman" w:hAnsi="Times New Roman"/>
          <w:color w:val="0D0D0D" w:themeColor="text1" w:themeTint="F2"/>
          <w:sz w:val="22"/>
        </w:rPr>
        <w:t xml:space="preserve"> millones </w:t>
      </w:r>
      <w:r w:rsidR="006E1D15" w:rsidRPr="009D738E">
        <w:rPr>
          <w:rFonts w:ascii="Times New Roman" w:hAnsi="Times New Roman"/>
          <w:color w:val="0D0D0D" w:themeColor="text1" w:themeTint="F2"/>
          <w:sz w:val="22"/>
          <w:szCs w:val="22"/>
        </w:rPr>
        <w:t xml:space="preserve">setecientos </w:t>
      </w:r>
      <w:r w:rsidR="002E6D79">
        <w:rPr>
          <w:rFonts w:ascii="Times New Roman" w:hAnsi="Times New Roman"/>
          <w:color w:val="0D0D0D" w:themeColor="text1" w:themeTint="F2"/>
          <w:sz w:val="22"/>
          <w:szCs w:val="22"/>
        </w:rPr>
        <w:t>un</w:t>
      </w:r>
      <w:r w:rsidR="002E6D79" w:rsidRPr="009D738E">
        <w:rPr>
          <w:rFonts w:ascii="Times New Roman" w:hAnsi="Times New Roman"/>
          <w:color w:val="0D0D0D" w:themeColor="text1" w:themeTint="F2"/>
          <w:sz w:val="22"/>
          <w:szCs w:val="22"/>
        </w:rPr>
        <w:t xml:space="preserve"> </w:t>
      </w:r>
      <w:r w:rsidR="006E1D15" w:rsidRPr="009D738E">
        <w:rPr>
          <w:rFonts w:ascii="Times New Roman" w:hAnsi="Times New Roman"/>
          <w:color w:val="0D0D0D" w:themeColor="text1" w:themeTint="F2"/>
          <w:sz w:val="22"/>
          <w:szCs w:val="22"/>
        </w:rPr>
        <w:t xml:space="preserve">mil </w:t>
      </w:r>
      <w:r w:rsidR="002E6D79">
        <w:rPr>
          <w:rFonts w:ascii="Times New Roman" w:hAnsi="Times New Roman"/>
          <w:color w:val="0D0D0D" w:themeColor="text1" w:themeTint="F2"/>
          <w:sz w:val="22"/>
          <w:szCs w:val="22"/>
        </w:rPr>
        <w:t>ciento ochenta</w:t>
      </w:r>
      <w:r w:rsidRPr="00B73EE9">
        <w:rPr>
          <w:rFonts w:ascii="Times New Roman" w:hAnsi="Times New Roman" w:cs="Times New Roman"/>
          <w:iCs/>
          <w:color w:val="0D0D0D" w:themeColor="text1" w:themeTint="F2"/>
          <w:sz w:val="22"/>
          <w:szCs w:val="22"/>
        </w:rPr>
        <w:t xml:space="preserve">). Dichos conceptos arrojan un total del </w:t>
      </w:r>
      <w:r w:rsidR="006E1D15" w:rsidRPr="00E25C71">
        <w:rPr>
          <w:rFonts w:ascii="Times New Roman" w:hAnsi="Times New Roman"/>
          <w:color w:val="0D0D0D" w:themeColor="text1" w:themeTint="F2"/>
          <w:sz w:val="22"/>
        </w:rPr>
        <w:t>15,</w:t>
      </w:r>
      <w:r w:rsidR="002E6D79" w:rsidRPr="00E25C71">
        <w:rPr>
          <w:rFonts w:ascii="Times New Roman" w:hAnsi="Times New Roman"/>
          <w:color w:val="0D0D0D" w:themeColor="text1" w:themeTint="F2"/>
          <w:sz w:val="22"/>
        </w:rPr>
        <w:t>1</w:t>
      </w:r>
      <w:r w:rsidR="002E6D79">
        <w:rPr>
          <w:rFonts w:ascii="Times New Roman" w:hAnsi="Times New Roman"/>
          <w:color w:val="0D0D0D" w:themeColor="text1" w:themeTint="F2"/>
          <w:sz w:val="22"/>
        </w:rPr>
        <w:t>4</w:t>
      </w:r>
      <w:r w:rsidRPr="00B73EE9">
        <w:rPr>
          <w:rFonts w:ascii="Times New Roman" w:hAnsi="Times New Roman" w:cs="Times New Roman"/>
          <w:iCs/>
          <w:color w:val="0D0D0D" w:themeColor="text1" w:themeTint="F2"/>
          <w:sz w:val="22"/>
          <w:szCs w:val="22"/>
        </w:rPr>
        <w:t xml:space="preserve">% </w:t>
      </w:r>
      <w:r w:rsidR="00D5338B" w:rsidRPr="00B73EE9">
        <w:rPr>
          <w:rFonts w:ascii="Times New Roman" w:hAnsi="Times New Roman" w:cs="Times New Roman"/>
          <w:iCs/>
          <w:color w:val="0D0D0D" w:themeColor="text1" w:themeTint="F2"/>
          <w:sz w:val="22"/>
          <w:szCs w:val="22"/>
        </w:rPr>
        <w:t xml:space="preserve">sobre el </w:t>
      </w:r>
      <w:r w:rsidR="003D7C6D" w:rsidRPr="00B73EE9">
        <w:rPr>
          <w:rFonts w:ascii="Times New Roman" w:hAnsi="Times New Roman" w:cs="Times New Roman"/>
          <w:iCs/>
          <w:color w:val="0D0D0D" w:themeColor="text1" w:themeTint="F2"/>
          <w:sz w:val="22"/>
          <w:szCs w:val="22"/>
        </w:rPr>
        <w:t>“</w:t>
      </w:r>
      <w:r w:rsidR="00D5338B" w:rsidRPr="00B73EE9">
        <w:rPr>
          <w:rFonts w:ascii="Times New Roman" w:hAnsi="Times New Roman" w:cs="Times New Roman"/>
          <w:iCs/>
          <w:color w:val="0D0D0D" w:themeColor="text1" w:themeTint="F2"/>
          <w:sz w:val="22"/>
          <w:szCs w:val="22"/>
        </w:rPr>
        <w:t>Va</w:t>
      </w:r>
      <w:r w:rsidR="00D5338B" w:rsidRPr="00EB71B0">
        <w:rPr>
          <w:rFonts w:ascii="Times New Roman" w:hAnsi="Times New Roman" w:cs="Times New Roman"/>
          <w:iCs/>
          <w:color w:val="0D0D0D" w:themeColor="text1" w:themeTint="F2"/>
          <w:sz w:val="22"/>
          <w:szCs w:val="22"/>
        </w:rPr>
        <w:t>lor Nominal</w:t>
      </w:r>
      <w:r w:rsidR="003D7C6D" w:rsidRPr="00EB71B0">
        <w:rPr>
          <w:rFonts w:ascii="Times New Roman" w:hAnsi="Times New Roman" w:cs="Times New Roman"/>
          <w:iCs/>
          <w:color w:val="0D0D0D" w:themeColor="text1" w:themeTint="F2"/>
          <w:sz w:val="22"/>
          <w:szCs w:val="22"/>
        </w:rPr>
        <w:t>”</w:t>
      </w:r>
      <w:r w:rsidR="00D5338B" w:rsidRPr="00EB71B0">
        <w:rPr>
          <w:rFonts w:ascii="Times New Roman" w:hAnsi="Times New Roman" w:cs="Times New Roman"/>
          <w:iCs/>
          <w:color w:val="0D0D0D" w:themeColor="text1" w:themeTint="F2"/>
          <w:sz w:val="22"/>
          <w:szCs w:val="22"/>
        </w:rPr>
        <w:t xml:space="preserve"> </w:t>
      </w:r>
      <w:r w:rsidRPr="00EB71B0">
        <w:rPr>
          <w:rFonts w:ascii="Times New Roman" w:hAnsi="Times New Roman" w:cs="Times New Roman"/>
          <w:iCs/>
          <w:color w:val="0D0D0D" w:themeColor="text1" w:themeTint="F2"/>
          <w:sz w:val="22"/>
          <w:szCs w:val="22"/>
        </w:rPr>
        <w:t xml:space="preserve">del </w:t>
      </w:r>
      <w:r w:rsidR="00D5338B" w:rsidRPr="00EB71B0">
        <w:rPr>
          <w:rFonts w:ascii="Times New Roman" w:hAnsi="Times New Roman" w:cs="Times New Roman"/>
          <w:iCs/>
          <w:color w:val="0D0D0D" w:themeColor="text1" w:themeTint="F2"/>
          <w:sz w:val="22"/>
          <w:szCs w:val="22"/>
        </w:rPr>
        <w:t>flujo teórico de la cartera</w:t>
      </w:r>
      <w:r w:rsidRPr="00EB71B0">
        <w:rPr>
          <w:rFonts w:ascii="Times New Roman" w:hAnsi="Times New Roman" w:cs="Times New Roman"/>
          <w:iCs/>
          <w:color w:val="0D0D0D" w:themeColor="text1" w:themeTint="F2"/>
          <w:sz w:val="22"/>
          <w:szCs w:val="22"/>
        </w:rPr>
        <w:t xml:space="preserve"> del Fideicomiso. </w:t>
      </w:r>
    </w:p>
    <w:p w14:paraId="7C8D0A69" w14:textId="014FD2E4" w:rsidR="00826AB1" w:rsidRPr="00506990" w:rsidRDefault="00826AB1" w:rsidP="00826AB1">
      <w:pPr>
        <w:rPr>
          <w:rFonts w:ascii="Times New Roman" w:hAnsi="Times New Roman" w:cs="Times New Roman"/>
          <w:iCs/>
          <w:color w:val="0D0D0D" w:themeColor="text1" w:themeTint="F2"/>
          <w:sz w:val="22"/>
          <w:szCs w:val="22"/>
        </w:rPr>
      </w:pPr>
      <w:r w:rsidRPr="00EB71B0">
        <w:rPr>
          <w:rFonts w:ascii="Times New Roman" w:hAnsi="Times New Roman" w:cs="Times New Roman"/>
          <w:iCs/>
          <w:color w:val="0D0D0D" w:themeColor="text1" w:themeTint="F2"/>
          <w:sz w:val="22"/>
          <w:szCs w:val="22"/>
        </w:rPr>
        <w:t>Asimismo, se consideró la rentabilidad derivada de la inversión de Fondos Líquidos Disponibles por $</w:t>
      </w:r>
      <w:r w:rsidR="00B14BE9">
        <w:rPr>
          <w:rFonts w:ascii="Times New Roman" w:hAnsi="Times New Roman" w:cs="Times New Roman"/>
          <w:iCs/>
          <w:color w:val="0D0D0D" w:themeColor="text1" w:themeTint="F2"/>
          <w:sz w:val="22"/>
          <w:szCs w:val="22"/>
        </w:rPr>
        <w:t xml:space="preserve"> </w:t>
      </w:r>
      <w:r w:rsidR="002E6D79">
        <w:rPr>
          <w:rFonts w:ascii="Times New Roman" w:hAnsi="Times New Roman"/>
          <w:color w:val="0D0D0D" w:themeColor="text1" w:themeTint="F2"/>
          <w:sz w:val="22"/>
          <w:szCs w:val="22"/>
        </w:rPr>
        <w:t>1</w:t>
      </w:r>
      <w:r w:rsidR="006E1D15" w:rsidRPr="009D738E">
        <w:rPr>
          <w:rFonts w:ascii="Times New Roman" w:hAnsi="Times New Roman"/>
          <w:color w:val="0D0D0D" w:themeColor="text1" w:themeTint="F2"/>
          <w:sz w:val="22"/>
          <w:szCs w:val="22"/>
        </w:rPr>
        <w:t>.</w:t>
      </w:r>
      <w:r w:rsidR="002E6D79">
        <w:rPr>
          <w:rFonts w:ascii="Times New Roman" w:hAnsi="Times New Roman"/>
          <w:color w:val="0D0D0D" w:themeColor="text1" w:themeTint="F2"/>
          <w:sz w:val="22"/>
          <w:szCs w:val="22"/>
        </w:rPr>
        <w:t>995</w:t>
      </w:r>
      <w:r w:rsidR="006E1D15" w:rsidRPr="009D738E">
        <w:rPr>
          <w:rFonts w:ascii="Times New Roman" w:hAnsi="Times New Roman"/>
          <w:color w:val="0D0D0D" w:themeColor="text1" w:themeTint="F2"/>
          <w:sz w:val="22"/>
          <w:szCs w:val="22"/>
        </w:rPr>
        <w:t>.</w:t>
      </w:r>
      <w:r w:rsidR="002E6D79">
        <w:rPr>
          <w:rFonts w:ascii="Times New Roman" w:hAnsi="Times New Roman"/>
          <w:color w:val="0D0D0D" w:themeColor="text1" w:themeTint="F2"/>
          <w:sz w:val="22"/>
          <w:szCs w:val="22"/>
        </w:rPr>
        <w:t>878</w:t>
      </w:r>
      <w:r w:rsidR="002E6D79" w:rsidRPr="00B73EE9">
        <w:rPr>
          <w:rFonts w:ascii="Times New Roman" w:hAnsi="Times New Roman" w:cs="Times New Roman"/>
          <w:iCs/>
          <w:color w:val="0D0D0D" w:themeColor="text1" w:themeTint="F2"/>
          <w:sz w:val="22"/>
          <w:szCs w:val="22"/>
        </w:rPr>
        <w:t xml:space="preserve"> </w:t>
      </w:r>
      <w:r w:rsidRPr="00B73EE9">
        <w:rPr>
          <w:rFonts w:ascii="Times New Roman" w:hAnsi="Times New Roman" w:cs="Times New Roman"/>
          <w:iCs/>
          <w:color w:val="0D0D0D" w:themeColor="text1" w:themeTint="F2"/>
          <w:sz w:val="22"/>
          <w:szCs w:val="22"/>
        </w:rPr>
        <w:t>(pesos</w:t>
      </w:r>
      <w:r w:rsidR="00B30198" w:rsidRPr="00B73EE9">
        <w:rPr>
          <w:rFonts w:ascii="Times New Roman" w:hAnsi="Times New Roman" w:cs="Times New Roman"/>
          <w:iCs/>
          <w:color w:val="0D0D0D" w:themeColor="text1" w:themeTint="F2"/>
          <w:sz w:val="22"/>
          <w:szCs w:val="22"/>
        </w:rPr>
        <w:t xml:space="preserve"> </w:t>
      </w:r>
      <w:r w:rsidR="002E6D79">
        <w:rPr>
          <w:rFonts w:ascii="Times New Roman" w:hAnsi="Times New Roman"/>
          <w:color w:val="0D0D0D" w:themeColor="text1" w:themeTint="F2"/>
          <w:sz w:val="22"/>
        </w:rPr>
        <w:t>un millón</w:t>
      </w:r>
      <w:r w:rsidR="006E1D15" w:rsidRPr="00E25C71">
        <w:rPr>
          <w:rFonts w:ascii="Times New Roman" w:hAnsi="Times New Roman"/>
          <w:color w:val="0D0D0D" w:themeColor="text1" w:themeTint="F2"/>
          <w:sz w:val="22"/>
        </w:rPr>
        <w:t xml:space="preserve"> </w:t>
      </w:r>
      <w:r w:rsidR="002E6D79">
        <w:rPr>
          <w:rFonts w:ascii="Times New Roman" w:hAnsi="Times New Roman"/>
          <w:color w:val="0D0D0D" w:themeColor="text1" w:themeTint="F2"/>
          <w:sz w:val="22"/>
          <w:szCs w:val="22"/>
        </w:rPr>
        <w:t>novecientos noventa y cinco</w:t>
      </w:r>
      <w:r w:rsidR="006E1D15" w:rsidRPr="00E25C71">
        <w:rPr>
          <w:rFonts w:ascii="Times New Roman" w:hAnsi="Times New Roman"/>
          <w:color w:val="0D0D0D" w:themeColor="text1" w:themeTint="F2"/>
          <w:sz w:val="22"/>
        </w:rPr>
        <w:t xml:space="preserve"> mil </w:t>
      </w:r>
      <w:r w:rsidR="006E1D15" w:rsidRPr="009D738E">
        <w:rPr>
          <w:rFonts w:ascii="Times New Roman" w:hAnsi="Times New Roman"/>
          <w:color w:val="0D0D0D" w:themeColor="text1" w:themeTint="F2"/>
          <w:sz w:val="22"/>
          <w:szCs w:val="22"/>
        </w:rPr>
        <w:t>och</w:t>
      </w:r>
      <w:r w:rsidR="002E6D79">
        <w:rPr>
          <w:rFonts w:ascii="Times New Roman" w:hAnsi="Times New Roman"/>
          <w:color w:val="0D0D0D" w:themeColor="text1" w:themeTint="F2"/>
          <w:sz w:val="22"/>
          <w:szCs w:val="22"/>
        </w:rPr>
        <w:t>ocientos setenta y ocho</w:t>
      </w:r>
      <w:r w:rsidRPr="00B73EE9">
        <w:rPr>
          <w:rFonts w:ascii="Times New Roman" w:hAnsi="Times New Roman" w:cs="Times New Roman"/>
          <w:iCs/>
          <w:color w:val="0D0D0D" w:themeColor="text1" w:themeTint="F2"/>
          <w:sz w:val="22"/>
          <w:szCs w:val="22"/>
        </w:rPr>
        <w:t>), conforme a la facultad del fiduciario de invertir y colocar en</w:t>
      </w:r>
      <w:r w:rsidRPr="00EB71B0">
        <w:rPr>
          <w:rFonts w:ascii="Times New Roman" w:hAnsi="Times New Roman" w:cs="Times New Roman"/>
          <w:iCs/>
          <w:color w:val="0D0D0D" w:themeColor="text1" w:themeTint="F2"/>
          <w:sz w:val="22"/>
          <w:szCs w:val="22"/>
        </w:rPr>
        <w:t xml:space="preserve"> forma transitoria los Fondos Líquidos Disponibles de acuerdo a</w:t>
      </w:r>
      <w:r w:rsidRPr="00506990">
        <w:rPr>
          <w:rFonts w:ascii="Times New Roman" w:hAnsi="Times New Roman" w:cs="Times New Roman"/>
          <w:iCs/>
          <w:color w:val="0D0D0D" w:themeColor="text1" w:themeTint="F2"/>
          <w:sz w:val="22"/>
          <w:szCs w:val="22"/>
        </w:rPr>
        <w:t xml:space="preserve"> lo previsto en el artículo 1.8 del Contrato Suplementario.</w:t>
      </w:r>
    </w:p>
    <w:p w14:paraId="49D56983" w14:textId="77777777" w:rsidR="00F74B80" w:rsidRPr="00506990" w:rsidRDefault="00F74B80" w:rsidP="00F74B80">
      <w:pPr>
        <w:rPr>
          <w:rFonts w:ascii="Times New Roman" w:hAnsi="Times New Roman" w:cs="Times New Roman"/>
          <w:iCs/>
          <w:color w:val="0D0D0D" w:themeColor="text1" w:themeTint="F2"/>
          <w:sz w:val="22"/>
          <w:szCs w:val="22"/>
        </w:rPr>
      </w:pPr>
    </w:p>
    <w:p w14:paraId="1B3D9ABD" w14:textId="77777777" w:rsidR="00F74B80" w:rsidRPr="00506990" w:rsidRDefault="00F74B80" w:rsidP="00F74B80">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gastos del Fideicomiso, incluyen – enunciativamente – honorarios del fiduciario, honorarios de asesores impositivos y auditores externos, agente de control y revisión, aranceles de oferta pública, listado y negociación secundaria.</w:t>
      </w:r>
      <w:r w:rsidR="00A31B9A" w:rsidRPr="00506990">
        <w:rPr>
          <w:rFonts w:ascii="Times New Roman" w:hAnsi="Times New Roman" w:cs="Times New Roman"/>
          <w:iCs/>
          <w:color w:val="0D0D0D" w:themeColor="text1" w:themeTint="F2"/>
          <w:sz w:val="22"/>
          <w:szCs w:val="22"/>
        </w:rPr>
        <w:t xml:space="preserve"> Asimismo, no se incluye el pago de Impuesto a las Ganancias tal como se manifiesta en el Capítulo REGIMEN IMPOSITIVO. </w:t>
      </w:r>
    </w:p>
    <w:p w14:paraId="2565F777" w14:textId="77777777" w:rsidR="00C2346A" w:rsidRDefault="00C2346A" w:rsidP="00C2346A">
      <w:pPr>
        <w:pStyle w:val="Ttulo1"/>
        <w:jc w:val="left"/>
        <w:rPr>
          <w:rFonts w:ascii="Times New Roman" w:hAnsi="Times New Roman"/>
        </w:rPr>
      </w:pPr>
      <w:r w:rsidRPr="0098446E">
        <w:rPr>
          <w:rFonts w:ascii="Times New Roman" w:hAnsi="Times New Roman"/>
        </w:rPr>
        <w:t>Cuadro de Pago de Servicios considerando el interés m</w:t>
      </w:r>
      <w:r>
        <w:rPr>
          <w:rFonts w:ascii="Times New Roman" w:hAnsi="Times New Roman"/>
        </w:rPr>
        <w:t>ínimo</w:t>
      </w:r>
    </w:p>
    <w:p w14:paraId="53D3498D" w14:textId="77777777" w:rsidR="00DE2DD2" w:rsidRPr="0065404B" w:rsidRDefault="00DE2DD2" w:rsidP="0065404B">
      <w:pPr>
        <w:rPr>
          <w:b/>
        </w:rPr>
      </w:pPr>
    </w:p>
    <w:p w14:paraId="6BB97E56" w14:textId="77777777" w:rsidR="00C2346A" w:rsidRPr="00506990" w:rsidRDefault="00C2346A" w:rsidP="00F74B80">
      <w:pPr>
        <w:rPr>
          <w:rFonts w:ascii="Times New Roman" w:hAnsi="Times New Roman" w:cs="Times New Roman"/>
          <w:iCs/>
          <w:color w:val="0D0D0D" w:themeColor="text1" w:themeTint="F2"/>
          <w:sz w:val="22"/>
          <w:szCs w:val="22"/>
        </w:rPr>
      </w:pPr>
    </w:p>
    <w:p w14:paraId="51A26606" w14:textId="6E5A30D8" w:rsidR="00F836A7" w:rsidRDefault="006E1D15" w:rsidP="00DA5E1A">
      <w:pPr>
        <w:tabs>
          <w:tab w:val="center" w:pos="4420"/>
          <w:tab w:val="right" w:pos="8840"/>
        </w:tabs>
        <w:jc w:val="center"/>
        <w:rPr>
          <w:rFonts w:ascii="Times New Roman" w:hAnsi="Times New Roman" w:cs="Times New Roman"/>
        </w:rPr>
      </w:pPr>
      <w:r w:rsidRPr="006E1D15">
        <w:rPr>
          <w:rFonts w:ascii="Times New Roman" w:hAnsi="Times New Roman" w:cs="Times New Roman"/>
        </w:rPr>
        <w:t xml:space="preserve"> </w:t>
      </w:r>
      <w:r w:rsidR="002E6D79" w:rsidRPr="002E6D79">
        <w:rPr>
          <w:noProof/>
          <w:lang w:val="es-AR" w:eastAsia="es-AR"/>
        </w:rPr>
        <w:drawing>
          <wp:inline distT="0" distB="0" distL="0" distR="0" wp14:anchorId="351749A1" wp14:editId="4D716687">
            <wp:extent cx="4914900" cy="2217420"/>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914900" cy="2217420"/>
                    </a:xfrm>
                    <a:prstGeom prst="rect">
                      <a:avLst/>
                    </a:prstGeom>
                    <a:noFill/>
                    <a:ln>
                      <a:noFill/>
                    </a:ln>
                  </pic:spPr>
                </pic:pic>
              </a:graphicData>
            </a:graphic>
          </wp:inline>
        </w:drawing>
      </w:r>
    </w:p>
    <w:p w14:paraId="5E30E71E" w14:textId="77777777" w:rsidR="00F74B80" w:rsidRPr="00506990" w:rsidRDefault="00F74B80" w:rsidP="00F74B80">
      <w:pPr>
        <w:rPr>
          <w:rFonts w:ascii="Times New Roman" w:hAnsi="Times New Roman" w:cs="Times New Roman"/>
          <w:iCs/>
          <w:color w:val="0D0D0D" w:themeColor="text1" w:themeTint="F2"/>
          <w:sz w:val="22"/>
          <w:szCs w:val="22"/>
        </w:rPr>
      </w:pPr>
    </w:p>
    <w:p w14:paraId="151F5C2B" w14:textId="21590B71" w:rsidR="005A3478" w:rsidRPr="00B30198" w:rsidRDefault="005A3478" w:rsidP="005A3478">
      <w:pPr>
        <w:rPr>
          <w:rFonts w:ascii="Times New Roman" w:hAnsi="Times New Roman" w:cs="Times New Roman"/>
          <w:iCs/>
          <w:color w:val="0D0D0D" w:themeColor="text1" w:themeTint="F2"/>
          <w:sz w:val="22"/>
          <w:szCs w:val="22"/>
        </w:rPr>
      </w:pPr>
      <w:r w:rsidRPr="00163BB1">
        <w:rPr>
          <w:rFonts w:ascii="Times New Roman" w:hAnsi="Times New Roman" w:cs="Times New Roman"/>
          <w:iCs/>
          <w:color w:val="0D0D0D" w:themeColor="text1" w:themeTint="F2"/>
          <w:sz w:val="22"/>
          <w:szCs w:val="22"/>
        </w:rPr>
        <w:t xml:space="preserve">Este Cuadro de Pago de Servicios (VDFA) se ha confeccionado considerando que el interés mínimo establecido en este Suplemento de Prospecto rige para todos los Períodos de </w:t>
      </w:r>
      <w:r w:rsidRPr="00BD01FD">
        <w:rPr>
          <w:rFonts w:ascii="Times New Roman" w:hAnsi="Times New Roman" w:cs="Times New Roman"/>
          <w:iCs/>
          <w:color w:val="0D0D0D" w:themeColor="text1" w:themeTint="F2"/>
          <w:sz w:val="22"/>
          <w:szCs w:val="22"/>
        </w:rPr>
        <w:t>Devengamiento (</w:t>
      </w:r>
      <w:r w:rsidR="006E1D15" w:rsidRPr="00E25C71">
        <w:rPr>
          <w:rFonts w:ascii="Times New Roman" w:hAnsi="Times New Roman"/>
          <w:color w:val="0D0D0D" w:themeColor="text1" w:themeTint="F2"/>
          <w:sz w:val="22"/>
        </w:rPr>
        <w:t>34</w:t>
      </w:r>
      <w:r w:rsidRPr="00BD01FD">
        <w:rPr>
          <w:rFonts w:ascii="Times New Roman" w:hAnsi="Times New Roman" w:cs="Times New Roman"/>
          <w:iCs/>
          <w:color w:val="0D0D0D" w:themeColor="text1" w:themeTint="F2"/>
          <w:sz w:val="22"/>
          <w:szCs w:val="22"/>
        </w:rPr>
        <w:t>%</w:t>
      </w:r>
      <w:r w:rsidRPr="00EB71B0">
        <w:rPr>
          <w:rFonts w:ascii="Times New Roman" w:hAnsi="Times New Roman" w:cs="Times New Roman"/>
          <w:iCs/>
          <w:color w:val="0D0D0D" w:themeColor="text1" w:themeTint="F2"/>
          <w:sz w:val="22"/>
          <w:szCs w:val="22"/>
        </w:rPr>
        <w:t xml:space="preserve"> Tasa Nominal Anual).</w:t>
      </w:r>
    </w:p>
    <w:p w14:paraId="29111DA0" w14:textId="77777777" w:rsidR="003F329D" w:rsidRPr="00B30198" w:rsidRDefault="003F329D" w:rsidP="00121F94">
      <w:pPr>
        <w:jc w:val="center"/>
        <w:rPr>
          <w:rFonts w:ascii="Times New Roman" w:hAnsi="Times New Roman" w:cs="Times New Roman"/>
        </w:rPr>
      </w:pPr>
    </w:p>
    <w:p w14:paraId="10AA5879" w14:textId="081B4802" w:rsidR="00F836A7" w:rsidRPr="00163BB1" w:rsidRDefault="006E1D15" w:rsidP="00DA5E1A">
      <w:pPr>
        <w:jc w:val="center"/>
        <w:rPr>
          <w:rFonts w:ascii="Times New Roman" w:hAnsi="Times New Roman" w:cs="Times New Roman"/>
        </w:rPr>
      </w:pPr>
      <w:r w:rsidRPr="006E1D15">
        <w:rPr>
          <w:rFonts w:ascii="Times New Roman" w:hAnsi="Times New Roman" w:cs="Times New Roman"/>
        </w:rPr>
        <w:t xml:space="preserve"> </w:t>
      </w:r>
      <w:r w:rsidR="00C421D8" w:rsidRPr="00C421D8">
        <w:rPr>
          <w:noProof/>
          <w:lang w:val="es-AR" w:eastAsia="es-AR"/>
        </w:rPr>
        <w:drawing>
          <wp:inline distT="0" distB="0" distL="0" distR="0" wp14:anchorId="2929AAFC" wp14:editId="7CBB1A38">
            <wp:extent cx="4914900" cy="1485900"/>
            <wp:effectExtent l="0" t="0" r="0"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914900" cy="1485900"/>
                    </a:xfrm>
                    <a:prstGeom prst="rect">
                      <a:avLst/>
                    </a:prstGeom>
                    <a:noFill/>
                    <a:ln>
                      <a:noFill/>
                    </a:ln>
                  </pic:spPr>
                </pic:pic>
              </a:graphicData>
            </a:graphic>
          </wp:inline>
        </w:drawing>
      </w:r>
    </w:p>
    <w:p w14:paraId="7210C929" w14:textId="1AE077A8" w:rsidR="00F836A7" w:rsidRPr="00163BB1" w:rsidRDefault="00F836A7" w:rsidP="00DA5E1A">
      <w:pPr>
        <w:jc w:val="center"/>
        <w:rPr>
          <w:rFonts w:ascii="Times New Roman" w:hAnsi="Times New Roman" w:cs="Times New Roman"/>
        </w:rPr>
      </w:pPr>
    </w:p>
    <w:p w14:paraId="72D205D1" w14:textId="77777777" w:rsidR="00EB71B0" w:rsidRDefault="00EB71B0" w:rsidP="005A3478">
      <w:pPr>
        <w:rPr>
          <w:rFonts w:ascii="Times New Roman" w:hAnsi="Times New Roman" w:cs="Times New Roman"/>
          <w:iCs/>
          <w:color w:val="0D0D0D" w:themeColor="text1" w:themeTint="F2"/>
          <w:sz w:val="22"/>
          <w:szCs w:val="22"/>
        </w:rPr>
      </w:pPr>
    </w:p>
    <w:p w14:paraId="0902145F" w14:textId="3DFDD010" w:rsidR="005A3478" w:rsidRPr="00B30198" w:rsidRDefault="005A3478" w:rsidP="005A3478">
      <w:pPr>
        <w:rPr>
          <w:rFonts w:ascii="Times New Roman" w:hAnsi="Times New Roman" w:cs="Times New Roman"/>
          <w:iCs/>
          <w:color w:val="0D0D0D" w:themeColor="text1" w:themeTint="F2"/>
          <w:sz w:val="22"/>
          <w:szCs w:val="22"/>
        </w:rPr>
      </w:pPr>
      <w:r w:rsidRPr="00B30198">
        <w:rPr>
          <w:rFonts w:ascii="Times New Roman" w:hAnsi="Times New Roman" w:cs="Times New Roman"/>
          <w:iCs/>
          <w:color w:val="0D0D0D" w:themeColor="text1" w:themeTint="F2"/>
          <w:sz w:val="22"/>
          <w:szCs w:val="22"/>
        </w:rPr>
        <w:t xml:space="preserve">Este Cuadro de Pago de Servicios (VDFB) se ha confeccionado considerando que el interés mínimo establecido en este Suplemento de Prospecto rige para todos los Períodos de </w:t>
      </w:r>
      <w:r w:rsidRPr="00EB71B0">
        <w:rPr>
          <w:rFonts w:ascii="Times New Roman" w:hAnsi="Times New Roman" w:cs="Times New Roman"/>
          <w:iCs/>
          <w:color w:val="0D0D0D" w:themeColor="text1" w:themeTint="F2"/>
          <w:sz w:val="22"/>
          <w:szCs w:val="22"/>
        </w:rPr>
        <w:t xml:space="preserve">Devengamiento </w:t>
      </w:r>
      <w:r w:rsidRPr="00BD01FD">
        <w:rPr>
          <w:rFonts w:ascii="Times New Roman" w:hAnsi="Times New Roman" w:cs="Times New Roman"/>
          <w:iCs/>
          <w:color w:val="0D0D0D" w:themeColor="text1" w:themeTint="F2"/>
          <w:sz w:val="22"/>
          <w:szCs w:val="22"/>
        </w:rPr>
        <w:t>(</w:t>
      </w:r>
      <w:r w:rsidR="006E1D15" w:rsidRPr="00E25C71">
        <w:rPr>
          <w:rFonts w:ascii="Times New Roman" w:hAnsi="Times New Roman"/>
          <w:color w:val="0D0D0D" w:themeColor="text1" w:themeTint="F2"/>
          <w:sz w:val="22"/>
        </w:rPr>
        <w:t>35</w:t>
      </w:r>
      <w:r w:rsidRPr="00BD01FD">
        <w:rPr>
          <w:rFonts w:ascii="Times New Roman" w:hAnsi="Times New Roman" w:cs="Times New Roman"/>
          <w:iCs/>
          <w:color w:val="0D0D0D" w:themeColor="text1" w:themeTint="F2"/>
          <w:sz w:val="22"/>
          <w:szCs w:val="22"/>
        </w:rPr>
        <w:t>%</w:t>
      </w:r>
      <w:r w:rsidRPr="00B30198">
        <w:rPr>
          <w:rFonts w:ascii="Times New Roman" w:hAnsi="Times New Roman" w:cs="Times New Roman"/>
          <w:iCs/>
          <w:color w:val="0D0D0D" w:themeColor="text1" w:themeTint="F2"/>
          <w:sz w:val="22"/>
          <w:szCs w:val="22"/>
        </w:rPr>
        <w:t xml:space="preserve"> Tasa Nominal Anual).</w:t>
      </w:r>
    </w:p>
    <w:p w14:paraId="2FD43856" w14:textId="77777777" w:rsidR="00671CEA" w:rsidRPr="00B30198" w:rsidRDefault="00671CEA" w:rsidP="00671CEA">
      <w:pPr>
        <w:pStyle w:val="Ttulo1"/>
        <w:jc w:val="left"/>
        <w:rPr>
          <w:rFonts w:ascii="Times New Roman" w:hAnsi="Times New Roman"/>
          <w:b w:val="0"/>
        </w:rPr>
      </w:pPr>
      <w:r w:rsidRPr="00B30198">
        <w:rPr>
          <w:rFonts w:ascii="Times New Roman" w:hAnsi="Times New Roman"/>
        </w:rPr>
        <w:t>Cuadro de Pago de Servicios considerando el interés máximo</w:t>
      </w:r>
    </w:p>
    <w:p w14:paraId="7B81FB14" w14:textId="77777777" w:rsidR="005A3478" w:rsidRPr="00B30198" w:rsidRDefault="005A3478" w:rsidP="004619DF">
      <w:pPr>
        <w:rPr>
          <w:rFonts w:ascii="Times New Roman" w:hAnsi="Times New Roman" w:cs="Times New Roman"/>
          <w:iCs/>
          <w:color w:val="0D0D0D" w:themeColor="text1" w:themeTint="F2"/>
          <w:sz w:val="22"/>
          <w:szCs w:val="22"/>
        </w:rPr>
      </w:pPr>
    </w:p>
    <w:p w14:paraId="02C11362" w14:textId="1B28800E" w:rsidR="00671CEA" w:rsidRDefault="006E1D15" w:rsidP="00DA5E1A">
      <w:pPr>
        <w:jc w:val="center"/>
        <w:rPr>
          <w:rFonts w:ascii="Times New Roman" w:hAnsi="Times New Roman" w:cs="Times New Roman"/>
          <w:iCs/>
          <w:color w:val="0D0D0D" w:themeColor="text1" w:themeTint="F2"/>
          <w:sz w:val="22"/>
          <w:szCs w:val="22"/>
        </w:rPr>
      </w:pPr>
      <w:r w:rsidRPr="006E1D15">
        <w:rPr>
          <w:rFonts w:ascii="Times New Roman" w:hAnsi="Times New Roman" w:cs="Times New Roman"/>
          <w:iCs/>
          <w:color w:val="0D0D0D" w:themeColor="text1" w:themeTint="F2"/>
          <w:sz w:val="22"/>
          <w:szCs w:val="22"/>
        </w:rPr>
        <w:t xml:space="preserve"> </w:t>
      </w:r>
    </w:p>
    <w:p w14:paraId="378B529F" w14:textId="28381B31" w:rsidR="00DD5B7C" w:rsidRPr="00163BB1" w:rsidRDefault="00DD5B7C" w:rsidP="00DA5E1A">
      <w:pPr>
        <w:jc w:val="center"/>
        <w:rPr>
          <w:rFonts w:ascii="Times New Roman" w:hAnsi="Times New Roman" w:cs="Times New Roman"/>
          <w:iCs/>
          <w:color w:val="0D0D0D" w:themeColor="text1" w:themeTint="F2"/>
          <w:sz w:val="22"/>
          <w:szCs w:val="22"/>
        </w:rPr>
      </w:pPr>
      <w:r w:rsidRPr="004B2A7A">
        <w:rPr>
          <w:noProof/>
          <w:lang w:val="es-AR" w:eastAsia="es-AR"/>
        </w:rPr>
        <w:drawing>
          <wp:inline distT="0" distB="0" distL="0" distR="0" wp14:anchorId="0B77E332" wp14:editId="1153B814">
            <wp:extent cx="4869180" cy="2407920"/>
            <wp:effectExtent l="0" t="0" r="762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7">
                      <a:extLst>
                        <a:ext uri="{28A0092B-C50C-407E-A947-70E740481C1C}">
                          <a14:useLocalDpi xmlns:a14="http://schemas.microsoft.com/office/drawing/2010/main" val="0"/>
                        </a:ext>
                      </a:extLst>
                    </a:blip>
                    <a:srcRect l="930" r="1"/>
                    <a:stretch/>
                  </pic:blipFill>
                  <pic:spPr bwMode="auto">
                    <a:xfrm>
                      <a:off x="0" y="0"/>
                      <a:ext cx="4869180" cy="2407920"/>
                    </a:xfrm>
                    <a:prstGeom prst="rect">
                      <a:avLst/>
                    </a:prstGeom>
                    <a:noFill/>
                    <a:ln>
                      <a:noFill/>
                    </a:ln>
                    <a:extLst>
                      <a:ext uri="{53640926-AAD7-44D8-BBD7-CCE9431645EC}">
                        <a14:shadowObscured xmlns:a14="http://schemas.microsoft.com/office/drawing/2010/main"/>
                      </a:ext>
                    </a:extLst>
                  </pic:spPr>
                </pic:pic>
              </a:graphicData>
            </a:graphic>
          </wp:inline>
        </w:drawing>
      </w:r>
    </w:p>
    <w:p w14:paraId="44113685" w14:textId="77777777" w:rsidR="00F836A7" w:rsidRPr="00163BB1" w:rsidRDefault="00F836A7" w:rsidP="00671CEA">
      <w:pPr>
        <w:rPr>
          <w:rFonts w:ascii="Times New Roman" w:hAnsi="Times New Roman" w:cs="Times New Roman"/>
          <w:iCs/>
          <w:color w:val="0D0D0D" w:themeColor="text1" w:themeTint="F2"/>
          <w:sz w:val="22"/>
          <w:szCs w:val="22"/>
        </w:rPr>
      </w:pPr>
    </w:p>
    <w:p w14:paraId="636574B1" w14:textId="567ECFB8" w:rsidR="00671CEA" w:rsidRPr="00B30198" w:rsidRDefault="00671CEA" w:rsidP="00671CEA">
      <w:pPr>
        <w:rPr>
          <w:rFonts w:ascii="Times New Roman" w:hAnsi="Times New Roman" w:cs="Times New Roman"/>
          <w:bCs/>
          <w:iCs/>
          <w:color w:val="0D0D0D" w:themeColor="text1" w:themeTint="F2"/>
          <w:sz w:val="22"/>
          <w:szCs w:val="22"/>
          <w:lang w:val="es-AR"/>
        </w:rPr>
      </w:pPr>
      <w:r w:rsidRPr="00B30198">
        <w:rPr>
          <w:rFonts w:ascii="Times New Roman" w:hAnsi="Times New Roman" w:cs="Times New Roman"/>
          <w:iCs/>
          <w:color w:val="0D0D0D" w:themeColor="text1" w:themeTint="F2"/>
          <w:sz w:val="22"/>
          <w:szCs w:val="22"/>
        </w:rPr>
        <w:t xml:space="preserve">Este Cuadro de Pago de Servicios (VDFA) se ha confeccionado considerando que el interés máximo establecido en este Suplemento de Prospecto rige para todos los Períodos de </w:t>
      </w:r>
      <w:r w:rsidRPr="00BD01FD">
        <w:rPr>
          <w:rFonts w:ascii="Times New Roman" w:hAnsi="Times New Roman" w:cs="Times New Roman"/>
          <w:iCs/>
          <w:color w:val="0D0D0D" w:themeColor="text1" w:themeTint="F2"/>
          <w:sz w:val="22"/>
          <w:szCs w:val="22"/>
        </w:rPr>
        <w:t>Devengamiento (</w:t>
      </w:r>
      <w:r w:rsidR="006E1D15" w:rsidRPr="00E25C71">
        <w:rPr>
          <w:rFonts w:ascii="Times New Roman" w:hAnsi="Times New Roman"/>
          <w:color w:val="0D0D0D" w:themeColor="text1" w:themeTint="F2"/>
          <w:sz w:val="22"/>
        </w:rPr>
        <w:t>44</w:t>
      </w:r>
      <w:r w:rsidRPr="00B30198">
        <w:rPr>
          <w:rFonts w:ascii="Times New Roman" w:hAnsi="Times New Roman" w:cs="Times New Roman"/>
          <w:iCs/>
          <w:color w:val="0D0D0D" w:themeColor="text1" w:themeTint="F2"/>
          <w:sz w:val="22"/>
          <w:szCs w:val="22"/>
        </w:rPr>
        <w:t>% Tasa Nominal Anual).</w:t>
      </w:r>
    </w:p>
    <w:p w14:paraId="463A9C1E" w14:textId="77777777" w:rsidR="00671CEA" w:rsidRPr="00B30198" w:rsidRDefault="00671CEA" w:rsidP="004619DF">
      <w:pPr>
        <w:rPr>
          <w:rFonts w:ascii="Times New Roman" w:hAnsi="Times New Roman" w:cs="Times New Roman"/>
          <w:iCs/>
          <w:color w:val="0D0D0D" w:themeColor="text1" w:themeTint="F2"/>
          <w:sz w:val="22"/>
          <w:szCs w:val="22"/>
        </w:rPr>
      </w:pPr>
    </w:p>
    <w:p w14:paraId="5184015D" w14:textId="636002BE" w:rsidR="00671CEA" w:rsidRPr="00163BB1" w:rsidRDefault="00DD5B7C" w:rsidP="00DA5E1A">
      <w:pPr>
        <w:jc w:val="center"/>
        <w:rPr>
          <w:rFonts w:ascii="Times New Roman" w:hAnsi="Times New Roman" w:cs="Times New Roman"/>
          <w:iCs/>
          <w:color w:val="0D0D0D" w:themeColor="text1" w:themeTint="F2"/>
          <w:sz w:val="22"/>
          <w:szCs w:val="22"/>
        </w:rPr>
      </w:pPr>
      <w:r w:rsidRPr="004B2A7A">
        <w:rPr>
          <w:noProof/>
          <w:lang w:val="es-AR" w:eastAsia="es-AR"/>
        </w:rPr>
        <w:drawing>
          <wp:inline distT="0" distB="0" distL="0" distR="0" wp14:anchorId="0A7733DD" wp14:editId="1A0D656D">
            <wp:extent cx="4869180" cy="1295400"/>
            <wp:effectExtent l="0" t="0" r="7620"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8">
                      <a:extLst>
                        <a:ext uri="{28A0092B-C50C-407E-A947-70E740481C1C}">
                          <a14:useLocalDpi xmlns:a14="http://schemas.microsoft.com/office/drawing/2010/main" val="0"/>
                        </a:ext>
                      </a:extLst>
                    </a:blip>
                    <a:srcRect l="930" r="1"/>
                    <a:stretch/>
                  </pic:blipFill>
                  <pic:spPr bwMode="auto">
                    <a:xfrm>
                      <a:off x="0" y="0"/>
                      <a:ext cx="4869180" cy="1295400"/>
                    </a:xfrm>
                    <a:prstGeom prst="rect">
                      <a:avLst/>
                    </a:prstGeom>
                    <a:noFill/>
                    <a:ln>
                      <a:noFill/>
                    </a:ln>
                    <a:extLst>
                      <a:ext uri="{53640926-AAD7-44D8-BBD7-CCE9431645EC}">
                        <a14:shadowObscured xmlns:a14="http://schemas.microsoft.com/office/drawing/2010/main"/>
                      </a:ext>
                    </a:extLst>
                  </pic:spPr>
                </pic:pic>
              </a:graphicData>
            </a:graphic>
          </wp:inline>
        </w:drawing>
      </w:r>
      <w:r w:rsidR="006E1D15" w:rsidRPr="006E1D15">
        <w:rPr>
          <w:rFonts w:ascii="Times New Roman" w:hAnsi="Times New Roman" w:cs="Times New Roman"/>
          <w:iCs/>
          <w:color w:val="0D0D0D" w:themeColor="text1" w:themeTint="F2"/>
          <w:sz w:val="22"/>
          <w:szCs w:val="22"/>
        </w:rPr>
        <w:t xml:space="preserve"> </w:t>
      </w:r>
    </w:p>
    <w:p w14:paraId="50353E27" w14:textId="4F804A3E" w:rsidR="00F836A7" w:rsidRPr="00163BB1" w:rsidRDefault="00F77185" w:rsidP="004619DF">
      <w:pPr>
        <w:rPr>
          <w:rFonts w:ascii="Times New Roman" w:hAnsi="Times New Roman" w:cs="Times New Roman"/>
          <w:iCs/>
          <w:color w:val="0D0D0D" w:themeColor="text1" w:themeTint="F2"/>
          <w:sz w:val="22"/>
          <w:szCs w:val="22"/>
        </w:rPr>
      </w:pPr>
      <w:r w:rsidRPr="00F77185">
        <w:rPr>
          <w:rFonts w:ascii="Times New Roman" w:hAnsi="Times New Roman" w:cs="Times New Roman"/>
          <w:iCs/>
          <w:color w:val="0D0D0D" w:themeColor="text1" w:themeTint="F2"/>
          <w:sz w:val="22"/>
          <w:szCs w:val="22"/>
        </w:rPr>
        <w:t xml:space="preserve"> </w:t>
      </w:r>
      <w:r w:rsidR="00E976E6" w:rsidRPr="00E976E6">
        <w:rPr>
          <w:rFonts w:ascii="Times New Roman" w:hAnsi="Times New Roman" w:cs="Times New Roman"/>
          <w:iCs/>
          <w:color w:val="0D0D0D" w:themeColor="text1" w:themeTint="F2"/>
          <w:sz w:val="22"/>
          <w:szCs w:val="22"/>
        </w:rPr>
        <w:t xml:space="preserve"> </w:t>
      </w:r>
    </w:p>
    <w:p w14:paraId="40D1E22B" w14:textId="14E02DB1" w:rsidR="00671CEA" w:rsidRPr="00506990" w:rsidRDefault="00671CEA" w:rsidP="00671CEA">
      <w:pPr>
        <w:rPr>
          <w:rFonts w:ascii="Times New Roman" w:hAnsi="Times New Roman" w:cs="Times New Roman"/>
          <w:iCs/>
          <w:color w:val="0D0D0D" w:themeColor="text1" w:themeTint="F2"/>
          <w:sz w:val="22"/>
          <w:szCs w:val="22"/>
        </w:rPr>
      </w:pPr>
      <w:r w:rsidRPr="00B30198">
        <w:rPr>
          <w:rFonts w:ascii="Times New Roman" w:hAnsi="Times New Roman" w:cs="Times New Roman"/>
          <w:iCs/>
          <w:color w:val="0D0D0D" w:themeColor="text1" w:themeTint="F2"/>
          <w:sz w:val="22"/>
          <w:szCs w:val="22"/>
        </w:rPr>
        <w:t xml:space="preserve">Este Cuadro de Pago de Servicios (VDFB) se ha confeccionado considerando que el interés máximo establecido en este Suplemento de Prospecto rige para todos los Períodos de </w:t>
      </w:r>
      <w:r w:rsidRPr="00BD01FD">
        <w:rPr>
          <w:rFonts w:ascii="Times New Roman" w:hAnsi="Times New Roman" w:cs="Times New Roman"/>
          <w:iCs/>
          <w:color w:val="0D0D0D" w:themeColor="text1" w:themeTint="F2"/>
          <w:sz w:val="22"/>
          <w:szCs w:val="22"/>
        </w:rPr>
        <w:t>Devengamiento (</w:t>
      </w:r>
      <w:r w:rsidR="006E1D15" w:rsidRPr="00E25C71">
        <w:rPr>
          <w:rFonts w:ascii="Times New Roman" w:hAnsi="Times New Roman"/>
          <w:color w:val="0D0D0D" w:themeColor="text1" w:themeTint="F2"/>
          <w:sz w:val="22"/>
        </w:rPr>
        <w:t>45</w:t>
      </w:r>
      <w:r w:rsidRPr="00B30198">
        <w:rPr>
          <w:rFonts w:ascii="Times New Roman" w:hAnsi="Times New Roman" w:cs="Times New Roman"/>
          <w:iCs/>
          <w:color w:val="0D0D0D" w:themeColor="text1" w:themeTint="F2"/>
          <w:sz w:val="22"/>
          <w:szCs w:val="22"/>
        </w:rPr>
        <w:t>% Tasa Nominal Anual).</w:t>
      </w:r>
    </w:p>
    <w:p w14:paraId="438B6130" w14:textId="77777777" w:rsidR="00F74B80" w:rsidRDefault="00F74B80">
      <w:pPr>
        <w:keepNext/>
        <w:suppressAutoHyphens/>
        <w:spacing w:line="240" w:lineRule="atLeast"/>
        <w:rPr>
          <w:rFonts w:ascii="Times New Roman" w:hAnsi="Times New Roman" w:cs="Times New Roman"/>
          <w:iCs/>
          <w:color w:val="0D0D0D" w:themeColor="text1" w:themeTint="F2"/>
          <w:sz w:val="22"/>
          <w:szCs w:val="22"/>
        </w:rPr>
      </w:pPr>
    </w:p>
    <w:p w14:paraId="62A5C65E" w14:textId="77777777" w:rsidR="00DD5B7C" w:rsidRPr="00506990" w:rsidRDefault="00DD5B7C" w:rsidP="00DD5B7C">
      <w:pPr>
        <w:keepNext/>
        <w:suppressAutoHyphens/>
        <w:spacing w:line="240" w:lineRule="atLeast"/>
        <w:rPr>
          <w:rFonts w:ascii="Times New Roman" w:hAnsi="Times New Roman" w:cs="Times New Roman"/>
          <w:iCs/>
          <w:color w:val="0D0D0D" w:themeColor="text1" w:themeTint="F2"/>
          <w:sz w:val="22"/>
          <w:szCs w:val="22"/>
        </w:rPr>
      </w:pPr>
    </w:p>
    <w:p w14:paraId="0CB7F645" w14:textId="2A5FCA9E" w:rsidR="00CB6A20" w:rsidRDefault="00CB6A20">
      <w:pPr>
        <w:jc w:val="left"/>
      </w:pPr>
      <w:r>
        <w:br w:type="page"/>
      </w:r>
    </w:p>
    <w:p w14:paraId="551C47C0" w14:textId="77777777" w:rsidR="00482F96" w:rsidRPr="00506990" w:rsidRDefault="00DC49CE" w:rsidP="00B228F5">
      <w:pPr>
        <w:pStyle w:val="Ttulo1"/>
        <w:jc w:val="center"/>
        <w:rPr>
          <w:rFonts w:ascii="Times New Roman" w:hAnsi="Times New Roman"/>
          <w:sz w:val="22"/>
          <w:szCs w:val="22"/>
        </w:rPr>
      </w:pPr>
      <w:bookmarkStart w:id="105" w:name="_Toc521424875"/>
      <w:bookmarkStart w:id="106" w:name="_Toc20409093"/>
      <w:r w:rsidRPr="00506990">
        <w:rPr>
          <w:rFonts w:ascii="Times New Roman" w:hAnsi="Times New Roman"/>
          <w:sz w:val="22"/>
          <w:szCs w:val="22"/>
        </w:rPr>
        <w:lastRenderedPageBreak/>
        <w:t>XI</w:t>
      </w:r>
      <w:r w:rsidR="00F74B80" w:rsidRPr="00506990">
        <w:rPr>
          <w:rFonts w:ascii="Times New Roman" w:hAnsi="Times New Roman"/>
          <w:sz w:val="22"/>
          <w:szCs w:val="22"/>
        </w:rPr>
        <w:t>V</w:t>
      </w:r>
      <w:r w:rsidRPr="00506990">
        <w:rPr>
          <w:rFonts w:ascii="Times New Roman" w:hAnsi="Times New Roman"/>
          <w:sz w:val="22"/>
          <w:szCs w:val="22"/>
        </w:rPr>
        <w:t xml:space="preserve">.- </w:t>
      </w:r>
      <w:r w:rsidR="0008410B" w:rsidRPr="00506990">
        <w:rPr>
          <w:rFonts w:ascii="Times New Roman" w:hAnsi="Times New Roman"/>
          <w:sz w:val="22"/>
          <w:szCs w:val="22"/>
        </w:rPr>
        <w:t>ESQUEMA</w:t>
      </w:r>
      <w:r w:rsidR="00482F96" w:rsidRPr="00506990">
        <w:rPr>
          <w:rFonts w:ascii="Times New Roman" w:hAnsi="Times New Roman"/>
          <w:sz w:val="22"/>
          <w:szCs w:val="22"/>
        </w:rPr>
        <w:t xml:space="preserve"> </w:t>
      </w:r>
      <w:r w:rsidR="00A7122D" w:rsidRPr="00506990">
        <w:rPr>
          <w:rFonts w:ascii="Times New Roman" w:hAnsi="Times New Roman"/>
          <w:sz w:val="22"/>
          <w:szCs w:val="22"/>
        </w:rPr>
        <w:t xml:space="preserve">GRÁFICO </w:t>
      </w:r>
      <w:r w:rsidR="000C5F90" w:rsidRPr="00506990">
        <w:rPr>
          <w:rFonts w:ascii="Times New Roman" w:hAnsi="Times New Roman"/>
          <w:sz w:val="22"/>
          <w:szCs w:val="22"/>
        </w:rPr>
        <w:t>DEL FIDEICOMISO</w:t>
      </w:r>
      <w:bookmarkEnd w:id="105"/>
      <w:bookmarkEnd w:id="106"/>
    </w:p>
    <w:p w14:paraId="38F97E5F" w14:textId="77777777" w:rsidR="00850C95" w:rsidRPr="00506990" w:rsidRDefault="00850C95" w:rsidP="000C5F90">
      <w:pPr>
        <w:suppressAutoHyphens/>
        <w:jc w:val="center"/>
        <w:rPr>
          <w:rFonts w:ascii="Times New Roman" w:hAnsi="Times New Roman" w:cs="Times New Roman"/>
          <w:b/>
          <w:bCs/>
          <w:iCs/>
          <w:color w:val="0D0D0D" w:themeColor="text1" w:themeTint="F2"/>
          <w:sz w:val="22"/>
          <w:szCs w:val="22"/>
          <w:u w:val="single"/>
        </w:rPr>
      </w:pPr>
    </w:p>
    <w:p w14:paraId="5671D262" w14:textId="77777777" w:rsidR="00850C95" w:rsidRPr="00506990" w:rsidRDefault="00FE7FBE" w:rsidP="000C5F90">
      <w:pPr>
        <w:suppressAutoHyphens/>
        <w:jc w:val="center"/>
        <w:rPr>
          <w:rFonts w:ascii="Times New Roman" w:hAnsi="Times New Roman" w:cs="Times New Roman"/>
          <w:b/>
          <w:bCs/>
          <w:iCs/>
          <w:color w:val="0D0D0D" w:themeColor="text1" w:themeTint="F2"/>
          <w:sz w:val="22"/>
          <w:szCs w:val="22"/>
          <w:u w:val="single"/>
        </w:rPr>
      </w:pPr>
      <w:r>
        <w:rPr>
          <w:rFonts w:ascii="Times New Roman" w:eastAsia="Times New Roman" w:hAnsi="Times New Roman" w:cs="Times New Roman"/>
          <w:noProof/>
          <w:color w:val="0D0D0D" w:themeColor="text1" w:themeTint="F2"/>
          <w:sz w:val="22"/>
          <w:szCs w:val="22"/>
          <w:lang w:val="es-AR" w:eastAsia="es-AR"/>
        </w:rPr>
        <mc:AlternateContent>
          <mc:Choice Requires="wpc">
            <w:drawing>
              <wp:inline distT="0" distB="0" distL="0" distR="0" wp14:anchorId="09A8625B" wp14:editId="2B8CC791">
                <wp:extent cx="5610860" cy="3935095"/>
                <wp:effectExtent l="5080" t="0" r="3810" b="8255"/>
                <wp:docPr id="81" name="Lienzo 1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 name="Rectangle 286"/>
                        <wps:cNvSpPr>
                          <a:spLocks noChangeArrowheads="1"/>
                        </wps:cNvSpPr>
                        <wps:spPr bwMode="auto">
                          <a:xfrm>
                            <a:off x="4003443" y="1616939"/>
                            <a:ext cx="1025811" cy="1626639"/>
                          </a:xfrm>
                          <a:prstGeom prst="rect">
                            <a:avLst/>
                          </a:prstGeom>
                          <a:solidFill>
                            <a:srgbClr val="B2B2B2"/>
                          </a:solidFill>
                          <a:ln w="9525">
                            <a:solidFill>
                              <a:srgbClr val="000000"/>
                            </a:solidFill>
                            <a:miter lim="800000"/>
                            <a:headEnd/>
                            <a:tailEnd/>
                          </a:ln>
                        </wps:spPr>
                        <wps:txbx>
                          <w:txbxContent>
                            <w:p w14:paraId="77BC2DE4" w14:textId="77777777" w:rsidR="00811DF9" w:rsidRPr="00F703C6" w:rsidRDefault="00811DF9" w:rsidP="00251DFB">
                              <w:pPr>
                                <w:autoSpaceDE w:val="0"/>
                                <w:autoSpaceDN w:val="0"/>
                                <w:adjustRightInd w:val="0"/>
                                <w:jc w:val="center"/>
                                <w:rPr>
                                  <w:rFonts w:ascii="Tahoma" w:hAnsi="Tahoma" w:cs="Tahoma"/>
                                  <w:b/>
                                  <w:bCs/>
                                  <w:color w:val="FFFFFF"/>
                                  <w:sz w:val="18"/>
                                  <w:szCs w:val="18"/>
                                </w:rPr>
                              </w:pPr>
                            </w:p>
                            <w:p w14:paraId="093979EB" w14:textId="77777777" w:rsidR="00811DF9" w:rsidRPr="00F703C6" w:rsidRDefault="00811DF9" w:rsidP="00251DFB">
                              <w:pPr>
                                <w:autoSpaceDE w:val="0"/>
                                <w:autoSpaceDN w:val="0"/>
                                <w:adjustRightInd w:val="0"/>
                                <w:jc w:val="center"/>
                                <w:rPr>
                                  <w:rFonts w:ascii="Tahoma" w:hAnsi="Tahoma" w:cs="Tahoma"/>
                                  <w:b/>
                                  <w:bCs/>
                                  <w:color w:val="FFFFFF"/>
                                  <w:sz w:val="18"/>
                                  <w:szCs w:val="18"/>
                                </w:rPr>
                              </w:pPr>
                            </w:p>
                            <w:p w14:paraId="7D06EA09" w14:textId="77777777" w:rsidR="00811DF9" w:rsidRPr="00F703C6" w:rsidRDefault="00811DF9" w:rsidP="00251DFB">
                              <w:pPr>
                                <w:autoSpaceDE w:val="0"/>
                                <w:autoSpaceDN w:val="0"/>
                                <w:adjustRightInd w:val="0"/>
                                <w:jc w:val="center"/>
                                <w:rPr>
                                  <w:rFonts w:ascii="Tahoma" w:hAnsi="Tahoma" w:cs="Tahoma"/>
                                  <w:b/>
                                  <w:bCs/>
                                  <w:color w:val="FFFFFF"/>
                                  <w:sz w:val="18"/>
                                  <w:szCs w:val="18"/>
                                </w:rPr>
                              </w:pPr>
                            </w:p>
                            <w:p w14:paraId="0D4D47EB" w14:textId="77777777" w:rsidR="00811DF9" w:rsidRPr="00F703C6" w:rsidRDefault="00811DF9" w:rsidP="00251DFB">
                              <w:pPr>
                                <w:autoSpaceDE w:val="0"/>
                                <w:autoSpaceDN w:val="0"/>
                                <w:adjustRightInd w:val="0"/>
                                <w:jc w:val="center"/>
                                <w:rPr>
                                  <w:rFonts w:ascii="Tahoma" w:hAnsi="Tahoma" w:cs="Tahoma"/>
                                  <w:b/>
                                  <w:bCs/>
                                  <w:color w:val="FFFFFF"/>
                                  <w:sz w:val="18"/>
                                  <w:szCs w:val="18"/>
                                </w:rPr>
                              </w:pPr>
                            </w:p>
                            <w:p w14:paraId="68CCC488" w14:textId="77777777" w:rsidR="00811DF9" w:rsidRPr="005D2ED9" w:rsidRDefault="00811DF9" w:rsidP="00251DFB">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Fideicomiso</w:t>
                              </w:r>
                            </w:p>
                            <w:p w14:paraId="129C7E29" w14:textId="77777777" w:rsidR="00811DF9" w:rsidRPr="005D2ED9" w:rsidRDefault="00811DF9" w:rsidP="00251DFB">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Financiero</w:t>
                              </w:r>
                            </w:p>
                            <w:p w14:paraId="18A09BD3" w14:textId="05AE8034" w:rsidR="00811DF9" w:rsidRPr="005D2ED9" w:rsidRDefault="00811DF9" w:rsidP="00251DFB">
                              <w:pPr>
                                <w:autoSpaceDE w:val="0"/>
                                <w:autoSpaceDN w:val="0"/>
                                <w:adjustRightInd w:val="0"/>
                                <w:jc w:val="center"/>
                                <w:rPr>
                                  <w:rFonts w:ascii="Times New Roman" w:hAnsi="Times New Roman" w:cs="Times New Roman"/>
                                  <w:b/>
                                  <w:bCs/>
                                  <w:color w:val="FFFFFF"/>
                                  <w:sz w:val="20"/>
                                  <w:szCs w:val="20"/>
                                </w:rPr>
                              </w:pPr>
                              <w:r>
                                <w:rPr>
                                  <w:rFonts w:ascii="Times New Roman" w:hAnsi="Times New Roman" w:cs="Times New Roman"/>
                                  <w:b/>
                                  <w:bCs/>
                                  <w:color w:val="FFFFFF"/>
                                  <w:sz w:val="20"/>
                                  <w:szCs w:val="20"/>
                                </w:rPr>
                                <w:t>CONFIBONO LVIII</w:t>
                              </w:r>
                            </w:p>
                          </w:txbxContent>
                        </wps:txbx>
                        <wps:bodyPr rot="0" vert="horz" wrap="square" lIns="66751" tIns="33376" rIns="66751" bIns="33376" anchor="ctr" anchorCtr="0" upright="1">
                          <a:noAutofit/>
                        </wps:bodyPr>
                      </wps:wsp>
                      <wps:wsp>
                        <wps:cNvPr id="20" name="Rectangle 288"/>
                        <wps:cNvSpPr>
                          <a:spLocks noChangeArrowheads="1"/>
                        </wps:cNvSpPr>
                        <wps:spPr bwMode="auto">
                          <a:xfrm>
                            <a:off x="4064443" y="1665840"/>
                            <a:ext cx="807809" cy="737918"/>
                          </a:xfrm>
                          <a:prstGeom prst="rect">
                            <a:avLst/>
                          </a:prstGeom>
                          <a:solidFill>
                            <a:srgbClr val="FFFFFF"/>
                          </a:solidFill>
                          <a:ln w="9525">
                            <a:solidFill>
                              <a:srgbClr val="000000"/>
                            </a:solidFill>
                            <a:miter lim="800000"/>
                            <a:headEnd/>
                            <a:tailEnd/>
                          </a:ln>
                        </wps:spPr>
                        <wps:txbx>
                          <w:txbxContent>
                            <w:p w14:paraId="1F63F82F" w14:textId="77777777" w:rsidR="00811DF9" w:rsidRDefault="00811DF9" w:rsidP="00251DFB">
                              <w:pPr>
                                <w:autoSpaceDE w:val="0"/>
                                <w:autoSpaceDN w:val="0"/>
                                <w:adjustRightInd w:val="0"/>
                                <w:jc w:val="center"/>
                                <w:rPr>
                                  <w:rFonts w:ascii="Tahoma" w:hAnsi="Tahoma" w:cs="Tahoma"/>
                                  <w:b/>
                                  <w:bCs/>
                                  <w:color w:val="000000"/>
                                  <w:sz w:val="20"/>
                                  <w:szCs w:val="28"/>
                                </w:rPr>
                              </w:pPr>
                            </w:p>
                            <w:p w14:paraId="5934E48F" w14:textId="77777777" w:rsidR="00811DF9" w:rsidRPr="005D2ED9" w:rsidRDefault="00811DF9" w:rsidP="00251DFB">
                              <w:pPr>
                                <w:autoSpaceDE w:val="0"/>
                                <w:autoSpaceDN w:val="0"/>
                                <w:adjustRightInd w:val="0"/>
                                <w:jc w:val="center"/>
                                <w:rPr>
                                  <w:rFonts w:ascii="Times New Roman" w:hAnsi="Times New Roman" w:cs="Times New Roman"/>
                                  <w:b/>
                                  <w:bCs/>
                                  <w:color w:val="000000"/>
                                  <w:sz w:val="20"/>
                                  <w:szCs w:val="28"/>
                                </w:rPr>
                              </w:pPr>
                              <w:r w:rsidRPr="005D2ED9">
                                <w:rPr>
                                  <w:rFonts w:ascii="Times New Roman" w:hAnsi="Times New Roman" w:cs="Times New Roman"/>
                                  <w:b/>
                                  <w:bCs/>
                                  <w:color w:val="000000"/>
                                  <w:sz w:val="20"/>
                                  <w:szCs w:val="28"/>
                                </w:rPr>
                                <w:t>Cuenta</w:t>
                              </w:r>
                            </w:p>
                            <w:p w14:paraId="5D3138B6" w14:textId="77777777" w:rsidR="00811DF9" w:rsidRPr="005D2ED9" w:rsidRDefault="00811DF9" w:rsidP="00251DFB">
                              <w:pPr>
                                <w:autoSpaceDE w:val="0"/>
                                <w:autoSpaceDN w:val="0"/>
                                <w:adjustRightInd w:val="0"/>
                                <w:jc w:val="center"/>
                                <w:rPr>
                                  <w:rFonts w:ascii="Times New Roman" w:hAnsi="Times New Roman" w:cs="Times New Roman"/>
                                  <w:b/>
                                  <w:bCs/>
                                  <w:color w:val="000000"/>
                                  <w:sz w:val="20"/>
                                  <w:szCs w:val="28"/>
                                </w:rPr>
                              </w:pPr>
                              <w:r w:rsidRPr="005D2ED9">
                                <w:rPr>
                                  <w:rFonts w:ascii="Times New Roman" w:hAnsi="Times New Roman" w:cs="Times New Roman"/>
                                  <w:b/>
                                  <w:bCs/>
                                  <w:color w:val="000000"/>
                                  <w:sz w:val="20"/>
                                  <w:szCs w:val="28"/>
                                </w:rPr>
                                <w:t>Fiduciaria</w:t>
                              </w:r>
                            </w:p>
                          </w:txbxContent>
                        </wps:txbx>
                        <wps:bodyPr rot="0" vert="horz" wrap="square" lIns="66751" tIns="33376" rIns="66751" bIns="33376" anchor="ctr" anchorCtr="0" upright="1">
                          <a:noAutofit/>
                        </wps:bodyPr>
                      </wps:wsp>
                      <wps:wsp>
                        <wps:cNvPr id="21" name="Rectangle 289"/>
                        <wps:cNvSpPr>
                          <a:spLocks noChangeArrowheads="1"/>
                        </wps:cNvSpPr>
                        <wps:spPr bwMode="auto">
                          <a:xfrm>
                            <a:off x="1699418" y="611715"/>
                            <a:ext cx="1164512" cy="737918"/>
                          </a:xfrm>
                          <a:prstGeom prst="rect">
                            <a:avLst/>
                          </a:prstGeom>
                          <a:solidFill>
                            <a:srgbClr val="B2B2B2"/>
                          </a:solidFill>
                          <a:ln w="9525">
                            <a:solidFill>
                              <a:srgbClr val="000000"/>
                            </a:solidFill>
                            <a:miter lim="800000"/>
                            <a:headEnd/>
                            <a:tailEnd/>
                          </a:ln>
                        </wps:spPr>
                        <wps:txbx>
                          <w:txbxContent>
                            <w:p w14:paraId="36C92A46" w14:textId="77777777" w:rsidR="00811DF9" w:rsidRPr="00502438" w:rsidRDefault="00811DF9" w:rsidP="00251DFB">
                              <w:pPr>
                                <w:autoSpaceDE w:val="0"/>
                                <w:autoSpaceDN w:val="0"/>
                                <w:adjustRightInd w:val="0"/>
                                <w:jc w:val="center"/>
                                <w:rPr>
                                  <w:rFonts w:ascii="Times New Roman" w:hAnsi="Times New Roman" w:cs="Times New Roman"/>
                                  <w:b/>
                                  <w:bCs/>
                                  <w:color w:val="FFFFFF"/>
                                  <w:sz w:val="20"/>
                                  <w:szCs w:val="20"/>
                                  <w:lang w:val="pt-BR"/>
                                </w:rPr>
                              </w:pPr>
                              <w:r w:rsidRPr="00502438">
                                <w:rPr>
                                  <w:rFonts w:ascii="Times New Roman" w:hAnsi="Times New Roman" w:cs="Times New Roman"/>
                                  <w:b/>
                                  <w:bCs/>
                                  <w:color w:val="FFFFFF"/>
                                  <w:sz w:val="20"/>
                                  <w:szCs w:val="20"/>
                                  <w:lang w:val="pt-BR"/>
                                </w:rPr>
                                <w:t>Agente Recaudador</w:t>
                              </w:r>
                            </w:p>
                            <w:p w14:paraId="5E6784D0" w14:textId="77777777" w:rsidR="00811DF9" w:rsidRPr="00502438" w:rsidRDefault="00811DF9" w:rsidP="00251DFB">
                              <w:pPr>
                                <w:autoSpaceDE w:val="0"/>
                                <w:autoSpaceDN w:val="0"/>
                                <w:adjustRightInd w:val="0"/>
                                <w:jc w:val="center"/>
                                <w:rPr>
                                  <w:rFonts w:ascii="Times New Roman" w:hAnsi="Times New Roman" w:cs="Times New Roman"/>
                                  <w:b/>
                                  <w:bCs/>
                                  <w:color w:val="FFFFFF"/>
                                  <w:sz w:val="20"/>
                                  <w:szCs w:val="20"/>
                                  <w:lang w:val="pt-BR"/>
                                </w:rPr>
                              </w:pPr>
                              <w:r w:rsidRPr="00502438">
                                <w:rPr>
                                  <w:rFonts w:ascii="Times New Roman" w:hAnsi="Times New Roman" w:cs="Times New Roman"/>
                                  <w:b/>
                                  <w:bCs/>
                                  <w:color w:val="FFFFFF"/>
                                  <w:sz w:val="20"/>
                                  <w:szCs w:val="20"/>
                                  <w:lang w:val="pt-BR"/>
                                </w:rPr>
                                <w:t>TINSA S.A.</w:t>
                              </w:r>
                            </w:p>
                          </w:txbxContent>
                        </wps:txbx>
                        <wps:bodyPr rot="0" vert="horz" wrap="square" lIns="66751" tIns="33376" rIns="66751" bIns="33376" anchor="ctr" anchorCtr="0" upright="1">
                          <a:noAutofit/>
                        </wps:bodyPr>
                      </wps:wsp>
                      <wps:wsp>
                        <wps:cNvPr id="23" name="Text Box 291"/>
                        <wps:cNvSpPr txBox="1">
                          <a:spLocks noChangeArrowheads="1"/>
                        </wps:cNvSpPr>
                        <wps:spPr bwMode="auto">
                          <a:xfrm>
                            <a:off x="3200734" y="997224"/>
                            <a:ext cx="524606" cy="3645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7E8E7" w14:textId="77777777" w:rsidR="00811DF9" w:rsidRDefault="00811DF9" w:rsidP="00251DFB">
                              <w:pPr>
                                <w:rPr>
                                  <w:szCs w:val="18"/>
                                </w:rPr>
                              </w:pPr>
                            </w:p>
                            <w:p w14:paraId="296E9A98" w14:textId="77777777" w:rsidR="00811DF9" w:rsidRDefault="00811DF9" w:rsidP="00251DFB">
                              <w:pPr>
                                <w:rPr>
                                  <w:szCs w:val="18"/>
                                </w:rPr>
                              </w:pPr>
                            </w:p>
                            <w:p w14:paraId="132D874C" w14:textId="77777777" w:rsidR="00811DF9" w:rsidRPr="00FC6724" w:rsidRDefault="00811DF9" w:rsidP="00251DFB">
                              <w:pPr>
                                <w:rPr>
                                  <w:szCs w:val="18"/>
                                </w:rPr>
                              </w:pPr>
                            </w:p>
                          </w:txbxContent>
                        </wps:txbx>
                        <wps:bodyPr rot="0" vert="horz" wrap="square" lIns="66751" tIns="33376" rIns="66751" bIns="33376" anchor="t" anchorCtr="0" upright="1">
                          <a:noAutofit/>
                        </wps:bodyPr>
                      </wps:wsp>
                      <wps:wsp>
                        <wps:cNvPr id="27" name="Line 292"/>
                        <wps:cNvCnPr>
                          <a:cxnSpLocks noChangeShapeType="1"/>
                        </wps:cNvCnPr>
                        <wps:spPr bwMode="auto">
                          <a:xfrm flipH="1">
                            <a:off x="1212913" y="2024049"/>
                            <a:ext cx="550006" cy="10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 name="Text Box 293"/>
                        <wps:cNvSpPr txBox="1">
                          <a:spLocks noChangeArrowheads="1"/>
                        </wps:cNvSpPr>
                        <wps:spPr bwMode="auto">
                          <a:xfrm>
                            <a:off x="1205313" y="1791443"/>
                            <a:ext cx="494105" cy="1883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125D1" w14:textId="77777777" w:rsidR="00811DF9" w:rsidRDefault="00811DF9" w:rsidP="00251DFB">
                              <w:pPr>
                                <w:autoSpaceDE w:val="0"/>
                                <w:autoSpaceDN w:val="0"/>
                                <w:adjustRightInd w:val="0"/>
                                <w:rPr>
                                  <w:color w:val="000000"/>
                                  <w:sz w:val="13"/>
                                  <w:szCs w:val="18"/>
                                </w:rPr>
                              </w:pPr>
                              <w:r>
                                <w:rPr>
                                  <w:color w:val="000000"/>
                                  <w:sz w:val="13"/>
                                  <w:szCs w:val="18"/>
                                </w:rPr>
                                <w:t>Créditos</w:t>
                              </w:r>
                            </w:p>
                          </w:txbxContent>
                        </wps:txbx>
                        <wps:bodyPr rot="0" vert="horz" wrap="square" lIns="66751" tIns="33376" rIns="66751" bIns="33376" anchor="t" anchorCtr="0" upright="1">
                          <a:noAutofit/>
                        </wps:bodyPr>
                      </wps:wsp>
                      <wps:wsp>
                        <wps:cNvPr id="33" name="Rectangle 294"/>
                        <wps:cNvSpPr>
                          <a:spLocks noChangeArrowheads="1"/>
                        </wps:cNvSpPr>
                        <wps:spPr bwMode="auto">
                          <a:xfrm>
                            <a:off x="1762919" y="3197477"/>
                            <a:ext cx="955810" cy="737918"/>
                          </a:xfrm>
                          <a:prstGeom prst="rect">
                            <a:avLst/>
                          </a:prstGeom>
                          <a:solidFill>
                            <a:srgbClr val="B2B2B2"/>
                          </a:solidFill>
                          <a:ln w="9525">
                            <a:solidFill>
                              <a:srgbClr val="000000"/>
                            </a:solidFill>
                            <a:miter lim="800000"/>
                            <a:headEnd/>
                            <a:tailEnd/>
                          </a:ln>
                        </wps:spPr>
                        <wps:txbx>
                          <w:txbxContent>
                            <w:p w14:paraId="5F705216" w14:textId="77777777" w:rsidR="00811DF9" w:rsidRPr="005D2ED9" w:rsidRDefault="00811DF9" w:rsidP="00251DFB">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Inversores</w:t>
                              </w:r>
                            </w:p>
                          </w:txbxContent>
                        </wps:txbx>
                        <wps:bodyPr rot="0" vert="horz" wrap="square" lIns="66751" tIns="33376" rIns="66751" bIns="33376" anchor="ctr" anchorCtr="0" upright="1">
                          <a:noAutofit/>
                        </wps:bodyPr>
                      </wps:wsp>
                      <wps:wsp>
                        <wps:cNvPr id="34" name="Line 295"/>
                        <wps:cNvCnPr>
                          <a:cxnSpLocks noChangeShapeType="1"/>
                        </wps:cNvCnPr>
                        <wps:spPr bwMode="auto">
                          <a:xfrm flipV="1">
                            <a:off x="2718729" y="2740066"/>
                            <a:ext cx="1239713" cy="6666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296"/>
                        <wps:cNvCnPr>
                          <a:cxnSpLocks noChangeShapeType="1"/>
                        </wps:cNvCnPr>
                        <wps:spPr bwMode="auto">
                          <a:xfrm flipH="1">
                            <a:off x="2712329" y="2910470"/>
                            <a:ext cx="1291114" cy="6945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297"/>
                        <wps:cNvSpPr txBox="1">
                          <a:spLocks noChangeArrowheads="1"/>
                        </wps:cNvSpPr>
                        <wps:spPr bwMode="auto">
                          <a:xfrm>
                            <a:off x="3187434" y="2855369"/>
                            <a:ext cx="179102" cy="1664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A265A" w14:textId="77777777" w:rsidR="00811DF9" w:rsidRDefault="00811DF9" w:rsidP="00251DFB">
                              <w:pPr>
                                <w:autoSpaceDE w:val="0"/>
                                <w:autoSpaceDN w:val="0"/>
                                <w:adjustRightInd w:val="0"/>
                                <w:rPr>
                                  <w:color w:val="000000"/>
                                  <w:sz w:val="13"/>
                                  <w:szCs w:val="18"/>
                                </w:rPr>
                              </w:pPr>
                              <w:r w:rsidRPr="00021CBD">
                                <w:rPr>
                                  <w:color w:val="000000"/>
                                  <w:sz w:val="16"/>
                                  <w:szCs w:val="18"/>
                                </w:rPr>
                                <w:t>$</w:t>
                              </w:r>
                              <w:r>
                                <w:rPr>
                                  <w:color w:val="000000"/>
                                  <w:sz w:val="13"/>
                                  <w:szCs w:val="18"/>
                                </w:rPr>
                                <w:t>s.</w:t>
                              </w:r>
                            </w:p>
                          </w:txbxContent>
                        </wps:txbx>
                        <wps:bodyPr rot="0" vert="horz" wrap="square" lIns="66751" tIns="33376" rIns="66751" bIns="33376" anchor="t" anchorCtr="0" upright="1">
                          <a:noAutofit/>
                        </wps:bodyPr>
                      </wps:wsp>
                      <wps:wsp>
                        <wps:cNvPr id="38" name="Text Box 298"/>
                        <wps:cNvSpPr txBox="1">
                          <a:spLocks noChangeArrowheads="1"/>
                        </wps:cNvSpPr>
                        <wps:spPr bwMode="auto">
                          <a:xfrm>
                            <a:off x="3238835" y="3329080"/>
                            <a:ext cx="1118012" cy="30000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AB1D6" w14:textId="77777777" w:rsidR="00811DF9" w:rsidRPr="005D2ED9" w:rsidRDefault="00811DF9" w:rsidP="00576A80">
                              <w:pPr>
                                <w:autoSpaceDE w:val="0"/>
                                <w:autoSpaceDN w:val="0"/>
                                <w:adjustRightInd w:val="0"/>
                                <w:jc w:val="center"/>
                                <w:rPr>
                                  <w:color w:val="000000"/>
                                  <w:sz w:val="13"/>
                                  <w:szCs w:val="18"/>
                                </w:rPr>
                              </w:pPr>
                              <w:r w:rsidRPr="005D2ED9">
                                <w:rPr>
                                  <w:color w:val="000000"/>
                                  <w:sz w:val="13"/>
                                  <w:szCs w:val="18"/>
                                </w:rPr>
                                <w:t>Valores</w:t>
                              </w:r>
                              <w:r>
                                <w:rPr>
                                  <w:color w:val="000000"/>
                                  <w:sz w:val="13"/>
                                  <w:szCs w:val="18"/>
                                </w:rPr>
                                <w:t xml:space="preserve"> de Deuda </w:t>
                              </w:r>
                              <w:r w:rsidRPr="005D2ED9">
                                <w:rPr>
                                  <w:color w:val="000000"/>
                                  <w:sz w:val="13"/>
                                  <w:szCs w:val="18"/>
                                </w:rPr>
                                <w:t>Fiduciari</w:t>
                              </w:r>
                              <w:r>
                                <w:rPr>
                                  <w:color w:val="000000"/>
                                  <w:sz w:val="13"/>
                                  <w:szCs w:val="18"/>
                                </w:rPr>
                                <w:t>a</w:t>
                              </w:r>
                            </w:p>
                          </w:txbxContent>
                        </wps:txbx>
                        <wps:bodyPr rot="0" vert="horz" wrap="square" lIns="66751" tIns="33376" rIns="66751" bIns="33376" anchor="t" anchorCtr="0" upright="1">
                          <a:noAutofit/>
                        </wps:bodyPr>
                      </wps:wsp>
                      <wps:wsp>
                        <wps:cNvPr id="39" name="Line 299"/>
                        <wps:cNvCnPr>
                          <a:cxnSpLocks noChangeShapeType="1"/>
                        </wps:cNvCnPr>
                        <wps:spPr bwMode="auto">
                          <a:xfrm flipV="1">
                            <a:off x="2763830" y="2258555"/>
                            <a:ext cx="1239613" cy="1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300"/>
                        <wps:cNvCnPr>
                          <a:cxnSpLocks noChangeShapeType="1"/>
                        </wps:cNvCnPr>
                        <wps:spPr bwMode="auto">
                          <a:xfrm flipH="1" flipV="1">
                            <a:off x="2715529" y="2403758"/>
                            <a:ext cx="1242913"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301"/>
                        <wps:cNvSpPr txBox="1">
                          <a:spLocks noChangeArrowheads="1"/>
                        </wps:cNvSpPr>
                        <wps:spPr bwMode="auto">
                          <a:xfrm>
                            <a:off x="3238835" y="2493060"/>
                            <a:ext cx="298003" cy="1898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75374" w14:textId="77777777" w:rsidR="00811DF9" w:rsidRDefault="00811DF9" w:rsidP="00251DFB">
                              <w:pPr>
                                <w:autoSpaceDE w:val="0"/>
                                <w:autoSpaceDN w:val="0"/>
                                <w:adjustRightInd w:val="0"/>
                                <w:rPr>
                                  <w:color w:val="000000"/>
                                  <w:sz w:val="13"/>
                                  <w:szCs w:val="18"/>
                                </w:rPr>
                              </w:pPr>
                              <w:r w:rsidRPr="00021CBD">
                                <w:rPr>
                                  <w:color w:val="000000"/>
                                  <w:sz w:val="16"/>
                                  <w:szCs w:val="18"/>
                                </w:rPr>
                                <w:t>$</w:t>
                              </w:r>
                              <w:r>
                                <w:rPr>
                                  <w:color w:val="000000"/>
                                  <w:sz w:val="13"/>
                                  <w:szCs w:val="18"/>
                                </w:rPr>
                                <w:t>.</w:t>
                              </w:r>
                            </w:p>
                          </w:txbxContent>
                        </wps:txbx>
                        <wps:bodyPr rot="0" vert="horz" wrap="square" lIns="66751" tIns="33376" rIns="66751" bIns="33376" anchor="t" anchorCtr="0" upright="1">
                          <a:noAutofit/>
                        </wps:bodyPr>
                      </wps:wsp>
                      <wps:wsp>
                        <wps:cNvPr id="44" name="Text Box 302"/>
                        <wps:cNvSpPr txBox="1">
                          <a:spLocks noChangeArrowheads="1"/>
                        </wps:cNvSpPr>
                        <wps:spPr bwMode="auto">
                          <a:xfrm>
                            <a:off x="3088233" y="1979748"/>
                            <a:ext cx="550706" cy="1664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7EB10" w14:textId="77777777" w:rsidR="00811DF9" w:rsidRDefault="00811DF9" w:rsidP="00251DFB">
                              <w:pPr>
                                <w:autoSpaceDE w:val="0"/>
                                <w:autoSpaceDN w:val="0"/>
                                <w:adjustRightInd w:val="0"/>
                                <w:rPr>
                                  <w:color w:val="000000"/>
                                  <w:sz w:val="13"/>
                                  <w:szCs w:val="18"/>
                                </w:rPr>
                              </w:pPr>
                              <w:r>
                                <w:rPr>
                                  <w:color w:val="000000"/>
                                  <w:sz w:val="13"/>
                                  <w:szCs w:val="18"/>
                                </w:rPr>
                                <w:t>Créditos</w:t>
                              </w:r>
                            </w:p>
                          </w:txbxContent>
                        </wps:txbx>
                        <wps:bodyPr rot="0" vert="horz" wrap="square" lIns="66751" tIns="33376" rIns="66751" bIns="33376" anchor="t" anchorCtr="0" upright="1">
                          <a:noAutofit/>
                        </wps:bodyPr>
                      </wps:wsp>
                      <wps:wsp>
                        <wps:cNvPr id="48" name="Rectangle 303"/>
                        <wps:cNvSpPr>
                          <a:spLocks noChangeArrowheads="1"/>
                        </wps:cNvSpPr>
                        <wps:spPr bwMode="auto">
                          <a:xfrm>
                            <a:off x="5000" y="1724242"/>
                            <a:ext cx="1202213" cy="1088026"/>
                          </a:xfrm>
                          <a:prstGeom prst="rect">
                            <a:avLst/>
                          </a:prstGeom>
                          <a:solidFill>
                            <a:srgbClr val="B2B2B2"/>
                          </a:solidFill>
                          <a:ln w="9525">
                            <a:solidFill>
                              <a:srgbClr val="000000"/>
                            </a:solidFill>
                            <a:miter lim="800000"/>
                            <a:headEnd/>
                            <a:tailEnd/>
                          </a:ln>
                        </wps:spPr>
                        <wps:txbx>
                          <w:txbxContent>
                            <w:p w14:paraId="0AE8276A" w14:textId="77777777" w:rsidR="00811DF9" w:rsidRPr="005D2ED9" w:rsidRDefault="00811DF9" w:rsidP="00251DFB">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Deudores</w:t>
                              </w:r>
                            </w:p>
                            <w:p w14:paraId="073CB4D9" w14:textId="77777777" w:rsidR="00811DF9" w:rsidRPr="00F703C6" w:rsidRDefault="00811DF9" w:rsidP="00251DFB">
                              <w:pPr>
                                <w:autoSpaceDE w:val="0"/>
                                <w:autoSpaceDN w:val="0"/>
                                <w:adjustRightInd w:val="0"/>
                                <w:jc w:val="center"/>
                                <w:rPr>
                                  <w:rFonts w:ascii="Tahoma" w:hAnsi="Tahoma" w:cs="Tahoma"/>
                                  <w:b/>
                                  <w:bCs/>
                                  <w:color w:val="FFFFFF"/>
                                  <w:sz w:val="18"/>
                                  <w:szCs w:val="18"/>
                                </w:rPr>
                              </w:pPr>
                            </w:p>
                          </w:txbxContent>
                        </wps:txbx>
                        <wps:bodyPr rot="0" vert="horz" wrap="square" lIns="66751" tIns="33376" rIns="66751" bIns="33376" anchor="ctr" anchorCtr="0" upright="1">
                          <a:noAutofit/>
                        </wps:bodyPr>
                      </wps:wsp>
                      <wps:wsp>
                        <wps:cNvPr id="54" name="Line 306"/>
                        <wps:cNvCnPr>
                          <a:cxnSpLocks noChangeShapeType="1"/>
                        </wps:cNvCnPr>
                        <wps:spPr bwMode="auto">
                          <a:xfrm flipH="1">
                            <a:off x="623907" y="933723"/>
                            <a:ext cx="1111112" cy="9500"/>
                          </a:xfrm>
                          <a:prstGeom prst="line">
                            <a:avLst/>
                          </a:prstGeom>
                          <a:noFill/>
                          <a:ln w="317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6" name="Line 307"/>
                        <wps:cNvCnPr>
                          <a:cxnSpLocks noChangeShapeType="1"/>
                        </wps:cNvCnPr>
                        <wps:spPr bwMode="auto">
                          <a:xfrm flipV="1">
                            <a:off x="623907" y="933723"/>
                            <a:ext cx="0" cy="779219"/>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308"/>
                        <wps:cNvSpPr txBox="1">
                          <a:spLocks noChangeArrowheads="1"/>
                        </wps:cNvSpPr>
                        <wps:spPr bwMode="auto">
                          <a:xfrm>
                            <a:off x="899110" y="686617"/>
                            <a:ext cx="527106" cy="1664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71C71" w14:textId="77777777" w:rsidR="00811DF9" w:rsidRPr="005D2ED9" w:rsidRDefault="00811DF9" w:rsidP="00251DFB">
                              <w:pPr>
                                <w:autoSpaceDE w:val="0"/>
                                <w:autoSpaceDN w:val="0"/>
                                <w:adjustRightInd w:val="0"/>
                                <w:rPr>
                                  <w:color w:val="000000"/>
                                  <w:sz w:val="13"/>
                                  <w:szCs w:val="18"/>
                                </w:rPr>
                              </w:pPr>
                              <w:r w:rsidRPr="005D2ED9">
                                <w:rPr>
                                  <w:color w:val="000000"/>
                                  <w:sz w:val="13"/>
                                  <w:szCs w:val="18"/>
                                </w:rPr>
                                <w:t>Cobranza</w:t>
                              </w:r>
                            </w:p>
                          </w:txbxContent>
                        </wps:txbx>
                        <wps:bodyPr rot="0" vert="horz" wrap="square" lIns="66751" tIns="33376" rIns="66751" bIns="33376" anchor="t" anchorCtr="0" upright="1">
                          <a:noAutofit/>
                        </wps:bodyPr>
                      </wps:wsp>
                      <wps:wsp>
                        <wps:cNvPr id="62" name="Line 310"/>
                        <wps:cNvCnPr>
                          <a:cxnSpLocks noChangeShapeType="1"/>
                        </wps:cNvCnPr>
                        <wps:spPr bwMode="auto">
                          <a:xfrm>
                            <a:off x="2863931" y="980624"/>
                            <a:ext cx="1694018"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3" name="Line 311"/>
                        <wps:cNvCnPr>
                          <a:cxnSpLocks noChangeShapeType="1"/>
                        </wps:cNvCnPr>
                        <wps:spPr bwMode="auto">
                          <a:xfrm>
                            <a:off x="4558549" y="980624"/>
                            <a:ext cx="0" cy="63631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315"/>
                        <wps:cNvSpPr txBox="1">
                          <a:spLocks noChangeArrowheads="1"/>
                        </wps:cNvSpPr>
                        <wps:spPr bwMode="auto">
                          <a:xfrm>
                            <a:off x="2411726" y="1377633"/>
                            <a:ext cx="676507" cy="3645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AF6CF" w14:textId="77777777" w:rsidR="00811DF9" w:rsidRPr="005D2ED9" w:rsidRDefault="00811DF9" w:rsidP="00251DFB">
                              <w:pPr>
                                <w:autoSpaceDE w:val="0"/>
                                <w:autoSpaceDN w:val="0"/>
                                <w:adjustRightInd w:val="0"/>
                                <w:jc w:val="center"/>
                                <w:rPr>
                                  <w:rFonts w:ascii="Times New Roman" w:hAnsi="Times New Roman" w:cs="Times New Roman"/>
                                  <w:color w:val="000000"/>
                                  <w:sz w:val="14"/>
                                  <w:szCs w:val="14"/>
                                </w:rPr>
                              </w:pPr>
                              <w:r w:rsidRPr="005D2ED9">
                                <w:rPr>
                                  <w:rFonts w:ascii="Times New Roman" w:hAnsi="Times New Roman" w:cs="Times New Roman"/>
                                  <w:color w:val="000000"/>
                                  <w:sz w:val="14"/>
                                  <w:szCs w:val="14"/>
                                </w:rPr>
                                <w:t>Convenio de Recaudación</w:t>
                              </w:r>
                            </w:p>
                          </w:txbxContent>
                        </wps:txbx>
                        <wps:bodyPr rot="0" vert="horz" wrap="square" lIns="66751" tIns="33376" rIns="66751" bIns="33376" anchor="t" anchorCtr="0" upright="1">
                          <a:noAutofit/>
                        </wps:bodyPr>
                      </wps:wsp>
                      <wps:wsp>
                        <wps:cNvPr id="66" name="Rectangle 316"/>
                        <wps:cNvSpPr>
                          <a:spLocks noChangeArrowheads="1"/>
                        </wps:cNvSpPr>
                        <wps:spPr bwMode="auto">
                          <a:xfrm>
                            <a:off x="1338014" y="2910470"/>
                            <a:ext cx="278803" cy="27940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67" name="Rectangle 317"/>
                        <wps:cNvSpPr>
                          <a:spLocks noChangeArrowheads="1"/>
                        </wps:cNvSpPr>
                        <wps:spPr bwMode="auto">
                          <a:xfrm>
                            <a:off x="1138612" y="2069750"/>
                            <a:ext cx="624307" cy="33400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5DB9D" w14:textId="77777777" w:rsidR="00811DF9" w:rsidRDefault="00811DF9" w:rsidP="00251DFB">
                              <w:pPr>
                                <w:autoSpaceDE w:val="0"/>
                                <w:autoSpaceDN w:val="0"/>
                                <w:adjustRightInd w:val="0"/>
                                <w:jc w:val="center"/>
                                <w:rPr>
                                  <w:color w:val="000000"/>
                                  <w:sz w:val="13"/>
                                  <w:szCs w:val="18"/>
                                </w:rPr>
                              </w:pPr>
                              <w:r>
                                <w:rPr>
                                  <w:color w:val="000000"/>
                                  <w:sz w:val="13"/>
                                  <w:szCs w:val="18"/>
                                </w:rPr>
                                <w:t>Pagarés</w:t>
                              </w:r>
                            </w:p>
                          </w:txbxContent>
                        </wps:txbx>
                        <wps:bodyPr rot="0" vert="horz" wrap="square" lIns="66751" tIns="33376" rIns="66751" bIns="33376" anchor="ctr" anchorCtr="0" upright="1">
                          <a:noAutofit/>
                        </wps:bodyPr>
                      </wps:wsp>
                      <wps:wsp>
                        <wps:cNvPr id="69" name="Text Box 308"/>
                        <wps:cNvSpPr txBox="1">
                          <a:spLocks noChangeArrowheads="1"/>
                        </wps:cNvSpPr>
                        <wps:spPr bwMode="auto">
                          <a:xfrm>
                            <a:off x="2006621" y="197705"/>
                            <a:ext cx="526506" cy="165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90665" w14:textId="77777777" w:rsidR="00811DF9" w:rsidRPr="005D2ED9" w:rsidRDefault="00811DF9" w:rsidP="00251DFB">
                              <w:pPr>
                                <w:pStyle w:val="NormalWeb"/>
                                <w:spacing w:before="0" w:beforeAutospacing="0" w:after="0" w:afterAutospacing="0"/>
                                <w:rPr>
                                  <w:rFonts w:ascii="Times New Roman" w:hAnsi="Times New Roman" w:cs="Times New Roman"/>
                                  <w:sz w:val="16"/>
                                  <w:szCs w:val="16"/>
                                </w:rPr>
                              </w:pPr>
                              <w:r w:rsidRPr="005D2ED9">
                                <w:rPr>
                                  <w:rFonts w:ascii="Times New Roman" w:eastAsia="Times New Roman" w:hAnsi="Times New Roman" w:cs="Times New Roman"/>
                                  <w:color w:val="000000"/>
                                  <w:sz w:val="16"/>
                                  <w:szCs w:val="16"/>
                                </w:rPr>
                                <w:t>Cobranza</w:t>
                              </w:r>
                            </w:p>
                          </w:txbxContent>
                        </wps:txbx>
                        <wps:bodyPr rot="0" vert="horz" wrap="square" lIns="66751" tIns="33376" rIns="66751" bIns="33376" anchor="t" anchorCtr="0" upright="1">
                          <a:noAutofit/>
                        </wps:bodyPr>
                      </wps:wsp>
                      <wps:wsp>
                        <wps:cNvPr id="74" name="Line 310"/>
                        <wps:cNvCnPr>
                          <a:cxnSpLocks noChangeShapeType="1"/>
                        </wps:cNvCnPr>
                        <wps:spPr bwMode="auto">
                          <a:xfrm flipV="1">
                            <a:off x="4557949" y="3243578"/>
                            <a:ext cx="600" cy="41861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75" name="Line 311"/>
                        <wps:cNvCnPr>
                          <a:cxnSpLocks noChangeShapeType="1"/>
                        </wps:cNvCnPr>
                        <wps:spPr bwMode="auto">
                          <a:xfrm flipH="1">
                            <a:off x="2718729" y="3662188"/>
                            <a:ext cx="1839220"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Text Box 301"/>
                        <wps:cNvSpPr txBox="1">
                          <a:spLocks noChangeArrowheads="1"/>
                        </wps:cNvSpPr>
                        <wps:spPr bwMode="auto">
                          <a:xfrm>
                            <a:off x="3427537" y="761418"/>
                            <a:ext cx="297803" cy="1893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8D3A8" w14:textId="77777777" w:rsidR="00811DF9" w:rsidRPr="00021CBD" w:rsidRDefault="00811DF9" w:rsidP="00251DFB">
                              <w:pPr>
                                <w:pStyle w:val="NormalWeb"/>
                                <w:spacing w:before="0" w:beforeAutospacing="0" w:after="0" w:afterAutospacing="0"/>
                                <w:jc w:val="both"/>
                              </w:pPr>
                              <w:r w:rsidRPr="00021CBD">
                                <w:rPr>
                                  <w:rFonts w:ascii="Arial" w:eastAsia="Calibri" w:hAnsi="Arial" w:cs="Arial"/>
                                  <w:sz w:val="16"/>
                                  <w:szCs w:val="16"/>
                                  <w:u w:val="single"/>
                                  <w:lang w:val="es-ES_tradnl"/>
                                </w:rPr>
                                <w:t>$</w:t>
                              </w:r>
                            </w:p>
                          </w:txbxContent>
                        </wps:txbx>
                        <wps:bodyPr rot="0" vert="horz" wrap="square" lIns="66751" tIns="33376" rIns="66751" bIns="33376" anchor="t" anchorCtr="0" upright="1">
                          <a:noAutofit/>
                        </wps:bodyPr>
                      </wps:wsp>
                      <wps:wsp>
                        <wps:cNvPr id="77" name="Text Box 301"/>
                        <wps:cNvSpPr txBox="1">
                          <a:spLocks noChangeArrowheads="1"/>
                        </wps:cNvSpPr>
                        <wps:spPr bwMode="auto">
                          <a:xfrm>
                            <a:off x="623907" y="686617"/>
                            <a:ext cx="297803" cy="1892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2FAD7" w14:textId="77777777" w:rsidR="00811DF9" w:rsidRPr="00021CBD" w:rsidRDefault="00811DF9" w:rsidP="00251DFB">
                              <w:pPr>
                                <w:pStyle w:val="NormalWeb"/>
                                <w:spacing w:before="0" w:beforeAutospacing="0" w:after="0" w:afterAutospacing="0"/>
                                <w:jc w:val="both"/>
                              </w:pPr>
                              <w:r w:rsidRPr="00021CBD">
                                <w:rPr>
                                  <w:rFonts w:ascii="Arial" w:eastAsia="Calibri" w:hAnsi="Arial" w:cs="Arial"/>
                                  <w:sz w:val="16"/>
                                  <w:szCs w:val="16"/>
                                  <w:u w:val="single"/>
                                  <w:lang w:val="es-ES_tradnl"/>
                                </w:rPr>
                                <w:t>$</w:t>
                              </w:r>
                              <w:r w:rsidRPr="00021CBD">
                                <w:rPr>
                                  <w:rFonts w:ascii="Arial" w:eastAsia="Calibri" w:hAnsi="Arial" w:cs="Arial"/>
                                  <w:sz w:val="13"/>
                                  <w:szCs w:val="13"/>
                                  <w:lang w:val="es-ES_tradnl"/>
                                </w:rPr>
                                <w:t>.</w:t>
                              </w:r>
                            </w:p>
                          </w:txbxContent>
                        </wps:txbx>
                        <wps:bodyPr rot="0" vert="horz" wrap="square" lIns="66751" tIns="33376" rIns="66751" bIns="33376" anchor="t" anchorCtr="0" upright="1">
                          <a:noAutofit/>
                        </wps:bodyPr>
                      </wps:wsp>
                      <wps:wsp>
                        <wps:cNvPr id="78" name="Text Box 301"/>
                        <wps:cNvSpPr txBox="1">
                          <a:spLocks noChangeArrowheads="1"/>
                        </wps:cNvSpPr>
                        <wps:spPr bwMode="auto">
                          <a:xfrm>
                            <a:off x="4631250" y="3414182"/>
                            <a:ext cx="297803" cy="1892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26537" w14:textId="77777777" w:rsidR="00811DF9" w:rsidRPr="00021CBD" w:rsidRDefault="00811DF9" w:rsidP="00251DFB">
                              <w:pPr>
                                <w:pStyle w:val="NormalWeb"/>
                                <w:spacing w:before="0" w:beforeAutospacing="0" w:after="0" w:afterAutospacing="0"/>
                                <w:jc w:val="both"/>
                              </w:pPr>
                              <w:r w:rsidRPr="00021CBD">
                                <w:rPr>
                                  <w:rFonts w:ascii="Arial" w:eastAsia="Calibri" w:hAnsi="Arial" w:cs="Arial"/>
                                  <w:sz w:val="16"/>
                                  <w:szCs w:val="16"/>
                                  <w:u w:val="single"/>
                                  <w:lang w:val="es-ES_tradnl"/>
                                </w:rPr>
                                <w:t>$</w:t>
                              </w:r>
                              <w:r w:rsidRPr="00021CBD">
                                <w:rPr>
                                  <w:rFonts w:ascii="Arial" w:eastAsia="Calibri" w:hAnsi="Arial" w:cs="Arial"/>
                                  <w:sz w:val="13"/>
                                  <w:szCs w:val="13"/>
                                  <w:lang w:val="es-ES_tradnl"/>
                                </w:rPr>
                                <w:t>.</w:t>
                              </w:r>
                            </w:p>
                          </w:txbxContent>
                        </wps:txbx>
                        <wps:bodyPr rot="0" vert="horz" wrap="square" lIns="66751" tIns="33376" rIns="66751" bIns="33376" anchor="t" anchorCtr="0" upright="1">
                          <a:noAutofit/>
                        </wps:bodyPr>
                      </wps:wsp>
                      <wps:wsp>
                        <wps:cNvPr id="79" name="Line 292"/>
                        <wps:cNvCnPr>
                          <a:cxnSpLocks noChangeShapeType="1"/>
                        </wps:cNvCnPr>
                        <wps:spPr bwMode="auto">
                          <a:xfrm>
                            <a:off x="2411726" y="1349633"/>
                            <a:ext cx="0" cy="36330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80" name="Imagen 13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1762919" y="1724242"/>
                            <a:ext cx="980310" cy="1323732"/>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w16se="http://schemas.microsoft.com/office/word/2015/wordml/symex" xmlns:cx="http://schemas.microsoft.com/office/drawing/2014/chartex">
            <w:pict>
              <v:group w14:anchorId="09A8625B" id="Lienzo 178" o:spid="_x0000_s1026" editas="canvas" style="width:441.8pt;height:309.85pt;mso-position-horizontal-relative:char;mso-position-vertical-relative:line" coordsize="56108,393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08;height:39350;visibility:visible;mso-wrap-style:square">
                  <v:fill o:detectmouseclick="t"/>
                  <v:path o:connecttype="none"/>
                </v:shape>
                <v:rect id="Rectangle 286" o:spid="_x0000_s1028" style="position:absolute;left:40034;top:16169;width:10258;height:16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" fillcolor="#b2b2b2">
                  <v:textbox inset="1.85419mm,.92711mm,1.85419mm,.92711mm">
                    <w:txbxContent>
                      <w:p w14:paraId="77BC2DE4" w14:textId="77777777" w:rsidR="00811DF9" w:rsidRPr="00F703C6" w:rsidRDefault="00811DF9" w:rsidP="00251DFB">
                        <w:pPr>
                          <w:autoSpaceDE w:val="0"/>
                          <w:autoSpaceDN w:val="0"/>
                          <w:adjustRightInd w:val="0"/>
                          <w:jc w:val="center"/>
                          <w:rPr>
                            <w:rFonts w:ascii="Tahoma" w:hAnsi="Tahoma" w:cs="Tahoma"/>
                            <w:b/>
                            <w:bCs/>
                            <w:color w:val="FFFFFF"/>
                            <w:sz w:val="18"/>
                            <w:szCs w:val="18"/>
                          </w:rPr>
                        </w:pPr>
                      </w:p>
                      <w:p w14:paraId="093979EB" w14:textId="77777777" w:rsidR="00811DF9" w:rsidRPr="00F703C6" w:rsidRDefault="00811DF9" w:rsidP="00251DFB">
                        <w:pPr>
                          <w:autoSpaceDE w:val="0"/>
                          <w:autoSpaceDN w:val="0"/>
                          <w:adjustRightInd w:val="0"/>
                          <w:jc w:val="center"/>
                          <w:rPr>
                            <w:rFonts w:ascii="Tahoma" w:hAnsi="Tahoma" w:cs="Tahoma"/>
                            <w:b/>
                            <w:bCs/>
                            <w:color w:val="FFFFFF"/>
                            <w:sz w:val="18"/>
                            <w:szCs w:val="18"/>
                          </w:rPr>
                        </w:pPr>
                      </w:p>
                      <w:p w14:paraId="7D06EA09" w14:textId="77777777" w:rsidR="00811DF9" w:rsidRPr="00F703C6" w:rsidRDefault="00811DF9" w:rsidP="00251DFB">
                        <w:pPr>
                          <w:autoSpaceDE w:val="0"/>
                          <w:autoSpaceDN w:val="0"/>
                          <w:adjustRightInd w:val="0"/>
                          <w:jc w:val="center"/>
                          <w:rPr>
                            <w:rFonts w:ascii="Tahoma" w:hAnsi="Tahoma" w:cs="Tahoma"/>
                            <w:b/>
                            <w:bCs/>
                            <w:color w:val="FFFFFF"/>
                            <w:sz w:val="18"/>
                            <w:szCs w:val="18"/>
                          </w:rPr>
                        </w:pPr>
                      </w:p>
                      <w:p w14:paraId="0D4D47EB" w14:textId="77777777" w:rsidR="00811DF9" w:rsidRPr="00F703C6" w:rsidRDefault="00811DF9" w:rsidP="00251DFB">
                        <w:pPr>
                          <w:autoSpaceDE w:val="0"/>
                          <w:autoSpaceDN w:val="0"/>
                          <w:adjustRightInd w:val="0"/>
                          <w:jc w:val="center"/>
                          <w:rPr>
                            <w:rFonts w:ascii="Tahoma" w:hAnsi="Tahoma" w:cs="Tahoma"/>
                            <w:b/>
                            <w:bCs/>
                            <w:color w:val="FFFFFF"/>
                            <w:sz w:val="18"/>
                            <w:szCs w:val="18"/>
                          </w:rPr>
                        </w:pPr>
                      </w:p>
                      <w:p w14:paraId="68CCC488" w14:textId="77777777" w:rsidR="00811DF9" w:rsidRPr="005D2ED9" w:rsidRDefault="00811DF9" w:rsidP="00251DFB">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Fideicomiso</w:t>
                        </w:r>
                      </w:p>
                      <w:p w14:paraId="129C7E29" w14:textId="77777777" w:rsidR="00811DF9" w:rsidRPr="005D2ED9" w:rsidRDefault="00811DF9" w:rsidP="00251DFB">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Financiero</w:t>
                        </w:r>
                      </w:p>
                      <w:p w14:paraId="18A09BD3" w14:textId="05AE8034" w:rsidR="00811DF9" w:rsidRPr="005D2ED9" w:rsidRDefault="00811DF9" w:rsidP="00251DFB">
                        <w:pPr>
                          <w:autoSpaceDE w:val="0"/>
                          <w:autoSpaceDN w:val="0"/>
                          <w:adjustRightInd w:val="0"/>
                          <w:jc w:val="center"/>
                          <w:rPr>
                            <w:rFonts w:ascii="Times New Roman" w:hAnsi="Times New Roman" w:cs="Times New Roman"/>
                            <w:b/>
                            <w:bCs/>
                            <w:color w:val="FFFFFF"/>
                            <w:sz w:val="20"/>
                            <w:szCs w:val="20"/>
                          </w:rPr>
                        </w:pPr>
                        <w:r>
                          <w:rPr>
                            <w:rFonts w:ascii="Times New Roman" w:hAnsi="Times New Roman" w:cs="Times New Roman"/>
                            <w:b/>
                            <w:bCs/>
                            <w:color w:val="FFFFFF"/>
                            <w:sz w:val="20"/>
                            <w:szCs w:val="20"/>
                          </w:rPr>
                          <w:t>CONFIBONO LVIII</w:t>
                        </w:r>
                      </w:p>
                    </w:txbxContent>
                  </v:textbox>
                </v:rect>
                <v:rect id="Rectangle 288" o:spid="_x0000_s1029" style="position:absolute;left:40644;top:16658;width:8078;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">
                  <v:textbox inset="1.85419mm,.92711mm,1.85419mm,.92711mm">
                    <w:txbxContent>
                      <w:p w14:paraId="1F63F82F" w14:textId="77777777" w:rsidR="00811DF9" w:rsidRDefault="00811DF9" w:rsidP="00251DFB">
                        <w:pPr>
                          <w:autoSpaceDE w:val="0"/>
                          <w:autoSpaceDN w:val="0"/>
                          <w:adjustRightInd w:val="0"/>
                          <w:jc w:val="center"/>
                          <w:rPr>
                            <w:rFonts w:ascii="Tahoma" w:hAnsi="Tahoma" w:cs="Tahoma"/>
                            <w:b/>
                            <w:bCs/>
                            <w:color w:val="000000"/>
                            <w:sz w:val="20"/>
                            <w:szCs w:val="28"/>
                          </w:rPr>
                        </w:pPr>
                      </w:p>
                      <w:p w14:paraId="5934E48F" w14:textId="77777777" w:rsidR="00811DF9" w:rsidRPr="005D2ED9" w:rsidRDefault="00811DF9" w:rsidP="00251DFB">
                        <w:pPr>
                          <w:autoSpaceDE w:val="0"/>
                          <w:autoSpaceDN w:val="0"/>
                          <w:adjustRightInd w:val="0"/>
                          <w:jc w:val="center"/>
                          <w:rPr>
                            <w:rFonts w:ascii="Times New Roman" w:hAnsi="Times New Roman" w:cs="Times New Roman"/>
                            <w:b/>
                            <w:bCs/>
                            <w:color w:val="000000"/>
                            <w:sz w:val="20"/>
                            <w:szCs w:val="28"/>
                          </w:rPr>
                        </w:pPr>
                        <w:r w:rsidRPr="005D2ED9">
                          <w:rPr>
                            <w:rFonts w:ascii="Times New Roman" w:hAnsi="Times New Roman" w:cs="Times New Roman"/>
                            <w:b/>
                            <w:bCs/>
                            <w:color w:val="000000"/>
                            <w:sz w:val="20"/>
                            <w:szCs w:val="28"/>
                          </w:rPr>
                          <w:t>Cuenta</w:t>
                        </w:r>
                      </w:p>
                      <w:p w14:paraId="5D3138B6" w14:textId="77777777" w:rsidR="00811DF9" w:rsidRPr="005D2ED9" w:rsidRDefault="00811DF9" w:rsidP="00251DFB">
                        <w:pPr>
                          <w:autoSpaceDE w:val="0"/>
                          <w:autoSpaceDN w:val="0"/>
                          <w:adjustRightInd w:val="0"/>
                          <w:jc w:val="center"/>
                          <w:rPr>
                            <w:rFonts w:ascii="Times New Roman" w:hAnsi="Times New Roman" w:cs="Times New Roman"/>
                            <w:b/>
                            <w:bCs/>
                            <w:color w:val="000000"/>
                            <w:sz w:val="20"/>
                            <w:szCs w:val="28"/>
                          </w:rPr>
                        </w:pPr>
                        <w:r w:rsidRPr="005D2ED9">
                          <w:rPr>
                            <w:rFonts w:ascii="Times New Roman" w:hAnsi="Times New Roman" w:cs="Times New Roman"/>
                            <w:b/>
                            <w:bCs/>
                            <w:color w:val="000000"/>
                            <w:sz w:val="20"/>
                            <w:szCs w:val="28"/>
                          </w:rPr>
                          <w:t>Fiduciaria</w:t>
                        </w:r>
                      </w:p>
                    </w:txbxContent>
                  </v:textbox>
                </v:rect>
                <v:rect id="Rectangle 289" o:spid="_x0000_s1030" style="position:absolute;left:16994;top:6117;width:11645;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" fillcolor="#b2b2b2">
                  <v:textbox inset="1.85419mm,.92711mm,1.85419mm,.92711mm">
                    <w:txbxContent>
                      <w:p w14:paraId="36C92A46" w14:textId="77777777" w:rsidR="00811DF9" w:rsidRPr="00502438" w:rsidRDefault="00811DF9" w:rsidP="00251DFB">
                        <w:pPr>
                          <w:autoSpaceDE w:val="0"/>
                          <w:autoSpaceDN w:val="0"/>
                          <w:adjustRightInd w:val="0"/>
                          <w:jc w:val="center"/>
                          <w:rPr>
                            <w:rFonts w:ascii="Times New Roman" w:hAnsi="Times New Roman" w:cs="Times New Roman"/>
                            <w:b/>
                            <w:bCs/>
                            <w:color w:val="FFFFFF"/>
                            <w:sz w:val="20"/>
                            <w:szCs w:val="20"/>
                            <w:lang w:val="pt-BR"/>
                          </w:rPr>
                        </w:pPr>
                        <w:r w:rsidRPr="00502438">
                          <w:rPr>
                            <w:rFonts w:ascii="Times New Roman" w:hAnsi="Times New Roman" w:cs="Times New Roman"/>
                            <w:b/>
                            <w:bCs/>
                            <w:color w:val="FFFFFF"/>
                            <w:sz w:val="20"/>
                            <w:szCs w:val="20"/>
                            <w:lang w:val="pt-BR"/>
                          </w:rPr>
                          <w:t>Agente Recaudador</w:t>
                        </w:r>
                      </w:p>
                      <w:p w14:paraId="5E6784D0" w14:textId="77777777" w:rsidR="00811DF9" w:rsidRPr="00502438" w:rsidRDefault="00811DF9" w:rsidP="00251DFB">
                        <w:pPr>
                          <w:autoSpaceDE w:val="0"/>
                          <w:autoSpaceDN w:val="0"/>
                          <w:adjustRightInd w:val="0"/>
                          <w:jc w:val="center"/>
                          <w:rPr>
                            <w:rFonts w:ascii="Times New Roman" w:hAnsi="Times New Roman" w:cs="Times New Roman"/>
                            <w:b/>
                            <w:bCs/>
                            <w:color w:val="FFFFFF"/>
                            <w:sz w:val="20"/>
                            <w:szCs w:val="20"/>
                            <w:lang w:val="pt-BR"/>
                          </w:rPr>
                        </w:pPr>
                        <w:r w:rsidRPr="00502438">
                          <w:rPr>
                            <w:rFonts w:ascii="Times New Roman" w:hAnsi="Times New Roman" w:cs="Times New Roman"/>
                            <w:b/>
                            <w:bCs/>
                            <w:color w:val="FFFFFF"/>
                            <w:sz w:val="20"/>
                            <w:szCs w:val="20"/>
                            <w:lang w:val="pt-BR"/>
                          </w:rPr>
                          <w:t>TINSA S.A.</w:t>
                        </w:r>
                      </w:p>
                    </w:txbxContent>
                  </v:textbox>
                </v:rect>
                <v:shapetype id="_x0000_t202" coordsize="21600,21600" o:spt="202" path="m,l,21600r21600,l21600,xe">
                  <v:stroke joinstyle="miter"/>
                  <v:path gradientshapeok="t" o:connecttype="rect"/>
                </v:shapetype>
                <v:shape id="Text Box 291" o:spid="_x0000_s1031" type="#_x0000_t202" style="position:absolute;left:32007;top:9972;width:5246;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" filled="f" fillcolor="#bbe0e3" stroked="f">
                  <v:textbox inset="1.85419mm,.92711mm,1.85419mm,.92711mm">
                    <w:txbxContent>
                      <w:p w14:paraId="0BB7E8E7" w14:textId="77777777" w:rsidR="00811DF9" w:rsidRDefault="00811DF9" w:rsidP="00251DFB">
                        <w:pPr>
                          <w:rPr>
                            <w:szCs w:val="18"/>
                          </w:rPr>
                        </w:pPr>
                      </w:p>
                      <w:p w14:paraId="296E9A98" w14:textId="77777777" w:rsidR="00811DF9" w:rsidRDefault="00811DF9" w:rsidP="00251DFB">
                        <w:pPr>
                          <w:rPr>
                            <w:szCs w:val="18"/>
                          </w:rPr>
                        </w:pPr>
                      </w:p>
                      <w:p w14:paraId="132D874C" w14:textId="77777777" w:rsidR="00811DF9" w:rsidRPr="00FC6724" w:rsidRDefault="00811DF9" w:rsidP="00251DFB">
                        <w:pPr>
                          <w:rPr>
                            <w:szCs w:val="18"/>
                          </w:rPr>
                        </w:pPr>
                      </w:p>
                    </w:txbxContent>
                  </v:textbox>
                </v:shape>
                <v:line id="Line 292" o:spid="_x0000_s1032" style="position:absolute;flip:x;visibility:visible;mso-wrap-style:square" from="12129,20240" to="17629,2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">
                  <v:stroke startarrow="block" endarrow="block"/>
                </v:line>
                <v:shape id="Text Box 293" o:spid="_x0000_s1033" type="#_x0000_t202" style="position:absolute;left:12053;top:17914;width:4941;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" filled="f" fillcolor="#bbe0e3" stroked="f">
                  <v:textbox inset="1.85419mm,.92711mm,1.85419mm,.92711mm">
                    <w:txbxContent>
                      <w:p w14:paraId="6C3125D1" w14:textId="77777777" w:rsidR="00811DF9" w:rsidRDefault="00811DF9" w:rsidP="00251DFB">
                        <w:pPr>
                          <w:autoSpaceDE w:val="0"/>
                          <w:autoSpaceDN w:val="0"/>
                          <w:adjustRightInd w:val="0"/>
                          <w:rPr>
                            <w:color w:val="000000"/>
                            <w:sz w:val="13"/>
                            <w:szCs w:val="18"/>
                          </w:rPr>
                        </w:pPr>
                        <w:r>
                          <w:rPr>
                            <w:color w:val="000000"/>
                            <w:sz w:val="13"/>
                            <w:szCs w:val="18"/>
                          </w:rPr>
                          <w:t>Créditos</w:t>
                        </w:r>
                      </w:p>
                    </w:txbxContent>
                  </v:textbox>
                </v:shape>
                <v:rect id="Rectangle 294" o:spid="_x0000_s1034" style="position:absolute;left:17629;top:31974;width:9558;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" fillcolor="#b2b2b2">
                  <v:textbox inset="1.85419mm,.92711mm,1.85419mm,.92711mm">
                    <w:txbxContent>
                      <w:p w14:paraId="5F705216" w14:textId="77777777" w:rsidR="00811DF9" w:rsidRPr="005D2ED9" w:rsidRDefault="00811DF9" w:rsidP="00251DFB">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Inversores</w:t>
                        </w:r>
                      </w:p>
                    </w:txbxContent>
                  </v:textbox>
                </v:rect>
                <v:line id="Line 295" o:spid="_x0000_s1035" style="position:absolute;flip:y;visibility:visible;mso-wrap-style:square" from="27187,27400" to="39584,34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296" o:spid="_x0000_s1036" style="position:absolute;flip:x;visibility:visible;mso-wrap-style:square" from="27123,29104" to="40034,3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Text Box 297" o:spid="_x0000_s1037" type="#_x0000_t202" style="position:absolute;left:31874;top:28553;width:1791;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" filled="f" fillcolor="#bbe0e3" stroked="f">
                  <v:textbox inset="1.85419mm,.92711mm,1.85419mm,.92711mm">
                    <w:txbxContent>
                      <w:p w14:paraId="601A265A" w14:textId="77777777" w:rsidR="00811DF9" w:rsidRDefault="00811DF9" w:rsidP="00251DFB">
                        <w:pPr>
                          <w:autoSpaceDE w:val="0"/>
                          <w:autoSpaceDN w:val="0"/>
                          <w:adjustRightInd w:val="0"/>
                          <w:rPr>
                            <w:color w:val="000000"/>
                            <w:sz w:val="13"/>
                            <w:szCs w:val="18"/>
                          </w:rPr>
                        </w:pPr>
                        <w:r w:rsidRPr="00021CBD">
                          <w:rPr>
                            <w:color w:val="000000"/>
                            <w:sz w:val="16"/>
                            <w:szCs w:val="18"/>
                          </w:rPr>
                          <w:t>$</w:t>
                        </w:r>
                        <w:r>
                          <w:rPr>
                            <w:color w:val="000000"/>
                            <w:sz w:val="13"/>
                            <w:szCs w:val="18"/>
                          </w:rPr>
                          <w:t>s.</w:t>
                        </w:r>
                      </w:p>
                    </w:txbxContent>
                  </v:textbox>
                </v:shape>
                <v:shape id="Text Box 298" o:spid="_x0000_s1038" type="#_x0000_t202" style="position:absolute;left:32388;top:33290;width:11180;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" filled="f" fillcolor="#bbe0e3" stroked="f">
                  <v:textbox inset="1.85419mm,.92711mm,1.85419mm,.92711mm">
                    <w:txbxContent>
                      <w:p w14:paraId="78AAB1D6" w14:textId="77777777" w:rsidR="00811DF9" w:rsidRPr="005D2ED9" w:rsidRDefault="00811DF9" w:rsidP="00576A80">
                        <w:pPr>
                          <w:autoSpaceDE w:val="0"/>
                          <w:autoSpaceDN w:val="0"/>
                          <w:adjustRightInd w:val="0"/>
                          <w:jc w:val="center"/>
                          <w:rPr>
                            <w:color w:val="000000"/>
                            <w:sz w:val="13"/>
                            <w:szCs w:val="18"/>
                          </w:rPr>
                        </w:pPr>
                        <w:r w:rsidRPr="005D2ED9">
                          <w:rPr>
                            <w:color w:val="000000"/>
                            <w:sz w:val="13"/>
                            <w:szCs w:val="18"/>
                          </w:rPr>
                          <w:t>Valores</w:t>
                        </w:r>
                        <w:r>
                          <w:rPr>
                            <w:color w:val="000000"/>
                            <w:sz w:val="13"/>
                            <w:szCs w:val="18"/>
                          </w:rPr>
                          <w:t xml:space="preserve"> de Deuda </w:t>
                        </w:r>
                        <w:r w:rsidRPr="005D2ED9">
                          <w:rPr>
                            <w:color w:val="000000"/>
                            <w:sz w:val="13"/>
                            <w:szCs w:val="18"/>
                          </w:rPr>
                          <w:t>Fiduciari</w:t>
                        </w:r>
                        <w:r>
                          <w:rPr>
                            <w:color w:val="000000"/>
                            <w:sz w:val="13"/>
                            <w:szCs w:val="18"/>
                          </w:rPr>
                          <w:t>a</w:t>
                        </w:r>
                      </w:p>
                    </w:txbxContent>
                  </v:textbox>
                </v:shape>
                <v:line id="Line 299" o:spid="_x0000_s1039" style="position:absolute;flip:y;visibility:visible;mso-wrap-style:square" from="27638,22585" to="40034,2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">
                  <v:stroke endarrow="block"/>
                </v:line>
                <v:line id="Line 300" o:spid="_x0000_s1040" style="position:absolute;flip:x y;visibility:visible;mso-wrap-style:square" from="27155,24037" to="39584,2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">
                  <v:stroke endarrow="block"/>
                </v:line>
                <v:shape id="Text Box 301" o:spid="_x0000_s1041" type="#_x0000_t202" style="position:absolute;left:32388;top:24930;width:2980;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" filled="f" fillcolor="#bbe0e3" stroked="f">
                  <v:textbox inset="1.85419mm,.92711mm,1.85419mm,.92711mm">
                    <w:txbxContent>
                      <w:p w14:paraId="7AB75374" w14:textId="77777777" w:rsidR="00811DF9" w:rsidRDefault="00811DF9" w:rsidP="00251DFB">
                        <w:pPr>
                          <w:autoSpaceDE w:val="0"/>
                          <w:autoSpaceDN w:val="0"/>
                          <w:adjustRightInd w:val="0"/>
                          <w:rPr>
                            <w:color w:val="000000"/>
                            <w:sz w:val="13"/>
                            <w:szCs w:val="18"/>
                          </w:rPr>
                        </w:pPr>
                        <w:r w:rsidRPr="00021CBD">
                          <w:rPr>
                            <w:color w:val="000000"/>
                            <w:sz w:val="16"/>
                            <w:szCs w:val="18"/>
                          </w:rPr>
                          <w:t>$</w:t>
                        </w:r>
                        <w:r>
                          <w:rPr>
                            <w:color w:val="000000"/>
                            <w:sz w:val="13"/>
                            <w:szCs w:val="18"/>
                          </w:rPr>
                          <w:t>.</w:t>
                        </w:r>
                      </w:p>
                    </w:txbxContent>
                  </v:textbox>
                </v:shape>
                <v:shape id="Text Box 302" o:spid="_x0000_s1042" type="#_x0000_t202" style="position:absolute;left:30882;top:19797;width:5507;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" filled="f" fillcolor="#bbe0e3" stroked="f">
                  <v:textbox inset="1.85419mm,.92711mm,1.85419mm,.92711mm">
                    <w:txbxContent>
                      <w:p w14:paraId="1687EB10" w14:textId="77777777" w:rsidR="00811DF9" w:rsidRDefault="00811DF9" w:rsidP="00251DFB">
                        <w:pPr>
                          <w:autoSpaceDE w:val="0"/>
                          <w:autoSpaceDN w:val="0"/>
                          <w:adjustRightInd w:val="0"/>
                          <w:rPr>
                            <w:color w:val="000000"/>
                            <w:sz w:val="13"/>
                            <w:szCs w:val="18"/>
                          </w:rPr>
                        </w:pPr>
                        <w:r>
                          <w:rPr>
                            <w:color w:val="000000"/>
                            <w:sz w:val="13"/>
                            <w:szCs w:val="18"/>
                          </w:rPr>
                          <w:t>Créditos</w:t>
                        </w:r>
                      </w:p>
                    </w:txbxContent>
                  </v:textbox>
                </v:shape>
                <v:rect id="Rectangle 303" o:spid="_x0000_s1043" style="position:absolute;left:50;top:17242;width:12022;height:10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" fillcolor="#b2b2b2">
                  <v:textbox inset="1.85419mm,.92711mm,1.85419mm,.92711mm">
                    <w:txbxContent>
                      <w:p w14:paraId="0AE8276A" w14:textId="77777777" w:rsidR="00811DF9" w:rsidRPr="005D2ED9" w:rsidRDefault="00811DF9" w:rsidP="00251DFB">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Deudores</w:t>
                        </w:r>
                      </w:p>
                      <w:p w14:paraId="073CB4D9" w14:textId="77777777" w:rsidR="00811DF9" w:rsidRPr="00F703C6" w:rsidRDefault="00811DF9" w:rsidP="00251DFB">
                        <w:pPr>
                          <w:autoSpaceDE w:val="0"/>
                          <w:autoSpaceDN w:val="0"/>
                          <w:adjustRightInd w:val="0"/>
                          <w:jc w:val="center"/>
                          <w:rPr>
                            <w:rFonts w:ascii="Tahoma" w:hAnsi="Tahoma" w:cs="Tahoma"/>
                            <w:b/>
                            <w:bCs/>
                            <w:color w:val="FFFFFF"/>
                            <w:sz w:val="18"/>
                            <w:szCs w:val="18"/>
                          </w:rPr>
                        </w:pPr>
                      </w:p>
                    </w:txbxContent>
                  </v:textbox>
                </v:rect>
                <v:line id="Line 306" o:spid="_x0000_s1044" style="position:absolute;flip:x;visibility:visible;mso-wrap-style:square" from="6239,9337" to="17350,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" strokeweight="2.5pt">
                  <v:stroke startarrow="block"/>
                </v:line>
                <v:line id="Line 307" o:spid="_x0000_s1045" style="position:absolute;flip:y;visibility:visible;mso-wrap-style:square" from="6239,9337" to="6239,17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" strokeweight="2.5pt"/>
                <v:shape id="Text Box 308" o:spid="_x0000_s1046" type="#_x0000_t202" style="position:absolute;left:8991;top:6866;width:5271;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" filled="f" fillcolor="#bbe0e3" stroked="f">
                  <v:textbox inset="1.85419mm,.92711mm,1.85419mm,.92711mm">
                    <w:txbxContent>
                      <w:p w14:paraId="7E771C71" w14:textId="77777777" w:rsidR="00811DF9" w:rsidRPr="005D2ED9" w:rsidRDefault="00811DF9" w:rsidP="00251DFB">
                        <w:pPr>
                          <w:autoSpaceDE w:val="0"/>
                          <w:autoSpaceDN w:val="0"/>
                          <w:adjustRightInd w:val="0"/>
                          <w:rPr>
                            <w:color w:val="000000"/>
                            <w:sz w:val="13"/>
                            <w:szCs w:val="18"/>
                          </w:rPr>
                        </w:pPr>
                        <w:r w:rsidRPr="005D2ED9">
                          <w:rPr>
                            <w:color w:val="000000"/>
                            <w:sz w:val="13"/>
                            <w:szCs w:val="18"/>
                          </w:rPr>
                          <w:t>Cobranza</w:t>
                        </w:r>
                      </w:p>
                    </w:txbxContent>
                  </v:textbox>
                </v:shape>
                <v:line id="Line 310" o:spid="_x0000_s1047" style="position:absolute;visibility:visible;mso-wrap-style:square" from="28639,9806" to="45579,9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" strokeweight="2.5pt"/>
                <v:line id="Line 311" o:spid="_x0000_s1048" style="position:absolute;visibility:visible;mso-wrap-style:square" from="45585,9806" to="45585,16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" strokeweight="2.5pt">
                  <v:stroke endarrow="block"/>
                </v:line>
                <v:shape id="Text Box 315" o:spid="_x0000_s1049" type="#_x0000_t202" style="position:absolute;left:24117;top:13776;width:6765;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" filled="f" fillcolor="#bbe0e3" stroked="f">
                  <v:textbox inset="1.85419mm,.92711mm,1.85419mm,.92711mm">
                    <w:txbxContent>
                      <w:p w14:paraId="064AF6CF" w14:textId="77777777" w:rsidR="00811DF9" w:rsidRPr="005D2ED9" w:rsidRDefault="00811DF9" w:rsidP="00251DFB">
                        <w:pPr>
                          <w:autoSpaceDE w:val="0"/>
                          <w:autoSpaceDN w:val="0"/>
                          <w:adjustRightInd w:val="0"/>
                          <w:jc w:val="center"/>
                          <w:rPr>
                            <w:rFonts w:ascii="Times New Roman" w:hAnsi="Times New Roman" w:cs="Times New Roman"/>
                            <w:color w:val="000000"/>
                            <w:sz w:val="14"/>
                            <w:szCs w:val="14"/>
                          </w:rPr>
                        </w:pPr>
                        <w:r w:rsidRPr="005D2ED9">
                          <w:rPr>
                            <w:rFonts w:ascii="Times New Roman" w:hAnsi="Times New Roman" w:cs="Times New Roman"/>
                            <w:color w:val="000000"/>
                            <w:sz w:val="14"/>
                            <w:szCs w:val="14"/>
                          </w:rPr>
                          <w:t>Convenio de Recaudación</w:t>
                        </w:r>
                      </w:p>
                    </w:txbxContent>
                  </v:textbox>
                </v:shape>
                <v:rect id="Rectangle 316" o:spid="_x0000_s1050" style="position:absolute;left:13380;top:29104;width:2788;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" filled="f" fillcolor="#bbe0e3" stroked="f"/>
                <v:rect id="Rectangle 317" o:spid="_x0000_s1051" style="position:absolute;left:11386;top:20697;width:6243;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" filled="f" fillcolor="#bbe0e3" stroked="f">
                  <v:textbox inset="1.85419mm,.92711mm,1.85419mm,.92711mm">
                    <w:txbxContent>
                      <w:p w14:paraId="49E5DB9D" w14:textId="77777777" w:rsidR="00811DF9" w:rsidRDefault="00811DF9" w:rsidP="00251DFB">
                        <w:pPr>
                          <w:autoSpaceDE w:val="0"/>
                          <w:autoSpaceDN w:val="0"/>
                          <w:adjustRightInd w:val="0"/>
                          <w:jc w:val="center"/>
                          <w:rPr>
                            <w:color w:val="000000"/>
                            <w:sz w:val="13"/>
                            <w:szCs w:val="18"/>
                          </w:rPr>
                        </w:pPr>
                        <w:r>
                          <w:rPr>
                            <w:color w:val="000000"/>
                            <w:sz w:val="13"/>
                            <w:szCs w:val="18"/>
                          </w:rPr>
                          <w:t>Pagarés</w:t>
                        </w:r>
                      </w:p>
                    </w:txbxContent>
                  </v:textbox>
                </v:rect>
                <v:shape id="Text Box 308" o:spid="_x0000_s1052" type="#_x0000_t202" style="position:absolute;left:20066;top:1977;width:5265;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" filled="f" fillcolor="#bbe0e3" stroked="f">
                  <v:textbox inset="1.85419mm,.92711mm,1.85419mm,.92711mm">
                    <w:txbxContent>
                      <w:p w14:paraId="7C290665" w14:textId="77777777" w:rsidR="00811DF9" w:rsidRPr="005D2ED9" w:rsidRDefault="00811DF9" w:rsidP="00251DFB">
                        <w:pPr>
                          <w:pStyle w:val="NormalWeb"/>
                          <w:spacing w:before="0" w:beforeAutospacing="0" w:after="0" w:afterAutospacing="0"/>
                          <w:rPr>
                            <w:rFonts w:ascii="Times New Roman" w:hAnsi="Times New Roman" w:cs="Times New Roman"/>
                            <w:sz w:val="16"/>
                            <w:szCs w:val="16"/>
                          </w:rPr>
                        </w:pPr>
                        <w:r w:rsidRPr="005D2ED9">
                          <w:rPr>
                            <w:rFonts w:ascii="Times New Roman" w:eastAsia="Times New Roman" w:hAnsi="Times New Roman" w:cs="Times New Roman"/>
                            <w:color w:val="000000"/>
                            <w:sz w:val="16"/>
                            <w:szCs w:val="16"/>
                          </w:rPr>
                          <w:t>Cobranza</w:t>
                        </w:r>
                      </w:p>
                    </w:txbxContent>
                  </v:textbox>
                </v:shape>
                <v:line id="Line 310" o:spid="_x0000_s1053" style="position:absolute;flip:y;visibility:visible;mso-wrap-style:square" from="45579,32435" to="45585,3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" strokeweight="2.5pt"/>
                <v:line id="Line 311" o:spid="_x0000_s1054" style="position:absolute;flip:x;visibility:visible;mso-wrap-style:square" from="27187,36621" to="45579,3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" strokeweight="2.5pt">
                  <v:stroke endarrow="block"/>
                </v:line>
                <v:shape id="Text Box 301" o:spid="_x0000_s1055" type="#_x0000_t202" style="position:absolute;left:34275;top:7614;width:2978;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" filled="f" fillcolor="#bbe0e3" stroked="f">
                  <v:textbox inset="1.85419mm,.92711mm,1.85419mm,.92711mm">
                    <w:txbxContent>
                      <w:p w14:paraId="6108D3A8" w14:textId="77777777" w:rsidR="00811DF9" w:rsidRPr="00021CBD" w:rsidRDefault="00811DF9" w:rsidP="00251DFB">
                        <w:pPr>
                          <w:pStyle w:val="NormalWeb"/>
                          <w:spacing w:before="0" w:beforeAutospacing="0" w:after="0" w:afterAutospacing="0"/>
                          <w:jc w:val="both"/>
                        </w:pPr>
                        <w:r w:rsidRPr="00021CBD">
                          <w:rPr>
                            <w:rFonts w:ascii="Arial" w:eastAsia="Calibri" w:hAnsi="Arial" w:cs="Arial"/>
                            <w:sz w:val="16"/>
                            <w:szCs w:val="16"/>
                            <w:u w:val="single"/>
                            <w:lang w:val="es-ES_tradnl"/>
                          </w:rPr>
                          <w:t>$</w:t>
                        </w:r>
                      </w:p>
                    </w:txbxContent>
                  </v:textbox>
                </v:shape>
                <v:shape id="Text Box 301" o:spid="_x0000_s1056" type="#_x0000_t202" style="position:absolute;left:6239;top:6866;width:2978;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" filled="f" fillcolor="#bbe0e3" stroked="f">
                  <v:textbox inset="1.85419mm,.92711mm,1.85419mm,.92711mm">
                    <w:txbxContent>
                      <w:p w14:paraId="42B2FAD7" w14:textId="77777777" w:rsidR="00811DF9" w:rsidRPr="00021CBD" w:rsidRDefault="00811DF9" w:rsidP="00251DFB">
                        <w:pPr>
                          <w:pStyle w:val="NormalWeb"/>
                          <w:spacing w:before="0" w:beforeAutospacing="0" w:after="0" w:afterAutospacing="0"/>
                          <w:jc w:val="both"/>
                        </w:pPr>
                        <w:r w:rsidRPr="00021CBD">
                          <w:rPr>
                            <w:rFonts w:ascii="Arial" w:eastAsia="Calibri" w:hAnsi="Arial" w:cs="Arial"/>
                            <w:sz w:val="16"/>
                            <w:szCs w:val="16"/>
                            <w:u w:val="single"/>
                            <w:lang w:val="es-ES_tradnl"/>
                          </w:rPr>
                          <w:t>$</w:t>
                        </w:r>
                        <w:r w:rsidRPr="00021CBD">
                          <w:rPr>
                            <w:rFonts w:ascii="Arial" w:eastAsia="Calibri" w:hAnsi="Arial" w:cs="Arial"/>
                            <w:sz w:val="13"/>
                            <w:szCs w:val="13"/>
                            <w:lang w:val="es-ES_tradnl"/>
                          </w:rPr>
                          <w:t>.</w:t>
                        </w:r>
                      </w:p>
                    </w:txbxContent>
                  </v:textbox>
                </v:shape>
                <v:shape id="Text Box 301" o:spid="_x0000_s1057" type="#_x0000_t202" style="position:absolute;left:46312;top:34141;width:2978;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" filled="f" fillcolor="#bbe0e3" stroked="f">
                  <v:textbox inset="1.85419mm,.92711mm,1.85419mm,.92711mm">
                    <w:txbxContent>
                      <w:p w14:paraId="32D26537" w14:textId="77777777" w:rsidR="00811DF9" w:rsidRPr="00021CBD" w:rsidRDefault="00811DF9" w:rsidP="00251DFB">
                        <w:pPr>
                          <w:pStyle w:val="NormalWeb"/>
                          <w:spacing w:before="0" w:beforeAutospacing="0" w:after="0" w:afterAutospacing="0"/>
                          <w:jc w:val="both"/>
                        </w:pPr>
                        <w:r w:rsidRPr="00021CBD">
                          <w:rPr>
                            <w:rFonts w:ascii="Arial" w:eastAsia="Calibri" w:hAnsi="Arial" w:cs="Arial"/>
                            <w:sz w:val="16"/>
                            <w:szCs w:val="16"/>
                            <w:u w:val="single"/>
                            <w:lang w:val="es-ES_tradnl"/>
                          </w:rPr>
                          <w:t>$</w:t>
                        </w:r>
                        <w:r w:rsidRPr="00021CBD">
                          <w:rPr>
                            <w:rFonts w:ascii="Arial" w:eastAsia="Calibri" w:hAnsi="Arial" w:cs="Arial"/>
                            <w:sz w:val="13"/>
                            <w:szCs w:val="13"/>
                            <w:lang w:val="es-ES_tradnl"/>
                          </w:rPr>
                          <w:t>.</w:t>
                        </w:r>
                      </w:p>
                    </w:txbxContent>
                  </v:textbox>
                </v:shape>
                <v:line id="Line 292" o:spid="_x0000_s1058" style="position:absolute;visibility:visible;mso-wrap-style:square" from="24117,13496" to="24117,17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">
                  <v:stroke startarrow="block" endarrow="block"/>
                </v:line>
                <v:shape id="Imagen 131" o:spid="_x0000_s1059" type="#_x0000_t75" style="position:absolute;left:17629;top:17242;width:9803;height:13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">
                  <v:imagedata r:id="rId91" o:title=""/>
                </v:shape>
                <w10:anchorlock/>
              </v:group>
            </w:pict>
          </mc:Fallback>
        </mc:AlternateContent>
      </w:r>
    </w:p>
    <w:p w14:paraId="67A0EB91" w14:textId="77777777" w:rsidR="00850C95" w:rsidRPr="00506990" w:rsidRDefault="00850C95" w:rsidP="000C5F90">
      <w:pPr>
        <w:suppressAutoHyphens/>
        <w:jc w:val="center"/>
        <w:rPr>
          <w:rFonts w:ascii="Times New Roman" w:hAnsi="Times New Roman" w:cs="Times New Roman"/>
          <w:b/>
          <w:bCs/>
          <w:iCs/>
          <w:color w:val="0D0D0D" w:themeColor="text1" w:themeTint="F2"/>
          <w:sz w:val="22"/>
          <w:szCs w:val="22"/>
          <w:u w:val="single"/>
        </w:rPr>
      </w:pPr>
    </w:p>
    <w:p w14:paraId="2379FE15" w14:textId="77777777" w:rsidR="00A43B76" w:rsidRPr="00506990" w:rsidRDefault="00A43B76" w:rsidP="000C5F90">
      <w:pPr>
        <w:suppressAutoHyphens/>
        <w:jc w:val="center"/>
        <w:rPr>
          <w:rFonts w:ascii="Times New Roman" w:hAnsi="Times New Roman" w:cs="Times New Roman"/>
          <w:b/>
          <w:bCs/>
          <w:iCs/>
          <w:color w:val="0D0D0D" w:themeColor="text1" w:themeTint="F2"/>
          <w:sz w:val="22"/>
          <w:szCs w:val="22"/>
          <w:u w:val="single"/>
        </w:rPr>
      </w:pPr>
    </w:p>
    <w:p w14:paraId="1A152E65" w14:textId="77777777" w:rsidR="000C5F90" w:rsidRPr="00506990" w:rsidRDefault="000C5F90" w:rsidP="00B228F5">
      <w:pPr>
        <w:pStyle w:val="Ttulo1"/>
        <w:jc w:val="center"/>
        <w:rPr>
          <w:rFonts w:ascii="Times New Roman" w:hAnsi="Times New Roman"/>
          <w:sz w:val="22"/>
          <w:szCs w:val="22"/>
        </w:rPr>
      </w:pPr>
      <w:bookmarkStart w:id="107" w:name="_Toc521424876"/>
      <w:bookmarkStart w:id="108" w:name="_Toc20409094"/>
      <w:r w:rsidRPr="00506990">
        <w:rPr>
          <w:rFonts w:ascii="Times New Roman" w:hAnsi="Times New Roman"/>
          <w:sz w:val="22"/>
          <w:szCs w:val="22"/>
        </w:rPr>
        <w:t>X</w:t>
      </w:r>
      <w:r w:rsidR="00F74B80" w:rsidRPr="00506990">
        <w:rPr>
          <w:rFonts w:ascii="Times New Roman" w:hAnsi="Times New Roman"/>
          <w:sz w:val="22"/>
          <w:szCs w:val="22"/>
        </w:rPr>
        <w:t>V</w:t>
      </w:r>
      <w:r w:rsidRPr="00506990">
        <w:rPr>
          <w:rFonts w:ascii="Times New Roman" w:hAnsi="Times New Roman"/>
          <w:sz w:val="22"/>
          <w:szCs w:val="22"/>
        </w:rPr>
        <w:t xml:space="preserve">.- </w:t>
      </w:r>
      <w:r w:rsidR="00A7122D" w:rsidRPr="00506990">
        <w:rPr>
          <w:rFonts w:ascii="Times New Roman" w:hAnsi="Times New Roman"/>
          <w:sz w:val="22"/>
          <w:szCs w:val="22"/>
        </w:rPr>
        <w:t xml:space="preserve">PROCEDIMIENTO DE </w:t>
      </w:r>
      <w:r w:rsidR="004C0989" w:rsidRPr="00506990">
        <w:rPr>
          <w:rFonts w:ascii="Times New Roman" w:hAnsi="Times New Roman"/>
          <w:sz w:val="22"/>
          <w:szCs w:val="22"/>
        </w:rPr>
        <w:t xml:space="preserve">COLOCACIÓN Y NEGOCIACIÓN DE LOS VALORES </w:t>
      </w:r>
      <w:r w:rsidR="008758B7" w:rsidRPr="00506990">
        <w:rPr>
          <w:rFonts w:ascii="Times New Roman" w:hAnsi="Times New Roman"/>
          <w:sz w:val="22"/>
          <w:szCs w:val="22"/>
        </w:rPr>
        <w:t xml:space="preserve">DE DEUDA </w:t>
      </w:r>
      <w:r w:rsidR="00B866EE" w:rsidRPr="00506990">
        <w:rPr>
          <w:rFonts w:ascii="Times New Roman" w:hAnsi="Times New Roman"/>
          <w:sz w:val="22"/>
          <w:szCs w:val="22"/>
        </w:rPr>
        <w:t>FIDUCIARI</w:t>
      </w:r>
      <w:r w:rsidR="008758B7" w:rsidRPr="00506990">
        <w:rPr>
          <w:rFonts w:ascii="Times New Roman" w:hAnsi="Times New Roman"/>
          <w:sz w:val="22"/>
          <w:szCs w:val="22"/>
        </w:rPr>
        <w:t>A</w:t>
      </w:r>
      <w:r w:rsidRPr="00506990">
        <w:rPr>
          <w:rFonts w:ascii="Times New Roman" w:hAnsi="Times New Roman"/>
          <w:sz w:val="22"/>
          <w:szCs w:val="22"/>
        </w:rPr>
        <w:t>.</w:t>
      </w:r>
      <w:bookmarkEnd w:id="107"/>
      <w:bookmarkEnd w:id="108"/>
    </w:p>
    <w:p w14:paraId="39A18619" w14:textId="77777777" w:rsidR="000C5F90" w:rsidRPr="00506990" w:rsidRDefault="000C5F90" w:rsidP="000C5F90">
      <w:pPr>
        <w:widowControl w:val="0"/>
        <w:suppressAutoHyphens/>
        <w:rPr>
          <w:rFonts w:ascii="Times New Roman" w:hAnsi="Times New Roman" w:cs="Times New Roman"/>
          <w:b/>
          <w:bCs/>
          <w:iCs/>
          <w:color w:val="0D0D0D" w:themeColor="text1" w:themeTint="F2"/>
          <w:sz w:val="22"/>
          <w:szCs w:val="22"/>
          <w:highlight w:val="yellow"/>
          <w:u w:val="single"/>
        </w:rPr>
      </w:pPr>
    </w:p>
    <w:p w14:paraId="04A249C6" w14:textId="1B4CC687" w:rsidR="00506505" w:rsidRPr="00506990" w:rsidRDefault="000B1EFD"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AR"/>
        </w:rPr>
        <w:t xml:space="preserve">Se ha designado colocadores a los agentes miembros del Mercado Argentino de Valores S.A., </w:t>
      </w:r>
      <w:r w:rsidR="00005F07">
        <w:rPr>
          <w:rFonts w:ascii="Times New Roman" w:eastAsia="Times New Roman" w:hAnsi="Times New Roman" w:cs="Times New Roman"/>
          <w:color w:val="0D0D0D" w:themeColor="text1" w:themeTint="F2"/>
          <w:sz w:val="22"/>
          <w:szCs w:val="22"/>
          <w:lang w:val="es-AR"/>
        </w:rPr>
        <w:t>Option</w:t>
      </w:r>
      <w:r w:rsidR="00E23F41" w:rsidRPr="0098446E">
        <w:rPr>
          <w:rFonts w:ascii="Times New Roman" w:eastAsia="Times New Roman" w:hAnsi="Times New Roman" w:cs="Times New Roman"/>
          <w:color w:val="0D0D0D" w:themeColor="text1" w:themeTint="F2"/>
          <w:sz w:val="22"/>
          <w:szCs w:val="22"/>
          <w:lang w:val="es-AR"/>
        </w:rPr>
        <w:t xml:space="preserve"> </w:t>
      </w:r>
      <w:r w:rsidR="00005F07">
        <w:rPr>
          <w:rFonts w:ascii="Times New Roman" w:eastAsia="Times New Roman" w:hAnsi="Times New Roman" w:cs="Times New Roman"/>
          <w:color w:val="0D0D0D" w:themeColor="text1" w:themeTint="F2"/>
          <w:sz w:val="22"/>
          <w:szCs w:val="22"/>
          <w:lang w:val="es-AR"/>
        </w:rPr>
        <w:t>Securities</w:t>
      </w:r>
      <w:r w:rsidR="00E23F41" w:rsidRPr="0098446E">
        <w:rPr>
          <w:rFonts w:ascii="Times New Roman" w:eastAsia="Times New Roman" w:hAnsi="Times New Roman" w:cs="Times New Roman"/>
          <w:color w:val="0D0D0D" w:themeColor="text1" w:themeTint="F2"/>
          <w:sz w:val="22"/>
          <w:szCs w:val="22"/>
          <w:lang w:val="es-AR"/>
        </w:rPr>
        <w:t xml:space="preserve"> S.A.</w:t>
      </w:r>
      <w:r w:rsidRPr="00506990">
        <w:rPr>
          <w:rFonts w:ascii="Times New Roman" w:eastAsia="Times New Roman" w:hAnsi="Times New Roman" w:cs="Times New Roman"/>
          <w:color w:val="0D0D0D" w:themeColor="text1" w:themeTint="F2"/>
          <w:sz w:val="22"/>
          <w:szCs w:val="22"/>
          <w:lang w:val="es-AR"/>
        </w:rPr>
        <w:t xml:space="preserve"> </w:t>
      </w:r>
      <w:r w:rsidR="00F45A69">
        <w:rPr>
          <w:rFonts w:ascii="Times New Roman" w:eastAsia="Times New Roman" w:hAnsi="Times New Roman" w:cs="Times New Roman"/>
          <w:color w:val="0D0D0D" w:themeColor="text1" w:themeTint="F2"/>
          <w:sz w:val="22"/>
          <w:szCs w:val="22"/>
          <w:lang w:val="es-AR"/>
        </w:rPr>
        <w:t>y</w:t>
      </w:r>
      <w:r w:rsidRPr="00806657">
        <w:rPr>
          <w:rFonts w:ascii="Times New Roman" w:eastAsia="Times New Roman" w:hAnsi="Times New Roman" w:cs="Times New Roman"/>
          <w:color w:val="0D0D0D" w:themeColor="text1" w:themeTint="F2"/>
          <w:sz w:val="22"/>
          <w:szCs w:val="22"/>
          <w:lang w:val="es-AR"/>
        </w:rPr>
        <w:t xml:space="preserve"> </w:t>
      </w:r>
      <w:r w:rsidR="00F45A69" w:rsidRPr="00F45A69">
        <w:rPr>
          <w:rFonts w:ascii="Times New Roman" w:hAnsi="Times New Roman"/>
          <w:color w:val="0D0D0D" w:themeColor="text1" w:themeTint="F2"/>
          <w:sz w:val="22"/>
          <w:szCs w:val="22"/>
          <w:lang w:val="es-AR"/>
        </w:rPr>
        <w:t>StoneX Securities S.A.</w:t>
      </w:r>
      <w:r w:rsidRPr="00806657">
        <w:rPr>
          <w:rFonts w:ascii="Times New Roman" w:eastAsia="Times New Roman" w:hAnsi="Times New Roman" w:cs="Times New Roman"/>
          <w:color w:val="0D0D0D" w:themeColor="text1" w:themeTint="F2"/>
          <w:sz w:val="22"/>
          <w:szCs w:val="22"/>
          <w:lang w:val="es-AR"/>
        </w:rPr>
        <w:t xml:space="preserve"> El Mercado Argentino de Valores S.A. actuará exclusivamente en carácter de Organizad</w:t>
      </w:r>
      <w:r w:rsidRPr="00506990">
        <w:rPr>
          <w:rFonts w:ascii="Times New Roman" w:eastAsia="Times New Roman" w:hAnsi="Times New Roman" w:cs="Times New Roman"/>
          <w:color w:val="0D0D0D" w:themeColor="text1" w:themeTint="F2"/>
          <w:sz w:val="22"/>
          <w:szCs w:val="22"/>
          <w:lang w:val="es-AR"/>
        </w:rPr>
        <w:t xml:space="preserve">or de la Colocación y administrador del sistema de informático, en base a las ofertas de suscripción que presenten los agentes habilitados a través del citado sistema. Los Valores de Deuda </w:t>
      </w:r>
      <w:r w:rsidRPr="00506990">
        <w:rPr>
          <w:rFonts w:ascii="Times New Roman" w:hAnsi="Times New Roman" w:cs="Times New Roman"/>
          <w:iCs/>
          <w:color w:val="0D0D0D" w:themeColor="text1" w:themeTint="F2"/>
          <w:sz w:val="22"/>
          <w:szCs w:val="22"/>
        </w:rPr>
        <w:t>Fiduciaria</w:t>
      </w:r>
      <w:r w:rsidRPr="00506990">
        <w:rPr>
          <w:rFonts w:ascii="Times New Roman" w:eastAsia="Times New Roman" w:hAnsi="Times New Roman" w:cs="Times New Roman"/>
          <w:color w:val="0D0D0D" w:themeColor="text1" w:themeTint="F2"/>
          <w:sz w:val="22"/>
          <w:szCs w:val="22"/>
          <w:lang w:val="es-AR"/>
        </w:rPr>
        <w:t xml:space="preserve"> serán colocados por oferta pública sólo en la República Argentina, conforme con los términos de la ley 26.831 de Mercado de Capitales y el Capítulo IV del Título VI y el Título XII de las NORMAS de la CNV</w:t>
      </w:r>
      <w:r w:rsidR="006310B5">
        <w:rPr>
          <w:rFonts w:ascii="Times New Roman" w:eastAsia="Times New Roman" w:hAnsi="Times New Roman" w:cs="Times New Roman"/>
          <w:color w:val="0D0D0D" w:themeColor="text1" w:themeTint="F2"/>
          <w:sz w:val="22"/>
          <w:szCs w:val="22"/>
          <w:lang w:val="es-AR"/>
        </w:rPr>
        <w:t xml:space="preserve"> en lo pertinente</w:t>
      </w:r>
      <w:r w:rsidRPr="00506990">
        <w:rPr>
          <w:rFonts w:ascii="Times New Roman" w:eastAsia="Times New Roman" w:hAnsi="Times New Roman" w:cs="Times New Roman"/>
          <w:color w:val="0D0D0D" w:themeColor="text1" w:themeTint="F2"/>
          <w:sz w:val="22"/>
          <w:szCs w:val="22"/>
          <w:lang w:val="es-AR"/>
        </w:rPr>
        <w:t>.</w:t>
      </w:r>
      <w:r w:rsidR="00AF3B0A"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ES"/>
        </w:rPr>
        <w:t>Se aplicará el procedimiento de colocación</w:t>
      </w:r>
      <w:r w:rsidR="006310B5">
        <w:rPr>
          <w:rFonts w:ascii="Times New Roman" w:eastAsia="Times New Roman" w:hAnsi="Times New Roman" w:cs="Times New Roman"/>
          <w:color w:val="0D0D0D" w:themeColor="text1" w:themeTint="F2"/>
          <w:sz w:val="22"/>
          <w:szCs w:val="22"/>
          <w:lang w:val="es-ES"/>
        </w:rPr>
        <w:t xml:space="preserve"> de s</w:t>
      </w:r>
      <w:r w:rsidR="006310B5" w:rsidRPr="006310B5">
        <w:rPr>
          <w:rFonts w:ascii="Times New Roman" w:eastAsia="Times New Roman" w:hAnsi="Times New Roman" w:cs="Times New Roman"/>
          <w:color w:val="0D0D0D" w:themeColor="text1" w:themeTint="F2"/>
          <w:sz w:val="22"/>
          <w:szCs w:val="22"/>
          <w:lang w:val="es-ES"/>
        </w:rPr>
        <w:t>ubas</w:t>
      </w:r>
      <w:r w:rsidR="006310B5">
        <w:rPr>
          <w:rFonts w:ascii="Times New Roman" w:eastAsia="Times New Roman" w:hAnsi="Times New Roman" w:cs="Times New Roman"/>
          <w:color w:val="0D0D0D" w:themeColor="text1" w:themeTint="F2"/>
          <w:sz w:val="22"/>
          <w:szCs w:val="22"/>
          <w:lang w:val="es-ES"/>
        </w:rPr>
        <w:t>ta o l</w:t>
      </w:r>
      <w:r w:rsidR="006310B5" w:rsidRPr="006310B5">
        <w:rPr>
          <w:rFonts w:ascii="Times New Roman" w:eastAsia="Times New Roman" w:hAnsi="Times New Roman" w:cs="Times New Roman"/>
          <w:color w:val="0D0D0D" w:themeColor="text1" w:themeTint="F2"/>
          <w:sz w:val="22"/>
          <w:szCs w:val="22"/>
          <w:lang w:val="es-ES"/>
        </w:rPr>
        <w:t>icitación pública</w:t>
      </w:r>
      <w:r w:rsidRPr="00506990">
        <w:rPr>
          <w:rFonts w:ascii="Times New Roman" w:eastAsia="Times New Roman" w:hAnsi="Times New Roman" w:cs="Times New Roman"/>
          <w:color w:val="0D0D0D" w:themeColor="text1" w:themeTint="F2"/>
          <w:sz w:val="22"/>
          <w:szCs w:val="22"/>
          <w:lang w:val="es-ES"/>
        </w:rPr>
        <w:t xml:space="preserve"> establecido en las NORMAS de CNV, a través del sistema informático de colocación de Mercado Argentino de Valores S.A. (SEMAV) autorizado por la CNV bajo la modalidad abierta.</w:t>
      </w:r>
    </w:p>
    <w:p w14:paraId="08AD42F2" w14:textId="77777777" w:rsidR="00B678D6" w:rsidRDefault="00B678D6" w:rsidP="0050339C">
      <w:pPr>
        <w:widowControl w:val="0"/>
        <w:suppressAutoHyphens/>
        <w:rPr>
          <w:rFonts w:ascii="Times New Roman" w:eastAsia="Times New Roman" w:hAnsi="Times New Roman" w:cs="Times New Roman"/>
          <w:color w:val="0D0D0D" w:themeColor="text1" w:themeTint="F2"/>
          <w:sz w:val="22"/>
          <w:szCs w:val="22"/>
          <w:lang w:val="es-ES"/>
        </w:rPr>
      </w:pPr>
    </w:p>
    <w:p w14:paraId="60F4D87D" w14:textId="674149CA" w:rsidR="00AF3B0A" w:rsidRDefault="00AF3B0A"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ES"/>
        </w:rPr>
        <w:t>Todos aquellos agentes autorizados que no sean miembros del MAV que deseen participar en la colocación primaria a través del SEMAV deberán comunicarse durante el Periodo de Difusión en el horario de 10 a 16 horas y hasta las 15 horas del Periodo de Licitación al teléfono 0341</w:t>
      </w:r>
      <w:r w:rsidR="00737312">
        <w:rPr>
          <w:rFonts w:ascii="Times New Roman" w:eastAsia="Times New Roman" w:hAnsi="Times New Roman" w:cs="Times New Roman"/>
          <w:color w:val="0D0D0D" w:themeColor="text1" w:themeTint="F2"/>
          <w:sz w:val="22"/>
          <w:szCs w:val="22"/>
          <w:lang w:val="es-ES"/>
        </w:rPr>
        <w:t>-</w:t>
      </w:r>
      <w:r w:rsidR="00737312" w:rsidRPr="00737312">
        <w:rPr>
          <w:rFonts w:ascii="Times New Roman" w:eastAsia="Times New Roman" w:hAnsi="Times New Roman" w:cs="Times New Roman"/>
          <w:color w:val="0D0D0D" w:themeColor="text1" w:themeTint="F2"/>
          <w:sz w:val="22"/>
          <w:szCs w:val="22"/>
          <w:lang w:val="es-ES"/>
        </w:rPr>
        <w:t>4469100</w:t>
      </w:r>
      <w:r w:rsidRPr="00506990">
        <w:rPr>
          <w:rFonts w:ascii="Times New Roman" w:eastAsia="Times New Roman" w:hAnsi="Times New Roman" w:cs="Times New Roman"/>
          <w:color w:val="0D0D0D" w:themeColor="text1" w:themeTint="F2"/>
          <w:sz w:val="22"/>
          <w:szCs w:val="22"/>
          <w:lang w:val="es-ES"/>
        </w:rPr>
        <w:t xml:space="preserve">- </w:t>
      </w:r>
      <w:r w:rsidR="00737312">
        <w:rPr>
          <w:rFonts w:ascii="Times New Roman" w:eastAsia="Times New Roman" w:hAnsi="Times New Roman" w:cs="Times New Roman"/>
          <w:color w:val="0D0D0D" w:themeColor="text1" w:themeTint="F2"/>
          <w:sz w:val="22"/>
          <w:szCs w:val="22"/>
          <w:lang w:val="es-ES"/>
        </w:rPr>
        <w:t>Investigación y Desarrollo</w:t>
      </w:r>
      <w:r w:rsidRPr="00506990">
        <w:rPr>
          <w:rFonts w:ascii="Times New Roman" w:eastAsia="Times New Roman" w:hAnsi="Times New Roman" w:cs="Times New Roman"/>
          <w:color w:val="0D0D0D" w:themeColor="text1" w:themeTint="F2"/>
          <w:sz w:val="22"/>
          <w:szCs w:val="22"/>
          <w:lang w:val="es-ES"/>
        </w:rPr>
        <w:t xml:space="preserve"> del Mercado Argentino de Valores S.A.. Los agentes deberán acreditar ante el MAV que cuentan con autorización para funcionar otorgada por la CNV y su inscripción en el registro correspondiente, y deberán informar por correo electrónico</w:t>
      </w:r>
      <w:r w:rsidR="00B678D6">
        <w:rPr>
          <w:rFonts w:ascii="Times New Roman" w:eastAsia="Times New Roman" w:hAnsi="Times New Roman" w:cs="Times New Roman"/>
          <w:color w:val="0D0D0D" w:themeColor="text1" w:themeTint="F2"/>
          <w:sz w:val="22"/>
          <w:szCs w:val="22"/>
          <w:lang w:val="es-ES"/>
        </w:rPr>
        <w:t xml:space="preserve"> </w:t>
      </w:r>
      <w:r w:rsidR="00B678D6" w:rsidRPr="00B678D6">
        <w:rPr>
          <w:rFonts w:ascii="Times New Roman" w:eastAsia="Times New Roman" w:hAnsi="Times New Roman" w:cs="Times New Roman"/>
          <w:color w:val="0D0D0D" w:themeColor="text1" w:themeTint="F2"/>
          <w:sz w:val="22"/>
          <w:szCs w:val="22"/>
          <w:lang w:val="es-ES"/>
        </w:rPr>
        <w:t>a las direcciones: lfisanotti@mav-sa.com.ar; iacoroni@mav-sa.com.ar;</w:t>
      </w:r>
      <w:r w:rsidRPr="00506990">
        <w:rPr>
          <w:rFonts w:ascii="Times New Roman" w:eastAsia="Times New Roman" w:hAnsi="Times New Roman" w:cs="Times New Roman"/>
          <w:color w:val="0D0D0D" w:themeColor="text1" w:themeTint="F2"/>
          <w:sz w:val="22"/>
          <w:szCs w:val="22"/>
          <w:lang w:val="es-ES"/>
        </w:rPr>
        <w:t xml:space="preserve"> las respectivas cuentas depositantes y </w:t>
      </w:r>
      <w:r w:rsidRPr="00506990">
        <w:rPr>
          <w:rFonts w:ascii="Times New Roman" w:eastAsia="Times New Roman" w:hAnsi="Times New Roman" w:cs="Times New Roman"/>
          <w:color w:val="0D0D0D" w:themeColor="text1" w:themeTint="F2"/>
          <w:sz w:val="22"/>
          <w:szCs w:val="22"/>
          <w:lang w:val="es-ES"/>
        </w:rPr>
        <w:lastRenderedPageBreak/>
        <w:t>comitentes a las cuales se deba transferir los Valores Fiduciarios en la Fecha de Emisión y Liquidación en caso de que su oferta resultare adjudicada. Una vez verificada la vigencia de las mencionadas cuentas, el MAV autorizará a los agentes a los fines de obtener las claves correspondientes para poder ingresar las ofertas de suscripción en el SEMAV, mediante el envío de un link por correo electrónico con la asignación de usuario y contraseña de acceso.</w:t>
      </w:r>
    </w:p>
    <w:p w14:paraId="642A0D67" w14:textId="77777777" w:rsidR="00EF56E2" w:rsidRDefault="00EF56E2" w:rsidP="0050339C">
      <w:pPr>
        <w:widowControl w:val="0"/>
        <w:suppressAutoHyphens/>
        <w:rPr>
          <w:rFonts w:ascii="Times New Roman" w:eastAsia="Times New Roman" w:hAnsi="Times New Roman" w:cs="Times New Roman"/>
          <w:color w:val="0D0D0D" w:themeColor="text1" w:themeTint="F2"/>
          <w:sz w:val="22"/>
          <w:szCs w:val="22"/>
          <w:lang w:val="es-ES"/>
        </w:rPr>
      </w:pPr>
    </w:p>
    <w:p w14:paraId="3DD69EF7" w14:textId="76C8FD15" w:rsidR="00EF56E2" w:rsidRPr="00506990" w:rsidRDefault="00EF56E2" w:rsidP="0050339C">
      <w:pPr>
        <w:widowControl w:val="0"/>
        <w:suppressAutoHyphens/>
        <w:rPr>
          <w:rFonts w:ascii="Times New Roman" w:eastAsia="Times New Roman" w:hAnsi="Times New Roman" w:cs="Times New Roman"/>
          <w:color w:val="0D0D0D" w:themeColor="text1" w:themeTint="F2"/>
          <w:sz w:val="22"/>
          <w:szCs w:val="22"/>
          <w:lang w:val="es-ES"/>
        </w:rPr>
      </w:pPr>
      <w:r>
        <w:rPr>
          <w:rFonts w:ascii="Times New Roman" w:hAnsi="Times New Roman" w:cs="Times New Roman"/>
          <w:color w:val="0D0D0D" w:themeColor="text1" w:themeTint="F2"/>
          <w:sz w:val="22"/>
          <w:szCs w:val="22"/>
        </w:rPr>
        <w:t>Existe un convenio</w:t>
      </w:r>
      <w:r w:rsidRPr="00EF56E2">
        <w:rPr>
          <w:rFonts w:ascii="Times New Roman" w:hAnsi="Times New Roman" w:cs="Times New Roman"/>
          <w:color w:val="0D0D0D" w:themeColor="text1" w:themeTint="F2"/>
          <w:sz w:val="22"/>
          <w:szCs w:val="22"/>
        </w:rPr>
        <w:t xml:space="preserve"> de underwri</w:t>
      </w:r>
      <w:r>
        <w:rPr>
          <w:rFonts w:ascii="Times New Roman" w:hAnsi="Times New Roman" w:cs="Times New Roman"/>
          <w:color w:val="0D0D0D" w:themeColor="text1" w:themeTint="F2"/>
          <w:sz w:val="22"/>
          <w:szCs w:val="22"/>
        </w:rPr>
        <w:t>ting en virtud de</w:t>
      </w:r>
      <w:r w:rsidRPr="00EF56E2">
        <w:rPr>
          <w:rFonts w:ascii="Times New Roman" w:hAnsi="Times New Roman" w:cs="Times New Roman"/>
          <w:color w:val="0D0D0D" w:themeColor="text1" w:themeTint="F2"/>
          <w:sz w:val="22"/>
          <w:szCs w:val="22"/>
        </w:rPr>
        <w:t>l cual</w:t>
      </w:r>
      <w:r>
        <w:rPr>
          <w:rFonts w:ascii="Times New Roman" w:hAnsi="Times New Roman" w:cs="Times New Roman"/>
          <w:color w:val="0D0D0D" w:themeColor="text1" w:themeTint="F2"/>
          <w:sz w:val="22"/>
          <w:szCs w:val="22"/>
        </w:rPr>
        <w:t xml:space="preserve"> Mercado Argentino de Valores S.A. </w:t>
      </w:r>
      <w:r w:rsidR="00EB71B0">
        <w:rPr>
          <w:rFonts w:ascii="Times New Roman" w:hAnsi="Times New Roman" w:cs="Times New Roman"/>
          <w:color w:val="0D0D0D" w:themeColor="text1" w:themeTint="F2"/>
          <w:sz w:val="22"/>
          <w:szCs w:val="22"/>
        </w:rPr>
        <w:t xml:space="preserve">y StoneX Securities S.A. </w:t>
      </w:r>
      <w:r>
        <w:rPr>
          <w:rFonts w:ascii="Times New Roman" w:hAnsi="Times New Roman" w:cs="Times New Roman"/>
          <w:color w:val="0D0D0D" w:themeColor="text1" w:themeTint="F2"/>
          <w:sz w:val="22"/>
          <w:szCs w:val="22"/>
        </w:rPr>
        <w:t>se compromete</w:t>
      </w:r>
      <w:r w:rsidR="00EB71B0">
        <w:rPr>
          <w:rFonts w:ascii="Times New Roman" w:hAnsi="Times New Roman" w:cs="Times New Roman"/>
          <w:color w:val="0D0D0D" w:themeColor="text1" w:themeTint="F2"/>
          <w:sz w:val="22"/>
          <w:szCs w:val="22"/>
        </w:rPr>
        <w:t>n</w:t>
      </w:r>
      <w:r w:rsidRPr="00EF56E2">
        <w:rPr>
          <w:rFonts w:ascii="Times New Roman" w:hAnsi="Times New Roman" w:cs="Times New Roman"/>
          <w:color w:val="0D0D0D" w:themeColor="text1" w:themeTint="F2"/>
          <w:sz w:val="22"/>
          <w:szCs w:val="22"/>
        </w:rPr>
        <w:t xml:space="preserve"> a adquirir los Valores de Deuda Fiduciaria que no hubieran sido adquiridos por el público inversor a la finalización del Periodo de Licitación en las condiciones comprometidas por </w:t>
      </w:r>
      <w:r w:rsidR="00EB71B0">
        <w:rPr>
          <w:rFonts w:ascii="Times New Roman" w:hAnsi="Times New Roman" w:cs="Times New Roman"/>
          <w:color w:val="0D0D0D" w:themeColor="text1" w:themeTint="F2"/>
          <w:sz w:val="22"/>
          <w:szCs w:val="22"/>
        </w:rPr>
        <w:t>cada</w:t>
      </w:r>
      <w:r w:rsidRPr="00EF56E2">
        <w:rPr>
          <w:rFonts w:ascii="Times New Roman" w:hAnsi="Times New Roman" w:cs="Times New Roman"/>
          <w:color w:val="0D0D0D" w:themeColor="text1" w:themeTint="F2"/>
          <w:sz w:val="22"/>
          <w:szCs w:val="22"/>
        </w:rPr>
        <w:t xml:space="preserve"> Underwriter.</w:t>
      </w:r>
    </w:p>
    <w:p w14:paraId="2C223004" w14:textId="77777777" w:rsidR="001C3E60" w:rsidRPr="00506990" w:rsidRDefault="001C3E60" w:rsidP="0050339C">
      <w:pPr>
        <w:widowControl w:val="0"/>
        <w:suppressAutoHyphens/>
        <w:rPr>
          <w:rFonts w:ascii="Times New Roman" w:eastAsia="Times New Roman" w:hAnsi="Times New Roman" w:cs="Times New Roman"/>
          <w:color w:val="0D0D0D" w:themeColor="text1" w:themeTint="F2"/>
          <w:sz w:val="22"/>
          <w:szCs w:val="22"/>
          <w:lang w:val="es-ES"/>
        </w:rPr>
      </w:pPr>
    </w:p>
    <w:p w14:paraId="3698E5EA" w14:textId="77777777" w:rsidR="0050339C"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Los inversores interesados podrán retirar copias del Prospecto y del Suplemento de Prospecto en las oficinas del Mercado Argentino de Valores S.A., sito en Paraguay 777, 8° piso, Rosario, Pcia. de Santa Fe, en el horario de 11 a 16 horas.</w:t>
      </w:r>
    </w:p>
    <w:p w14:paraId="17144476" w14:textId="77777777" w:rsidR="0050561B" w:rsidRDefault="0050561B" w:rsidP="0050339C">
      <w:pPr>
        <w:widowControl w:val="0"/>
        <w:suppressAutoHyphens/>
        <w:rPr>
          <w:rFonts w:ascii="Times New Roman" w:eastAsia="Times New Roman" w:hAnsi="Times New Roman" w:cs="Times New Roman"/>
          <w:color w:val="0D0D0D" w:themeColor="text1" w:themeTint="F2"/>
          <w:sz w:val="22"/>
          <w:szCs w:val="22"/>
          <w:lang w:val="es-AR"/>
        </w:rPr>
      </w:pPr>
    </w:p>
    <w:p w14:paraId="7F93216E" w14:textId="17A20D43" w:rsidR="0050561B" w:rsidRPr="00506990" w:rsidRDefault="0050561B" w:rsidP="0050561B">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 xml:space="preserve">Los inversores interesados en presentar ofertas de suscripción a través de Option Securities S.A. y </w:t>
      </w:r>
      <w:r w:rsidR="00F45A69" w:rsidRPr="00F45A69">
        <w:rPr>
          <w:rFonts w:ascii="Times New Roman" w:hAnsi="Times New Roman"/>
          <w:color w:val="0D0D0D" w:themeColor="text1" w:themeTint="F2"/>
          <w:sz w:val="22"/>
          <w:szCs w:val="22"/>
          <w:lang w:val="es-AR"/>
        </w:rPr>
        <w:t xml:space="preserve">StoneX Securities S.A. </w:t>
      </w:r>
      <w:r>
        <w:rPr>
          <w:rFonts w:ascii="Times New Roman" w:eastAsia="Times New Roman" w:hAnsi="Times New Roman" w:cs="Times New Roman"/>
          <w:color w:val="0D0D0D" w:themeColor="text1" w:themeTint="F2"/>
          <w:sz w:val="22"/>
          <w:szCs w:val="22"/>
          <w:lang w:val="es-AR"/>
        </w:rPr>
        <w:t>deberán comunicarse a los teléfonos (0</w:t>
      </w:r>
      <w:r w:rsidRPr="0050561B">
        <w:rPr>
          <w:rFonts w:ascii="Times New Roman" w:eastAsia="Times New Roman" w:hAnsi="Times New Roman" w:cs="Times New Roman"/>
          <w:color w:val="0D0D0D" w:themeColor="text1" w:themeTint="F2"/>
          <w:sz w:val="22"/>
          <w:szCs w:val="22"/>
          <w:lang w:val="es-AR"/>
        </w:rPr>
        <w:t>11) 4343-1115</w:t>
      </w:r>
      <w:r>
        <w:rPr>
          <w:rFonts w:ascii="Times New Roman" w:eastAsia="Times New Roman" w:hAnsi="Times New Roman" w:cs="Times New Roman"/>
          <w:color w:val="0D0D0D" w:themeColor="text1" w:themeTint="F2"/>
          <w:sz w:val="22"/>
          <w:szCs w:val="22"/>
          <w:lang w:val="es-AR"/>
        </w:rPr>
        <w:t xml:space="preserve"> y (</w:t>
      </w:r>
      <w:r w:rsidRPr="0050561B">
        <w:rPr>
          <w:rFonts w:ascii="Times New Roman" w:eastAsia="Times New Roman" w:hAnsi="Times New Roman" w:cs="Times New Roman"/>
          <w:color w:val="0D0D0D" w:themeColor="text1" w:themeTint="F2"/>
          <w:sz w:val="22"/>
          <w:szCs w:val="22"/>
          <w:lang w:val="es-AR"/>
        </w:rPr>
        <w:t>011</w:t>
      </w:r>
      <w:r>
        <w:rPr>
          <w:rFonts w:ascii="Times New Roman" w:eastAsia="Times New Roman" w:hAnsi="Times New Roman" w:cs="Times New Roman"/>
          <w:color w:val="0D0D0D" w:themeColor="text1" w:themeTint="F2"/>
          <w:sz w:val="22"/>
          <w:szCs w:val="22"/>
          <w:lang w:val="es-AR"/>
        </w:rPr>
        <w:t xml:space="preserve">) </w:t>
      </w:r>
      <w:r w:rsidRPr="0050561B">
        <w:rPr>
          <w:rFonts w:ascii="Times New Roman" w:eastAsia="Times New Roman" w:hAnsi="Times New Roman" w:cs="Times New Roman"/>
          <w:color w:val="0D0D0D" w:themeColor="text1" w:themeTint="F2"/>
          <w:sz w:val="22"/>
          <w:szCs w:val="22"/>
          <w:lang w:val="es-AR"/>
        </w:rPr>
        <w:t>4390-7597</w:t>
      </w:r>
      <w:r>
        <w:rPr>
          <w:rFonts w:ascii="Times New Roman" w:eastAsia="Times New Roman" w:hAnsi="Times New Roman" w:cs="Times New Roman"/>
          <w:color w:val="0D0D0D" w:themeColor="text1" w:themeTint="F2"/>
          <w:sz w:val="22"/>
          <w:szCs w:val="22"/>
          <w:lang w:val="es-AR"/>
        </w:rPr>
        <w:t xml:space="preserve">, a los correos electrónicos </w:t>
      </w:r>
      <w:hyperlink r:id="rId92" w:tgtFrame="_blank" w:history="1">
        <w:r w:rsidR="00525C59" w:rsidRPr="006A1313">
          <w:rPr>
            <w:rStyle w:val="Hipervnculo"/>
            <w:rFonts w:ascii="Times New Roman" w:hAnsi="Times New Roman"/>
            <w:color w:val="auto"/>
            <w:sz w:val="22"/>
            <w:szCs w:val="22"/>
            <w:shd w:val="clear" w:color="auto" w:fill="FFFFFF"/>
          </w:rPr>
          <w:t>ccanda@optionsecurities.com.ar</w:t>
        </w:r>
      </w:hyperlink>
      <w:r w:rsidRPr="006A1313">
        <w:rPr>
          <w:rFonts w:ascii="Times New Roman" w:eastAsia="Times New Roman" w:hAnsi="Times New Roman" w:cs="Times New Roman"/>
          <w:sz w:val="22"/>
          <w:szCs w:val="22"/>
          <w:lang w:val="es-AR"/>
        </w:rPr>
        <w:t xml:space="preserve"> y </w:t>
      </w:r>
      <w:hyperlink r:id="rId93" w:tgtFrame="_blank" w:history="1">
        <w:r w:rsidR="00525C59" w:rsidRPr="006A1313">
          <w:rPr>
            <w:rStyle w:val="Hipervnculo"/>
            <w:rFonts w:ascii="Times New Roman" w:hAnsi="Times New Roman"/>
            <w:color w:val="auto"/>
            <w:sz w:val="22"/>
            <w:szCs w:val="22"/>
            <w:shd w:val="clear" w:color="auto" w:fill="FFFFFF"/>
          </w:rPr>
          <w:t>mercadodecapitales@stonex.com</w:t>
        </w:r>
      </w:hyperlink>
      <w:r>
        <w:rPr>
          <w:rFonts w:ascii="Times New Roman" w:eastAsia="Times New Roman" w:hAnsi="Times New Roman" w:cs="Times New Roman"/>
          <w:color w:val="0D0D0D" w:themeColor="text1" w:themeTint="F2"/>
          <w:sz w:val="22"/>
          <w:szCs w:val="22"/>
          <w:lang w:val="es-AR"/>
        </w:rPr>
        <w:t xml:space="preserve">, o concurrir a los domicilios </w:t>
      </w:r>
      <w:r w:rsidRPr="0050561B">
        <w:rPr>
          <w:rFonts w:ascii="Times New Roman" w:eastAsia="Times New Roman" w:hAnsi="Times New Roman" w:cs="Times New Roman"/>
          <w:color w:val="0D0D0D" w:themeColor="text1" w:themeTint="F2"/>
          <w:sz w:val="22"/>
          <w:szCs w:val="22"/>
          <w:lang w:val="es-AR"/>
        </w:rPr>
        <w:t xml:space="preserve">25 de Mayo 293 6º </w:t>
      </w:r>
      <w:r>
        <w:rPr>
          <w:rFonts w:ascii="Times New Roman" w:eastAsia="Times New Roman" w:hAnsi="Times New Roman" w:cs="Times New Roman"/>
          <w:color w:val="0D0D0D" w:themeColor="text1" w:themeTint="F2"/>
          <w:sz w:val="22"/>
          <w:szCs w:val="22"/>
          <w:lang w:val="es-AR"/>
        </w:rPr>
        <w:t xml:space="preserve">y </w:t>
      </w:r>
      <w:r w:rsidRPr="0050561B">
        <w:rPr>
          <w:rFonts w:ascii="Times New Roman" w:eastAsia="Times New Roman" w:hAnsi="Times New Roman" w:cs="Times New Roman"/>
          <w:color w:val="0D0D0D" w:themeColor="text1" w:themeTint="F2"/>
          <w:sz w:val="22"/>
          <w:szCs w:val="22"/>
          <w:lang w:val="es-AR"/>
        </w:rPr>
        <w:t>Sarmiento 459, Piso 9°</w:t>
      </w:r>
      <w:r>
        <w:rPr>
          <w:rFonts w:ascii="Times New Roman" w:eastAsia="Times New Roman" w:hAnsi="Times New Roman" w:cs="Times New Roman"/>
          <w:color w:val="0D0D0D" w:themeColor="text1" w:themeTint="F2"/>
          <w:sz w:val="22"/>
          <w:szCs w:val="22"/>
          <w:lang w:val="es-AR"/>
        </w:rPr>
        <w:t xml:space="preserve"> en C.A.B.A. en el horario de </w:t>
      </w:r>
      <w:r w:rsidR="00EF56E2">
        <w:rPr>
          <w:rFonts w:ascii="Times New Roman" w:eastAsia="Times New Roman" w:hAnsi="Times New Roman" w:cs="Times New Roman"/>
          <w:color w:val="0D0D0D" w:themeColor="text1" w:themeTint="F2"/>
          <w:sz w:val="22"/>
          <w:szCs w:val="22"/>
          <w:lang w:val="es-AR"/>
        </w:rPr>
        <w:t>11 a 16</w:t>
      </w:r>
      <w:r w:rsidRPr="0050561B">
        <w:rPr>
          <w:rFonts w:ascii="Times New Roman" w:eastAsia="Times New Roman" w:hAnsi="Times New Roman" w:cs="Times New Roman"/>
          <w:color w:val="0D0D0D" w:themeColor="text1" w:themeTint="F2"/>
          <w:sz w:val="22"/>
          <w:szCs w:val="22"/>
          <w:lang w:val="es-AR"/>
        </w:rPr>
        <w:t>,</w:t>
      </w:r>
      <w:r>
        <w:rPr>
          <w:rFonts w:ascii="Times New Roman" w:eastAsia="Times New Roman" w:hAnsi="Times New Roman" w:cs="Times New Roman"/>
          <w:color w:val="0D0D0D" w:themeColor="text1" w:themeTint="F2"/>
          <w:sz w:val="22"/>
          <w:szCs w:val="22"/>
          <w:lang w:val="es-AR"/>
        </w:rPr>
        <w:t xml:space="preserve"> respectivamente para cada Colocador. </w:t>
      </w:r>
    </w:p>
    <w:p w14:paraId="22B92165"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342DBEF"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Autorizada la oferta pública, y en la oportunidad que determine el Fiduciario según las condiciones del mercado, se publicará un Aviso de Suscripción en AIF y los sistemas de información de los mercados autorizados donde negocien los Valores</w:t>
      </w:r>
      <w:r w:rsidR="008758B7" w:rsidRPr="00506990">
        <w:rPr>
          <w:rFonts w:ascii="Times New Roman" w:eastAsia="Times New Roman" w:hAnsi="Times New Roman" w:cs="Times New Roman"/>
          <w:color w:val="0D0D0D" w:themeColor="text1" w:themeTint="F2"/>
          <w:sz w:val="22"/>
          <w:szCs w:val="22"/>
          <w:lang w:val="es-AR"/>
        </w:rPr>
        <w:t xml:space="preserve"> </w:t>
      </w:r>
      <w:r w:rsidR="008758B7" w:rsidRPr="00B43F7C">
        <w:rPr>
          <w:rFonts w:ascii="Times New Roman" w:hAnsi="Times New Roman" w:cs="Times New Roman"/>
          <w:iCs/>
          <w:color w:val="0D0D0D" w:themeColor="text1" w:themeTint="F2"/>
          <w:sz w:val="22"/>
          <w:szCs w:val="22"/>
          <w:lang w:val="es-AR"/>
        </w:rPr>
        <w:t>de Deuda</w:t>
      </w:r>
      <w:r w:rsidRPr="00506990">
        <w:rPr>
          <w:rFonts w:ascii="Times New Roman" w:eastAsia="Times New Roman" w:hAnsi="Times New Roman" w:cs="Times New Roman"/>
          <w:color w:val="0D0D0D" w:themeColor="text1" w:themeTint="F2"/>
          <w:sz w:val="22"/>
          <w:szCs w:val="22"/>
          <w:lang w:val="es-AR"/>
        </w:rPr>
        <w:t xml:space="preserve"> </w:t>
      </w:r>
      <w:r w:rsidR="00B866EE" w:rsidRPr="00506990">
        <w:rPr>
          <w:rFonts w:ascii="Times New Roman" w:hAnsi="Times New Roman" w:cs="Times New Roman"/>
          <w:iCs/>
          <w:color w:val="0D0D0D" w:themeColor="text1" w:themeTint="F2"/>
          <w:sz w:val="22"/>
          <w:szCs w:val="22"/>
        </w:rPr>
        <w:t>Fiduciari</w:t>
      </w:r>
      <w:r w:rsidR="008758B7" w:rsidRPr="00506990">
        <w:rPr>
          <w:rFonts w:ascii="Times New Roman" w:hAnsi="Times New Roman" w:cs="Times New Roman"/>
          <w:iCs/>
          <w:color w:val="0D0D0D" w:themeColor="text1" w:themeTint="F2"/>
          <w:sz w:val="22"/>
          <w:szCs w:val="22"/>
        </w:rPr>
        <w:t>a</w:t>
      </w:r>
      <w:r w:rsidRPr="00506990">
        <w:rPr>
          <w:rFonts w:ascii="Times New Roman" w:eastAsia="Times New Roman" w:hAnsi="Times New Roman" w:cs="Times New Roman"/>
          <w:color w:val="0D0D0D" w:themeColor="text1" w:themeTint="F2"/>
          <w:sz w:val="22"/>
          <w:szCs w:val="22"/>
          <w:lang w:val="es-AR"/>
        </w:rPr>
        <w:t xml:space="preserve">, en el que se indicará la fecha de inicio y de finalización del Período de Difusión y del Periodo de Licitación y la Fecha de Liquidación y Emisión de los Valores </w:t>
      </w:r>
      <w:r w:rsidR="008758B7" w:rsidRPr="00B43F7C">
        <w:rPr>
          <w:rFonts w:ascii="Times New Roman" w:hAnsi="Times New Roman" w:cs="Times New Roman"/>
          <w:iCs/>
          <w:color w:val="0D0D0D" w:themeColor="text1" w:themeTint="F2"/>
          <w:sz w:val="22"/>
          <w:szCs w:val="22"/>
          <w:lang w:val="es-AR"/>
        </w:rPr>
        <w:t xml:space="preserve">de Deuda </w:t>
      </w:r>
      <w:r w:rsidR="00B866EE" w:rsidRPr="00506990">
        <w:rPr>
          <w:rFonts w:ascii="Times New Roman" w:eastAsia="Times New Roman" w:hAnsi="Times New Roman" w:cs="Times New Roman"/>
          <w:color w:val="0D0D0D" w:themeColor="text1" w:themeTint="F2"/>
          <w:sz w:val="22"/>
          <w:szCs w:val="22"/>
          <w:lang w:val="es-AR"/>
        </w:rPr>
        <w:t>Fiduciari</w:t>
      </w:r>
      <w:r w:rsidR="008758B7"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w:t>
      </w:r>
    </w:p>
    <w:p w14:paraId="26FC3B2A"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5767DD8"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El monto mínimo de suscripción de los Valores </w:t>
      </w:r>
      <w:r w:rsidR="008758B7" w:rsidRPr="00B43F7C">
        <w:rPr>
          <w:rFonts w:ascii="Times New Roman" w:hAnsi="Times New Roman" w:cs="Times New Roman"/>
          <w:iCs/>
          <w:color w:val="0D0D0D" w:themeColor="text1" w:themeTint="F2"/>
          <w:sz w:val="22"/>
          <w:szCs w:val="22"/>
          <w:lang w:val="es-AR"/>
        </w:rPr>
        <w:t xml:space="preserve">de Deuda </w:t>
      </w:r>
      <w:r w:rsidR="004D1480" w:rsidRPr="00506990">
        <w:rPr>
          <w:rFonts w:ascii="Times New Roman" w:eastAsia="Times New Roman" w:hAnsi="Times New Roman" w:cs="Times New Roman"/>
          <w:color w:val="0D0D0D" w:themeColor="text1" w:themeTint="F2"/>
          <w:sz w:val="22"/>
          <w:szCs w:val="22"/>
          <w:lang w:val="es-AR"/>
        </w:rPr>
        <w:t>Fiduciari</w:t>
      </w:r>
      <w:r w:rsidR="008758B7"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se establece en la suma de $ 20.000 (pesos veinte mil).-</w:t>
      </w:r>
    </w:p>
    <w:p w14:paraId="1DC69B2B"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673B6FF9" w14:textId="77777777" w:rsidR="0050339C" w:rsidRPr="00506990" w:rsidRDefault="0050339C" w:rsidP="0050339C">
      <w:pPr>
        <w:widowControl w:val="0"/>
        <w:suppressAutoHyphens/>
        <w:rPr>
          <w:rFonts w:ascii="Times New Roman" w:eastAsia="Times New Roman" w:hAnsi="Times New Roman" w:cs="Times New Roman"/>
          <w:b/>
          <w:color w:val="0D0D0D" w:themeColor="text1" w:themeTint="F2"/>
          <w:sz w:val="22"/>
          <w:szCs w:val="22"/>
          <w:lang w:val="es-AR"/>
        </w:rPr>
      </w:pPr>
      <w:r w:rsidRPr="00506990">
        <w:rPr>
          <w:rFonts w:ascii="Times New Roman" w:eastAsia="Times New Roman" w:hAnsi="Times New Roman" w:cs="Times New Roman"/>
          <w:b/>
          <w:color w:val="0D0D0D" w:themeColor="text1" w:themeTint="F2"/>
          <w:sz w:val="22"/>
          <w:szCs w:val="22"/>
          <w:lang w:val="es-AR"/>
        </w:rPr>
        <w:t xml:space="preserve">I.- </w:t>
      </w:r>
      <w:r w:rsidRPr="00506990">
        <w:rPr>
          <w:rFonts w:ascii="Times New Roman" w:eastAsia="Times New Roman" w:hAnsi="Times New Roman" w:cs="Times New Roman"/>
          <w:b/>
          <w:color w:val="0D0D0D" w:themeColor="text1" w:themeTint="F2"/>
          <w:sz w:val="22"/>
          <w:szCs w:val="22"/>
          <w:u w:val="single"/>
          <w:lang w:val="es-AR"/>
        </w:rPr>
        <w:t>Colocación de los V</w:t>
      </w:r>
      <w:r w:rsidR="004D1480" w:rsidRPr="00506990">
        <w:rPr>
          <w:rFonts w:ascii="Times New Roman" w:eastAsia="Times New Roman" w:hAnsi="Times New Roman" w:cs="Times New Roman"/>
          <w:b/>
          <w:color w:val="0D0D0D" w:themeColor="text1" w:themeTint="F2"/>
          <w:sz w:val="22"/>
          <w:szCs w:val="22"/>
          <w:u w:val="single"/>
          <w:lang w:val="es-AR"/>
        </w:rPr>
        <w:t xml:space="preserve">alores </w:t>
      </w:r>
      <w:r w:rsidR="008758B7" w:rsidRPr="00B43F7C">
        <w:rPr>
          <w:rFonts w:ascii="Times New Roman" w:hAnsi="Times New Roman" w:cs="Times New Roman"/>
          <w:b/>
          <w:iCs/>
          <w:color w:val="0D0D0D" w:themeColor="text1" w:themeTint="F2"/>
          <w:sz w:val="22"/>
          <w:szCs w:val="22"/>
          <w:u w:val="single"/>
          <w:lang w:val="es-AR"/>
        </w:rPr>
        <w:t xml:space="preserve">de Deuda </w:t>
      </w:r>
      <w:r w:rsidRPr="00506990">
        <w:rPr>
          <w:rFonts w:ascii="Times New Roman" w:eastAsia="Times New Roman" w:hAnsi="Times New Roman" w:cs="Times New Roman"/>
          <w:b/>
          <w:color w:val="0D0D0D" w:themeColor="text1" w:themeTint="F2"/>
          <w:sz w:val="22"/>
          <w:szCs w:val="22"/>
          <w:u w:val="single"/>
          <w:lang w:val="es-AR"/>
        </w:rPr>
        <w:t>F</w:t>
      </w:r>
      <w:r w:rsidR="004D1480" w:rsidRPr="00506990">
        <w:rPr>
          <w:rFonts w:ascii="Times New Roman" w:eastAsia="Times New Roman" w:hAnsi="Times New Roman" w:cs="Times New Roman"/>
          <w:b/>
          <w:color w:val="0D0D0D" w:themeColor="text1" w:themeTint="F2"/>
          <w:sz w:val="22"/>
          <w:szCs w:val="22"/>
          <w:u w:val="single"/>
          <w:lang w:val="es-AR"/>
        </w:rPr>
        <w:t>iduciari</w:t>
      </w:r>
      <w:r w:rsidR="008758B7" w:rsidRPr="00506990">
        <w:rPr>
          <w:rFonts w:ascii="Times New Roman" w:eastAsia="Times New Roman" w:hAnsi="Times New Roman" w:cs="Times New Roman"/>
          <w:b/>
          <w:color w:val="0D0D0D" w:themeColor="text1" w:themeTint="F2"/>
          <w:sz w:val="22"/>
          <w:szCs w:val="22"/>
          <w:u w:val="single"/>
          <w:lang w:val="es-AR"/>
        </w:rPr>
        <w:t>a</w:t>
      </w:r>
      <w:r w:rsidRPr="00506990">
        <w:rPr>
          <w:rFonts w:ascii="Times New Roman" w:eastAsia="Times New Roman" w:hAnsi="Times New Roman" w:cs="Times New Roman"/>
          <w:b/>
          <w:color w:val="0D0D0D" w:themeColor="text1" w:themeTint="F2"/>
          <w:sz w:val="22"/>
          <w:szCs w:val="22"/>
          <w:lang w:val="es-AR"/>
        </w:rPr>
        <w:t>:</w:t>
      </w:r>
    </w:p>
    <w:p w14:paraId="6E439BDD"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2BF6984"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1.1 Los Valores </w:t>
      </w:r>
      <w:r w:rsidR="008758B7"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w:t>
      </w:r>
      <w:r w:rsidR="008758B7"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serán colocados mediante el sistema denominado “Subasta Holandesa Modificada” al precio que surja de la oferta y demanda conforme el rango de TIR (Tasa Interna de Retorno) ofrecidos en las solicitudes de suscripción durante el Periodo de Licitación (la “Tasa de Corte”)</w:t>
      </w:r>
      <w:r w:rsidRPr="00506990">
        <w:rPr>
          <w:rFonts w:ascii="Times New Roman" w:eastAsia="Times New Roman" w:hAnsi="Times New Roman" w:cs="Times New Roman"/>
          <w:bCs/>
          <w:color w:val="0D0D0D" w:themeColor="text1" w:themeTint="F2"/>
          <w:sz w:val="22"/>
          <w:szCs w:val="22"/>
          <w:lang w:val="es-AR" w:eastAsia="es-AR"/>
        </w:rPr>
        <w:t>.</w:t>
      </w:r>
      <w:r w:rsidR="0090347D" w:rsidRPr="00506990">
        <w:rPr>
          <w:rFonts w:ascii="Times New Roman" w:eastAsia="Times New Roman" w:hAnsi="Times New Roman" w:cs="Times New Roman"/>
          <w:bCs/>
          <w:color w:val="0D0D0D" w:themeColor="text1" w:themeTint="F2"/>
          <w:sz w:val="22"/>
          <w:szCs w:val="22"/>
          <w:lang w:val="es-AR" w:eastAsia="es-AR"/>
        </w:rPr>
        <w:t xml:space="preserve"> </w:t>
      </w:r>
      <w:r w:rsidRPr="00506990">
        <w:rPr>
          <w:rFonts w:ascii="Times New Roman" w:eastAsia="Times New Roman" w:hAnsi="Times New Roman" w:cs="Times New Roman"/>
          <w:bCs/>
          <w:color w:val="0D0D0D" w:themeColor="text1" w:themeTint="F2"/>
          <w:sz w:val="22"/>
          <w:szCs w:val="22"/>
          <w:lang w:val="es-AR" w:eastAsia="es-AR"/>
        </w:rPr>
        <w:t>Una vez finalizado el Período de Licitación, l</w:t>
      </w:r>
      <w:r w:rsidR="006E36BA" w:rsidRPr="00506990">
        <w:rPr>
          <w:rFonts w:ascii="Times New Roman" w:eastAsia="Times New Roman" w:hAnsi="Times New Roman" w:cs="Times New Roman"/>
          <w:bCs/>
          <w:color w:val="0D0D0D" w:themeColor="text1" w:themeTint="F2"/>
          <w:sz w:val="22"/>
          <w:szCs w:val="22"/>
          <w:lang w:val="es-AR" w:eastAsia="es-AR"/>
        </w:rPr>
        <w:t>os</w:t>
      </w:r>
      <w:r w:rsidRPr="00506990">
        <w:rPr>
          <w:rFonts w:ascii="Times New Roman" w:eastAsia="Times New Roman" w:hAnsi="Times New Roman" w:cs="Times New Roman"/>
          <w:bCs/>
          <w:color w:val="0D0D0D" w:themeColor="text1" w:themeTint="F2"/>
          <w:sz w:val="22"/>
          <w:szCs w:val="22"/>
          <w:lang w:val="es-AR" w:eastAsia="es-AR"/>
        </w:rPr>
        <w:t xml:space="preserve"> Fiduciante</w:t>
      </w:r>
      <w:r w:rsidR="006E36BA" w:rsidRPr="00506990">
        <w:rPr>
          <w:rFonts w:ascii="Times New Roman" w:eastAsia="Times New Roman" w:hAnsi="Times New Roman" w:cs="Times New Roman"/>
          <w:bCs/>
          <w:color w:val="0D0D0D" w:themeColor="text1" w:themeTint="F2"/>
          <w:sz w:val="22"/>
          <w:szCs w:val="22"/>
          <w:lang w:val="es-AR" w:eastAsia="es-AR"/>
        </w:rPr>
        <w:t>s</w:t>
      </w:r>
      <w:r w:rsidRPr="00506990">
        <w:rPr>
          <w:rFonts w:ascii="Times New Roman" w:eastAsia="Times New Roman" w:hAnsi="Times New Roman" w:cs="Times New Roman"/>
          <w:bCs/>
          <w:color w:val="0D0D0D" w:themeColor="text1" w:themeTint="F2"/>
          <w:sz w:val="22"/>
          <w:szCs w:val="22"/>
          <w:lang w:val="es-AR" w:eastAsia="es-AR"/>
        </w:rPr>
        <w:t xml:space="preserve"> podrá</w:t>
      </w:r>
      <w:r w:rsidR="006E36BA" w:rsidRPr="00506990">
        <w:rPr>
          <w:rFonts w:ascii="Times New Roman" w:eastAsia="Times New Roman" w:hAnsi="Times New Roman" w:cs="Times New Roman"/>
          <w:bCs/>
          <w:color w:val="0D0D0D" w:themeColor="text1" w:themeTint="F2"/>
          <w:sz w:val="22"/>
          <w:szCs w:val="22"/>
          <w:lang w:val="es-AR" w:eastAsia="es-AR"/>
        </w:rPr>
        <w:t>n</w:t>
      </w:r>
      <w:r w:rsidRPr="00506990">
        <w:rPr>
          <w:rFonts w:ascii="Times New Roman" w:eastAsia="Times New Roman" w:hAnsi="Times New Roman" w:cs="Times New Roman"/>
          <w:bCs/>
          <w:color w:val="0D0D0D" w:themeColor="text1" w:themeTint="F2"/>
          <w:sz w:val="22"/>
          <w:szCs w:val="22"/>
          <w:lang w:val="es-AR" w:eastAsia="es-AR"/>
        </w:rPr>
        <w:t xml:space="preserve"> ejercer su derecho de aceptar ofertas por los V</w:t>
      </w:r>
      <w:r w:rsidR="004A686B" w:rsidRPr="00506990">
        <w:rPr>
          <w:rFonts w:ascii="Times New Roman" w:eastAsia="Times New Roman" w:hAnsi="Times New Roman" w:cs="Times New Roman"/>
          <w:bCs/>
          <w:color w:val="0D0D0D" w:themeColor="text1" w:themeTint="F2"/>
          <w:sz w:val="22"/>
          <w:szCs w:val="22"/>
          <w:lang w:val="es-AR" w:eastAsia="es-AR"/>
        </w:rPr>
        <w:t xml:space="preserve">alores </w:t>
      </w:r>
      <w:r w:rsidR="00286EC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bCs/>
          <w:color w:val="0D0D0D" w:themeColor="text1" w:themeTint="F2"/>
          <w:sz w:val="22"/>
          <w:szCs w:val="22"/>
          <w:lang w:val="es-AR" w:eastAsia="es-AR"/>
        </w:rPr>
        <w:t>F</w:t>
      </w:r>
      <w:r w:rsidR="004A686B" w:rsidRPr="00506990">
        <w:rPr>
          <w:rFonts w:ascii="Times New Roman" w:eastAsia="Times New Roman" w:hAnsi="Times New Roman" w:cs="Times New Roman"/>
          <w:bCs/>
          <w:color w:val="0D0D0D" w:themeColor="text1" w:themeTint="F2"/>
          <w:sz w:val="22"/>
          <w:szCs w:val="22"/>
          <w:lang w:val="es-AR" w:eastAsia="es-AR"/>
        </w:rPr>
        <w:t>iduciari</w:t>
      </w:r>
      <w:r w:rsidR="00286ECE" w:rsidRPr="00506990">
        <w:rPr>
          <w:rFonts w:ascii="Times New Roman" w:eastAsia="Times New Roman" w:hAnsi="Times New Roman" w:cs="Times New Roman"/>
          <w:bCs/>
          <w:color w:val="0D0D0D" w:themeColor="text1" w:themeTint="F2"/>
          <w:sz w:val="22"/>
          <w:szCs w:val="22"/>
          <w:lang w:val="es-AR" w:eastAsia="es-AR"/>
        </w:rPr>
        <w:t>a</w:t>
      </w:r>
      <w:r w:rsidRPr="00506990">
        <w:rPr>
          <w:rFonts w:ascii="Times New Roman" w:eastAsia="Times New Roman" w:hAnsi="Times New Roman" w:cs="Times New Roman"/>
          <w:bCs/>
          <w:color w:val="0D0D0D" w:themeColor="text1" w:themeTint="F2"/>
          <w:sz w:val="22"/>
          <w:szCs w:val="22"/>
          <w:lang w:val="es-AR" w:eastAsia="es-AR"/>
        </w:rPr>
        <w:t xml:space="preserve"> de acuerdo al procedimiento establecido en 1.5.</w:t>
      </w:r>
      <w:r w:rsidR="0090347D" w:rsidRPr="00506990">
        <w:rPr>
          <w:rFonts w:ascii="Times New Roman" w:eastAsia="Times New Roman" w:hAnsi="Times New Roman" w:cs="Times New Roman"/>
          <w:bCs/>
          <w:color w:val="0D0D0D" w:themeColor="text1" w:themeTint="F2"/>
          <w:sz w:val="22"/>
          <w:szCs w:val="22"/>
          <w:lang w:val="es-AR" w:eastAsia="es-AR"/>
        </w:rPr>
        <w:t xml:space="preserve"> </w:t>
      </w:r>
    </w:p>
    <w:p w14:paraId="743FCD15"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4EABA08E"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1.2. Las solicitudes de suscripción se recibirán separadamente para el Tramo Competitivo (ofertas superiores a un valor nominal de $ 100.000.- y para el Tramo No Competitivo (ofertas iguales o inferiores a la cantidad antes expresada). Las solicitudes de suscripción correspondientes al Tramo Competitivo deberán indicar la tasa de rendimiento (“TIR”) solicitada para los VDF.</w:t>
      </w:r>
      <w:r w:rsidR="00F51C68" w:rsidRPr="00506990">
        <w:rPr>
          <w:rFonts w:ascii="Times New Roman" w:eastAsia="Times New Roman" w:hAnsi="Times New Roman" w:cs="Times New Roman"/>
          <w:color w:val="0D0D0D" w:themeColor="text1" w:themeTint="F2"/>
          <w:sz w:val="22"/>
          <w:szCs w:val="22"/>
          <w:lang w:val="es-AR"/>
        </w:rPr>
        <w:t xml:space="preserve"> </w:t>
      </w:r>
    </w:p>
    <w:p w14:paraId="293B403A"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611BC656"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1.3. En ambos Tramos la adjudicación se realizará a un precio único (la “Tasa de Corte”), que será la mayor tasa aceptada para las ofertas registradas en el Tramo Competitivo conforme al procedimiento indicado en 1.4.</w:t>
      </w:r>
    </w:p>
    <w:p w14:paraId="0194C636"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4384A77C" w14:textId="77777777" w:rsidR="004A686B"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1.4. A efectos de determinar la Tasa de Corte de los VDF</w:t>
      </w:r>
      <w:r w:rsidR="00F57D61" w:rsidRPr="00506990">
        <w:rPr>
          <w:rFonts w:ascii="Times New Roman" w:eastAsia="Times New Roman" w:hAnsi="Times New Roman" w:cs="Times New Roman"/>
          <w:color w:val="0D0D0D" w:themeColor="text1" w:themeTint="F2"/>
          <w:sz w:val="22"/>
          <w:szCs w:val="22"/>
          <w:lang w:val="es-AR"/>
        </w:rPr>
        <w:t xml:space="preserve"> de cada clase</w:t>
      </w:r>
      <w:r w:rsidRPr="00506990">
        <w:rPr>
          <w:rFonts w:ascii="Times New Roman" w:eastAsia="Times New Roman" w:hAnsi="Times New Roman" w:cs="Times New Roman"/>
          <w:color w:val="0D0D0D" w:themeColor="text1" w:themeTint="F2"/>
          <w:sz w:val="22"/>
          <w:szCs w:val="22"/>
          <w:lang w:val="es-AR"/>
        </w:rPr>
        <w:t xml:space="preserve">, las ofertas se anotarán comenzando con las ofertas registradas en el Tramo No Competitivo hasta alcanzar el 50% (cincuenta por ciento) del valor nominal de la Clase, o hasta alcanzar la totalidad de las ofertas que se hubiesen </w:t>
      </w:r>
      <w:r w:rsidRPr="00506990">
        <w:rPr>
          <w:rFonts w:ascii="Times New Roman" w:eastAsia="Times New Roman" w:hAnsi="Times New Roman" w:cs="Times New Roman"/>
          <w:color w:val="0D0D0D" w:themeColor="text1" w:themeTint="F2"/>
          <w:sz w:val="22"/>
          <w:szCs w:val="22"/>
          <w:lang w:val="es-AR"/>
        </w:rPr>
        <w:lastRenderedPageBreak/>
        <w:t xml:space="preserve">formulado para ese tramo cuando las mismas no hubiesen alcanzado dicho porcentaje. Luego se anotarán las del Tramo Competitivo que soliciten la menor TIR y continuando en forma creciente hasta (i) el nivel de ofertas cuya TIR agota la totalidad de los valores disponibles o (ii) el nivel de ofertas de mayor TIR, si las ofertas del Tramo no completaran la totalidad de los VDF disponibles. Si no se hubiesen registrado ofertas en el Tramo No Competitivo la Tasa de Corte se determinará en base a las ofertas que se hubieren formulado para el Tramo Competitivo en la forma preestablecida para dicho tramo. </w:t>
      </w:r>
    </w:p>
    <w:p w14:paraId="531A1DC8"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2BF56FE1" w14:textId="77777777" w:rsidR="0050339C" w:rsidRPr="00506990" w:rsidRDefault="0050339C" w:rsidP="0050339C">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1.5. Los Valores de Deuda Fiduciaria se adjudicarán considerando las ofertas recibidas a una tasa inferior o igual a la tasa cupón </w:t>
      </w:r>
      <w:r w:rsidRPr="00506990">
        <w:rPr>
          <w:rFonts w:ascii="Times New Roman" w:hAnsi="Times New Roman" w:cs="Times New Roman"/>
          <w:iCs/>
          <w:color w:val="0D0D0D" w:themeColor="text1" w:themeTint="F2"/>
          <w:sz w:val="22"/>
          <w:szCs w:val="22"/>
        </w:rPr>
        <w:t xml:space="preserve">considerándose tal </w:t>
      </w:r>
      <w:r w:rsidRPr="00506990">
        <w:rPr>
          <w:rFonts w:ascii="Times New Roman" w:eastAsia="Times New Roman" w:hAnsi="Times New Roman" w:cs="Times New Roman"/>
          <w:color w:val="0D0D0D" w:themeColor="text1" w:themeTint="F2"/>
          <w:sz w:val="22"/>
          <w:szCs w:val="22"/>
          <w:lang w:val="es-AR"/>
        </w:rPr>
        <w:t>la utilizada para elaborar el Cuadro de Pago de Servicios</w:t>
      </w:r>
      <w:r w:rsidRPr="00506990">
        <w:rPr>
          <w:rFonts w:ascii="Times New Roman" w:hAnsi="Times New Roman" w:cs="Times New Roman"/>
          <w:iCs/>
          <w:color w:val="0D0D0D" w:themeColor="text1" w:themeTint="F2"/>
          <w:sz w:val="22"/>
          <w:szCs w:val="22"/>
        </w:rPr>
        <w:t xml:space="preserve"> </w:t>
      </w:r>
      <w:r w:rsidR="00C2346A">
        <w:rPr>
          <w:rFonts w:ascii="Times New Roman" w:hAnsi="Times New Roman" w:cs="Times New Roman"/>
          <w:iCs/>
          <w:color w:val="0D0D0D" w:themeColor="text1" w:themeTint="F2"/>
          <w:sz w:val="22"/>
          <w:szCs w:val="22"/>
        </w:rPr>
        <w:t xml:space="preserve">considerando el interés mínimo </w:t>
      </w:r>
      <w:r w:rsidRPr="00506990">
        <w:rPr>
          <w:rFonts w:ascii="Times New Roman" w:eastAsia="Times New Roman" w:hAnsi="Times New Roman" w:cs="Times New Roman"/>
          <w:color w:val="0D0D0D" w:themeColor="text1" w:themeTint="F2"/>
          <w:sz w:val="22"/>
          <w:szCs w:val="22"/>
          <w:lang w:val="es-AR"/>
        </w:rPr>
        <w:t>(</w:t>
      </w:r>
      <w:r w:rsidRPr="00506990">
        <w:rPr>
          <w:rFonts w:ascii="Times New Roman" w:hAnsi="Times New Roman" w:cs="Times New Roman"/>
          <w:iCs/>
          <w:color w:val="0D0D0D" w:themeColor="text1" w:themeTint="F2"/>
          <w:sz w:val="22"/>
          <w:szCs w:val="22"/>
        </w:rPr>
        <w:t>“Tasa Cupón”),</w:t>
      </w:r>
      <w:r w:rsidRPr="00506990">
        <w:rPr>
          <w:rFonts w:ascii="Times New Roman" w:hAnsi="Times New Roman" w:cs="Times New Roman"/>
          <w:b/>
          <w:iCs/>
          <w:color w:val="0D0D0D" w:themeColor="text1" w:themeTint="F2"/>
          <w:sz w:val="22"/>
          <w:szCs w:val="22"/>
        </w:rPr>
        <w:t xml:space="preserve"> </w:t>
      </w:r>
      <w:r w:rsidRPr="00506990">
        <w:rPr>
          <w:rFonts w:ascii="Times New Roman" w:eastAsia="Times New Roman" w:hAnsi="Times New Roman" w:cs="Times New Roman"/>
          <w:color w:val="0D0D0D" w:themeColor="text1" w:themeTint="F2"/>
          <w:sz w:val="22"/>
          <w:szCs w:val="22"/>
          <w:lang w:val="es-AR"/>
        </w:rPr>
        <w:t xml:space="preserve">conforme al mecanismo detallado en el presente apartado. </w:t>
      </w:r>
      <w:r w:rsidR="006E36BA" w:rsidRPr="00506990">
        <w:rPr>
          <w:rFonts w:ascii="Times New Roman" w:eastAsia="Times New Roman" w:hAnsi="Times New Roman" w:cs="Times New Roman"/>
          <w:color w:val="0D0D0D" w:themeColor="text1" w:themeTint="F2"/>
          <w:sz w:val="22"/>
          <w:szCs w:val="22"/>
          <w:lang w:val="es-AR"/>
        </w:rPr>
        <w:t>Los</w:t>
      </w:r>
      <w:r w:rsidRPr="00506990">
        <w:rPr>
          <w:rFonts w:ascii="Times New Roman" w:eastAsia="Times New Roman" w:hAnsi="Times New Roman" w:cs="Times New Roman"/>
          <w:color w:val="0D0D0D" w:themeColor="text1" w:themeTint="F2"/>
          <w:sz w:val="22"/>
          <w:szCs w:val="22"/>
          <w:lang w:val="es-AR"/>
        </w:rPr>
        <w:t xml:space="preserve"> Fiduciante</w:t>
      </w:r>
      <w:r w:rsidR="006E36BA"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podrá</w:t>
      </w:r>
      <w:r w:rsidR="006E36BA" w:rsidRPr="00506990">
        <w:rPr>
          <w:rFonts w:ascii="Times New Roman" w:eastAsia="Times New Roman" w:hAnsi="Times New Roman" w:cs="Times New Roman"/>
          <w:color w:val="0D0D0D" w:themeColor="text1" w:themeTint="F2"/>
          <w:sz w:val="22"/>
          <w:szCs w:val="22"/>
          <w:lang w:val="es-AR"/>
        </w:rPr>
        <w:t>n</w:t>
      </w:r>
      <w:r w:rsidRPr="00506990">
        <w:rPr>
          <w:rFonts w:ascii="Times New Roman" w:eastAsia="Times New Roman" w:hAnsi="Times New Roman" w:cs="Times New Roman"/>
          <w:color w:val="0D0D0D" w:themeColor="text1" w:themeTint="F2"/>
          <w:sz w:val="22"/>
          <w:szCs w:val="22"/>
          <w:lang w:val="es-AR"/>
        </w:rPr>
        <w:t xml:space="preserve"> ejercer su derecho de aceptar ofertas por los Valores de Deuda Fiduciaria hasta un nivel de tasa ofrecida, estableciendo una Tasa de Corte que será igual o superior a la Tasa Cupón. En el caso de que, como consecuencia de lo mencionado precedentemente, queden Valores de Deuda Fiduciaria sin colocar, los mismos serán adjudicados a</w:t>
      </w:r>
      <w:r w:rsidR="002A2B1C"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l</w:t>
      </w:r>
      <w:r w:rsidR="002A2B1C"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2A2B1C"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en pago por la cartera transferida al Fideicomiso a la Tasa de Corte. En el supuesto que no existieran ofertas para los Valores de Deuda Fiduciaria, l</w:t>
      </w:r>
      <w:r w:rsidR="006E36BA"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6E36BA"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podrá</w:t>
      </w:r>
      <w:r w:rsidR="006E36BA" w:rsidRPr="00506990">
        <w:rPr>
          <w:rFonts w:ascii="Times New Roman" w:eastAsia="Times New Roman" w:hAnsi="Times New Roman" w:cs="Times New Roman"/>
          <w:color w:val="0D0D0D" w:themeColor="text1" w:themeTint="F2"/>
          <w:sz w:val="22"/>
          <w:szCs w:val="22"/>
          <w:lang w:val="es-AR"/>
        </w:rPr>
        <w:t>n</w:t>
      </w:r>
      <w:r w:rsidRPr="00506990">
        <w:rPr>
          <w:rFonts w:ascii="Times New Roman" w:eastAsia="Times New Roman" w:hAnsi="Times New Roman" w:cs="Times New Roman"/>
          <w:color w:val="0D0D0D" w:themeColor="text1" w:themeTint="F2"/>
          <w:sz w:val="22"/>
          <w:szCs w:val="22"/>
          <w:lang w:val="es-AR"/>
        </w:rPr>
        <w:t xml:space="preserve"> declarar desierta la colocación.</w:t>
      </w:r>
    </w:p>
    <w:p w14:paraId="01D1C5A3" w14:textId="77777777" w:rsidR="004A686B" w:rsidRPr="00506990" w:rsidRDefault="004A686B" w:rsidP="0050339C">
      <w:pPr>
        <w:rPr>
          <w:rFonts w:ascii="Times New Roman" w:eastAsia="Times New Roman" w:hAnsi="Times New Roman" w:cs="Times New Roman"/>
          <w:color w:val="0D0D0D" w:themeColor="text1" w:themeTint="F2"/>
          <w:sz w:val="22"/>
          <w:szCs w:val="22"/>
          <w:lang w:val="es-AR"/>
        </w:rPr>
      </w:pPr>
    </w:p>
    <w:p w14:paraId="6797A8D9"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1.6. Determinada la Tasa de Corte , los Valores </w:t>
      </w:r>
      <w:r w:rsidR="008758B7" w:rsidRPr="00506990">
        <w:rPr>
          <w:rFonts w:ascii="Times New Roman" w:eastAsia="Times New Roman" w:hAnsi="Times New Roman" w:cs="Times New Roman"/>
          <w:color w:val="0D0D0D" w:themeColor="text1" w:themeTint="F2"/>
          <w:sz w:val="22"/>
          <w:szCs w:val="22"/>
          <w:lang w:val="es-AR"/>
        </w:rPr>
        <w:t xml:space="preserve">de </w:t>
      </w:r>
      <w:r w:rsidR="008758B7" w:rsidRPr="00B43F7C">
        <w:rPr>
          <w:rFonts w:ascii="Times New Roman" w:hAnsi="Times New Roman" w:cs="Times New Roman"/>
          <w:iCs/>
          <w:color w:val="0D0D0D" w:themeColor="text1" w:themeTint="F2"/>
          <w:sz w:val="22"/>
          <w:szCs w:val="22"/>
          <w:lang w:val="es-AR"/>
        </w:rPr>
        <w:t xml:space="preserve">Deuda </w:t>
      </w:r>
      <w:r w:rsidRPr="00506990">
        <w:rPr>
          <w:rFonts w:ascii="Times New Roman" w:eastAsia="Times New Roman" w:hAnsi="Times New Roman" w:cs="Times New Roman"/>
          <w:color w:val="0D0D0D" w:themeColor="text1" w:themeTint="F2"/>
          <w:sz w:val="22"/>
          <w:szCs w:val="22"/>
          <w:lang w:val="es-AR"/>
        </w:rPr>
        <w:t>Fiduciari</w:t>
      </w:r>
      <w:r w:rsidR="008758B7"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de cada Clase serán adjudicados de la siguiente forma: </w:t>
      </w:r>
      <w:r w:rsidRPr="00506990">
        <w:rPr>
          <w:rFonts w:ascii="Times New Roman" w:eastAsia="Times New Roman" w:hAnsi="Times New Roman" w:cs="Times New Roman"/>
          <w:b/>
          <w:color w:val="0D0D0D" w:themeColor="text1" w:themeTint="F2"/>
          <w:sz w:val="22"/>
          <w:szCs w:val="22"/>
          <w:lang w:val="es-AR"/>
        </w:rPr>
        <w:t>(i)</w:t>
      </w:r>
      <w:r w:rsidRPr="00506990">
        <w:rPr>
          <w:rFonts w:ascii="Times New Roman" w:eastAsia="Times New Roman" w:hAnsi="Times New Roman" w:cs="Times New Roman"/>
          <w:color w:val="0D0D0D" w:themeColor="text1" w:themeTint="F2"/>
          <w:sz w:val="22"/>
          <w:szCs w:val="22"/>
          <w:lang w:val="es-AR"/>
        </w:rPr>
        <w:t xml:space="preserve"> Si las ofertas en el Tramo Competitivo alcanzan al 50% del valor nominal de la Clase respectiva, y las ofertas en el Tramo No Competitivo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 xml:space="preserve">serán prorrateadas reduciéndose por lo tanto en forma proporcional los montos adjudicados hasta alcanzar el 50% del valor nominal de la Clase, procediéndose a adjudicar en primer lugar las ofertas formuladas en el Tramo No Competitivo y luego continuará la adjudicación en el Tramo Competitivo comenzando con las ofertas que soliciten la menor TIR y en orden creciente de tasa  y continuando hasta agotar los </w:t>
      </w:r>
      <w:r w:rsidR="00286ECE" w:rsidRPr="00506990">
        <w:rPr>
          <w:rFonts w:ascii="Times New Roman" w:eastAsia="Times New Roman" w:hAnsi="Times New Roman" w:cs="Times New Roman"/>
          <w:iCs/>
          <w:color w:val="0D0D0D" w:themeColor="text1" w:themeTint="F2"/>
          <w:sz w:val="22"/>
          <w:szCs w:val="22"/>
          <w:lang w:val="es-AR"/>
        </w:rPr>
        <w:t>v</w:t>
      </w:r>
      <w:r w:rsidRPr="00506990">
        <w:rPr>
          <w:rFonts w:ascii="Times New Roman" w:eastAsia="Times New Roman" w:hAnsi="Times New Roman" w:cs="Times New Roman"/>
          <w:iCs/>
          <w:color w:val="0D0D0D" w:themeColor="text1" w:themeTint="F2"/>
          <w:sz w:val="22"/>
          <w:szCs w:val="22"/>
          <w:lang w:val="es-AR"/>
        </w:rPr>
        <w:t xml:space="preserve">alores disponibles de la Clase correspondiente. </w:t>
      </w:r>
      <w:r w:rsidRPr="00506990">
        <w:rPr>
          <w:rFonts w:ascii="Times New Roman" w:eastAsia="Times New Roman" w:hAnsi="Times New Roman" w:cs="Times New Roman"/>
          <w:b/>
          <w:iCs/>
          <w:color w:val="0D0D0D" w:themeColor="text1" w:themeTint="F2"/>
          <w:sz w:val="22"/>
          <w:szCs w:val="22"/>
          <w:lang w:val="es-AR"/>
        </w:rPr>
        <w:t xml:space="preserve">(ii) </w:t>
      </w:r>
      <w:r w:rsidRPr="00506990">
        <w:rPr>
          <w:rFonts w:ascii="Times New Roman" w:eastAsia="Times New Roman" w:hAnsi="Times New Roman" w:cs="Times New Roman"/>
          <w:color w:val="0D0D0D" w:themeColor="text1" w:themeTint="F2"/>
          <w:sz w:val="22"/>
          <w:szCs w:val="22"/>
          <w:lang w:val="es-AR"/>
        </w:rPr>
        <w:t xml:space="preserve">Si las ofertas en el Tramo Competitivo alcanzan o superan al 50% del Valor Nominal de la Clase respectiva, y las ofertas en el Tramo No Competitivo no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 xml:space="preserve">serán adjudicadas conforme las cantidades solicitadas sin prorrateo alguno, y luego continuará la adjudicación en el Tramo Competitivo en la forma indicada en el apartado (i). </w:t>
      </w:r>
      <w:r w:rsidR="00806657" w:rsidRPr="0098446E">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b/>
          <w:iCs/>
          <w:color w:val="0D0D0D" w:themeColor="text1" w:themeTint="F2"/>
          <w:sz w:val="22"/>
          <w:szCs w:val="22"/>
          <w:lang w:val="es-AR"/>
        </w:rPr>
        <w:t>iii)</w:t>
      </w:r>
      <w:r w:rsidRPr="00806657">
        <w:rPr>
          <w:rFonts w:ascii="Times New Roman" w:eastAsia="Times New Roman" w:hAnsi="Times New Roman" w:cs="Times New Roman"/>
          <w:iCs/>
          <w:color w:val="0D0D0D" w:themeColor="text1" w:themeTint="F2"/>
          <w:sz w:val="22"/>
          <w:szCs w:val="22"/>
          <w:lang w:val="es-AR"/>
        </w:rPr>
        <w:t xml:space="preserve"> Si las ofertas en el Tramo Co</w:t>
      </w:r>
      <w:r w:rsidRPr="00506990">
        <w:rPr>
          <w:rFonts w:ascii="Times New Roman" w:eastAsia="Times New Roman" w:hAnsi="Times New Roman" w:cs="Times New Roman"/>
          <w:iCs/>
          <w:color w:val="0D0D0D" w:themeColor="text1" w:themeTint="F2"/>
          <w:sz w:val="22"/>
          <w:szCs w:val="22"/>
          <w:lang w:val="es-AR"/>
        </w:rPr>
        <w:t xml:space="preserve">mpetitivo no alcanzan al 50% del Valor nominal de la Clase respectiva, se adjudicarán, en primer lugar, la totalidad de las ofertas formuladas en el Tramo Competitivo y luego continuará la adjudicación en el Tramo No Competitivo hasta el 50% del total adjudicado. </w:t>
      </w:r>
      <w:r w:rsidR="00806657" w:rsidRPr="0098446E">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b/>
          <w:bCs/>
          <w:color w:val="0D0D0D" w:themeColor="text1" w:themeTint="F2"/>
          <w:sz w:val="22"/>
          <w:szCs w:val="22"/>
          <w:lang w:val="es-AR" w:eastAsia="es-AR"/>
        </w:rPr>
        <w:t xml:space="preserve">iv) </w:t>
      </w:r>
      <w:r w:rsidRPr="00806657">
        <w:rPr>
          <w:rFonts w:ascii="Times New Roman" w:eastAsia="Times New Roman" w:hAnsi="Times New Roman" w:cs="Times New Roman"/>
          <w:bCs/>
          <w:color w:val="0D0D0D" w:themeColor="text1" w:themeTint="F2"/>
          <w:sz w:val="22"/>
          <w:szCs w:val="22"/>
          <w:lang w:val="es-AR" w:eastAsia="es-AR"/>
        </w:rPr>
        <w:t>Si no existiesen ofertas en el Tramo Competitivo se declarará desierta la Colocación. En ningún caso las ofertas adjudicadas en el Tramo No Competitivo podrán superar el 50% del total adjudicado entre terceros.</w:t>
      </w:r>
    </w:p>
    <w:p w14:paraId="4035743C" w14:textId="77777777" w:rsidR="0050339C" w:rsidRPr="00506990" w:rsidRDefault="0050339C" w:rsidP="0050339C">
      <w:pPr>
        <w:widowControl w:val="0"/>
        <w:suppressAutoHyphens/>
        <w:rPr>
          <w:rFonts w:ascii="Times New Roman" w:eastAsia="Times New Roman" w:hAnsi="Times New Roman" w:cs="Times New Roman"/>
          <w:iCs/>
          <w:color w:val="0D0D0D" w:themeColor="text1" w:themeTint="F2"/>
          <w:sz w:val="22"/>
          <w:szCs w:val="22"/>
          <w:lang w:val="es-AR"/>
        </w:rPr>
      </w:pPr>
    </w:p>
    <w:p w14:paraId="5DB905C0" w14:textId="77777777" w:rsidR="0050339C" w:rsidRPr="00506990" w:rsidRDefault="0050339C" w:rsidP="0050339C">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iCs/>
          <w:color w:val="0D0D0D" w:themeColor="text1" w:themeTint="F2"/>
          <w:sz w:val="22"/>
          <w:szCs w:val="22"/>
          <w:lang w:val="es-AR"/>
        </w:rPr>
        <w:t xml:space="preserve">1.7. Las adjudicaciones en el nivel de la mayor tasa aceptada  se harán a prorrata </w:t>
      </w:r>
      <w:r w:rsidRPr="00506990">
        <w:rPr>
          <w:rFonts w:ascii="Times New Roman" w:eastAsia="Times New Roman" w:hAnsi="Times New Roman" w:cs="Times New Roman"/>
          <w:color w:val="0D0D0D" w:themeColor="text1" w:themeTint="F2"/>
          <w:sz w:val="22"/>
          <w:szCs w:val="22"/>
          <w:lang w:val="es-AR"/>
        </w:rPr>
        <w:t>en el caso que esas ofertas superen el importe remanente de adjudicación.</w:t>
      </w:r>
    </w:p>
    <w:p w14:paraId="1E1E7C6E" w14:textId="77777777" w:rsidR="0098209D" w:rsidRPr="00506990" w:rsidRDefault="0098209D" w:rsidP="00557525">
      <w:pPr>
        <w:rPr>
          <w:rFonts w:ascii="Times New Roman" w:eastAsia="Times New Roman" w:hAnsi="Times New Roman" w:cs="Times New Roman"/>
          <w:color w:val="0D0D0D" w:themeColor="text1" w:themeTint="F2"/>
          <w:sz w:val="22"/>
          <w:szCs w:val="22"/>
          <w:lang w:val="es-AR"/>
        </w:rPr>
      </w:pPr>
    </w:p>
    <w:p w14:paraId="12984E19" w14:textId="77777777" w:rsidR="0098209D" w:rsidRPr="00506990" w:rsidRDefault="0098209D" w:rsidP="00557525">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1.8. Las ofertas no podrán rechazarse, salvo que contengan errores u omisiones de datos que hagan imposible su procesamiento por el sistema o por incumplimiento de exigencias normativas en materia de prevención del lavado de dinero y financiamiento del terrorismo. </w:t>
      </w:r>
    </w:p>
    <w:p w14:paraId="77F8C927" w14:textId="77777777" w:rsidR="0098209D" w:rsidRPr="00506990" w:rsidRDefault="0098209D" w:rsidP="0098209D">
      <w:pPr>
        <w:widowControl w:val="0"/>
        <w:suppressAutoHyphens/>
        <w:rPr>
          <w:rFonts w:ascii="Times New Roman" w:eastAsia="Times New Roman" w:hAnsi="Times New Roman" w:cs="Times New Roman"/>
          <w:color w:val="0D0D0D" w:themeColor="text1" w:themeTint="F2"/>
          <w:sz w:val="22"/>
          <w:szCs w:val="22"/>
          <w:lang w:val="es-AR"/>
        </w:rPr>
      </w:pPr>
    </w:p>
    <w:p w14:paraId="1E49E697"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141FE76E" w14:textId="77777777" w:rsidR="0050339C" w:rsidRPr="00506990" w:rsidRDefault="0050339C" w:rsidP="0050339C">
      <w:pPr>
        <w:rPr>
          <w:rFonts w:ascii="Times New Roman" w:eastAsia="Times New Roman" w:hAnsi="Times New Roman" w:cs="Times New Roman"/>
          <w:b/>
          <w:color w:val="0D0D0D" w:themeColor="text1" w:themeTint="F2"/>
          <w:sz w:val="22"/>
          <w:szCs w:val="22"/>
          <w:u w:val="single"/>
          <w:lang w:val="es-AR"/>
        </w:rPr>
      </w:pPr>
      <w:r w:rsidRPr="00506990">
        <w:rPr>
          <w:rFonts w:ascii="Times New Roman" w:eastAsia="Times New Roman" w:hAnsi="Times New Roman" w:cs="Times New Roman"/>
          <w:b/>
          <w:color w:val="0D0D0D" w:themeColor="text1" w:themeTint="F2"/>
          <w:sz w:val="22"/>
          <w:szCs w:val="22"/>
          <w:lang w:val="es-AR"/>
        </w:rPr>
        <w:t xml:space="preserve">II.- </w:t>
      </w:r>
      <w:r w:rsidRPr="00506990">
        <w:rPr>
          <w:rFonts w:ascii="Times New Roman" w:eastAsia="Times New Roman" w:hAnsi="Times New Roman" w:cs="Times New Roman"/>
          <w:b/>
          <w:color w:val="0D0D0D" w:themeColor="text1" w:themeTint="F2"/>
          <w:sz w:val="22"/>
          <w:szCs w:val="22"/>
          <w:u w:val="single"/>
          <w:lang w:val="es-AR"/>
        </w:rPr>
        <w:t>Otras disposiciones</w:t>
      </w:r>
      <w:r w:rsidRPr="00506990">
        <w:rPr>
          <w:rFonts w:ascii="Times New Roman" w:eastAsia="Times New Roman" w:hAnsi="Times New Roman" w:cs="Times New Roman"/>
          <w:b/>
          <w:color w:val="0D0D0D" w:themeColor="text1" w:themeTint="F2"/>
          <w:sz w:val="22"/>
          <w:szCs w:val="22"/>
          <w:lang w:val="es-AR"/>
        </w:rPr>
        <w:t>:</w:t>
      </w:r>
    </w:p>
    <w:p w14:paraId="26FE1FC2" w14:textId="77777777" w:rsidR="0050339C" w:rsidRPr="00506990" w:rsidRDefault="0050339C" w:rsidP="0050339C">
      <w:pPr>
        <w:rPr>
          <w:rFonts w:ascii="Times New Roman" w:eastAsia="Times New Roman" w:hAnsi="Times New Roman" w:cs="Times New Roman"/>
          <w:color w:val="0D0D0D" w:themeColor="text1" w:themeTint="F2"/>
          <w:sz w:val="22"/>
          <w:szCs w:val="22"/>
          <w:u w:val="single"/>
          <w:lang w:val="es-AR"/>
        </w:rPr>
      </w:pPr>
    </w:p>
    <w:p w14:paraId="7E15232C"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2.1. El Período de Difusión se extenderá, por lo menos, tres (3) Días Hábiles bursátiles. Una vez finalizado el Periodo de Difusión comenzará el Periodo de Licitación que será de por lo menos un Día Hábil. El Periodo de Difusión y el Periodo de Licitación, (ambos en conjunto el “Periodo de Colocación”), podrán ser prorrogados, modificados y/o suspendidos en cualquier momento por el </w:t>
      </w:r>
      <w:r w:rsidRPr="00506990">
        <w:rPr>
          <w:rFonts w:ascii="Times New Roman" w:eastAsia="Times New Roman" w:hAnsi="Times New Roman" w:cs="Times New Roman"/>
          <w:color w:val="0D0D0D" w:themeColor="text1" w:themeTint="F2"/>
          <w:sz w:val="22"/>
          <w:szCs w:val="22"/>
          <w:lang w:val="es-AR"/>
        </w:rPr>
        <w:lastRenderedPageBreak/>
        <w:t xml:space="preserve">Fiduciario de común acuerdo con los Colocadores, lo que se informará mediante la publicación de un aviso  en la AIF y en los sistemas de información de los mercados autorizados donde listen y/o negocien los Valores </w:t>
      </w:r>
      <w:r w:rsidR="00286EC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en el que se dejará constancia que los inversores iniciales podrán retirar sus ofertas sin penalización alguna. Adicionalmente el Fiduciario de común acuerdo con el Organizador de la Colocación podrán en cualquier momento prorrogar el horario de cierre del Periodo de Licitación lo que será oportunamente comunicado a los Colocadores por el Organizador de la Colocación. Las invitaciones a formular ofertas serán cursadas por los agentes colocadores a un amplio número de operadores y potenciales inversores, por los medios habituales del mercado, especialmente por correo electrónico.</w:t>
      </w:r>
    </w:p>
    <w:p w14:paraId="0BF35D0D"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12457E30" w14:textId="77777777" w:rsidR="0050339C" w:rsidRPr="00506990" w:rsidRDefault="0050339C" w:rsidP="0050339C">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2.2. Al finalizar el Período de Licitación se comunicará a los interesados el precio de suscripción - que resulta de la Tasa de Corte </w:t>
      </w:r>
      <w:r w:rsidR="00286ECE" w:rsidRPr="00506990">
        <w:rPr>
          <w:rFonts w:ascii="Times New Roman" w:eastAsia="Times New Roman" w:hAnsi="Times New Roman" w:cs="Times New Roman"/>
          <w:color w:val="0D0D0D" w:themeColor="text1" w:themeTint="F2"/>
          <w:sz w:val="22"/>
          <w:szCs w:val="22"/>
          <w:lang w:val="es-AR"/>
        </w:rPr>
        <w:t>de</w:t>
      </w:r>
      <w:r w:rsidRPr="00506990">
        <w:rPr>
          <w:rFonts w:ascii="Times New Roman" w:eastAsia="Times New Roman" w:hAnsi="Times New Roman" w:cs="Times New Roman"/>
          <w:color w:val="0D0D0D" w:themeColor="text1" w:themeTint="F2"/>
          <w:sz w:val="22"/>
          <w:szCs w:val="22"/>
          <w:lang w:val="es-AR"/>
        </w:rPr>
        <w:t xml:space="preserve"> los VDF y las cantidades asignadas, quedando perfeccionado el contrato de suscripción conforme con dichos parámetros, debiéndose pagar el precio dentro de los 2 Días Hábiles siguientes. </w:t>
      </w:r>
      <w:r w:rsidR="00280683" w:rsidRPr="00506990">
        <w:rPr>
          <w:rFonts w:ascii="Times New Roman" w:eastAsia="Times New Roman" w:hAnsi="Times New Roman" w:cs="Times New Roman"/>
          <w:color w:val="0D0D0D" w:themeColor="text1" w:themeTint="F2"/>
          <w:sz w:val="22"/>
          <w:szCs w:val="22"/>
          <w:lang w:val="es-AR"/>
        </w:rPr>
        <w:t xml:space="preserve">En aquellos supuestos en los que se licite un valor fiduciario sin que se estipule previamente una tasa respectiva a los efectos del proceso de subasta, ante el rechazo y/o no aceptación de las ofertas recibidas durante el Período de </w:t>
      </w:r>
      <w:r w:rsidR="00DF4F71" w:rsidRPr="00506990">
        <w:rPr>
          <w:rFonts w:ascii="Times New Roman" w:eastAsia="Times New Roman" w:hAnsi="Times New Roman" w:cs="Times New Roman"/>
          <w:color w:val="0D0D0D" w:themeColor="text1" w:themeTint="F2"/>
          <w:sz w:val="22"/>
          <w:szCs w:val="22"/>
          <w:lang w:val="es-AR"/>
        </w:rPr>
        <w:t>Licitación</w:t>
      </w:r>
      <w:r w:rsidR="00280683" w:rsidRPr="00506990">
        <w:rPr>
          <w:rFonts w:ascii="Times New Roman" w:eastAsia="Times New Roman" w:hAnsi="Times New Roman" w:cs="Times New Roman"/>
          <w:color w:val="0D0D0D" w:themeColor="text1" w:themeTint="F2"/>
          <w:sz w:val="22"/>
          <w:szCs w:val="22"/>
          <w:lang w:val="es-AR"/>
        </w:rPr>
        <w:t>, el Fiduciario informará a los oferentes del rechazo de las mismas a través de un medio fehaciente de comunicación, exponiéndose los motivos en los cuales se fundamenta la falta de aceptación de la oferta recibida. La comunicación deberá ser cursada por el Fiduciario.</w:t>
      </w:r>
    </w:p>
    <w:p w14:paraId="0F06AF56"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0E813D0E" w14:textId="77777777" w:rsidR="0050339C" w:rsidRPr="00506990" w:rsidRDefault="0050339C" w:rsidP="0050339C">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2.3. Si como resultado de cualquier prorrateo el valor nominal a adjudicar a un oferente contuviera decimales por debajo de los V$N 0,50 los mismos serán suprimidos a efectos de redondear el valor nominal de los </w:t>
      </w:r>
      <w:r w:rsidR="00286ECE" w:rsidRPr="00506990">
        <w:rPr>
          <w:rFonts w:ascii="Times New Roman" w:eastAsia="Times New Roman" w:hAnsi="Times New Roman" w:cs="Times New Roman"/>
          <w:color w:val="0D0D0D" w:themeColor="text1" w:themeTint="F2"/>
          <w:sz w:val="22"/>
          <w:szCs w:val="22"/>
          <w:lang w:val="es-AR"/>
        </w:rPr>
        <w:t>v</w:t>
      </w:r>
      <w:r w:rsidRPr="00506990">
        <w:rPr>
          <w:rFonts w:ascii="Times New Roman" w:eastAsia="Times New Roman" w:hAnsi="Times New Roman" w:cs="Times New Roman"/>
          <w:color w:val="0D0D0D" w:themeColor="text1" w:themeTint="F2"/>
          <w:sz w:val="22"/>
          <w:szCs w:val="22"/>
          <w:lang w:val="es-AR"/>
        </w:rPr>
        <w:t xml:space="preserve">alores a adjudicar. Contrariamente, si contuviera decimales iguales o por encima de V$N 0,50, los mismos serán ponderados hacia arriba, otorgando a dichos decimales V$N 1 de los Valores </w:t>
      </w:r>
      <w:r w:rsidR="00286EC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a adjudicar.  </w:t>
      </w:r>
    </w:p>
    <w:p w14:paraId="0F0FE827"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7049DE22"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2.4. A los efectos de suscribir Valores </w:t>
      </w:r>
      <w:r w:rsidR="00286EC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los interesados deberán suministrar aquella información o documentación que deba o resuelva libremente solicitarle los Colocadores y demás intermediarios, el Organizador de la Colocación y/o el Fiduciario para el cumplimiento de su función y de, entre otras, las normas sobre lavado de activos de origen delictivo y sobre prevención del lavado de activos y financiación del terrorismo para el mercado de capitales emanadas de la Unidad de Información Financiera creada por la Ley N° 25.246 y sus reglamentaciones (incluyendo las Leyes N° 26.087, 26.119, 26.268 y 26.683, y las resoluciones 52/2012, 68/13, 3/14,  4/17</w:t>
      </w:r>
      <w:r w:rsidR="00857599" w:rsidRPr="00506990">
        <w:rPr>
          <w:rFonts w:ascii="Times New Roman" w:eastAsia="Times New Roman" w:hAnsi="Times New Roman" w:cs="Times New Roman"/>
          <w:color w:val="0D0D0D" w:themeColor="text1" w:themeTint="F2"/>
          <w:sz w:val="22"/>
          <w:szCs w:val="22"/>
          <w:lang w:val="es-AR"/>
        </w:rPr>
        <w:t xml:space="preserve">, </w:t>
      </w:r>
      <w:r w:rsidR="0033127E">
        <w:rPr>
          <w:rFonts w:ascii="Times New Roman" w:eastAsia="Times New Roman" w:hAnsi="Times New Roman" w:cs="Times New Roman"/>
          <w:color w:val="0D0D0D" w:themeColor="text1" w:themeTint="F2"/>
          <w:sz w:val="22"/>
          <w:szCs w:val="22"/>
          <w:lang w:val="es-AR"/>
        </w:rPr>
        <w:t xml:space="preserve">28/18 y </w:t>
      </w:r>
      <w:r w:rsidR="0076132E" w:rsidRPr="00506990">
        <w:rPr>
          <w:rFonts w:ascii="Times New Roman" w:eastAsia="Times New Roman" w:hAnsi="Times New Roman" w:cs="Times New Roman"/>
          <w:color w:val="0D0D0D" w:themeColor="text1" w:themeTint="F2"/>
          <w:sz w:val="22"/>
          <w:szCs w:val="22"/>
          <w:lang w:val="es-AR"/>
        </w:rPr>
        <w:t>156/18</w:t>
      </w:r>
      <w:r w:rsidRPr="00506990">
        <w:rPr>
          <w:rFonts w:ascii="Times New Roman" w:eastAsia="Times New Roman" w:hAnsi="Times New Roman" w:cs="Times New Roman"/>
          <w:color w:val="0D0D0D" w:themeColor="text1" w:themeTint="F2"/>
          <w:sz w:val="22"/>
          <w:szCs w:val="22"/>
          <w:lang w:val="es-AR"/>
        </w:rPr>
        <w:t xml:space="preserve"> de la UIF y sus modificaciones).</w:t>
      </w:r>
    </w:p>
    <w:p w14:paraId="5CDBA082"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70A97344"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2.5. En cumplimiento</w:t>
      </w:r>
      <w:r w:rsidR="00215FC4" w:rsidRPr="00506990">
        <w:rPr>
          <w:rFonts w:ascii="Times New Roman" w:eastAsia="Times New Roman" w:hAnsi="Times New Roman" w:cs="Times New Roman"/>
          <w:color w:val="0D0D0D" w:themeColor="text1" w:themeTint="F2"/>
          <w:sz w:val="22"/>
          <w:szCs w:val="22"/>
          <w:lang w:val="es-AR"/>
        </w:rPr>
        <w:t xml:space="preserve"> de lo dispuesto </w:t>
      </w:r>
      <w:r w:rsidR="00330758" w:rsidRPr="00506990">
        <w:rPr>
          <w:rFonts w:ascii="Times New Roman" w:eastAsia="Times New Roman" w:hAnsi="Times New Roman" w:cs="Times New Roman"/>
          <w:color w:val="0D0D0D" w:themeColor="text1" w:themeTint="F2"/>
          <w:sz w:val="22"/>
          <w:szCs w:val="22"/>
          <w:lang w:val="es-AR"/>
        </w:rPr>
        <w:t>en</w:t>
      </w:r>
      <w:r w:rsidR="00215FC4" w:rsidRPr="00506990">
        <w:rPr>
          <w:rFonts w:ascii="Times New Roman" w:eastAsia="Times New Roman" w:hAnsi="Times New Roman" w:cs="Times New Roman"/>
          <w:color w:val="0D0D0D" w:themeColor="text1" w:themeTint="F2"/>
          <w:sz w:val="22"/>
          <w:szCs w:val="22"/>
          <w:lang w:val="es-AR"/>
        </w:rPr>
        <w:t xml:space="preserve"> la Resolución Nº </w:t>
      </w:r>
      <w:r w:rsidR="00AE3003" w:rsidRPr="00506990">
        <w:rPr>
          <w:rFonts w:ascii="Times New Roman" w:eastAsia="Times New Roman" w:hAnsi="Times New Roman" w:cs="Times New Roman"/>
          <w:color w:val="0D0D0D" w:themeColor="text1" w:themeTint="F2"/>
          <w:sz w:val="22"/>
          <w:szCs w:val="22"/>
          <w:lang w:val="es-AR"/>
        </w:rPr>
        <w:t>156</w:t>
      </w:r>
      <w:r w:rsidR="00215FC4" w:rsidRPr="00506990">
        <w:rPr>
          <w:rFonts w:ascii="Times New Roman" w:eastAsia="Times New Roman" w:hAnsi="Times New Roman" w:cs="Times New Roman"/>
          <w:color w:val="0D0D0D" w:themeColor="text1" w:themeTint="F2"/>
          <w:sz w:val="22"/>
          <w:szCs w:val="22"/>
          <w:lang w:val="es-AR"/>
        </w:rPr>
        <w:t xml:space="preserve">/2018 de la UIF y sus modificatorias, los Colocadores y demás agentes habilitados a utilizar el sistema deberán remitir la documentación exigida en los artículos 21 a 34 de la citada resolución, con las excepciones allí previstas. Tal documentación, en los términos de la Resolución N° </w:t>
      </w:r>
      <w:r w:rsidR="00D93206" w:rsidRPr="00506990">
        <w:rPr>
          <w:rFonts w:ascii="Times New Roman" w:eastAsia="Times New Roman" w:hAnsi="Times New Roman" w:cs="Times New Roman"/>
          <w:color w:val="0D0D0D" w:themeColor="text1" w:themeTint="F2"/>
          <w:sz w:val="22"/>
          <w:szCs w:val="22"/>
          <w:lang w:val="es-AR"/>
        </w:rPr>
        <w:t>156</w:t>
      </w:r>
      <w:r w:rsidR="00215FC4" w:rsidRPr="00506990">
        <w:rPr>
          <w:rFonts w:ascii="Times New Roman" w:eastAsia="Times New Roman" w:hAnsi="Times New Roman" w:cs="Times New Roman"/>
          <w:color w:val="0D0D0D" w:themeColor="text1" w:themeTint="F2"/>
          <w:sz w:val="22"/>
          <w:szCs w:val="22"/>
          <w:lang w:val="es-AR"/>
        </w:rPr>
        <w:t xml:space="preserve">/2018 de la UIF y sus modificatorias así como cualquier otra información y/o documentación requerida por la normativa que resulte aplicable, deberá ser remitida al Fiduciario por los Colocadores respecto de las solicitudes de suscripción ingresadas a través de los mismos luego del cierre de la colocación en los plazos establecidos en el Contrato de Colocación y por los demás agentes habilitados respecto de las solicitudes de suscripción ingresadas por dichos agentes inmediatamente luego del cierre del Período de Colocación. A tal fin los potenciales inversores deberán proveer dicha información a los Colocadores y/o a los demás agentes habilitados. El incumplimiento de este deber imposibilitará al Fiduciario cumplir con el análisis de los clientes de acuerdo a las leyes y regulaciones vigentes en materia de prevención del lavado de activos y del financiamiento del terrorismo y cualquier otra normativa que resulte aplicable.  </w:t>
      </w:r>
    </w:p>
    <w:p w14:paraId="2FB7E1F4"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3C6416FF" w14:textId="77777777" w:rsidR="0050339C" w:rsidRPr="00506990" w:rsidRDefault="0050339C" w:rsidP="0050339C">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2.6. Los procedimientos internos que empleará el Fiduciario y colocadores para la recepción de ofertas, la determinación del precio, adjudicación de los valores e integración del precio de </w:t>
      </w:r>
      <w:r w:rsidRPr="00506990">
        <w:rPr>
          <w:rFonts w:ascii="Times New Roman" w:eastAsia="Times New Roman" w:hAnsi="Times New Roman" w:cs="Times New Roman"/>
          <w:color w:val="0D0D0D" w:themeColor="text1" w:themeTint="F2"/>
          <w:sz w:val="22"/>
          <w:szCs w:val="22"/>
          <w:lang w:val="es-AR"/>
        </w:rPr>
        <w:lastRenderedPageBreak/>
        <w:t>adquisición están disponibles para su verificación por la Comisión Nacional de Valores y cualquier otra persona con interés legítimo. A tal fin esos procedimientos serán llevados en el país en base a constancias documentales y medios computarizados fiables, que se informarán a la Comisión Nacional de Valores. Los Valores</w:t>
      </w:r>
      <w:r w:rsidR="00286ECE" w:rsidRPr="00B43F7C">
        <w:rPr>
          <w:rFonts w:ascii="Times New Roman" w:hAnsi="Times New Roman" w:cs="Times New Roman"/>
          <w:iCs/>
          <w:color w:val="0D0D0D" w:themeColor="text1" w:themeTint="F2"/>
          <w:sz w:val="22"/>
          <w:szCs w:val="22"/>
          <w:lang w:val="es-AR"/>
        </w:rPr>
        <w:t xml:space="preserve"> de Deuda</w:t>
      </w:r>
      <w:r w:rsidRPr="00506990">
        <w:rPr>
          <w:rFonts w:ascii="Times New Roman" w:eastAsia="Times New Roman" w:hAnsi="Times New Roman" w:cs="Times New Roman"/>
          <w:color w:val="0D0D0D" w:themeColor="text1" w:themeTint="F2"/>
          <w:sz w:val="22"/>
          <w:szCs w:val="22"/>
          <w:lang w:val="es-AR"/>
        </w:rPr>
        <w:t xml:space="preserve"> 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podrán ser listados en el Mercado Argentino de Valores (“MAV”) y negociarse en el Mercado Abierto Electrónico  S.A. (“MAE”) como así también en otros mercados autorizados.</w:t>
      </w:r>
    </w:p>
    <w:p w14:paraId="66D307CE"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48DF5B80"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2.7. Los Colocadores percibirán una comisión de hasta el 0,50 % sobre el monto total de V</w:t>
      </w:r>
      <w:r w:rsidR="004A686B" w:rsidRPr="00506990">
        <w:rPr>
          <w:rFonts w:ascii="Times New Roman" w:eastAsia="Times New Roman" w:hAnsi="Times New Roman" w:cs="Times New Roman"/>
          <w:color w:val="0D0D0D" w:themeColor="text1" w:themeTint="F2"/>
          <w:sz w:val="22"/>
          <w:szCs w:val="22"/>
          <w:lang w:val="es-AR"/>
        </w:rPr>
        <w:t xml:space="preserve">alores </w:t>
      </w:r>
      <w:r w:rsidR="00286EC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w:t>
      </w:r>
      <w:r w:rsidR="004A686B" w:rsidRPr="00506990">
        <w:rPr>
          <w:rFonts w:ascii="Times New Roman" w:eastAsia="Times New Roman" w:hAnsi="Times New Roman" w:cs="Times New Roman"/>
          <w:color w:val="0D0D0D" w:themeColor="text1" w:themeTint="F2"/>
          <w:sz w:val="22"/>
          <w:szCs w:val="22"/>
          <w:lang w:val="es-AR"/>
        </w:rPr>
        <w:t>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colocados</w:t>
      </w:r>
      <w:r w:rsidR="00857599" w:rsidRPr="00506990">
        <w:rPr>
          <w:rFonts w:ascii="Times New Roman" w:eastAsia="Times New Roman" w:hAnsi="Times New Roman" w:cs="Times New Roman"/>
          <w:color w:val="0D0D0D" w:themeColor="text1" w:themeTint="F2"/>
          <w:sz w:val="22"/>
          <w:szCs w:val="22"/>
          <w:lang w:val="es-AR"/>
        </w:rPr>
        <w:t xml:space="preserve"> por cada uno de </w:t>
      </w:r>
      <w:r w:rsidR="00275EAF" w:rsidRPr="00506990">
        <w:rPr>
          <w:rFonts w:ascii="Times New Roman" w:eastAsia="Times New Roman" w:hAnsi="Times New Roman" w:cs="Times New Roman"/>
          <w:color w:val="0D0D0D" w:themeColor="text1" w:themeTint="F2"/>
          <w:sz w:val="22"/>
          <w:szCs w:val="22"/>
          <w:lang w:val="es-AR"/>
        </w:rPr>
        <w:t>ellos</w:t>
      </w:r>
      <w:r w:rsidRPr="00506990">
        <w:rPr>
          <w:rFonts w:ascii="Times New Roman" w:eastAsia="Times New Roman" w:hAnsi="Times New Roman" w:cs="Times New Roman"/>
          <w:color w:val="0D0D0D" w:themeColor="text1" w:themeTint="F2"/>
          <w:sz w:val="22"/>
          <w:szCs w:val="22"/>
          <w:lang w:val="es-AR"/>
        </w:rPr>
        <w:t xml:space="preserve">. </w:t>
      </w:r>
    </w:p>
    <w:p w14:paraId="3BC62C65"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CA1F1F0"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2.8 La colocación se realizará dentro del territorio de la República Argentina</w:t>
      </w:r>
    </w:p>
    <w:p w14:paraId="2BCB5676" w14:textId="77777777" w:rsidR="000C5F90" w:rsidRPr="00506990" w:rsidRDefault="000C5F90" w:rsidP="000C5F90">
      <w:pPr>
        <w:suppressAutoHyphens/>
        <w:spacing w:line="240" w:lineRule="atLeast"/>
        <w:ind w:right="51"/>
        <w:rPr>
          <w:rFonts w:ascii="Times New Roman" w:hAnsi="Times New Roman" w:cs="Times New Roman"/>
          <w:b/>
          <w:bCs/>
          <w:iCs/>
          <w:color w:val="0D0D0D" w:themeColor="text1" w:themeTint="F2"/>
          <w:sz w:val="22"/>
          <w:szCs w:val="22"/>
          <w:lang w:val="es-AR"/>
        </w:rPr>
      </w:pPr>
    </w:p>
    <w:p w14:paraId="32C0B147" w14:textId="77777777" w:rsidR="00577C2C" w:rsidRPr="00506990" w:rsidRDefault="000C5F90" w:rsidP="00B228F5">
      <w:pPr>
        <w:pStyle w:val="Ttulo1"/>
        <w:jc w:val="center"/>
        <w:rPr>
          <w:rFonts w:ascii="Times New Roman" w:hAnsi="Times New Roman"/>
          <w:sz w:val="22"/>
          <w:szCs w:val="22"/>
        </w:rPr>
      </w:pPr>
      <w:bookmarkStart w:id="109" w:name="_Toc521424877"/>
      <w:bookmarkStart w:id="110" w:name="_Toc20409095"/>
      <w:r w:rsidRPr="00506990">
        <w:rPr>
          <w:rFonts w:ascii="Times New Roman" w:hAnsi="Times New Roman"/>
          <w:sz w:val="22"/>
          <w:szCs w:val="22"/>
        </w:rPr>
        <w:t>X</w:t>
      </w:r>
      <w:r w:rsidR="0050339C" w:rsidRPr="00506990">
        <w:rPr>
          <w:rFonts w:ascii="Times New Roman" w:hAnsi="Times New Roman"/>
          <w:sz w:val="22"/>
          <w:szCs w:val="22"/>
        </w:rPr>
        <w:t>V</w:t>
      </w:r>
      <w:r w:rsidR="00366277" w:rsidRPr="00506990">
        <w:rPr>
          <w:rFonts w:ascii="Times New Roman" w:hAnsi="Times New Roman"/>
          <w:sz w:val="22"/>
          <w:szCs w:val="22"/>
        </w:rPr>
        <w:t>I</w:t>
      </w:r>
      <w:r w:rsidR="00577C2C" w:rsidRPr="00506990">
        <w:rPr>
          <w:rFonts w:ascii="Times New Roman" w:hAnsi="Times New Roman"/>
          <w:sz w:val="22"/>
          <w:szCs w:val="22"/>
        </w:rPr>
        <w:t xml:space="preserve">.- </w:t>
      </w:r>
      <w:r w:rsidR="00A7122D" w:rsidRPr="00506990">
        <w:rPr>
          <w:rFonts w:ascii="Times New Roman" w:hAnsi="Times New Roman"/>
          <w:sz w:val="22"/>
          <w:szCs w:val="22"/>
        </w:rPr>
        <w:t xml:space="preserve">DESCRIPCIÓN DEL </w:t>
      </w:r>
      <w:r w:rsidR="00577C2C" w:rsidRPr="00506990">
        <w:rPr>
          <w:rFonts w:ascii="Times New Roman" w:hAnsi="Times New Roman"/>
          <w:sz w:val="22"/>
          <w:szCs w:val="22"/>
        </w:rPr>
        <w:t>TRATAMIENTO IMPOSITIVO</w:t>
      </w:r>
      <w:bookmarkEnd w:id="109"/>
      <w:bookmarkEnd w:id="110"/>
    </w:p>
    <w:p w14:paraId="255DC46A" w14:textId="77777777" w:rsidR="00641C0E" w:rsidRPr="00506990" w:rsidRDefault="00641C0E" w:rsidP="00375AFE">
      <w:pPr>
        <w:jc w:val="center"/>
        <w:rPr>
          <w:rFonts w:ascii="Times New Roman" w:hAnsi="Times New Roman" w:cs="Times New Roman"/>
          <w:b/>
          <w:iCs/>
          <w:color w:val="0D0D0D" w:themeColor="text1" w:themeTint="F2"/>
          <w:sz w:val="22"/>
          <w:szCs w:val="22"/>
          <w:u w:val="single"/>
          <w:lang w:val="es-AR"/>
        </w:rPr>
      </w:pPr>
    </w:p>
    <w:p w14:paraId="1944E543" w14:textId="77777777" w:rsidR="00015892" w:rsidRPr="00506990" w:rsidRDefault="00015892" w:rsidP="00015892">
      <w:pPr>
        <w:tabs>
          <w:tab w:val="left" w:pos="-1440"/>
        </w:tabs>
        <w:ind w:right="90"/>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En esta sección se efectúa un resumen de las consecuencias fiscales que en general resultan aplicables a la adquisición, tenencia, y disposición de los Valores Fiduciarios por el Inversor. El mismo se basa en una razonable aplicación de la legislación vigente a la fecha del presente Suplemento de Prospecto, sujeta a diferentes interpretaciones y a cambios futuros. Los inversores deben consultar a sus asesores respecto del tratamiento fiscal en el orden nacional, provincial o local, que en particular deberán otorgar a las compras, propiedad y disposición de los Valores Fiduciarios.</w:t>
      </w:r>
    </w:p>
    <w:p w14:paraId="031BEB26" w14:textId="77777777" w:rsidR="00015892" w:rsidRPr="00506990" w:rsidRDefault="00015892" w:rsidP="00015892">
      <w:pPr>
        <w:tabs>
          <w:tab w:val="left" w:pos="-1440"/>
        </w:tabs>
        <w:ind w:right="90"/>
        <w:rPr>
          <w:rFonts w:ascii="Times New Roman" w:eastAsia="Times New Roman" w:hAnsi="Times New Roman" w:cs="Times New Roman"/>
          <w:sz w:val="22"/>
          <w:szCs w:val="22"/>
          <w:lang w:val="es-AR"/>
        </w:rPr>
      </w:pPr>
    </w:p>
    <w:p w14:paraId="6118BFEF" w14:textId="77777777" w:rsidR="00015892" w:rsidRPr="00506990" w:rsidRDefault="00015892" w:rsidP="00015892">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 xml:space="preserve">La siguiente descripción es un resumen de ciertas consideraciones impositivas de la Argentina vinculadas a una inversión en los Valores Fiduciarios en el presente Fideicomiso Financiero. La descripción sólo tiene propósitos de información general y está fundada en las leyes y regulaciones impositivas locales en vigencia a la fecha de este Suplemento de Prospecto. Asimismo, la descripción no hace referencia a todas las consecuencias impositivas posibles relacionadas a una inversión en los Valores Fiduciarios. </w:t>
      </w:r>
    </w:p>
    <w:p w14:paraId="0D881756" w14:textId="77777777" w:rsidR="00015892" w:rsidRPr="00506990" w:rsidRDefault="00015892" w:rsidP="00015892">
      <w:pPr>
        <w:rPr>
          <w:rFonts w:ascii="Times New Roman" w:eastAsia="Times New Roman" w:hAnsi="Times New Roman" w:cs="Times New Roman"/>
          <w:sz w:val="22"/>
          <w:szCs w:val="22"/>
        </w:rPr>
      </w:pPr>
    </w:p>
    <w:p w14:paraId="38F3EAC0" w14:textId="77777777" w:rsidR="00015892" w:rsidRPr="00506990" w:rsidRDefault="00015892" w:rsidP="00015892">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 xml:space="preserve">Si bien este resumen se considera una interpretación correcta de la legislación vigente a la fecha de este Suplemento de Prospecto, no puede asegurarse que los tribunales o las autoridades fiscales responsables de la aplicación de dichas leyes concuerden con esta interpretación. Las leyes tributarias argentinas han sufrido numerosas reformas en el pasado, y podrán ser objeto de reformulaciones, derogación de exenciones, restablecimiento de impuestos, y otras clases de modificaciones que podrían disminuir o eliminar el rendimiento de las inversiones. </w:t>
      </w:r>
    </w:p>
    <w:p w14:paraId="00819D8C" w14:textId="77777777" w:rsidR="00015892" w:rsidRPr="00506990" w:rsidRDefault="00015892" w:rsidP="00015892">
      <w:pPr>
        <w:rPr>
          <w:rFonts w:ascii="Times New Roman" w:eastAsia="Times New Roman" w:hAnsi="Times New Roman" w:cs="Times New Roman"/>
          <w:sz w:val="22"/>
          <w:szCs w:val="22"/>
        </w:rPr>
      </w:pPr>
    </w:p>
    <w:p w14:paraId="0785B684" w14:textId="77777777" w:rsidR="00015892" w:rsidRPr="00506990" w:rsidRDefault="00015892" w:rsidP="00015892">
      <w:pPr>
        <w:rPr>
          <w:rFonts w:ascii="Times New Roman" w:eastAsia="Times New Roman" w:hAnsi="Times New Roman" w:cs="Times New Roman"/>
          <w:b/>
          <w:bCs/>
          <w:sz w:val="22"/>
          <w:szCs w:val="22"/>
        </w:rPr>
      </w:pPr>
    </w:p>
    <w:p w14:paraId="2FB79157" w14:textId="77777777" w:rsidR="00015892" w:rsidRPr="00506990" w:rsidRDefault="00015892" w:rsidP="00015892">
      <w:pPr>
        <w:rPr>
          <w:rFonts w:ascii="Times New Roman" w:eastAsia="Times New Roman" w:hAnsi="Times New Roman" w:cs="Times New Roman"/>
          <w:sz w:val="22"/>
          <w:szCs w:val="22"/>
        </w:rPr>
      </w:pPr>
      <w:r w:rsidRPr="00506990">
        <w:rPr>
          <w:rFonts w:ascii="Times New Roman" w:eastAsia="Times New Roman" w:hAnsi="Times New Roman" w:cs="Times New Roman"/>
          <w:b/>
          <w:bCs/>
          <w:sz w:val="22"/>
          <w:szCs w:val="22"/>
        </w:rPr>
        <w:t>LOS COMPRADORES POTENCIALES DE LOS VALORES FIDUCIARIOS DEBEN CONSULTAR A SUS ASESORES IMPOSITIVOS EN LO QUE RESPECTA A LAS CONSECUENCIAS IMPOSITIVAS APLICABLES DE ACUERDO CON SUS SITUACIONES PARTICULARES, DERIVADAS DE LA ADQUISICIÓN, TENENCIA Y DISPOSICIÓN DE LOS VALORES FIDUCIARIOS.</w:t>
      </w:r>
    </w:p>
    <w:p w14:paraId="304F7C1A" w14:textId="77777777" w:rsidR="00015892" w:rsidRPr="00506990" w:rsidRDefault="00015892" w:rsidP="00015892">
      <w:pPr>
        <w:rPr>
          <w:rFonts w:ascii="Times New Roman" w:eastAsia="Times New Roman" w:hAnsi="Times New Roman" w:cs="Times New Roman"/>
          <w:sz w:val="22"/>
          <w:szCs w:val="22"/>
          <w:lang w:val="es-AR"/>
        </w:rPr>
      </w:pPr>
    </w:p>
    <w:p w14:paraId="7458CA32" w14:textId="77777777" w:rsidR="00015892" w:rsidRPr="00506990" w:rsidRDefault="00015892" w:rsidP="00015892">
      <w:pPr>
        <w:spacing w:line="360" w:lineRule="auto"/>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I. Impuestos que gravan los Fideicomisos</w:t>
      </w:r>
    </w:p>
    <w:p w14:paraId="0D51D312" w14:textId="77777777" w:rsidR="00015892" w:rsidRPr="00506990" w:rsidRDefault="00015892" w:rsidP="00015892">
      <w:pPr>
        <w:spacing w:line="360" w:lineRule="auto"/>
        <w:rPr>
          <w:rFonts w:ascii="Times New Roman" w:hAnsi="Times New Roman" w:cs="Times New Roman"/>
          <w:b/>
          <w:bCs/>
          <w:sz w:val="22"/>
          <w:szCs w:val="22"/>
          <w:lang w:eastAsia="en-US"/>
        </w:rPr>
      </w:pPr>
      <w:r w:rsidRPr="00506990">
        <w:rPr>
          <w:rFonts w:ascii="Times New Roman" w:hAnsi="Times New Roman" w:cs="Times New Roman"/>
          <w:b/>
          <w:bCs/>
          <w:sz w:val="22"/>
          <w:szCs w:val="22"/>
          <w:lang w:eastAsia="en-US"/>
        </w:rPr>
        <w:t>I.1. Impuesto a las Ganancias</w:t>
      </w:r>
    </w:p>
    <w:p w14:paraId="171B0ED1"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Los fideicomisos financieros son sujetos tributarios como sociedades de capital, motivo por el cual sus rendimientos pertenecen a la tercera categoría, denominados generalmente como “rentas de empresas”.</w:t>
      </w:r>
    </w:p>
    <w:p w14:paraId="04142106" w14:textId="77777777" w:rsidR="005219FA" w:rsidRPr="00506990" w:rsidRDefault="005219FA" w:rsidP="00D419D5">
      <w:pPr>
        <w:rPr>
          <w:rFonts w:ascii="Times New Roman" w:eastAsia="Times New Roman" w:hAnsi="Times New Roman" w:cs="Times New Roman"/>
          <w:sz w:val="22"/>
          <w:szCs w:val="22"/>
        </w:rPr>
      </w:pPr>
    </w:p>
    <w:p w14:paraId="1343A665"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lastRenderedPageBreak/>
        <w:t>Siendo ello así, las ganancias de los fideicomisos financieros en general se considerarán alcanzados a la alícuota del 30% para los periodos fiscales iniciados a partir del 01/01/2018 y hasta el 31/12/</w:t>
      </w:r>
      <w:r w:rsidR="006B4159" w:rsidRPr="008E789E">
        <w:rPr>
          <w:rFonts w:ascii="Times New Roman" w:eastAsia="Times New Roman" w:hAnsi="Times New Roman" w:cs="Times New Roman"/>
          <w:sz w:val="22"/>
          <w:szCs w:val="22"/>
        </w:rPr>
        <w:t>2020 (antes hasta el 31/12/2019), sin embargo, conforme la reciente publicación de la Ley de Solidaridad Social y Reactivación Productiva N° 27.541 (B.O. 23/12/2019) se suspendió la entrada en vigencia de lo dispuesto por la reforma introducida por la Ley 27.430;</w:t>
      </w:r>
      <w:r w:rsidRPr="00506990">
        <w:rPr>
          <w:rFonts w:ascii="Times New Roman" w:eastAsia="Times New Roman" w:hAnsi="Times New Roman" w:cs="Times New Roman"/>
          <w:sz w:val="22"/>
          <w:szCs w:val="22"/>
        </w:rPr>
        <w:t xml:space="preserve"> y del 25% a partir de los ejercicios fiscales subsiguientes</w:t>
      </w:r>
      <w:r w:rsidRPr="00506990">
        <w:rPr>
          <w:rStyle w:val="Refdenotaalpie"/>
          <w:rFonts w:ascii="Times New Roman" w:hAnsi="Times New Roman"/>
          <w:sz w:val="18"/>
        </w:rPr>
        <w:footnoteReference w:id="2"/>
      </w:r>
      <w:r w:rsidRPr="0098446E">
        <w:rPr>
          <w:rStyle w:val="Refdenotaalpie"/>
          <w:rFonts w:ascii="Times New Roman" w:hAnsi="Times New Roman"/>
          <w:sz w:val="18"/>
        </w:rPr>
        <w:t xml:space="preserve"> </w:t>
      </w:r>
      <w:r w:rsidRPr="00506990">
        <w:rPr>
          <w:rFonts w:ascii="Times New Roman" w:eastAsia="Times New Roman" w:hAnsi="Times New Roman" w:cs="Times New Roman"/>
          <w:sz w:val="22"/>
          <w:szCs w:val="22"/>
        </w:rPr>
        <w:t>en el año calendario en el cual se han devengado conforme a las normas generales definidas para los denominados “sujetos empresa” (“teoría del balance”) con determinadas excepciones (entre las cuales podemos mencionar la inaplicabilidad de las limitaciones previstas para la deducibilidad de los intereses de determinadas deudas</w:t>
      </w:r>
      <w:r w:rsidRPr="00506990">
        <w:rPr>
          <w:rStyle w:val="Refdenotaalpie"/>
          <w:rFonts w:ascii="Times New Roman" w:hAnsi="Times New Roman"/>
          <w:sz w:val="18"/>
        </w:rPr>
        <w:footnoteReference w:id="3"/>
      </w:r>
      <w:r w:rsidRPr="0098446E">
        <w:rPr>
          <w:rStyle w:val="Refdenotaalpie"/>
          <w:rFonts w:ascii="Times New Roman" w:hAnsi="Times New Roman"/>
          <w:sz w:val="18"/>
        </w:rPr>
        <w:t>,</w:t>
      </w:r>
      <w:r w:rsidRPr="00506990">
        <w:rPr>
          <w:rFonts w:ascii="Times New Roman" w:eastAsia="Times New Roman" w:hAnsi="Times New Roman" w:cs="Times New Roman"/>
          <w:sz w:val="22"/>
          <w:szCs w:val="22"/>
        </w:rPr>
        <w:t xml:space="preserve"> pudiéndose deducir todos los gastos necesarios para obtener, mantener y conservar la fuente productora de ganancia gravada, dentro de lo cual no se incluyen los importes que bajo cualquier denominación corresponda asignar en concepto de distribución de utilidades.</w:t>
      </w:r>
    </w:p>
    <w:p w14:paraId="2553218C"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 xml:space="preserve"> </w:t>
      </w:r>
    </w:p>
    <w:p w14:paraId="013ABBD3"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No obstante lo expuesto, debemos destacar que a partir de la publicación de la Ley de Mercado de Capitales Ley N° 27.440 (B.O. 11/05/2018), con vigencia a partir de las utilidades generadas en los ejercicios iniciados a partir del 01/01/2018, reglamentada por Decreto N° 382/2019 y Resolución General (AFIP) N° 4.498/2019, se introdujeron importantes modificaciones en el encuadre fiscal de la presente estructura.</w:t>
      </w:r>
    </w:p>
    <w:p w14:paraId="45443776" w14:textId="77777777" w:rsidR="005219FA" w:rsidRPr="00506990" w:rsidRDefault="005219FA" w:rsidP="00D419D5">
      <w:pPr>
        <w:rPr>
          <w:rFonts w:ascii="Times New Roman" w:eastAsia="Times New Roman" w:hAnsi="Times New Roman" w:cs="Times New Roman"/>
          <w:sz w:val="22"/>
          <w:szCs w:val="22"/>
        </w:rPr>
      </w:pPr>
    </w:p>
    <w:p w14:paraId="65109158"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 xml:space="preserve">Ello así, en un todo conforme con lo dispuesto por </w:t>
      </w:r>
      <w:r w:rsidR="00771105" w:rsidRPr="00506990">
        <w:rPr>
          <w:rFonts w:ascii="Times New Roman" w:eastAsia="Times New Roman" w:hAnsi="Times New Roman" w:cs="Times New Roman"/>
          <w:sz w:val="22"/>
          <w:szCs w:val="22"/>
        </w:rPr>
        <w:t xml:space="preserve">el </w:t>
      </w:r>
      <w:r w:rsidRPr="00506990">
        <w:rPr>
          <w:rFonts w:ascii="Times New Roman" w:eastAsia="Times New Roman" w:hAnsi="Times New Roman" w:cs="Times New Roman"/>
          <w:sz w:val="22"/>
          <w:szCs w:val="22"/>
        </w:rPr>
        <w:t xml:space="preserve">artículo 205 </w:t>
      </w:r>
      <w:r w:rsidR="00771105" w:rsidRPr="00506990">
        <w:rPr>
          <w:rFonts w:ascii="Times New Roman" w:eastAsia="Times New Roman" w:hAnsi="Times New Roman" w:cs="Times New Roman"/>
          <w:sz w:val="22"/>
          <w:szCs w:val="22"/>
        </w:rPr>
        <w:t xml:space="preserve">de la Ley N° 27.440,  </w:t>
      </w:r>
      <w:r w:rsidRPr="00506990">
        <w:rPr>
          <w:rFonts w:ascii="Times New Roman" w:eastAsia="Times New Roman" w:hAnsi="Times New Roman" w:cs="Times New Roman"/>
          <w:sz w:val="22"/>
          <w:szCs w:val="22"/>
        </w:rPr>
        <w:t xml:space="preserve">“En pos de transparentar el tratamiento impositivo vigente, los fideicomisos y los fondos comunes de inversión a que aluden los apartados 6 y 7 del inciso a) del artículo </w:t>
      </w:r>
      <w:r w:rsidR="006B4159">
        <w:rPr>
          <w:rFonts w:ascii="Times New Roman" w:eastAsia="Times New Roman" w:hAnsi="Times New Roman" w:cs="Times New Roman"/>
          <w:sz w:val="22"/>
          <w:szCs w:val="22"/>
        </w:rPr>
        <w:t>73 (t.o. 2019)</w:t>
      </w:r>
      <w:r w:rsidRPr="00506990">
        <w:rPr>
          <w:rFonts w:ascii="Times New Roman" w:eastAsia="Times New Roman" w:hAnsi="Times New Roman" w:cs="Times New Roman"/>
          <w:sz w:val="22"/>
          <w:szCs w:val="22"/>
        </w:rPr>
        <w:t xml:space="preserve"> de la Ley de Impuesto a las Ganancias, tributarán el impuesto a las ganancias en la medida en que los certificados de participación y/o títulos de deuda o las cuotapartes que emitieran no hubieren sido colocados por oferta pública con autorización de la Comisión Nacional de Valores. De existir tal colocación tributarán sólo en la proporción a las inversiones no realizadas en la República Argentina</w:t>
      </w:r>
      <w:r w:rsidRPr="00506990">
        <w:rPr>
          <w:rStyle w:val="Refdenotaalpie"/>
          <w:rFonts w:ascii="Times New Roman" w:hAnsi="Times New Roman"/>
          <w:sz w:val="18"/>
          <w:szCs w:val="20"/>
        </w:rPr>
        <w:footnoteReference w:id="4"/>
      </w:r>
      <w:r w:rsidRPr="00506990">
        <w:rPr>
          <w:rFonts w:ascii="Times New Roman" w:eastAsia="Times New Roman" w:hAnsi="Times New Roman" w:cs="Times New Roman"/>
          <w:sz w:val="22"/>
          <w:szCs w:val="22"/>
        </w:rPr>
        <w:t>”.</w:t>
      </w:r>
    </w:p>
    <w:p w14:paraId="47A4BC5A" w14:textId="77777777" w:rsidR="005219FA" w:rsidRPr="00506990" w:rsidRDefault="005219FA" w:rsidP="00D419D5">
      <w:pPr>
        <w:rPr>
          <w:rFonts w:ascii="Times New Roman" w:eastAsia="Times New Roman" w:hAnsi="Times New Roman" w:cs="Times New Roman"/>
          <w:sz w:val="22"/>
          <w:szCs w:val="22"/>
        </w:rPr>
      </w:pPr>
    </w:p>
    <w:p w14:paraId="15DAAB4E"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Así, la reglamentación aclara que en el caso de que los Certificados de Participación y Títulos de Deuda fueran colocados por Oferta Pública con autorización de la Comisión Nacional de Valores, sólo tributarán el presente impuesto por los resultados comprendidos en el Título IX de la Ley del Tributo (Renta de Fuente Extranjera).</w:t>
      </w:r>
    </w:p>
    <w:p w14:paraId="00EA8450" w14:textId="77777777" w:rsidR="005219FA" w:rsidRPr="00506990" w:rsidRDefault="005219FA" w:rsidP="00D419D5">
      <w:pPr>
        <w:rPr>
          <w:rFonts w:ascii="Times New Roman" w:eastAsia="Times New Roman" w:hAnsi="Times New Roman" w:cs="Times New Roman"/>
          <w:sz w:val="22"/>
          <w:szCs w:val="22"/>
        </w:rPr>
      </w:pPr>
    </w:p>
    <w:p w14:paraId="3FE2B4A6"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Cuando por aplicación de lo dispuesto anteriormente los fideicomisos no deban tributar el impuesto, el inversor perceptor de las ganancias que aquéllos distribuyan deberá incorporar dichas ganancias en su propia declaración jurada de manera directa, siendo de aplicación las normas generales de la ley para el tipo de ganancia que se trate, de no haber mediado tal vehículo, dependiendo siempre de su condición de persona humana, persona jurídica o beneficiario del exterior, debiendo imputarla en el periodo fiscal en que esta sea percibida, considerando como tal la distribución realizada por el fideicomiso. La capitalización de utilidades mediante la entrega al inversor de certificados de participación implica asimismo la distribución y percepción, en su medida, de la ganancia</w:t>
      </w:r>
      <w:r w:rsidRPr="00506990">
        <w:rPr>
          <w:rStyle w:val="Refdenotaalpie"/>
          <w:rFonts w:ascii="Times New Roman" w:hAnsi="Times New Roman"/>
          <w:sz w:val="18"/>
          <w:szCs w:val="20"/>
        </w:rPr>
        <w:footnoteReference w:id="5"/>
      </w:r>
      <w:r w:rsidRPr="0098446E">
        <w:rPr>
          <w:rStyle w:val="Refdenotaalpie"/>
          <w:rFonts w:ascii="Times New Roman" w:hAnsi="Times New Roman"/>
          <w:sz w:val="18"/>
          <w:szCs w:val="20"/>
        </w:rPr>
        <w:t>.</w:t>
      </w:r>
    </w:p>
    <w:p w14:paraId="773917FF" w14:textId="77777777" w:rsidR="005219FA" w:rsidRPr="00506990" w:rsidRDefault="005219FA" w:rsidP="00D419D5">
      <w:pPr>
        <w:rPr>
          <w:rFonts w:ascii="Times New Roman" w:eastAsia="Times New Roman" w:hAnsi="Times New Roman" w:cs="Times New Roman"/>
          <w:sz w:val="22"/>
          <w:szCs w:val="22"/>
        </w:rPr>
      </w:pPr>
    </w:p>
    <w:p w14:paraId="645A992E"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 xml:space="preserve">De no distribuirse la totalidad de las ganancias determinadas y acumuladas al cierre del ejercicio del fideicomiso, estas se acumularán. En este caso, la fecha de cada distribución posterior se considerará, </w:t>
      </w:r>
      <w:r w:rsidRPr="00506990">
        <w:rPr>
          <w:rFonts w:ascii="Times New Roman" w:eastAsia="Times New Roman" w:hAnsi="Times New Roman" w:cs="Times New Roman"/>
          <w:sz w:val="22"/>
          <w:szCs w:val="22"/>
        </w:rPr>
        <w:lastRenderedPageBreak/>
        <w:t>sin admitir prueba en contrario, que las ganancias que se distribuyen corresponden en primer término a las de mayor antigüedad acumulada al cierre del ejercicio inmediato anterior a la fecha de distribución.</w:t>
      </w:r>
    </w:p>
    <w:p w14:paraId="02B36A2F" w14:textId="77777777" w:rsidR="005219FA" w:rsidRPr="00506990" w:rsidRDefault="005219FA" w:rsidP="00D419D5">
      <w:pPr>
        <w:rPr>
          <w:rFonts w:ascii="Times New Roman" w:eastAsia="Times New Roman" w:hAnsi="Times New Roman" w:cs="Times New Roman"/>
          <w:sz w:val="22"/>
          <w:szCs w:val="22"/>
        </w:rPr>
      </w:pPr>
    </w:p>
    <w:p w14:paraId="37FD32D7"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Cuando las declaraciones juradas del impuesto por los ejercicios iniciados antes del 01/01/2018 del fideicomiso hubieran generado quebrantos que tuvieran su origen en ganancias de fuente argentina y que estuvieran pendientes de compensación, estos podrán ser computados en los periodos siguientes disminuyendo las ganancias a computar por los inversores.</w:t>
      </w:r>
    </w:p>
    <w:p w14:paraId="07942A91" w14:textId="77777777" w:rsidR="005219FA" w:rsidRPr="00506990" w:rsidRDefault="005219FA" w:rsidP="00D419D5">
      <w:pPr>
        <w:rPr>
          <w:rFonts w:ascii="Times New Roman" w:eastAsia="Times New Roman" w:hAnsi="Times New Roman" w:cs="Times New Roman"/>
          <w:sz w:val="22"/>
          <w:szCs w:val="22"/>
        </w:rPr>
      </w:pPr>
    </w:p>
    <w:p w14:paraId="5A31B997"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A tal efecto, el fiduciario deberá al momento de distribuir las ganancias del fideicomiso poner a disposición del inversor persona humana y/o sucesión indivisa residente del país en proporción al porcentaje de participación que posean en el vehículo, un “Certificado de Resultados” conteniendo la ganancia neta de fuente argentina obtenida durante el periodo fiscal en cuestión, discriminada por tipo de renta. Por su parte, en el caso de que los titulares sean personas jurídicas locales, deberá ponerse a disposición de aquellos la ganancia neta de fuente argentina del vehículo, determinada con base en la normativa que sería aplicable si este último fuera el sujeto del impuesto, vale decir, conforme las reglas de la tercera categoría. En ambos casos, también deberá informarse el importe de las retenciones y/o percepciones sufridas y demás pagos a cuenta ingresados durante el periodo fiscal por el Impuesto a las Ganancias y sobre los Débitos y Créditos Bancarios que resulten computables, conforme lo dispone la Resolución General (AFIP) N° 4498/2019</w:t>
      </w:r>
    </w:p>
    <w:p w14:paraId="40A9C98C" w14:textId="77777777" w:rsidR="005219FA" w:rsidRPr="00506990" w:rsidRDefault="005219FA" w:rsidP="00D419D5">
      <w:pPr>
        <w:rPr>
          <w:rFonts w:ascii="Times New Roman" w:eastAsia="Times New Roman" w:hAnsi="Times New Roman" w:cs="Times New Roman"/>
          <w:sz w:val="22"/>
          <w:szCs w:val="22"/>
        </w:rPr>
      </w:pPr>
    </w:p>
    <w:p w14:paraId="4CA5C4B8"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Cuando los titulares de Certificados de Participación fueran beneficiarios del exterior, el fiduciario procederá a efectuar la retención con carácter de pago único y definitivo a la alícuota que hubiere resultado aplicable a esos beneficiarios de haber obtenido estas de forma directa, aplicando las presunciones previstas en el artículo 93 de la Ley de Impuesto a las Ganancias, conforme la categoría de renta de que se trate.</w:t>
      </w:r>
    </w:p>
    <w:p w14:paraId="0E789DEA" w14:textId="77777777" w:rsidR="005219FA" w:rsidRPr="00506990" w:rsidRDefault="005219FA" w:rsidP="00D419D5">
      <w:pPr>
        <w:rPr>
          <w:rFonts w:ascii="Times New Roman" w:eastAsia="Times New Roman" w:hAnsi="Times New Roman" w:cs="Times New Roman"/>
          <w:sz w:val="22"/>
          <w:szCs w:val="22"/>
        </w:rPr>
      </w:pPr>
    </w:p>
    <w:p w14:paraId="444ED008"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Finalmente, y como norma de carácter transitorio, la reglamentación establece que en la primera distribución de utilidades que los inversores perciban por resultados provenientes a ejercicios iniciados a partir del 01/01/2018, el fideicomiso adicionará al informe de “Certificados de Resultados”, los datos relativos a: i) saldos a favor computables originados en pago de anticipos; y ii) los quebrantos que tuvieran su origen en ganancias de fuente argentina y que estuvieran pendientes de compensación.</w:t>
      </w:r>
    </w:p>
    <w:p w14:paraId="3D14239F" w14:textId="77777777" w:rsidR="00015892" w:rsidRPr="00E25C71" w:rsidRDefault="00015892" w:rsidP="00E25C71">
      <w:pPr>
        <w:rPr>
          <w:rFonts w:ascii="Times New Roman" w:hAnsi="Times New Roman"/>
          <w:sz w:val="22"/>
          <w:highlight w:val="yellow"/>
          <w:lang w:val="es-AR"/>
        </w:rPr>
      </w:pPr>
    </w:p>
    <w:p w14:paraId="48A75E9B" w14:textId="7FD5BF88" w:rsidR="00015892" w:rsidRPr="00506990" w:rsidRDefault="00015892" w:rsidP="00015892">
      <w:pPr>
        <w:tabs>
          <w:tab w:val="center" w:pos="4252"/>
          <w:tab w:val="right" w:pos="8504"/>
        </w:tabs>
        <w:rPr>
          <w:rFonts w:ascii="Times New Roman" w:eastAsia="Times New Roman" w:hAnsi="Times New Roman" w:cs="Times New Roman"/>
          <w:b/>
          <w:bCs/>
          <w:sz w:val="22"/>
          <w:szCs w:val="22"/>
          <w:u w:val="single"/>
          <w:lang w:val="es-AR"/>
        </w:rPr>
      </w:pPr>
    </w:p>
    <w:p w14:paraId="57E543F6" w14:textId="33EB2FEA"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ES"/>
        </w:rPr>
      </w:pPr>
      <w:r w:rsidRPr="00506990">
        <w:rPr>
          <w:rFonts w:ascii="Times New Roman" w:eastAsia="Times New Roman" w:hAnsi="Times New Roman" w:cs="Times New Roman"/>
          <w:b/>
          <w:bCs/>
          <w:sz w:val="22"/>
          <w:szCs w:val="22"/>
          <w:lang w:val="es-ES"/>
        </w:rPr>
        <w:t>I.</w:t>
      </w:r>
      <w:r w:rsidR="00742C6D">
        <w:rPr>
          <w:rFonts w:ascii="Times New Roman" w:eastAsia="Times New Roman" w:hAnsi="Times New Roman" w:cs="Times New Roman"/>
          <w:b/>
          <w:bCs/>
          <w:sz w:val="22"/>
          <w:szCs w:val="22"/>
          <w:lang w:val="es-ES"/>
        </w:rPr>
        <w:t>2</w:t>
      </w:r>
      <w:r w:rsidRPr="00506990">
        <w:rPr>
          <w:rFonts w:ascii="Times New Roman" w:eastAsia="Times New Roman" w:hAnsi="Times New Roman" w:cs="Times New Roman"/>
          <w:b/>
          <w:bCs/>
          <w:sz w:val="22"/>
          <w:szCs w:val="22"/>
          <w:lang w:val="es-ES"/>
        </w:rPr>
        <w:t>. Impuesto al Valor Agregado</w:t>
      </w:r>
    </w:p>
    <w:p w14:paraId="116D248A"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231F7264"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En el Impuesto al Valor Agregado, el artículo 4 de la ley establece que son sujetos pasivos del gravamen, entre otros “cualquier ente individual o colectivo” , en tanto se encuentren en alguna de las situaciones previstas en el primer párrafo del artículo 4 de la ley, es decir, que realicen alguna de las actividades gravadas en dicho párrafo.</w:t>
      </w:r>
    </w:p>
    <w:p w14:paraId="087418E9"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En base a lo expuesto, el Fideicomiso Financiero será sujeto del tributo si realizare actos gravados por el impuesto, en cuyo caso los ingresos así obtenidos estarán sujetos al gravamen a la alícuota general del 21% (veintiún por ciento), salvo que resulte procedente alguna alícuota reducida o exención.</w:t>
      </w:r>
    </w:p>
    <w:p w14:paraId="68EC470F"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Asimismo, el artículo 84 de la ley 24.441 dispone que a los efectos del I.V.A., cuando los Bienes Fideicomitidos fuesen créditos, las transmisiones a favor del Fideicomiso no constituirán prestaciones o colocaciones financieras gravadas. Es decir, la transferencia onerosa de</w:t>
      </w:r>
      <w:r w:rsidR="006E36BA" w:rsidRPr="00506990">
        <w:rPr>
          <w:rFonts w:ascii="Times New Roman" w:eastAsia="Times New Roman" w:hAnsi="Times New Roman" w:cs="Times New Roman"/>
          <w:sz w:val="22"/>
          <w:szCs w:val="22"/>
          <w:lang w:val="es-ES"/>
        </w:rPr>
        <w:t xml:space="preserve"> </w:t>
      </w:r>
      <w:r w:rsidRPr="00506990">
        <w:rPr>
          <w:rFonts w:ascii="Times New Roman" w:eastAsia="Times New Roman" w:hAnsi="Times New Roman" w:cs="Times New Roman"/>
          <w:sz w:val="22"/>
          <w:szCs w:val="22"/>
          <w:lang w:val="es-ES"/>
        </w:rPr>
        <w:t>l</w:t>
      </w:r>
      <w:r w:rsidR="006E36BA" w:rsidRPr="00506990">
        <w:rPr>
          <w:rFonts w:ascii="Times New Roman" w:eastAsia="Times New Roman" w:hAnsi="Times New Roman" w:cs="Times New Roman"/>
          <w:sz w:val="22"/>
          <w:szCs w:val="22"/>
          <w:lang w:val="es-ES"/>
        </w:rPr>
        <w:t>os</w:t>
      </w:r>
      <w:r w:rsidRPr="00506990">
        <w:rPr>
          <w:rFonts w:ascii="Times New Roman" w:eastAsia="Times New Roman" w:hAnsi="Times New Roman" w:cs="Times New Roman"/>
          <w:sz w:val="22"/>
          <w:szCs w:val="22"/>
          <w:lang w:val="es-ES"/>
        </w:rPr>
        <w:t xml:space="preserve"> Fiduciante</w:t>
      </w:r>
      <w:r w:rsidR="006E36BA" w:rsidRPr="00506990">
        <w:rPr>
          <w:rFonts w:ascii="Times New Roman" w:eastAsia="Times New Roman" w:hAnsi="Times New Roman" w:cs="Times New Roman"/>
          <w:sz w:val="22"/>
          <w:szCs w:val="22"/>
          <w:lang w:val="es-ES"/>
        </w:rPr>
        <w:t>s</w:t>
      </w:r>
      <w:r w:rsidRPr="00506990">
        <w:rPr>
          <w:rFonts w:ascii="Times New Roman" w:eastAsia="Times New Roman" w:hAnsi="Times New Roman" w:cs="Times New Roman"/>
          <w:sz w:val="22"/>
          <w:szCs w:val="22"/>
          <w:lang w:val="es-ES"/>
        </w:rPr>
        <w:t xml:space="preserve"> hacia el Fideicomiso de las cuentas por cobrar, no estará alcanzada por este gravamen.  </w:t>
      </w:r>
    </w:p>
    <w:p w14:paraId="4B6EEEED"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A su vez, el citado artículo establece que cuando el crédito cedido incluya intereses de financiación, el sujeto pasivo del impuesto por la prestación correspondiente a estos últimos continuará siendo l</w:t>
      </w:r>
      <w:r w:rsidR="006E36BA" w:rsidRPr="00506990">
        <w:rPr>
          <w:rFonts w:ascii="Times New Roman" w:eastAsia="Times New Roman" w:hAnsi="Times New Roman" w:cs="Times New Roman"/>
          <w:sz w:val="22"/>
          <w:szCs w:val="22"/>
          <w:lang w:val="es-ES"/>
        </w:rPr>
        <w:t>os</w:t>
      </w:r>
      <w:r w:rsidRPr="00506990">
        <w:rPr>
          <w:rFonts w:ascii="Times New Roman" w:eastAsia="Times New Roman" w:hAnsi="Times New Roman" w:cs="Times New Roman"/>
          <w:sz w:val="22"/>
          <w:szCs w:val="22"/>
          <w:lang w:val="es-ES"/>
        </w:rPr>
        <w:t xml:space="preserve"> </w:t>
      </w:r>
      <w:r w:rsidRPr="00506990">
        <w:rPr>
          <w:rFonts w:ascii="Times New Roman" w:eastAsia="Times New Roman" w:hAnsi="Times New Roman" w:cs="Times New Roman"/>
          <w:sz w:val="22"/>
          <w:szCs w:val="22"/>
          <w:lang w:val="es-ES"/>
        </w:rPr>
        <w:lastRenderedPageBreak/>
        <w:t>Fiduciante</w:t>
      </w:r>
      <w:r w:rsidR="006E36BA" w:rsidRPr="00506990">
        <w:rPr>
          <w:rFonts w:ascii="Times New Roman" w:eastAsia="Times New Roman" w:hAnsi="Times New Roman" w:cs="Times New Roman"/>
          <w:sz w:val="22"/>
          <w:szCs w:val="22"/>
          <w:lang w:val="es-ES"/>
        </w:rPr>
        <w:t>s</w:t>
      </w:r>
      <w:r w:rsidRPr="00506990">
        <w:rPr>
          <w:rFonts w:ascii="Times New Roman" w:eastAsia="Times New Roman" w:hAnsi="Times New Roman" w:cs="Times New Roman"/>
          <w:sz w:val="22"/>
          <w:szCs w:val="22"/>
          <w:lang w:val="es-ES"/>
        </w:rPr>
        <w:t xml:space="preserve">, salvo que la cancelación de dichos créditos deba efectuarse a otra persona, en cuyo caso será quien lo reciba el que asumirá la calidad de sujeto pasivo. </w:t>
      </w:r>
    </w:p>
    <w:p w14:paraId="79D0EA30"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En el caso del presente Fideicomiso, dado que la gestión de cobro será llevada a cabo por l</w:t>
      </w:r>
      <w:r w:rsidR="006E36BA" w:rsidRPr="00506990">
        <w:rPr>
          <w:rFonts w:ascii="Times New Roman" w:eastAsia="Times New Roman" w:hAnsi="Times New Roman" w:cs="Times New Roman"/>
          <w:sz w:val="22"/>
          <w:szCs w:val="22"/>
          <w:lang w:val="es-ES"/>
        </w:rPr>
        <w:t>os</w:t>
      </w:r>
      <w:r w:rsidRPr="00506990">
        <w:rPr>
          <w:rFonts w:ascii="Times New Roman" w:eastAsia="Times New Roman" w:hAnsi="Times New Roman" w:cs="Times New Roman"/>
          <w:sz w:val="22"/>
          <w:szCs w:val="22"/>
          <w:lang w:val="es-ES"/>
        </w:rPr>
        <w:t xml:space="preserve"> Fiduciante</w:t>
      </w:r>
      <w:r w:rsidR="006E36BA" w:rsidRPr="00506990">
        <w:rPr>
          <w:rFonts w:ascii="Times New Roman" w:eastAsia="Times New Roman" w:hAnsi="Times New Roman" w:cs="Times New Roman"/>
          <w:sz w:val="22"/>
          <w:szCs w:val="22"/>
          <w:lang w:val="es-ES"/>
        </w:rPr>
        <w:t>s</w:t>
      </w:r>
      <w:r w:rsidRPr="00506990">
        <w:rPr>
          <w:rFonts w:ascii="Times New Roman" w:eastAsia="Times New Roman" w:hAnsi="Times New Roman" w:cs="Times New Roman"/>
          <w:sz w:val="22"/>
          <w:szCs w:val="22"/>
          <w:lang w:val="es-ES"/>
        </w:rPr>
        <w:t>, en su carácter de Agente</w:t>
      </w:r>
      <w:r w:rsidR="002A2B1C" w:rsidRPr="00506990">
        <w:rPr>
          <w:rFonts w:ascii="Times New Roman" w:eastAsia="Times New Roman" w:hAnsi="Times New Roman" w:cs="Times New Roman"/>
          <w:sz w:val="22"/>
          <w:szCs w:val="22"/>
          <w:lang w:val="es-ES"/>
        </w:rPr>
        <w:t>s</w:t>
      </w:r>
      <w:r w:rsidRPr="00506990">
        <w:rPr>
          <w:rFonts w:ascii="Times New Roman" w:eastAsia="Times New Roman" w:hAnsi="Times New Roman" w:cs="Times New Roman"/>
          <w:sz w:val="22"/>
          <w:szCs w:val="22"/>
          <w:lang w:val="es-ES"/>
        </w:rPr>
        <w:t xml:space="preserve"> de Cobro, éste se constituirá como sujeto pasivo del tributo. </w:t>
      </w:r>
    </w:p>
    <w:p w14:paraId="5EB52973" w14:textId="77777777"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ES"/>
        </w:rPr>
      </w:pPr>
    </w:p>
    <w:p w14:paraId="6703FDE9" w14:textId="4621C954"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ES"/>
        </w:rPr>
      </w:pPr>
      <w:r w:rsidRPr="00506990">
        <w:rPr>
          <w:rFonts w:ascii="Times New Roman" w:eastAsia="Times New Roman" w:hAnsi="Times New Roman" w:cs="Times New Roman"/>
          <w:b/>
          <w:bCs/>
          <w:sz w:val="22"/>
          <w:szCs w:val="22"/>
          <w:lang w:val="es-ES"/>
        </w:rPr>
        <w:t>I.</w:t>
      </w:r>
      <w:r w:rsidR="00742C6D">
        <w:rPr>
          <w:rFonts w:ascii="Times New Roman" w:eastAsia="Times New Roman" w:hAnsi="Times New Roman" w:cs="Times New Roman"/>
          <w:b/>
          <w:bCs/>
          <w:sz w:val="22"/>
          <w:szCs w:val="22"/>
          <w:lang w:val="es-ES"/>
        </w:rPr>
        <w:t>3</w:t>
      </w:r>
      <w:r w:rsidRPr="00506990">
        <w:rPr>
          <w:rFonts w:ascii="Times New Roman" w:eastAsia="Times New Roman" w:hAnsi="Times New Roman" w:cs="Times New Roman"/>
          <w:b/>
          <w:bCs/>
          <w:sz w:val="22"/>
          <w:szCs w:val="22"/>
          <w:lang w:val="es-ES"/>
        </w:rPr>
        <w:t>. Impuesto sobre los Ingresos Brutos</w:t>
      </w:r>
    </w:p>
    <w:p w14:paraId="1F30CB62"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2DF72C1E"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Este es un impuesto de carácter local, es decir provincial o de la Ciudad de Buenos Aires. En el caso de la Provincia de Santa Fe recae sobre el ejercicio habitual de una actividad a título oneroso, cualquiera sea el resultado obtenido y la naturaleza del sujeto que la realice. En general, las legislaciones fiscales locales no contienen normas específicas relacionadas con el tratamiento a dispensar a los fideicomisos financieros.</w:t>
      </w:r>
    </w:p>
    <w:p w14:paraId="7E64599B"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6ACE7FEC"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 xml:space="preserve">En el caso de la Provincia de Santa Fe, el Código Fiscal no posee previsiones expresas respecto de los Fideicomisos Financieros. No obstante, la Administración Provincial de Impuestos de la provincia les ha reconocido el carácter de sujetos de las obligaciones tributarias respecto de la determinación e ingreso del tributo que corresponda a la naturaleza de la actividad desarrollada. </w:t>
      </w:r>
    </w:p>
    <w:p w14:paraId="0F0E813D"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3A80C86B"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Dicho Organismo interpretó a través de la Resolución Nº 17/05 de la Administración Provincial de Impuestos de la Provincia de Santa Fe (API) que las operaciones realizadas por los fideicomisos financieros, tienen el tratamiento previsto para las entidades financieras comprendidas en el régimen de la Ley Nacional 21.526, debiendo tributar el impuesto sobre los Ingresos Brutos según lo dispuesto en el artículo 140 del Código Fiscal (t.o. 1997 y sus mod.).</w:t>
      </w:r>
    </w:p>
    <w:p w14:paraId="799580BE"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7778EAFC"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Dicho artículo dispone que en las operaciones realizadas por las entidades financieras comprendidas en el régimen de la Ley Nº 21.526 y sus modificaciones, se considerará ingreso bruto a los importes devengados en función del tiempo en cada período.</w:t>
      </w:r>
    </w:p>
    <w:p w14:paraId="74DBD063"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2FD65622"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 xml:space="preserve">Agrega que en tales casos la base imponible estará constituida por el total de la suma del haber de las cuentas de resultado, no admitiéndose deducciones de ningún tipo, excepto que se trate de bancos de carácter público con domicilio fiscal en la Provincia de Santa Fe, para los cuales la base imponible estará constituida por la diferencia que resulte entre el total de la suma del haber de las cuentas de resultados y los intereses y actualizaciones pasivas. Asimismo para éste último caso se computarán como intereses acreedores y deudores respectivamente, las compensaciones establecidas por el Artículo 3 de la Ley Nro. 21.572 y los cargos determinados de acuerdo con el Artículo 2 inciso a) del citado texto legal. Los intereses y actualizaciones aludidos serán por financiaciones, mora o punitorios. </w:t>
      </w:r>
    </w:p>
    <w:p w14:paraId="4CB32D0B"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10D3DEE8"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En consecuencia, el fideicomiso deberá tributar el impuesto sobre los ingresos brutos tomando como base imponible la suma del haber de las cuentas de resultado, no admitiéndose deducciones de ningún tipo.</w:t>
      </w:r>
    </w:p>
    <w:p w14:paraId="2B1B30F1"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4D314C0A"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Por último, en el caso de obtener ingresos o realizar gastos en distintas jurisdicciones locales, correspondería la aplicación de las normas del Convenio Multilateral, que instruye el procedimiento de distribución de los ingresos obtenidos entre todos los fiscos involucrados, debiéndose analizar el tratamiento fiscal aplicable que disponga cada jurisdicción involucrada.</w:t>
      </w:r>
    </w:p>
    <w:p w14:paraId="773F0833"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482A944C" w14:textId="19357E59"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b/>
          <w:bCs/>
          <w:sz w:val="22"/>
          <w:szCs w:val="22"/>
          <w:lang w:val="es-ES"/>
        </w:rPr>
        <w:t>I.</w:t>
      </w:r>
      <w:r w:rsidR="00742C6D">
        <w:rPr>
          <w:rFonts w:ascii="Times New Roman" w:eastAsia="Times New Roman" w:hAnsi="Times New Roman" w:cs="Times New Roman"/>
          <w:b/>
          <w:bCs/>
          <w:sz w:val="22"/>
          <w:szCs w:val="22"/>
          <w:lang w:val="es-ES"/>
        </w:rPr>
        <w:t>4</w:t>
      </w:r>
      <w:r w:rsidRPr="00506990">
        <w:rPr>
          <w:rFonts w:ascii="Times New Roman" w:eastAsia="Times New Roman" w:hAnsi="Times New Roman" w:cs="Times New Roman"/>
          <w:b/>
          <w:bCs/>
          <w:sz w:val="22"/>
          <w:szCs w:val="22"/>
          <w:lang w:val="es-ES"/>
        </w:rPr>
        <w:t>. Impuesto sobre los Créditos y Débitos en Cuenta Corriente Bancaria</w:t>
      </w:r>
    </w:p>
    <w:p w14:paraId="2488068C"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116FE1A8" w14:textId="77777777" w:rsidR="000958BD" w:rsidRPr="00506990" w:rsidRDefault="000958BD" w:rsidP="000958BD">
      <w:pPr>
        <w:pStyle w:val="Encabezado"/>
        <w:rPr>
          <w:rFonts w:ascii="Times New Roman" w:hAnsi="Times New Roman"/>
          <w:sz w:val="22"/>
          <w:szCs w:val="22"/>
          <w:lang w:val="es-ES"/>
        </w:rPr>
      </w:pPr>
      <w:r w:rsidRPr="00506990">
        <w:rPr>
          <w:rFonts w:ascii="Times New Roman" w:hAnsi="Times New Roman"/>
          <w:sz w:val="22"/>
          <w:szCs w:val="22"/>
          <w:lang w:val="es-ES"/>
        </w:rPr>
        <w:lastRenderedPageBreak/>
        <w:t xml:space="preserve">Con fecha 08/02/2019 se publicó en el Boletín Oficial el Decreto 117/2019, mediante el cual el Poder Ejecutivo, haciendo uso de las facultades otorgadas por el art. 2do, de la Ley 25413, ha sustituido el texto de la exención contenida en el Art 10, inc c del Decreto 380/01. </w:t>
      </w:r>
    </w:p>
    <w:p w14:paraId="0C30B7BC" w14:textId="77777777" w:rsidR="000958BD" w:rsidRPr="00506990" w:rsidRDefault="000958BD" w:rsidP="000958BD">
      <w:pPr>
        <w:pStyle w:val="Encabezado"/>
        <w:rPr>
          <w:rFonts w:ascii="Times New Roman" w:hAnsi="Times New Roman"/>
          <w:sz w:val="22"/>
          <w:szCs w:val="22"/>
          <w:lang w:val="es-ES"/>
        </w:rPr>
      </w:pPr>
    </w:p>
    <w:p w14:paraId="440568A2" w14:textId="77777777" w:rsidR="000958BD" w:rsidRPr="00506990" w:rsidRDefault="000958BD" w:rsidP="000958BD">
      <w:pPr>
        <w:pStyle w:val="Encabezado"/>
        <w:rPr>
          <w:rFonts w:ascii="Times New Roman" w:hAnsi="Times New Roman"/>
          <w:sz w:val="22"/>
          <w:szCs w:val="22"/>
          <w:lang w:val="es-ES"/>
        </w:rPr>
      </w:pPr>
      <w:r w:rsidRPr="00506990">
        <w:rPr>
          <w:rFonts w:ascii="Times New Roman" w:hAnsi="Times New Roman"/>
          <w:sz w:val="22"/>
          <w:szCs w:val="22"/>
          <w:lang w:val="es-ES"/>
        </w:rPr>
        <w:t>La nueva redacción dispone que la exención comprende a las cuentas utilizadas en forma exclusiva en el desarrollo específico de su actividad por los fideicomisos financieros en tanto cumplan los siguientes requisitos: a) los bienes fideicomitidos se constituyan con activos homogéneos que consistan en títulos valores públicos o privados o derechos creditorios provenientes de operaciones de financiación evidenciados en instrumentos públicos o privados y b)la totalidad de los valores fiduciarios cuenten con oferta pública.</w:t>
      </w:r>
    </w:p>
    <w:p w14:paraId="1E8BF7AE" w14:textId="77777777" w:rsidR="00015892" w:rsidRPr="00506990" w:rsidRDefault="00015892" w:rsidP="00015892">
      <w:pPr>
        <w:tabs>
          <w:tab w:val="center" w:pos="4252"/>
          <w:tab w:val="right" w:pos="8504"/>
        </w:tabs>
        <w:rPr>
          <w:rFonts w:ascii="Times New Roman" w:eastAsia="Times New Roman" w:hAnsi="Times New Roman" w:cs="Times New Roman"/>
          <w:color w:val="0D0D0D"/>
          <w:sz w:val="22"/>
          <w:szCs w:val="22"/>
          <w:lang w:val="es-AR"/>
        </w:rPr>
      </w:pPr>
    </w:p>
    <w:p w14:paraId="7AA9861B" w14:textId="77777777" w:rsidR="00015892" w:rsidRPr="00506990" w:rsidRDefault="00015892" w:rsidP="00015892">
      <w:pPr>
        <w:tabs>
          <w:tab w:val="center" w:pos="4252"/>
          <w:tab w:val="right" w:pos="8504"/>
        </w:tabs>
        <w:rPr>
          <w:rFonts w:ascii="Times New Roman" w:eastAsia="Times New Roman" w:hAnsi="Times New Roman" w:cs="Times New Roman"/>
          <w:color w:val="0D0D0D"/>
          <w:sz w:val="22"/>
          <w:szCs w:val="22"/>
          <w:lang w:val="es-ES"/>
        </w:rPr>
      </w:pPr>
      <w:r w:rsidRPr="00506990">
        <w:rPr>
          <w:rFonts w:ascii="Times New Roman" w:eastAsia="Times New Roman" w:hAnsi="Times New Roman" w:cs="Times New Roman"/>
          <w:color w:val="0D0D0D"/>
          <w:sz w:val="22"/>
          <w:szCs w:val="22"/>
          <w:lang w:val="es-ES"/>
        </w:rPr>
        <w:t>En cumplimiento de las disposiciones de la RG AFIP Nº 3900/2016,  a los fines del reconocimiento de la exención señalada, se procederá a la inscripción de las cuentas bancarias de las que resulte titular el fideicomiso en el  “Registro de Beneficios Fiscales en el Impuesto sobre los Créditos y Débitos en Cuentas Bancarias y otras Operatorias”.</w:t>
      </w:r>
    </w:p>
    <w:p w14:paraId="548AA6FA" w14:textId="77777777" w:rsidR="000958BD" w:rsidRPr="00506990" w:rsidRDefault="000958BD" w:rsidP="00015892">
      <w:pPr>
        <w:tabs>
          <w:tab w:val="center" w:pos="4252"/>
          <w:tab w:val="right" w:pos="8504"/>
        </w:tabs>
        <w:rPr>
          <w:rFonts w:ascii="Times New Roman" w:eastAsia="Times New Roman" w:hAnsi="Times New Roman" w:cs="Times New Roman"/>
          <w:color w:val="0D0D0D"/>
          <w:sz w:val="22"/>
          <w:szCs w:val="22"/>
          <w:lang w:val="es-ES"/>
        </w:rPr>
      </w:pPr>
    </w:p>
    <w:p w14:paraId="6634B7AF" w14:textId="77777777"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ES"/>
        </w:rPr>
      </w:pPr>
    </w:p>
    <w:p w14:paraId="0F779FE0" w14:textId="343CE636"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AR"/>
        </w:rPr>
      </w:pPr>
      <w:r w:rsidRPr="00506990">
        <w:rPr>
          <w:rFonts w:ascii="Times New Roman" w:eastAsia="Times New Roman" w:hAnsi="Times New Roman" w:cs="Times New Roman"/>
          <w:b/>
          <w:bCs/>
          <w:sz w:val="22"/>
          <w:szCs w:val="22"/>
          <w:lang w:val="es-ES"/>
        </w:rPr>
        <w:t>I.</w:t>
      </w:r>
      <w:r w:rsidR="00742C6D">
        <w:rPr>
          <w:rFonts w:ascii="Times New Roman" w:eastAsia="Times New Roman" w:hAnsi="Times New Roman" w:cs="Times New Roman"/>
          <w:b/>
          <w:bCs/>
          <w:sz w:val="22"/>
          <w:szCs w:val="22"/>
          <w:lang w:val="es-ES"/>
        </w:rPr>
        <w:t>5</w:t>
      </w:r>
      <w:r w:rsidRPr="00506990">
        <w:rPr>
          <w:rFonts w:ascii="Times New Roman" w:eastAsia="Times New Roman" w:hAnsi="Times New Roman" w:cs="Times New Roman"/>
          <w:b/>
          <w:bCs/>
          <w:sz w:val="22"/>
          <w:szCs w:val="22"/>
          <w:lang w:val="es-ES"/>
        </w:rPr>
        <w:t xml:space="preserve">. </w:t>
      </w:r>
      <w:r w:rsidRPr="00506990">
        <w:rPr>
          <w:rFonts w:ascii="Times New Roman" w:eastAsia="Times New Roman" w:hAnsi="Times New Roman" w:cs="Times New Roman"/>
          <w:b/>
          <w:bCs/>
          <w:sz w:val="22"/>
          <w:szCs w:val="22"/>
          <w:lang w:val="es-AR"/>
        </w:rPr>
        <w:t>Impuesto sobre los Bienes Personales</w:t>
      </w:r>
    </w:p>
    <w:p w14:paraId="7B3D0C0B" w14:textId="77777777" w:rsidR="00AE4331" w:rsidRPr="00506990" w:rsidRDefault="00AE4331" w:rsidP="00015892">
      <w:pPr>
        <w:tabs>
          <w:tab w:val="center" w:pos="4252"/>
          <w:tab w:val="right" w:pos="8504"/>
        </w:tabs>
        <w:rPr>
          <w:rFonts w:ascii="Times New Roman" w:eastAsia="Times New Roman" w:hAnsi="Times New Roman" w:cs="Times New Roman"/>
          <w:b/>
          <w:bCs/>
          <w:sz w:val="22"/>
          <w:szCs w:val="22"/>
          <w:lang w:val="es-AR"/>
        </w:rPr>
      </w:pPr>
    </w:p>
    <w:p w14:paraId="7004009F"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 xml:space="preserve">En virtud de que los fideicomisos financieros no son sujetos del Impuesto sobre los Bienes Personales, y de lo dispuesto en el segundo párrafo del artículo 13 del Decreto 780/95, el Fiduciario no será responsable por el ingreso del gravamen correspondiente a los activos fideicomitidos.  </w:t>
      </w:r>
    </w:p>
    <w:p w14:paraId="6498D310" w14:textId="77777777" w:rsidR="00015892" w:rsidRPr="00506990" w:rsidRDefault="00015892" w:rsidP="00015892">
      <w:pPr>
        <w:tabs>
          <w:tab w:val="left" w:pos="-1440"/>
        </w:tabs>
        <w:ind w:right="90"/>
        <w:rPr>
          <w:rFonts w:ascii="Times New Roman" w:eastAsia="Times New Roman" w:hAnsi="Times New Roman" w:cs="Times New Roman"/>
          <w:b/>
          <w:bCs/>
          <w:sz w:val="22"/>
          <w:szCs w:val="22"/>
          <w:lang w:val="es-AR"/>
        </w:rPr>
      </w:pPr>
    </w:p>
    <w:p w14:paraId="55E5FE07" w14:textId="1F588334" w:rsidR="00015892" w:rsidRPr="00506990" w:rsidRDefault="00015892" w:rsidP="00015892">
      <w:pPr>
        <w:tabs>
          <w:tab w:val="left" w:pos="-1440"/>
        </w:tabs>
        <w:ind w:right="90"/>
        <w:rPr>
          <w:rFonts w:ascii="Times New Roman" w:eastAsia="Times New Roman" w:hAnsi="Times New Roman" w:cs="Times New Roman"/>
          <w:sz w:val="22"/>
          <w:szCs w:val="22"/>
          <w:lang w:val="es-AR"/>
        </w:rPr>
      </w:pPr>
      <w:r w:rsidRPr="00506990">
        <w:rPr>
          <w:rFonts w:ascii="Times New Roman" w:eastAsia="Times New Roman" w:hAnsi="Times New Roman" w:cs="Times New Roman"/>
          <w:b/>
          <w:bCs/>
          <w:sz w:val="22"/>
          <w:szCs w:val="22"/>
          <w:lang w:val="es-AR"/>
        </w:rPr>
        <w:t>I.</w:t>
      </w:r>
      <w:r w:rsidR="00742C6D">
        <w:rPr>
          <w:rFonts w:ascii="Times New Roman" w:eastAsia="Times New Roman" w:hAnsi="Times New Roman" w:cs="Times New Roman"/>
          <w:b/>
          <w:bCs/>
          <w:sz w:val="22"/>
          <w:szCs w:val="22"/>
          <w:lang w:val="es-AR"/>
        </w:rPr>
        <w:t>6</w:t>
      </w:r>
      <w:r w:rsidRPr="00506990">
        <w:rPr>
          <w:rFonts w:ascii="Times New Roman" w:eastAsia="Times New Roman" w:hAnsi="Times New Roman" w:cs="Times New Roman"/>
          <w:b/>
          <w:bCs/>
          <w:sz w:val="22"/>
          <w:szCs w:val="22"/>
          <w:lang w:val="es-AR"/>
        </w:rPr>
        <w:t>. Tasa de Justicia</w:t>
      </w:r>
    </w:p>
    <w:p w14:paraId="734F3DFD" w14:textId="77777777" w:rsidR="00015892" w:rsidRPr="00506990" w:rsidRDefault="00015892" w:rsidP="00015892">
      <w:pPr>
        <w:tabs>
          <w:tab w:val="left" w:pos="-1440"/>
        </w:tabs>
        <w:ind w:right="90"/>
        <w:rPr>
          <w:rFonts w:ascii="Times New Roman" w:eastAsia="Times New Roman" w:hAnsi="Times New Roman" w:cs="Times New Roman"/>
          <w:sz w:val="22"/>
          <w:szCs w:val="22"/>
          <w:lang w:val="es-AR"/>
        </w:rPr>
      </w:pPr>
    </w:p>
    <w:p w14:paraId="4209FEE2" w14:textId="77777777" w:rsidR="00015892" w:rsidRPr="00506990" w:rsidRDefault="00015892" w:rsidP="00015892">
      <w:pPr>
        <w:tabs>
          <w:tab w:val="left" w:pos="-1440"/>
        </w:tabs>
        <w:ind w:right="90"/>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En el caso de que se inicien procedimientos ante un tribunal nacional para exigir el cumplimiento de cualquiera de los términos de los Títulos, en su calidad de tal y no a título personal, el demandante estará obligado a pagar una tasa de justicia por una suma equivalente al 3% del monto pretendido en dicho procedimiento.</w:t>
      </w:r>
    </w:p>
    <w:p w14:paraId="1483F434"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p>
    <w:p w14:paraId="253C2909" w14:textId="21AE36B6" w:rsidR="00015892" w:rsidRPr="00506990" w:rsidRDefault="00015892" w:rsidP="00015892">
      <w:pPr>
        <w:rPr>
          <w:rFonts w:ascii="Times New Roman" w:eastAsia="Times New Roman" w:hAnsi="Times New Roman" w:cs="Times New Roman"/>
          <w:b/>
          <w:bCs/>
          <w:sz w:val="22"/>
          <w:szCs w:val="22"/>
          <w:lang w:val="es-AR"/>
        </w:rPr>
      </w:pPr>
      <w:r w:rsidRPr="00506990">
        <w:rPr>
          <w:rFonts w:ascii="Times New Roman" w:eastAsia="Times New Roman" w:hAnsi="Times New Roman" w:cs="Times New Roman"/>
          <w:b/>
          <w:bCs/>
          <w:sz w:val="22"/>
          <w:szCs w:val="22"/>
          <w:lang w:val="es-AR"/>
        </w:rPr>
        <w:t>I.</w:t>
      </w:r>
      <w:r w:rsidR="00742C6D">
        <w:rPr>
          <w:rFonts w:ascii="Times New Roman" w:eastAsia="Times New Roman" w:hAnsi="Times New Roman" w:cs="Times New Roman"/>
          <w:b/>
          <w:bCs/>
          <w:sz w:val="22"/>
          <w:szCs w:val="22"/>
          <w:lang w:val="es-AR"/>
        </w:rPr>
        <w:t>7</w:t>
      </w:r>
      <w:r w:rsidRPr="00506990">
        <w:rPr>
          <w:rFonts w:ascii="Times New Roman" w:eastAsia="Times New Roman" w:hAnsi="Times New Roman" w:cs="Times New Roman"/>
          <w:b/>
          <w:bCs/>
          <w:sz w:val="22"/>
          <w:szCs w:val="22"/>
          <w:lang w:val="es-AR"/>
        </w:rPr>
        <w:t>. Impuesto de Sellos</w:t>
      </w:r>
    </w:p>
    <w:p w14:paraId="0FFF1650" w14:textId="77777777" w:rsidR="00015892" w:rsidRPr="00506990" w:rsidRDefault="00015892" w:rsidP="00015892">
      <w:pPr>
        <w:rPr>
          <w:rFonts w:ascii="Times New Roman" w:eastAsia="Times New Roman" w:hAnsi="Times New Roman" w:cs="Times New Roman"/>
          <w:sz w:val="22"/>
          <w:szCs w:val="22"/>
          <w:lang w:val="es-AR"/>
        </w:rPr>
      </w:pPr>
    </w:p>
    <w:p w14:paraId="4807BEF3" w14:textId="315DBF1D" w:rsidR="00015892" w:rsidRPr="00506990" w:rsidRDefault="00015892" w:rsidP="00015892">
      <w:pPr>
        <w:rPr>
          <w:rFonts w:ascii="Times New Roman" w:eastAsia="Times New Roman" w:hAnsi="Times New Roman" w:cs="Times New Roman"/>
          <w:spacing w:val="-5"/>
          <w:sz w:val="22"/>
          <w:szCs w:val="22"/>
        </w:rPr>
      </w:pPr>
      <w:r w:rsidRPr="00506990">
        <w:rPr>
          <w:rFonts w:ascii="Times New Roman" w:eastAsia="Times New Roman" w:hAnsi="Times New Roman" w:cs="Times New Roman"/>
          <w:spacing w:val="-5"/>
          <w:sz w:val="22"/>
          <w:szCs w:val="22"/>
        </w:rPr>
        <w:t xml:space="preserve">En materia de impuesto de sellos, los antecedentes remiten a consultas en las que la Administración Provincial de Impuestos (A.P.I.) ha entendido que el contrato de fideicomiso se encuentra gravado a la tasa del </w:t>
      </w:r>
      <w:r w:rsidR="00796C23">
        <w:rPr>
          <w:rFonts w:ascii="Times New Roman" w:eastAsia="Times New Roman" w:hAnsi="Times New Roman" w:cs="Times New Roman"/>
          <w:spacing w:val="-5"/>
          <w:sz w:val="22"/>
          <w:szCs w:val="22"/>
        </w:rPr>
        <w:t>7,5</w:t>
      </w:r>
      <w:r w:rsidR="00796C23" w:rsidRPr="00506990">
        <w:rPr>
          <w:rFonts w:ascii="Times New Roman" w:eastAsia="Times New Roman" w:hAnsi="Times New Roman" w:cs="Times New Roman"/>
          <w:spacing w:val="-5"/>
          <w:sz w:val="22"/>
          <w:szCs w:val="22"/>
        </w:rPr>
        <w:t xml:space="preserve"> </w:t>
      </w:r>
      <w:r w:rsidRPr="00506990">
        <w:rPr>
          <w:rFonts w:ascii="Times New Roman" w:eastAsia="Times New Roman" w:hAnsi="Times New Roman" w:cs="Times New Roman"/>
          <w:spacing w:val="-5"/>
          <w:sz w:val="22"/>
          <w:szCs w:val="22"/>
        </w:rPr>
        <w:t xml:space="preserve">por mil sobre el 100% de las remuneraciones atribuibles al fiduciario, mientras que consideró exenta del gravamen la transferencia fiduciaria de los bienes al fideicomiso financiero con Oferta Pública. </w:t>
      </w:r>
    </w:p>
    <w:p w14:paraId="6C35397B" w14:textId="77777777" w:rsidR="00015892" w:rsidRPr="00506990" w:rsidRDefault="00015892" w:rsidP="00015892">
      <w:pPr>
        <w:rPr>
          <w:rFonts w:ascii="Times New Roman" w:eastAsia="Times New Roman" w:hAnsi="Times New Roman" w:cs="Times New Roman"/>
          <w:spacing w:val="-5"/>
          <w:sz w:val="22"/>
          <w:szCs w:val="22"/>
        </w:rPr>
      </w:pPr>
    </w:p>
    <w:p w14:paraId="50EB0F48" w14:textId="747990A7" w:rsidR="00015892" w:rsidRDefault="00015892" w:rsidP="00015892">
      <w:pPr>
        <w:rPr>
          <w:rFonts w:ascii="Times New Roman" w:eastAsia="Times New Roman" w:hAnsi="Times New Roman" w:cs="Times New Roman"/>
          <w:spacing w:val="-5"/>
          <w:sz w:val="22"/>
          <w:szCs w:val="22"/>
        </w:rPr>
      </w:pPr>
      <w:r w:rsidRPr="00506990">
        <w:rPr>
          <w:rFonts w:ascii="Times New Roman" w:eastAsia="Times New Roman" w:hAnsi="Times New Roman" w:cs="Times New Roman"/>
          <w:spacing w:val="-5"/>
          <w:sz w:val="22"/>
          <w:szCs w:val="22"/>
        </w:rPr>
        <w:t xml:space="preserve">Así la Administración Provincial de Impuestos de la Provincia de Santa Fe ha interpretado que los instrumentos relacionados para posibilitar la negociación y emisión de los Valores Fiduciarios para su Oferta Pública, encuadran en la exención prevista en el inciso 39) a) del artículo </w:t>
      </w:r>
      <w:r w:rsidR="00796C23">
        <w:rPr>
          <w:rFonts w:ascii="Times New Roman" w:eastAsia="Times New Roman" w:hAnsi="Times New Roman" w:cs="Times New Roman"/>
          <w:spacing w:val="-5"/>
          <w:sz w:val="22"/>
          <w:szCs w:val="22"/>
        </w:rPr>
        <w:t>236</w:t>
      </w:r>
      <w:r w:rsidR="00796C23" w:rsidRPr="00506990">
        <w:rPr>
          <w:rFonts w:ascii="Times New Roman" w:eastAsia="Times New Roman" w:hAnsi="Times New Roman" w:cs="Times New Roman"/>
          <w:spacing w:val="-5"/>
          <w:sz w:val="22"/>
          <w:szCs w:val="22"/>
        </w:rPr>
        <w:t xml:space="preserve"> </w:t>
      </w:r>
      <w:r w:rsidRPr="00506990">
        <w:rPr>
          <w:rFonts w:ascii="Times New Roman" w:eastAsia="Times New Roman" w:hAnsi="Times New Roman" w:cs="Times New Roman"/>
          <w:spacing w:val="-5"/>
          <w:sz w:val="22"/>
          <w:szCs w:val="22"/>
        </w:rPr>
        <w:t>del Código Fiscal, que eximen a los instrumentos, actos y operaciones de cualquier naturaleza, vinculados y/o necesarios para posibilitar la emisión de títulos valores representativos de deuda de sus emisoras, cualesquiera otros títulos valores destinados a la oferta pública en los términos de la Ley 26.831 de Mercado de Capitales, por parte de sociedades debidamente autorizadas por la Comisión Nacional de Valores a hacer oferta pública de dichos valores. No obstante tal criterio no está incluido en el texto del Código Fiscal.</w:t>
      </w:r>
    </w:p>
    <w:p w14:paraId="774193B8" w14:textId="77777777" w:rsidR="00796C23" w:rsidRDefault="00796C23" w:rsidP="00015892">
      <w:pPr>
        <w:rPr>
          <w:rFonts w:ascii="Times New Roman" w:eastAsia="Times New Roman" w:hAnsi="Times New Roman" w:cs="Times New Roman"/>
          <w:spacing w:val="-5"/>
          <w:sz w:val="22"/>
          <w:szCs w:val="22"/>
        </w:rPr>
      </w:pPr>
    </w:p>
    <w:p w14:paraId="29CCE7EA" w14:textId="75BD9D82" w:rsidR="00796C23" w:rsidRPr="00506990" w:rsidRDefault="00796C23" w:rsidP="00015892">
      <w:pPr>
        <w:rPr>
          <w:rFonts w:ascii="Times New Roman" w:eastAsia="Times New Roman" w:hAnsi="Times New Roman" w:cs="Times New Roman"/>
          <w:spacing w:val="-5"/>
          <w:sz w:val="22"/>
          <w:szCs w:val="22"/>
        </w:rPr>
      </w:pPr>
      <w:r w:rsidRPr="0000185D">
        <w:rPr>
          <w:rFonts w:ascii="Times New Roman" w:eastAsia="Times New Roman" w:hAnsi="Times New Roman" w:cs="Times New Roman"/>
          <w:spacing w:val="-5"/>
          <w:sz w:val="22"/>
          <w:szCs w:val="22"/>
        </w:rPr>
        <w:t xml:space="preserve">Es importante destacar que el mencionado </w:t>
      </w:r>
      <w:r w:rsidRPr="00796C23">
        <w:rPr>
          <w:rFonts w:ascii="Times New Roman" w:eastAsia="Times New Roman" w:hAnsi="Times New Roman" w:cs="Times New Roman"/>
          <w:spacing w:val="-5"/>
          <w:sz w:val="22"/>
          <w:szCs w:val="22"/>
        </w:rPr>
        <w:t>artículo</w:t>
      </w:r>
      <w:r w:rsidRPr="0000185D">
        <w:rPr>
          <w:rFonts w:ascii="Times New Roman" w:eastAsia="Times New Roman" w:hAnsi="Times New Roman" w:cs="Times New Roman"/>
          <w:spacing w:val="-5"/>
          <w:sz w:val="22"/>
          <w:szCs w:val="22"/>
        </w:rPr>
        <w:t xml:space="preserve"> 236 inciso 39) del </w:t>
      </w:r>
      <w:r w:rsidRPr="00796C23">
        <w:rPr>
          <w:rFonts w:ascii="Times New Roman" w:eastAsia="Times New Roman" w:hAnsi="Times New Roman" w:cs="Times New Roman"/>
          <w:spacing w:val="-5"/>
          <w:sz w:val="22"/>
          <w:szCs w:val="22"/>
        </w:rPr>
        <w:t>Código</w:t>
      </w:r>
      <w:r w:rsidRPr="0000185D">
        <w:rPr>
          <w:rFonts w:ascii="Times New Roman" w:eastAsia="Times New Roman" w:hAnsi="Times New Roman" w:cs="Times New Roman"/>
          <w:spacing w:val="-5"/>
          <w:sz w:val="22"/>
          <w:szCs w:val="22"/>
        </w:rPr>
        <w:t xml:space="preserve"> Fiscal de la Pcia</w:t>
      </w:r>
      <w:r>
        <w:rPr>
          <w:rFonts w:ascii="Times New Roman" w:eastAsia="Times New Roman" w:hAnsi="Times New Roman" w:cs="Times New Roman"/>
          <w:spacing w:val="-5"/>
          <w:sz w:val="22"/>
          <w:szCs w:val="22"/>
        </w:rPr>
        <w:t>.</w:t>
      </w:r>
      <w:r w:rsidRPr="0000185D">
        <w:rPr>
          <w:rFonts w:ascii="Times New Roman" w:eastAsia="Times New Roman" w:hAnsi="Times New Roman" w:cs="Times New Roman"/>
          <w:spacing w:val="-5"/>
          <w:sz w:val="22"/>
          <w:szCs w:val="22"/>
        </w:rPr>
        <w:t xml:space="preserve"> de Santa Fe en su </w:t>
      </w:r>
      <w:r w:rsidRPr="00796C23">
        <w:rPr>
          <w:rFonts w:ascii="Times New Roman" w:eastAsia="Times New Roman" w:hAnsi="Times New Roman" w:cs="Times New Roman"/>
          <w:spacing w:val="-5"/>
          <w:sz w:val="22"/>
          <w:szCs w:val="22"/>
        </w:rPr>
        <w:t>último</w:t>
      </w:r>
      <w:r w:rsidRPr="0000185D">
        <w:rPr>
          <w:rFonts w:ascii="Times New Roman" w:eastAsia="Times New Roman" w:hAnsi="Times New Roman" w:cs="Times New Roman"/>
          <w:spacing w:val="-5"/>
          <w:sz w:val="22"/>
          <w:szCs w:val="22"/>
        </w:rPr>
        <w:t xml:space="preserve"> párrafo dispone que “los hechos imponibles calificados originalmente de exentos de acuerdo con los apartados precedentes, como consecuencia de su vinculación con las futuras emisiones de títulos valores comprendidos en el mismo, estarán gravados con el impuesto si en un plazo de 90 (noventa) días corridos no se solicita la autorización para la oferta pública de dichos títulos valores ante la Comisión </w:t>
      </w:r>
      <w:r w:rsidRPr="0000185D">
        <w:rPr>
          <w:rFonts w:ascii="Times New Roman" w:eastAsia="Times New Roman" w:hAnsi="Times New Roman" w:cs="Times New Roman"/>
          <w:spacing w:val="-5"/>
          <w:sz w:val="22"/>
          <w:szCs w:val="22"/>
        </w:rPr>
        <w:lastRenderedPageBreak/>
        <w:t>Nacional de Valores o si la colocación de los mismos no se realiza en un plazo de 180 días a partir de ser concedida la autorización solicitada</w:t>
      </w:r>
      <w:r>
        <w:rPr>
          <w:rFonts w:ascii="Times New Roman" w:eastAsia="Times New Roman" w:hAnsi="Times New Roman" w:cs="Times New Roman"/>
          <w:spacing w:val="-5"/>
          <w:sz w:val="22"/>
          <w:szCs w:val="22"/>
        </w:rPr>
        <w:t>”</w:t>
      </w:r>
      <w:r w:rsidRPr="0000185D">
        <w:rPr>
          <w:rFonts w:ascii="Times New Roman" w:eastAsia="Times New Roman" w:hAnsi="Times New Roman" w:cs="Times New Roman"/>
          <w:spacing w:val="-5"/>
          <w:sz w:val="22"/>
          <w:szCs w:val="22"/>
        </w:rPr>
        <w:t>.</w:t>
      </w:r>
    </w:p>
    <w:p w14:paraId="64B610B3" w14:textId="77777777" w:rsidR="00015892" w:rsidRPr="00506990" w:rsidRDefault="00015892" w:rsidP="00015892">
      <w:pPr>
        <w:rPr>
          <w:rFonts w:ascii="Times New Roman" w:eastAsia="Times New Roman" w:hAnsi="Times New Roman" w:cs="Times New Roman"/>
          <w:spacing w:val="-5"/>
          <w:sz w:val="22"/>
          <w:szCs w:val="22"/>
        </w:rPr>
      </w:pPr>
    </w:p>
    <w:p w14:paraId="37AB912C" w14:textId="76AF3DB1" w:rsidR="00015892" w:rsidRPr="00506990" w:rsidRDefault="00015892" w:rsidP="00015892">
      <w:pPr>
        <w:rPr>
          <w:rFonts w:ascii="Times New Roman" w:eastAsia="Times New Roman" w:hAnsi="Times New Roman" w:cs="Times New Roman"/>
          <w:spacing w:val="-5"/>
          <w:sz w:val="22"/>
          <w:szCs w:val="22"/>
        </w:rPr>
      </w:pPr>
      <w:r w:rsidRPr="00506990">
        <w:rPr>
          <w:rFonts w:ascii="Times New Roman" w:eastAsia="Times New Roman" w:hAnsi="Times New Roman" w:cs="Times New Roman"/>
          <w:spacing w:val="-5"/>
          <w:sz w:val="22"/>
          <w:szCs w:val="22"/>
        </w:rPr>
        <w:t xml:space="preserve">Asimismo, </w:t>
      </w:r>
      <w:r w:rsidR="00796C23" w:rsidRPr="00506990">
        <w:rPr>
          <w:rFonts w:ascii="Times New Roman" w:eastAsia="Times New Roman" w:hAnsi="Times New Roman" w:cs="Times New Roman"/>
          <w:spacing w:val="-5"/>
          <w:sz w:val="22"/>
          <w:szCs w:val="22"/>
        </w:rPr>
        <w:t xml:space="preserve">la Administración Provincial de Impuestos de la Provincia de Santa Fe </w:t>
      </w:r>
      <w:r w:rsidRPr="00506990">
        <w:rPr>
          <w:rFonts w:ascii="Times New Roman" w:eastAsia="Times New Roman" w:hAnsi="Times New Roman" w:cs="Times New Roman"/>
          <w:spacing w:val="-5"/>
          <w:sz w:val="22"/>
          <w:szCs w:val="22"/>
        </w:rPr>
        <w:t>mediante la Resolución Nº 44/14 del 1º de diciembre de 2014 estableció que la transmisión de la propiedad fiduciaria de</w:t>
      </w:r>
      <w:r w:rsidR="006E36BA" w:rsidRPr="00506990">
        <w:rPr>
          <w:rFonts w:ascii="Times New Roman" w:eastAsia="Times New Roman" w:hAnsi="Times New Roman" w:cs="Times New Roman"/>
          <w:spacing w:val="-5"/>
          <w:sz w:val="22"/>
          <w:szCs w:val="22"/>
        </w:rPr>
        <w:t xml:space="preserve"> </w:t>
      </w:r>
      <w:r w:rsidRPr="00506990">
        <w:rPr>
          <w:rFonts w:ascii="Times New Roman" w:eastAsia="Times New Roman" w:hAnsi="Times New Roman" w:cs="Times New Roman"/>
          <w:spacing w:val="-5"/>
          <w:sz w:val="22"/>
          <w:szCs w:val="22"/>
        </w:rPr>
        <w:t>l</w:t>
      </w:r>
      <w:r w:rsidR="006E36BA" w:rsidRPr="00506990">
        <w:rPr>
          <w:rFonts w:ascii="Times New Roman" w:eastAsia="Times New Roman" w:hAnsi="Times New Roman" w:cs="Times New Roman"/>
          <w:spacing w:val="-5"/>
          <w:sz w:val="22"/>
          <w:szCs w:val="22"/>
        </w:rPr>
        <w:t>os</w:t>
      </w:r>
      <w:r w:rsidRPr="00506990">
        <w:rPr>
          <w:rFonts w:ascii="Times New Roman" w:eastAsia="Times New Roman" w:hAnsi="Times New Roman" w:cs="Times New Roman"/>
          <w:spacing w:val="-5"/>
          <w:sz w:val="22"/>
          <w:szCs w:val="22"/>
        </w:rPr>
        <w:t xml:space="preserve"> fiduciante</w:t>
      </w:r>
      <w:r w:rsidR="006E36BA" w:rsidRPr="00506990">
        <w:rPr>
          <w:rFonts w:ascii="Times New Roman" w:eastAsia="Times New Roman" w:hAnsi="Times New Roman" w:cs="Times New Roman"/>
          <w:spacing w:val="-5"/>
          <w:sz w:val="22"/>
          <w:szCs w:val="22"/>
        </w:rPr>
        <w:t>s</w:t>
      </w:r>
      <w:r w:rsidRPr="00506990">
        <w:rPr>
          <w:rFonts w:ascii="Times New Roman" w:eastAsia="Times New Roman" w:hAnsi="Times New Roman" w:cs="Times New Roman"/>
          <w:spacing w:val="-5"/>
          <w:sz w:val="22"/>
          <w:szCs w:val="22"/>
        </w:rPr>
        <w:t xml:space="preserve"> al fiduciario, incluida en los contratos de fideicomisos, queda fuera del ámbito del impuesto de sellos solo en caso que dicha transmisión no conlleve contraprestación ni liberalidad alguna del fiduciario al fiduciante, ratificando que los contratos de fideicomisos deberán tributar el impuesto de sellos aplicando la alícuota contemplada en el artículo 19 inciso 4.d) de la ley impositiva anual, sobre la base imponible constituida por la retribución correspondiente al fiduciario, incluido el denominado honorario de éxito o de resultado, cualquiera fuere la denominación con la que a este se lo designe en el contrato, con exclusión del importe que constituya el reembolso de gastos, debidamente acreditado como tales.</w:t>
      </w:r>
    </w:p>
    <w:p w14:paraId="4BED1F46" w14:textId="77777777" w:rsidR="00015892" w:rsidRPr="00506990" w:rsidRDefault="00015892" w:rsidP="00015892">
      <w:pPr>
        <w:rPr>
          <w:rFonts w:ascii="Times New Roman" w:eastAsia="Times New Roman" w:hAnsi="Times New Roman" w:cs="Times New Roman"/>
          <w:spacing w:val="-5"/>
          <w:sz w:val="22"/>
          <w:szCs w:val="22"/>
        </w:rPr>
      </w:pPr>
    </w:p>
    <w:p w14:paraId="62D5958C" w14:textId="77777777" w:rsidR="00015892" w:rsidRPr="00506990" w:rsidRDefault="00015892" w:rsidP="00015892">
      <w:pPr>
        <w:rPr>
          <w:rFonts w:ascii="Times New Roman" w:eastAsia="Times New Roman" w:hAnsi="Times New Roman" w:cs="Times New Roman"/>
          <w:spacing w:val="-5"/>
          <w:sz w:val="22"/>
          <w:szCs w:val="22"/>
        </w:rPr>
      </w:pPr>
      <w:r w:rsidRPr="00506990">
        <w:rPr>
          <w:rFonts w:ascii="Times New Roman" w:eastAsia="Times New Roman" w:hAnsi="Times New Roman" w:cs="Times New Roman"/>
          <w:spacing w:val="-5"/>
          <w:sz w:val="22"/>
          <w:szCs w:val="22"/>
        </w:rPr>
        <w:t>II. Impuestos que gravan los Valores Fiduciarios</w:t>
      </w:r>
    </w:p>
    <w:p w14:paraId="36D702E3" w14:textId="77777777" w:rsidR="00015892" w:rsidRPr="00506990" w:rsidRDefault="00015892" w:rsidP="00015892">
      <w:pPr>
        <w:rPr>
          <w:rFonts w:ascii="Times New Roman" w:eastAsia="Times New Roman" w:hAnsi="Times New Roman" w:cs="Times New Roman"/>
          <w:spacing w:val="-5"/>
          <w:sz w:val="22"/>
          <w:szCs w:val="22"/>
        </w:rPr>
      </w:pPr>
    </w:p>
    <w:p w14:paraId="71968EEF" w14:textId="77777777" w:rsidR="00015892" w:rsidRPr="00506990" w:rsidRDefault="00015892" w:rsidP="00015892">
      <w:pPr>
        <w:keepNext/>
        <w:outlineLvl w:val="1"/>
        <w:rPr>
          <w:rFonts w:ascii="Times New Roman" w:eastAsia="Times New Roman" w:hAnsi="Times New Roman" w:cs="Times New Roman"/>
          <w:b/>
          <w:sz w:val="22"/>
          <w:szCs w:val="22"/>
          <w:u w:val="single"/>
        </w:rPr>
      </w:pPr>
      <w:bookmarkStart w:id="111" w:name="_Toc521424878"/>
      <w:bookmarkStart w:id="112" w:name="_Toc20409096"/>
      <w:r w:rsidRPr="00506990">
        <w:rPr>
          <w:rFonts w:ascii="Times New Roman" w:eastAsia="Times New Roman" w:hAnsi="Times New Roman" w:cs="Times New Roman"/>
          <w:b/>
          <w:sz w:val="22"/>
          <w:szCs w:val="22"/>
          <w:u w:val="single"/>
        </w:rPr>
        <w:t>II.1. Impuesto a las Ganancias</w:t>
      </w:r>
      <w:bookmarkEnd w:id="111"/>
      <w:bookmarkEnd w:id="112"/>
    </w:p>
    <w:p w14:paraId="37F66A2D"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p>
    <w:p w14:paraId="035403DD" w14:textId="77777777" w:rsidR="00015892" w:rsidRPr="00506990" w:rsidRDefault="00015892" w:rsidP="00015892">
      <w:pPr>
        <w:rPr>
          <w:rFonts w:ascii="Times New Roman" w:eastAsia="Times New Roman" w:hAnsi="Times New Roman" w:cs="Times New Roman"/>
          <w:sz w:val="22"/>
          <w:szCs w:val="22"/>
          <w:u w:val="single"/>
          <w:lang w:val="es-AR"/>
        </w:rPr>
      </w:pPr>
      <w:r w:rsidRPr="00506990">
        <w:rPr>
          <w:rFonts w:ascii="Times New Roman" w:eastAsia="Times New Roman" w:hAnsi="Times New Roman" w:cs="Times New Roman"/>
          <w:sz w:val="22"/>
          <w:szCs w:val="22"/>
          <w:u w:val="single"/>
          <w:lang w:val="es-AR"/>
        </w:rPr>
        <w:t>Rendimientos (intereses)</w:t>
      </w:r>
    </w:p>
    <w:p w14:paraId="4924DBA6" w14:textId="77777777" w:rsidR="00015892" w:rsidRPr="00506990" w:rsidRDefault="00015892" w:rsidP="00015892">
      <w:pPr>
        <w:rPr>
          <w:rFonts w:ascii="Times New Roman" w:eastAsia="Times New Roman" w:hAnsi="Times New Roman" w:cs="Times New Roman"/>
          <w:sz w:val="22"/>
          <w:szCs w:val="22"/>
          <w:lang w:val="es-AR"/>
        </w:rPr>
      </w:pPr>
    </w:p>
    <w:p w14:paraId="260B4926"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El rendimiento obtenido por quienes posean los Valores Fiduciarios queda alcanzado por el tributo cualquiera sea el sujeto residente en nuestro país (persona humana o jurídica) que resulte beneficiario de aquellos; excepto que el perceptor se encuentre amparado por una exención subjetiva del gravamen (por ejemplo, cooperativas, mutuales, fundaciones y otros entes sin fines de lucro)</w:t>
      </w:r>
    </w:p>
    <w:p w14:paraId="1A01F91E" w14:textId="77777777" w:rsidR="00AE4331" w:rsidRPr="00506990" w:rsidRDefault="00AE4331" w:rsidP="00015892">
      <w:pPr>
        <w:rPr>
          <w:rFonts w:ascii="Times New Roman" w:eastAsia="Times New Roman" w:hAnsi="Times New Roman" w:cs="Times New Roman"/>
          <w:sz w:val="22"/>
          <w:szCs w:val="22"/>
          <w:lang w:val="es-AR"/>
        </w:rPr>
      </w:pPr>
    </w:p>
    <w:p w14:paraId="58BEC438" w14:textId="77777777" w:rsidR="00015892" w:rsidRPr="00506990" w:rsidRDefault="00015892" w:rsidP="00015892">
      <w:pPr>
        <w:rPr>
          <w:rFonts w:ascii="Times New Roman" w:eastAsia="Times New Roman" w:hAnsi="Times New Roman" w:cs="Times New Roman"/>
          <w:sz w:val="22"/>
          <w:szCs w:val="22"/>
          <w:lang w:val="es-AR"/>
        </w:rPr>
      </w:pPr>
    </w:p>
    <w:p w14:paraId="297A8DC2" w14:textId="77777777" w:rsidR="00015892" w:rsidRPr="00506990" w:rsidRDefault="00015892" w:rsidP="00015892">
      <w:pPr>
        <w:rPr>
          <w:rFonts w:ascii="Times New Roman" w:eastAsia="Times New Roman" w:hAnsi="Times New Roman" w:cs="Times New Roman"/>
          <w:i/>
          <w:iCs/>
          <w:sz w:val="22"/>
          <w:szCs w:val="22"/>
          <w:lang w:val="es-AR"/>
        </w:rPr>
      </w:pPr>
      <w:r w:rsidRPr="00506990">
        <w:rPr>
          <w:rFonts w:ascii="Times New Roman" w:eastAsia="Times New Roman" w:hAnsi="Times New Roman" w:cs="Times New Roman"/>
          <w:i/>
          <w:iCs/>
          <w:sz w:val="22"/>
          <w:szCs w:val="22"/>
          <w:lang w:val="es-AR"/>
        </w:rPr>
        <w:t>Personas humanas residentes</w:t>
      </w:r>
    </w:p>
    <w:p w14:paraId="5D9D1727" w14:textId="77777777" w:rsidR="00015892" w:rsidRPr="00506990" w:rsidRDefault="00015892" w:rsidP="00015892">
      <w:pPr>
        <w:rPr>
          <w:rFonts w:ascii="Times New Roman" w:eastAsia="Times New Roman" w:hAnsi="Times New Roman" w:cs="Times New Roman"/>
          <w:sz w:val="22"/>
          <w:szCs w:val="22"/>
          <w:lang w:val="es-AR"/>
        </w:rPr>
      </w:pPr>
    </w:p>
    <w:p w14:paraId="6E8E1E8A" w14:textId="77777777" w:rsidR="00015892" w:rsidRPr="00506990" w:rsidRDefault="00015892" w:rsidP="00AE4331">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La Ley N</w:t>
      </w:r>
      <w:r w:rsidRPr="00506990">
        <w:rPr>
          <w:rFonts w:ascii="Times New Roman" w:eastAsia="MingLiU-ExtB" w:hAnsi="Times New Roman" w:cs="Times New Roman"/>
          <w:sz w:val="22"/>
          <w:szCs w:val="22"/>
          <w:lang w:val="es-AR"/>
        </w:rPr>
        <w:t xml:space="preserve">º 27.430, publicada en el Boletín Oficial el 29/12/2017 introdujo modificaciones a la Ley del Impuesto a las Ganancias (“LIG”). A través de su artículo 63 se incorporó </w:t>
      </w:r>
      <w:r w:rsidRPr="00506990">
        <w:rPr>
          <w:rFonts w:ascii="Times New Roman" w:eastAsia="Times New Roman" w:hAnsi="Times New Roman" w:cs="Times New Roman"/>
          <w:sz w:val="22"/>
          <w:szCs w:val="22"/>
          <w:lang w:val="es-AR"/>
        </w:rPr>
        <w:t>un nuevo Capítulo II al Título IV (Ganancias de la Cuarta Categoría) de la LIG denominado “Impuesto Cedular”. Ello implica determinar el impuesto sobre los rendimientos y resultados de las operaciones detalladas en la norma en forma “separada” del resto de ingresos que pudo haber obtenido una persona humana residente o un beneficiario del exterior, según el caso. En ese contexto, se detallan en forma pormenorizada los distintos rendimientos y resultados, la forma de establecer los mismos y las alícuotas aplicables.</w:t>
      </w:r>
    </w:p>
    <w:p w14:paraId="5D367922" w14:textId="77777777" w:rsidR="00015892" w:rsidRPr="00506990" w:rsidRDefault="00015892">
      <w:pPr>
        <w:rPr>
          <w:rFonts w:ascii="Times New Roman" w:eastAsia="Times New Roman" w:hAnsi="Times New Roman" w:cs="Times New Roman"/>
          <w:sz w:val="22"/>
          <w:szCs w:val="22"/>
          <w:lang w:val="es-AR"/>
        </w:rPr>
      </w:pPr>
    </w:p>
    <w:p w14:paraId="0DD207DD" w14:textId="77777777" w:rsidR="00015892" w:rsidRPr="00506990" w:rsidRDefault="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En el caso de las personas humanas residentes el impuesto se determinará aplicando una tasa del 5% (cinco por ciento) sobre el total de los intereses percibidos en pesos sin cláusulas de ajuste, la cual se elevará al 15%  si el título es emitido en pesos con cláusula de ajustes o en moneda extranjera</w:t>
      </w:r>
    </w:p>
    <w:p w14:paraId="4D845C16" w14:textId="77777777" w:rsidR="00015892" w:rsidRPr="00506990" w:rsidRDefault="00015892">
      <w:pPr>
        <w:rPr>
          <w:rFonts w:ascii="Times New Roman" w:eastAsia="Times New Roman" w:hAnsi="Times New Roman" w:cs="Times New Roman"/>
          <w:sz w:val="22"/>
          <w:szCs w:val="22"/>
          <w:lang w:val="es-AR"/>
        </w:rPr>
      </w:pPr>
    </w:p>
    <w:p w14:paraId="69CD97AC" w14:textId="77777777" w:rsidR="00015892" w:rsidRPr="00506990" w:rsidRDefault="00015892" w:rsidP="004619DF">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Cuando las personas humanas residentes, obtengan las ganancias de fuente argentina provenientes de intereses y la enajenación de ciertos títulos valores, podrán computar una deducción especial en la determinación del impuesto por un monto equivalente al “mínimo no imponible” La alícuota aludida se aplicará sobre la diferencia entre los resultados financieros gravados y el mínimo aludido.</w:t>
      </w:r>
    </w:p>
    <w:p w14:paraId="0F409FF7" w14:textId="77777777" w:rsidR="00015892" w:rsidRPr="00506990" w:rsidRDefault="00015892">
      <w:pPr>
        <w:rPr>
          <w:rFonts w:ascii="Times New Roman" w:eastAsia="Times New Roman" w:hAnsi="Times New Roman" w:cs="Times New Roman"/>
          <w:sz w:val="22"/>
          <w:szCs w:val="22"/>
          <w:lang w:val="es-AR"/>
        </w:rPr>
      </w:pPr>
    </w:p>
    <w:p w14:paraId="3D459196" w14:textId="77777777" w:rsidR="00015892" w:rsidRDefault="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Ciertos aspectos del “impuesto cedular” fueron reglamentados por el Decreto 1170/2018 </w:t>
      </w:r>
    </w:p>
    <w:p w14:paraId="30EEEC94" w14:textId="77777777" w:rsidR="006B4159" w:rsidRPr="008E789E" w:rsidRDefault="006B4159" w:rsidP="006B4159">
      <w:pPr>
        <w:rPr>
          <w:rFonts w:ascii="Times New Roman" w:hAnsi="Times New Roman" w:cs="Times New Roman"/>
          <w:sz w:val="22"/>
          <w:szCs w:val="22"/>
        </w:rPr>
      </w:pPr>
      <w:r w:rsidRPr="008E789E">
        <w:rPr>
          <w:rFonts w:ascii="Times New Roman" w:hAnsi="Times New Roman" w:cs="Times New Roman"/>
          <w:sz w:val="22"/>
          <w:szCs w:val="22"/>
        </w:rPr>
        <w:t xml:space="preserve">Sin perjuicio de lo expuesto cabe destacar que recientemente, el artículo 33 de la Ley N° 27.541 (B.O. 23/12/2019) dispuso sustituir el inciso h) del articulo 26 de la Ley del Impuesto a las Ganancias (t.o. 2019), por lo que conforme al texto actualmente vigente dicha exención alcanza (i) los intereses originados por depósitos efectuados en caja de ahorro, cuentas especiales de ahorro, a plazo fijo en moneda nacional y los depósitos de terceros u otras formas de captación de fondos del publico </w:t>
      </w:r>
      <w:r w:rsidRPr="008E789E">
        <w:rPr>
          <w:rFonts w:ascii="Times New Roman" w:hAnsi="Times New Roman" w:cs="Times New Roman"/>
          <w:sz w:val="22"/>
          <w:szCs w:val="22"/>
        </w:rPr>
        <w:lastRenderedPageBreak/>
        <w:t xml:space="preserve">conforme lo determine el B.C.R.A., siempre que los mismos sean realizados en instituciones sujetas al régimen legal de entidades financieras normado por la Ley N° 21.526 y excluyendo a los intereses provenientes de depósitos con clausula de ajuste, en tanto que (ii) a efectos de la exención de que se trata se ha restablecido la vigencia -entre otras normas- del inciso b) del articulo 83 de la Ley N° 24.441, que por su parte -y entre otros beneficios- exime del Impuesto a las Ganancias a los intereses, actualizaciones y ajustes de capital de los títulos valores representativos de deuda colocados por oferta pública y emitidos por fiduciarios respecto de fideicomisos que se constituyan para la titulización de activos. </w:t>
      </w:r>
    </w:p>
    <w:p w14:paraId="58F6AF5F" w14:textId="77777777" w:rsidR="006B4159" w:rsidRPr="008E789E" w:rsidRDefault="006B4159" w:rsidP="006B4159">
      <w:pPr>
        <w:rPr>
          <w:rFonts w:ascii="Times New Roman" w:hAnsi="Times New Roman" w:cs="Times New Roman"/>
          <w:sz w:val="22"/>
          <w:szCs w:val="22"/>
        </w:rPr>
      </w:pPr>
    </w:p>
    <w:p w14:paraId="0AB2C5E7" w14:textId="77777777" w:rsidR="006B4159" w:rsidRPr="008E789E" w:rsidRDefault="006B4159" w:rsidP="006B4159">
      <w:pPr>
        <w:rPr>
          <w:rFonts w:ascii="Times New Roman" w:hAnsi="Times New Roman" w:cs="Times New Roman"/>
          <w:sz w:val="22"/>
          <w:szCs w:val="22"/>
        </w:rPr>
      </w:pPr>
      <w:r w:rsidRPr="008E789E">
        <w:rPr>
          <w:rFonts w:ascii="Times New Roman" w:hAnsi="Times New Roman" w:cs="Times New Roman"/>
          <w:sz w:val="22"/>
          <w:szCs w:val="22"/>
        </w:rPr>
        <w:t xml:space="preserve">Por otra parte, el </w:t>
      </w:r>
      <w:r w:rsidR="00592F54" w:rsidRPr="008E789E">
        <w:rPr>
          <w:rFonts w:ascii="Times New Roman" w:hAnsi="Times New Roman" w:cs="Times New Roman"/>
          <w:sz w:val="22"/>
          <w:szCs w:val="22"/>
        </w:rPr>
        <w:t>artículo</w:t>
      </w:r>
      <w:r w:rsidRPr="008E789E">
        <w:rPr>
          <w:rFonts w:ascii="Times New Roman" w:hAnsi="Times New Roman" w:cs="Times New Roman"/>
          <w:sz w:val="22"/>
          <w:szCs w:val="22"/>
        </w:rPr>
        <w:t xml:space="preserve"> 32 de la Ley N° 27.541 ha derogado el artículo 95 de la Ley del Impuesto a las Ganancias (t.o. 2019) -ver arriba para mayores detalles- así como el artículo 96 de la misma norma, en ambos casos a partir del periodo fiscal 2020, por lo que a partir de dicho momento queda sin efecto el “Impuesto Cedular” en cuanto se refiere al rendimiento producto de las colocaciones de capital en Valores Representativos de Deuda, entre otros activos, ello sin perjuicio de la exención referida en el párrafo anterior.</w:t>
      </w:r>
    </w:p>
    <w:p w14:paraId="075EE219" w14:textId="77777777" w:rsidR="006B4159" w:rsidRPr="006E1DEB" w:rsidRDefault="006B4159">
      <w:pPr>
        <w:rPr>
          <w:rFonts w:ascii="Times New Roman" w:eastAsia="Times New Roman" w:hAnsi="Times New Roman" w:cs="Times New Roman"/>
          <w:sz w:val="22"/>
          <w:szCs w:val="22"/>
        </w:rPr>
      </w:pPr>
    </w:p>
    <w:p w14:paraId="5E148EE1" w14:textId="77777777" w:rsidR="00AE4331" w:rsidRPr="00506990" w:rsidRDefault="00AE4331">
      <w:pPr>
        <w:rPr>
          <w:rFonts w:ascii="Times New Roman" w:eastAsia="Times New Roman" w:hAnsi="Times New Roman" w:cs="Times New Roman"/>
          <w:i/>
          <w:iCs/>
          <w:sz w:val="22"/>
          <w:szCs w:val="22"/>
          <w:lang w:val="es-AR"/>
        </w:rPr>
      </w:pPr>
    </w:p>
    <w:p w14:paraId="55BA379C" w14:textId="77777777" w:rsidR="00015892" w:rsidRPr="00506990" w:rsidRDefault="00015892">
      <w:pPr>
        <w:rPr>
          <w:rFonts w:ascii="Times New Roman" w:eastAsia="Times New Roman" w:hAnsi="Times New Roman" w:cs="Times New Roman"/>
          <w:i/>
          <w:iCs/>
          <w:sz w:val="22"/>
          <w:szCs w:val="22"/>
          <w:lang w:val="es-AR"/>
        </w:rPr>
      </w:pPr>
      <w:r w:rsidRPr="00506990">
        <w:rPr>
          <w:rFonts w:ascii="Times New Roman" w:eastAsia="Times New Roman" w:hAnsi="Times New Roman" w:cs="Times New Roman"/>
          <w:i/>
          <w:iCs/>
          <w:sz w:val="22"/>
          <w:szCs w:val="22"/>
          <w:lang w:val="es-AR"/>
        </w:rPr>
        <w:t>Personas jurídicas residentes</w:t>
      </w:r>
    </w:p>
    <w:p w14:paraId="63F44EC3" w14:textId="77777777" w:rsidR="00015892" w:rsidRPr="00506990" w:rsidRDefault="00015892">
      <w:pPr>
        <w:rPr>
          <w:rFonts w:ascii="Times New Roman" w:eastAsia="Times New Roman" w:hAnsi="Times New Roman" w:cs="Times New Roman"/>
          <w:sz w:val="22"/>
          <w:szCs w:val="22"/>
          <w:lang w:val="es-AR"/>
        </w:rPr>
      </w:pPr>
    </w:p>
    <w:p w14:paraId="2E7E68AE" w14:textId="77777777" w:rsidR="00015892" w:rsidRDefault="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Respecto a personas jurídicas, los rendimientos quedarán alcanzados a las siguientes tasas dispuestas por la Ley 27.430: Ejercicios iniciados a partir del 1 de enero de 2018 y hasta el 31 de diciembre de </w:t>
      </w:r>
      <w:r w:rsidR="006B4159" w:rsidRPr="00506990">
        <w:rPr>
          <w:rFonts w:ascii="Times New Roman" w:eastAsia="Times New Roman" w:hAnsi="Times New Roman" w:cs="Times New Roman"/>
          <w:sz w:val="22"/>
          <w:szCs w:val="22"/>
          <w:lang w:val="es-AR"/>
        </w:rPr>
        <w:t>20</w:t>
      </w:r>
      <w:r w:rsidR="006B4159">
        <w:rPr>
          <w:rFonts w:ascii="Times New Roman" w:eastAsia="Times New Roman" w:hAnsi="Times New Roman" w:cs="Times New Roman"/>
          <w:sz w:val="22"/>
          <w:szCs w:val="22"/>
          <w:lang w:val="es-AR"/>
        </w:rPr>
        <w:t>20</w:t>
      </w:r>
      <w:r w:rsidRPr="00506990">
        <w:rPr>
          <w:rFonts w:ascii="Times New Roman" w:eastAsia="Times New Roman" w:hAnsi="Times New Roman" w:cs="Times New Roman"/>
          <w:sz w:val="22"/>
          <w:szCs w:val="22"/>
          <w:lang w:val="es-AR"/>
        </w:rPr>
        <w:t xml:space="preserve">, inclusive: 30% y para ejercicios que se inicien a partir del 1 de enero de </w:t>
      </w:r>
      <w:r w:rsidR="006B4159" w:rsidRPr="00506990">
        <w:rPr>
          <w:rFonts w:ascii="Times New Roman" w:eastAsia="Times New Roman" w:hAnsi="Times New Roman" w:cs="Times New Roman"/>
          <w:sz w:val="22"/>
          <w:szCs w:val="22"/>
          <w:lang w:val="es-AR"/>
        </w:rPr>
        <w:t>20</w:t>
      </w:r>
      <w:r w:rsidR="006B4159">
        <w:rPr>
          <w:rFonts w:ascii="Times New Roman" w:eastAsia="Times New Roman" w:hAnsi="Times New Roman" w:cs="Times New Roman"/>
          <w:sz w:val="22"/>
          <w:szCs w:val="22"/>
          <w:lang w:val="es-AR"/>
        </w:rPr>
        <w:t>21</w:t>
      </w:r>
      <w:r w:rsidRPr="00506990">
        <w:rPr>
          <w:rFonts w:ascii="Times New Roman" w:eastAsia="Times New Roman" w:hAnsi="Times New Roman" w:cs="Times New Roman"/>
          <w:sz w:val="22"/>
          <w:szCs w:val="22"/>
          <w:lang w:val="es-AR"/>
        </w:rPr>
        <w:t>: 25%</w:t>
      </w:r>
      <w:r w:rsidR="006B4159">
        <w:rPr>
          <w:rFonts w:ascii="Times New Roman" w:eastAsia="Times New Roman" w:hAnsi="Times New Roman" w:cs="Times New Roman"/>
          <w:sz w:val="22"/>
          <w:szCs w:val="22"/>
          <w:lang w:val="es-AR"/>
        </w:rPr>
        <w:t xml:space="preserve"> </w:t>
      </w:r>
      <w:r w:rsidR="006B4159" w:rsidRPr="008E789E">
        <w:rPr>
          <w:rFonts w:ascii="Times New Roman" w:eastAsia="Times New Roman" w:hAnsi="Times New Roman" w:cs="Times New Roman"/>
          <w:sz w:val="22"/>
          <w:szCs w:val="22"/>
          <w:lang w:val="es-AR"/>
        </w:rPr>
        <w:t>(modificación introducida por el artículo 48° de la Ley 27.541).</w:t>
      </w:r>
    </w:p>
    <w:p w14:paraId="4282ACE2" w14:textId="77777777" w:rsidR="009642D9" w:rsidRDefault="009642D9">
      <w:pPr>
        <w:rPr>
          <w:rFonts w:ascii="Times New Roman" w:eastAsia="Times New Roman" w:hAnsi="Times New Roman" w:cs="Times New Roman"/>
          <w:sz w:val="22"/>
          <w:szCs w:val="22"/>
          <w:lang w:val="es-AR"/>
        </w:rPr>
      </w:pPr>
    </w:p>
    <w:p w14:paraId="2A2F337E" w14:textId="77777777" w:rsidR="009642D9" w:rsidRPr="001E47E3" w:rsidRDefault="009642D9">
      <w:pPr>
        <w:rPr>
          <w:rFonts w:ascii="Times New Roman" w:eastAsia="Times New Roman" w:hAnsi="Times New Roman" w:cs="Times New Roman"/>
          <w:sz w:val="22"/>
          <w:szCs w:val="22"/>
        </w:rPr>
      </w:pPr>
      <w:r w:rsidRPr="009642D9">
        <w:rPr>
          <w:rFonts w:ascii="Times New Roman" w:eastAsia="Times New Roman" w:hAnsi="Times New Roman" w:cs="Times New Roman"/>
          <w:sz w:val="22"/>
          <w:szCs w:val="22"/>
        </w:rPr>
        <w:t>A su vez, al momento de realizar el pago a dichos sujetos, el Fideicomiso deberá efectuar la retención conforme R.G. (AFIP) N° 830/2000 a la tasa del 6% , salvo que se trate de entidades financieras sujetas al amparo de la Ley N° 21.526.</w:t>
      </w:r>
    </w:p>
    <w:p w14:paraId="6FD736FF" w14:textId="77777777" w:rsidR="00015892" w:rsidRPr="00506990" w:rsidRDefault="00015892" w:rsidP="00015892">
      <w:pPr>
        <w:rPr>
          <w:rFonts w:ascii="Times New Roman" w:eastAsia="Times New Roman" w:hAnsi="Times New Roman" w:cs="Times New Roman"/>
          <w:sz w:val="22"/>
          <w:szCs w:val="22"/>
          <w:lang w:val="es-AR"/>
        </w:rPr>
      </w:pPr>
    </w:p>
    <w:p w14:paraId="2E65C6C1" w14:textId="77777777" w:rsidR="00015892" w:rsidRPr="00506990" w:rsidRDefault="00015892" w:rsidP="00015892">
      <w:pPr>
        <w:rPr>
          <w:rFonts w:ascii="Times New Roman" w:eastAsia="Times New Roman" w:hAnsi="Times New Roman" w:cs="Times New Roman"/>
          <w:i/>
          <w:iCs/>
          <w:sz w:val="22"/>
          <w:szCs w:val="22"/>
          <w:lang w:val="es-AR"/>
        </w:rPr>
      </w:pPr>
      <w:r w:rsidRPr="00506990">
        <w:rPr>
          <w:rFonts w:ascii="Times New Roman" w:eastAsia="Times New Roman" w:hAnsi="Times New Roman" w:cs="Times New Roman"/>
          <w:i/>
          <w:iCs/>
          <w:sz w:val="22"/>
          <w:szCs w:val="22"/>
          <w:lang w:val="es-AR"/>
        </w:rPr>
        <w:t>Beneficiarios del exterior (personas humanas o jurídicas no residentes)</w:t>
      </w:r>
    </w:p>
    <w:p w14:paraId="1186A62B" w14:textId="77777777" w:rsidR="00015892" w:rsidRPr="00506990" w:rsidRDefault="00015892" w:rsidP="00015892">
      <w:pPr>
        <w:rPr>
          <w:rFonts w:ascii="Times New Roman" w:eastAsia="Times New Roman" w:hAnsi="Times New Roman" w:cs="Times New Roman"/>
          <w:sz w:val="22"/>
          <w:szCs w:val="22"/>
          <w:lang w:val="es-AR"/>
        </w:rPr>
      </w:pPr>
    </w:p>
    <w:p w14:paraId="75A1811B" w14:textId="77777777" w:rsidR="00015892" w:rsidRPr="00506990" w:rsidRDefault="00015892" w:rsidP="00015892">
      <w:pPr>
        <w:rPr>
          <w:rFonts w:ascii="Times New Roman" w:eastAsia="Times New Roman" w:hAnsi="Times New Roman" w:cs="Times New Roman"/>
          <w:color w:val="000000"/>
          <w:sz w:val="22"/>
          <w:szCs w:val="22"/>
          <w:lang w:val="es-AR"/>
        </w:rPr>
      </w:pPr>
      <w:r w:rsidRPr="00506990">
        <w:rPr>
          <w:rFonts w:ascii="Times New Roman" w:eastAsia="Times New Roman" w:hAnsi="Times New Roman" w:cs="Times New Roman"/>
          <w:sz w:val="22"/>
          <w:szCs w:val="22"/>
          <w:lang w:val="es-AR"/>
        </w:rPr>
        <w:t xml:space="preserve">Se encuentran exentos del gravamen los intereses de títulos de deuda de fideicomisos financieros constituidos en el país conforme a las disposiciones del Código Civil y Comercial de la Nación, colocados por oferta pública, obtenidos por beneficiaros del exterior (según lo dispuesto por el cuarto párrafo del inciso w) del artículo </w:t>
      </w:r>
      <w:r w:rsidR="006B4159" w:rsidRPr="00506990">
        <w:rPr>
          <w:rFonts w:ascii="Times New Roman" w:eastAsia="Times New Roman" w:hAnsi="Times New Roman" w:cs="Times New Roman"/>
          <w:sz w:val="22"/>
          <w:szCs w:val="22"/>
          <w:lang w:val="es-AR"/>
        </w:rPr>
        <w:t>2</w:t>
      </w:r>
      <w:r w:rsidR="006B4159">
        <w:rPr>
          <w:rFonts w:ascii="Times New Roman" w:eastAsia="Times New Roman" w:hAnsi="Times New Roman" w:cs="Times New Roman"/>
          <w:sz w:val="22"/>
          <w:szCs w:val="22"/>
          <w:lang w:val="es-AR"/>
        </w:rPr>
        <w:t>6</w:t>
      </w:r>
      <w:r w:rsidR="006B4159" w:rsidRPr="00506990">
        <w:rPr>
          <w:rFonts w:ascii="Times New Roman" w:eastAsia="Times New Roman" w:hAnsi="Times New Roman" w:cs="Times New Roman"/>
          <w:sz w:val="22"/>
          <w:szCs w:val="22"/>
          <w:lang w:val="es-AR"/>
        </w:rPr>
        <w:t xml:space="preserve"> </w:t>
      </w:r>
      <w:r w:rsidRPr="00506990">
        <w:rPr>
          <w:rFonts w:ascii="Times New Roman" w:eastAsia="Times New Roman" w:hAnsi="Times New Roman" w:cs="Times New Roman"/>
          <w:sz w:val="22"/>
          <w:szCs w:val="22"/>
          <w:lang w:val="es-AR"/>
        </w:rPr>
        <w:t>de la LIG</w:t>
      </w:r>
      <w:r w:rsidR="006B4159">
        <w:rPr>
          <w:rFonts w:ascii="Times New Roman" w:eastAsia="Times New Roman" w:hAnsi="Times New Roman" w:cs="Times New Roman"/>
          <w:sz w:val="22"/>
          <w:szCs w:val="22"/>
          <w:lang w:val="es-AR"/>
        </w:rPr>
        <w:t xml:space="preserve"> t.o. 2019</w:t>
      </w:r>
      <w:r w:rsidRPr="00506990">
        <w:rPr>
          <w:rFonts w:ascii="Times New Roman" w:eastAsia="Times New Roman" w:hAnsi="Times New Roman" w:cs="Times New Roman"/>
          <w:sz w:val="22"/>
          <w:szCs w:val="22"/>
          <w:lang w:val="es-AR"/>
        </w:rPr>
        <w:t xml:space="preserve">). </w:t>
      </w:r>
      <w:r w:rsidRPr="00506990">
        <w:rPr>
          <w:rFonts w:ascii="Times New Roman" w:eastAsia="Times New Roman" w:hAnsi="Times New Roman" w:cs="Times New Roman"/>
          <w:color w:val="000000"/>
          <w:sz w:val="22"/>
          <w:szCs w:val="22"/>
          <w:lang w:val="es-AR"/>
        </w:rPr>
        <w:t>La exención será de aplicación en la medida en que tales beneficiarios no residan en jurisdicciones no cooperantes o los fondos invertidos no provengan de jurisdicciones no cooperantes. El concepto de “jurisdicción no cooperante” surge del artículo 1</w:t>
      </w:r>
      <w:r w:rsidR="009642D9">
        <w:rPr>
          <w:rFonts w:ascii="Times New Roman" w:eastAsia="Times New Roman" w:hAnsi="Times New Roman" w:cs="Times New Roman"/>
          <w:color w:val="000000"/>
          <w:sz w:val="22"/>
          <w:szCs w:val="22"/>
          <w:lang w:val="es-AR"/>
        </w:rPr>
        <w:t>9</w:t>
      </w:r>
      <w:r w:rsidRPr="00506990">
        <w:rPr>
          <w:rFonts w:ascii="Times New Roman" w:eastAsia="Times New Roman" w:hAnsi="Times New Roman" w:cs="Times New Roman"/>
          <w:color w:val="000000"/>
          <w:sz w:val="22"/>
          <w:szCs w:val="22"/>
          <w:lang w:val="es-AR"/>
        </w:rPr>
        <w:t xml:space="preserve"> de la LIG</w:t>
      </w:r>
      <w:r w:rsidR="009642D9">
        <w:rPr>
          <w:rFonts w:ascii="Times New Roman" w:eastAsia="Times New Roman" w:hAnsi="Times New Roman" w:cs="Times New Roman"/>
          <w:color w:val="000000"/>
          <w:sz w:val="22"/>
          <w:szCs w:val="22"/>
          <w:lang w:val="es-AR"/>
        </w:rPr>
        <w:t xml:space="preserve"> –t.o. 2019- </w:t>
      </w:r>
      <w:r w:rsidRPr="00506990">
        <w:rPr>
          <w:rFonts w:ascii="Times New Roman" w:eastAsia="Times New Roman" w:hAnsi="Times New Roman" w:cs="Times New Roman"/>
          <w:color w:val="000000"/>
          <w:sz w:val="22"/>
          <w:szCs w:val="22"/>
          <w:lang w:val="es-AR"/>
        </w:rPr>
        <w:t xml:space="preserve"> incorporado por el artículo 12 de la Ley 27.430 el cual expresa: “A todos los efectos previstos en esta ley, cualquier referencia efectuada a </w:t>
      </w:r>
      <w:r w:rsidRPr="00506990">
        <w:rPr>
          <w:rFonts w:ascii="Times New Roman" w:eastAsia="Times New Roman" w:hAnsi="Times New Roman" w:cs="Times New Roman"/>
          <w:i/>
          <w:iCs/>
          <w:color w:val="000000"/>
          <w:sz w:val="22"/>
          <w:szCs w:val="22"/>
          <w:lang w:val="es-AR"/>
        </w:rPr>
        <w:t>jurisdicciones no cooperantes</w:t>
      </w:r>
      <w:r w:rsidRPr="00506990">
        <w:rPr>
          <w:rFonts w:ascii="Times New Roman" w:eastAsia="Times New Roman" w:hAnsi="Times New Roman" w:cs="Times New Roman"/>
          <w:color w:val="000000"/>
          <w:sz w:val="22"/>
          <w:szCs w:val="22"/>
          <w:lang w:val="es-AR"/>
        </w:rPr>
        <w:t>, deberá entenderse referida a aquellos países o jurisdicciones que no tengan vigente con la República Argentina un acuerdo de intercambio de información en materia tributaria o un convenio para evitar la doble imposición internacional con cláusula amplia de intercambio de información. Asimismo, se considerarán como no cooperantes aquellos países que, teniendo vigente un acuerdo con los alcances definidos en el párrafo anterior, no cumplan efectivamente con el intercambio de información. El Poder Ejecutivo nacional elaborará un listado de las jurisdicciones no cooperantes con base en el criterio contenido en este artículo”.</w:t>
      </w:r>
    </w:p>
    <w:p w14:paraId="4FE2DF92" w14:textId="77777777" w:rsidR="00015892" w:rsidRPr="00506990" w:rsidRDefault="00015892" w:rsidP="00015892">
      <w:pPr>
        <w:rPr>
          <w:rFonts w:ascii="Times New Roman" w:eastAsia="Times New Roman" w:hAnsi="Times New Roman" w:cs="Times New Roman"/>
          <w:color w:val="000000"/>
          <w:sz w:val="22"/>
          <w:szCs w:val="22"/>
          <w:lang w:val="es-AR"/>
        </w:rPr>
      </w:pPr>
    </w:p>
    <w:p w14:paraId="4DA7BA22"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color w:val="000000"/>
          <w:sz w:val="22"/>
          <w:szCs w:val="22"/>
          <w:lang w:val="es-AR"/>
        </w:rPr>
        <w:t xml:space="preserve">Por medio del Decreto 279/18 (Boletín Oficial 09/04/18) el Poder Ejecutivo ha dispuesto que hasta tanto </w:t>
      </w:r>
      <w:r w:rsidRPr="00506990">
        <w:rPr>
          <w:rFonts w:ascii="Times New Roman" w:eastAsia="Times New Roman" w:hAnsi="Times New Roman" w:cs="Times New Roman"/>
          <w:sz w:val="22"/>
          <w:szCs w:val="22"/>
          <w:lang w:val="es-AR"/>
        </w:rPr>
        <w:t>se reglamente el  artículo 1</w:t>
      </w:r>
      <w:r w:rsidR="009642D9">
        <w:rPr>
          <w:rFonts w:ascii="Times New Roman" w:eastAsia="Times New Roman" w:hAnsi="Times New Roman" w:cs="Times New Roman"/>
          <w:sz w:val="22"/>
          <w:szCs w:val="22"/>
          <w:lang w:val="es-AR"/>
        </w:rPr>
        <w:t>9</w:t>
      </w:r>
      <w:r w:rsidRPr="00506990">
        <w:rPr>
          <w:rFonts w:ascii="Times New Roman" w:eastAsia="Times New Roman" w:hAnsi="Times New Roman" w:cs="Times New Roman"/>
          <w:sz w:val="22"/>
          <w:szCs w:val="22"/>
          <w:lang w:val="es-AR"/>
        </w:rPr>
        <w:t xml:space="preserve"> de la Ley de Impuesto a las Ganancias</w:t>
      </w:r>
      <w:r w:rsidR="009642D9">
        <w:rPr>
          <w:rFonts w:ascii="Times New Roman" w:eastAsia="Times New Roman" w:hAnsi="Times New Roman" w:cs="Times New Roman"/>
          <w:sz w:val="22"/>
          <w:szCs w:val="22"/>
          <w:lang w:val="es-AR"/>
        </w:rPr>
        <w:t xml:space="preserve"> –t.o. 2019-</w:t>
      </w:r>
      <w:r w:rsidRPr="00506990">
        <w:rPr>
          <w:rFonts w:ascii="Times New Roman" w:eastAsia="Times New Roman" w:hAnsi="Times New Roman" w:cs="Times New Roman"/>
          <w:sz w:val="22"/>
          <w:szCs w:val="22"/>
          <w:lang w:val="es-AR"/>
        </w:rPr>
        <w:t xml:space="preserve">, para determinar si una jurisdicción es “cooperante” se verificará si está incluida en el listado vigente publicado por la ADMINISTRACIÓN FEDERAL DE INGRESOS PÚBLICOS en el marco del Decreto Nº 589 del </w:t>
      </w:r>
      <w:r w:rsidRPr="00506990">
        <w:rPr>
          <w:rFonts w:ascii="Times New Roman" w:eastAsia="Times New Roman" w:hAnsi="Times New Roman" w:cs="Times New Roman"/>
          <w:sz w:val="22"/>
          <w:szCs w:val="22"/>
          <w:lang w:val="es-AR"/>
        </w:rPr>
        <w:lastRenderedPageBreak/>
        <w:t xml:space="preserve">27 de mayo de 2013. El listado vigente puede consultarse en el link </w:t>
      </w:r>
      <w:hyperlink r:id="rId94" w:anchor="ver" w:history="1">
        <w:r w:rsidR="005219FA" w:rsidRPr="00506990">
          <w:rPr>
            <w:rStyle w:val="Hipervnculo"/>
            <w:rFonts w:ascii="Times New Roman" w:hAnsi="Times New Roman"/>
            <w:sz w:val="20"/>
            <w:szCs w:val="20"/>
          </w:rPr>
          <w:t>http://www.afip.gob.ar/jurisdiccionesCooperantes/#ver</w:t>
        </w:r>
      </w:hyperlink>
      <w:r w:rsidR="005219FA" w:rsidRPr="00506990">
        <w:rPr>
          <w:rFonts w:ascii="Times New Roman" w:hAnsi="Times New Roman" w:cs="Times New Roman"/>
          <w:sz w:val="20"/>
          <w:szCs w:val="20"/>
        </w:rPr>
        <w:t>.</w:t>
      </w:r>
    </w:p>
    <w:p w14:paraId="369C78E1" w14:textId="77777777" w:rsidR="00015892"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En consecuencia deberán considerarse “no cooperantes” a aquellos países, dominios, jurisdicciones, territorios, estados asociados y regímenes tributarios, que no figuren en el listado.</w:t>
      </w:r>
    </w:p>
    <w:p w14:paraId="2BD61101" w14:textId="77777777" w:rsidR="006B4159" w:rsidRPr="008E789E" w:rsidRDefault="006B4159" w:rsidP="006B4159">
      <w:pPr>
        <w:rPr>
          <w:rFonts w:ascii="Times New Roman" w:eastAsia="Times New Roman" w:hAnsi="Times New Roman" w:cs="Times New Roman"/>
          <w:sz w:val="22"/>
          <w:szCs w:val="22"/>
          <w:lang w:val="es-AR"/>
        </w:rPr>
      </w:pPr>
      <w:r w:rsidRPr="008E789E">
        <w:rPr>
          <w:rFonts w:ascii="Times New Roman" w:hAnsi="Times New Roman" w:cs="Times New Roman"/>
          <w:sz w:val="22"/>
          <w:szCs w:val="22"/>
        </w:rPr>
        <w:t>Adicionalmente, y conforme enunciáramos más arriba, recientemente el artículo 33 de la Ley N° 27.541 (B.O. 23/12/2019) dispuso sustituir el inciso h) del artículo 26 de la Ley del Impuesto a las Ganancias (t.o. 2019), por lo que conforme al texto actualmente vigente dicha exención alcanza (i) a los intereses originados por depósitos efectuados en caja de ahorro, cuentas especiales de ahorro, a plazo fijo en moneda nacional y los depósitos de terceros u otras formas de captación de fondos del público conforme lo determine el B.C.R.A., siempre que los mismos sean realizados en instituciones sujetas al régimen legal de entidades financieras normado por la Ley N° 21.526 y excluyendo a los intereses provenientes de depósitos con cláusula de ajuste, en tanto que (ii) a efectos de la exención de que se trata se ha restablecido la vigencia -entre otras normas- del inciso b) del artículo 83 de la Ley N° 24.441, que por su parte -y entre otros beneficios- exime del Impuesto a las Ganancias a los intereses, actualizaciones y ajustes de capital de los títulos valores representativos de deuda colocados por oferta pública y emitidos por fiduciarios respecto de fideicomisos que se constituyan para la titulización de activos, aclarando la norma que cuando se trate de beneficiarios del exterior no resultarán de aplicación las restricciones contenidas en el artículo 28 de la Ley del Impuesto a las Ganancias (t.o. 2019) ni en el artículo 106 de la Ley N° 11.683 (t.o. 1998), que restringen la aplicación de exenciones cuando se ello pudiere resultar una transferencia de ingresos a fiscos extranjeros.</w:t>
      </w:r>
    </w:p>
    <w:p w14:paraId="4E570EDB" w14:textId="77777777" w:rsidR="006B4159" w:rsidRPr="00506990" w:rsidRDefault="006B4159" w:rsidP="006B4159">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 </w:t>
      </w:r>
    </w:p>
    <w:p w14:paraId="7CE1C9F0"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 </w:t>
      </w:r>
    </w:p>
    <w:p w14:paraId="7D0CE8FB"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u w:val="single"/>
          <w:lang w:val="es-ES"/>
        </w:rPr>
      </w:pPr>
      <w:r w:rsidRPr="00506990">
        <w:rPr>
          <w:rFonts w:ascii="Times New Roman" w:eastAsia="Times New Roman" w:hAnsi="Times New Roman" w:cs="Times New Roman"/>
          <w:sz w:val="22"/>
          <w:szCs w:val="22"/>
          <w:u w:val="single"/>
          <w:lang w:val="es-ES"/>
        </w:rPr>
        <w:t>Resultados derivados de la compraventa de los Valores Fiduciarios.</w:t>
      </w:r>
    </w:p>
    <w:p w14:paraId="7352DB7E"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4CBB69C8"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Los resultados provenientes de la compraventa de los títulos bajo análisis resultan gravados en el Impuesto a las Ganancias cuando el enajenante sea una persona humana o jurídica residente</w:t>
      </w:r>
    </w:p>
    <w:p w14:paraId="4CD604FB" w14:textId="77777777" w:rsidR="00A540D1" w:rsidRPr="00506990" w:rsidRDefault="00A540D1" w:rsidP="00D419D5">
      <w:pPr>
        <w:rPr>
          <w:rFonts w:ascii="Times New Roman" w:eastAsia="Times New Roman" w:hAnsi="Times New Roman" w:cs="Times New Roman"/>
          <w:sz w:val="22"/>
          <w:szCs w:val="22"/>
        </w:rPr>
      </w:pPr>
    </w:p>
    <w:p w14:paraId="4989FD88"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 xml:space="preserve">Finalmente, y </w:t>
      </w:r>
      <w:r w:rsidR="009642D9">
        <w:rPr>
          <w:rFonts w:ascii="Times New Roman" w:eastAsia="Times New Roman" w:hAnsi="Times New Roman" w:cs="Times New Roman"/>
          <w:sz w:val="22"/>
          <w:szCs w:val="22"/>
        </w:rPr>
        <w:t xml:space="preserve"> surge del Art. 7 del mencionado </w:t>
      </w:r>
      <w:r w:rsidRPr="00506990">
        <w:rPr>
          <w:rFonts w:ascii="Times New Roman" w:eastAsia="Times New Roman" w:hAnsi="Times New Roman" w:cs="Times New Roman"/>
          <w:sz w:val="22"/>
          <w:szCs w:val="22"/>
        </w:rPr>
        <w:t xml:space="preserve">Decreto N° 382/2019, </w:t>
      </w:r>
      <w:r w:rsidR="009642D9">
        <w:rPr>
          <w:rFonts w:ascii="Times New Roman" w:eastAsia="Times New Roman" w:hAnsi="Times New Roman" w:cs="Times New Roman"/>
          <w:sz w:val="22"/>
          <w:szCs w:val="22"/>
        </w:rPr>
        <w:t>se aclaró</w:t>
      </w:r>
      <w:r w:rsidRPr="00506990">
        <w:rPr>
          <w:rFonts w:ascii="Times New Roman" w:eastAsia="Times New Roman" w:hAnsi="Times New Roman" w:cs="Times New Roman"/>
          <w:sz w:val="22"/>
          <w:szCs w:val="22"/>
        </w:rPr>
        <w:t xml:space="preserve"> que </w:t>
      </w:r>
      <w:r w:rsidR="009642D9">
        <w:rPr>
          <w:rFonts w:ascii="Times New Roman" w:eastAsia="Times New Roman" w:hAnsi="Times New Roman" w:cs="Times New Roman"/>
          <w:sz w:val="22"/>
          <w:szCs w:val="22"/>
        </w:rPr>
        <w:t xml:space="preserve">los sujetos que obtengan ganancias derivadas </w:t>
      </w:r>
      <w:r w:rsidRPr="00506990">
        <w:rPr>
          <w:rFonts w:ascii="Times New Roman" w:eastAsia="Times New Roman" w:hAnsi="Times New Roman" w:cs="Times New Roman"/>
          <w:sz w:val="22"/>
          <w:szCs w:val="22"/>
        </w:rPr>
        <w:t>la enajenación de los Certificados de Participación o en concepto de intereses</w:t>
      </w:r>
      <w:r w:rsidR="009642D9">
        <w:rPr>
          <w:rFonts w:ascii="Times New Roman" w:eastAsia="Times New Roman" w:hAnsi="Times New Roman" w:cs="Times New Roman"/>
          <w:sz w:val="22"/>
          <w:szCs w:val="22"/>
        </w:rPr>
        <w:t xml:space="preserve"> y/o rendimientos</w:t>
      </w:r>
      <w:r w:rsidRPr="00506990">
        <w:rPr>
          <w:rFonts w:ascii="Times New Roman" w:eastAsia="Times New Roman" w:hAnsi="Times New Roman" w:cs="Times New Roman"/>
          <w:sz w:val="22"/>
          <w:szCs w:val="22"/>
        </w:rPr>
        <w:t xml:space="preserve"> por la tenencia de los Títulos de Deuda emitidos por los</w:t>
      </w:r>
      <w:r w:rsidR="009642D9">
        <w:rPr>
          <w:rFonts w:ascii="Times New Roman" w:eastAsia="Times New Roman" w:hAnsi="Times New Roman" w:cs="Times New Roman"/>
          <w:sz w:val="22"/>
          <w:szCs w:val="22"/>
        </w:rPr>
        <w:t xml:space="preserve"> respectivos</w:t>
      </w:r>
      <w:r w:rsidRPr="00506990">
        <w:rPr>
          <w:rFonts w:ascii="Times New Roman" w:eastAsia="Times New Roman" w:hAnsi="Times New Roman" w:cs="Times New Roman"/>
          <w:sz w:val="22"/>
          <w:szCs w:val="22"/>
        </w:rPr>
        <w:t xml:space="preserve"> Fideicomisos</w:t>
      </w:r>
      <w:r w:rsidR="009642D9">
        <w:rPr>
          <w:rFonts w:ascii="Times New Roman" w:eastAsia="Times New Roman" w:hAnsi="Times New Roman" w:cs="Times New Roman"/>
          <w:sz w:val="22"/>
          <w:szCs w:val="22"/>
        </w:rPr>
        <w:t xml:space="preserve">, deberán tributar ganancias conforme </w:t>
      </w:r>
      <w:r w:rsidRPr="00506990">
        <w:rPr>
          <w:rFonts w:ascii="Times New Roman" w:eastAsia="Times New Roman" w:hAnsi="Times New Roman" w:cs="Times New Roman"/>
          <w:sz w:val="22"/>
          <w:szCs w:val="22"/>
        </w:rPr>
        <w:t xml:space="preserve"> las disposiciones </w:t>
      </w:r>
      <w:r w:rsidR="009642D9">
        <w:rPr>
          <w:rFonts w:ascii="Times New Roman" w:eastAsia="Times New Roman" w:hAnsi="Times New Roman" w:cs="Times New Roman"/>
          <w:sz w:val="22"/>
          <w:szCs w:val="22"/>
        </w:rPr>
        <w:t>generales de la Ley del gravamen mencionadas a continuación.</w:t>
      </w:r>
    </w:p>
    <w:p w14:paraId="4DD016E8" w14:textId="77777777" w:rsidR="005219FA" w:rsidRPr="00506990" w:rsidRDefault="005219FA" w:rsidP="00D419D5">
      <w:pPr>
        <w:rPr>
          <w:rFonts w:ascii="Times New Roman" w:eastAsia="Times New Roman" w:hAnsi="Times New Roman" w:cs="Times New Roman"/>
          <w:sz w:val="22"/>
          <w:szCs w:val="22"/>
        </w:rPr>
      </w:pPr>
    </w:p>
    <w:p w14:paraId="430BAD94"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p>
    <w:p w14:paraId="320EE4CD" w14:textId="77777777" w:rsidR="00015892" w:rsidRPr="00506990" w:rsidRDefault="00015892" w:rsidP="00015892">
      <w:pPr>
        <w:rPr>
          <w:rFonts w:ascii="Times New Roman" w:eastAsia="Times New Roman" w:hAnsi="Times New Roman" w:cs="Times New Roman"/>
          <w:i/>
          <w:iCs/>
          <w:sz w:val="22"/>
          <w:szCs w:val="22"/>
          <w:lang w:val="es-AR"/>
        </w:rPr>
      </w:pPr>
      <w:r w:rsidRPr="00506990">
        <w:rPr>
          <w:rFonts w:ascii="Times New Roman" w:eastAsia="Times New Roman" w:hAnsi="Times New Roman" w:cs="Times New Roman"/>
          <w:i/>
          <w:iCs/>
          <w:sz w:val="22"/>
          <w:szCs w:val="22"/>
          <w:lang w:val="es-AR"/>
        </w:rPr>
        <w:t>Personas humanas residentes</w:t>
      </w:r>
    </w:p>
    <w:p w14:paraId="006C64BE"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p>
    <w:p w14:paraId="59617F73"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En el caso de las personas humanas residentes el impuesto se determinará de diferentes maneras atendiendo al tipo de valor fiduciario:</w:t>
      </w:r>
    </w:p>
    <w:p w14:paraId="0C6341FD" w14:textId="77777777" w:rsidR="00015892" w:rsidRPr="00506990" w:rsidRDefault="00015892" w:rsidP="00015892">
      <w:pPr>
        <w:rPr>
          <w:rFonts w:ascii="Times New Roman" w:eastAsia="Times New Roman" w:hAnsi="Times New Roman" w:cs="Times New Roman"/>
          <w:sz w:val="22"/>
          <w:szCs w:val="22"/>
          <w:lang w:val="es-AR"/>
        </w:rPr>
      </w:pPr>
    </w:p>
    <w:p w14:paraId="56E7325E"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i/>
          <w:iCs/>
          <w:sz w:val="22"/>
          <w:szCs w:val="22"/>
          <w:lang w:val="es-AR"/>
        </w:rPr>
        <w:t>Títulos de Deuda:</w:t>
      </w:r>
      <w:r w:rsidRPr="00506990">
        <w:rPr>
          <w:rFonts w:ascii="Times New Roman" w:eastAsia="Times New Roman" w:hAnsi="Times New Roman" w:cs="Times New Roman"/>
          <w:sz w:val="22"/>
          <w:szCs w:val="22"/>
          <w:lang w:val="es-AR"/>
        </w:rPr>
        <w:t xml:space="preserve"> Aplicando una tasa del 5% (cinco por ciento) sobre la diferencia entre el precio de venta y el de suscripción original o compra. </w:t>
      </w:r>
    </w:p>
    <w:p w14:paraId="7E842779" w14:textId="77777777" w:rsidR="00015892" w:rsidRPr="00506990" w:rsidRDefault="00015892" w:rsidP="00015892">
      <w:pPr>
        <w:rPr>
          <w:rFonts w:ascii="Times New Roman" w:eastAsia="Times New Roman" w:hAnsi="Times New Roman" w:cs="Times New Roman"/>
          <w:sz w:val="22"/>
          <w:szCs w:val="22"/>
          <w:lang w:val="es-AR"/>
        </w:rPr>
      </w:pPr>
    </w:p>
    <w:p w14:paraId="2EEB394E" w14:textId="77777777" w:rsidR="00015892"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i/>
          <w:iCs/>
          <w:sz w:val="22"/>
          <w:szCs w:val="22"/>
          <w:lang w:val="es-AR"/>
        </w:rPr>
        <w:t>Certificados de Participación:</w:t>
      </w:r>
      <w:r w:rsidRPr="00506990">
        <w:rPr>
          <w:rFonts w:ascii="Times New Roman" w:eastAsia="Times New Roman" w:hAnsi="Times New Roman" w:cs="Times New Roman"/>
          <w:sz w:val="22"/>
          <w:szCs w:val="22"/>
          <w:lang w:val="es-AR"/>
        </w:rPr>
        <w:t xml:space="preserve"> Aplicando una tasa del 15% (quince por ciento) sobre la diferencia entre el precio de venta y el de suscripción original o compra actualizados por aplicación del </w:t>
      </w:r>
      <w:r w:rsidRPr="00506990">
        <w:rPr>
          <w:rFonts w:ascii="Times New Roman" w:eastAsia="Times New Roman" w:hAnsi="Times New Roman" w:cs="Times New Roman"/>
          <w:color w:val="000000"/>
          <w:sz w:val="22"/>
          <w:szCs w:val="22"/>
          <w:lang w:val="es-AR"/>
        </w:rPr>
        <w:t xml:space="preserve">Índice de Precios Internos al por Mayor (IPIM), desde la fecha de adquisición hasta la fecha de transferencia. </w:t>
      </w:r>
      <w:r w:rsidRPr="00506990">
        <w:rPr>
          <w:rFonts w:ascii="Times New Roman" w:eastAsia="Times New Roman" w:hAnsi="Times New Roman" w:cs="Times New Roman"/>
          <w:sz w:val="22"/>
          <w:szCs w:val="22"/>
          <w:lang w:val="es-AR"/>
        </w:rPr>
        <w:t>(Valores emitidos en pesos, sin cláusulas de ajuste)</w:t>
      </w:r>
    </w:p>
    <w:p w14:paraId="110231FE" w14:textId="77777777" w:rsidR="006B4159" w:rsidRDefault="006B4159" w:rsidP="00015892">
      <w:pPr>
        <w:rPr>
          <w:rFonts w:ascii="Times New Roman" w:eastAsia="Times New Roman" w:hAnsi="Times New Roman" w:cs="Times New Roman"/>
          <w:sz w:val="22"/>
          <w:szCs w:val="22"/>
          <w:lang w:val="es-AR"/>
        </w:rPr>
      </w:pPr>
    </w:p>
    <w:p w14:paraId="1C4489C9" w14:textId="77777777" w:rsidR="006B4159" w:rsidRPr="008E789E" w:rsidRDefault="006B4159" w:rsidP="006B4159">
      <w:pPr>
        <w:rPr>
          <w:rFonts w:ascii="Times New Roman" w:hAnsi="Times New Roman" w:cs="Times New Roman"/>
          <w:sz w:val="22"/>
          <w:szCs w:val="22"/>
        </w:rPr>
      </w:pPr>
      <w:r w:rsidRPr="008E789E">
        <w:rPr>
          <w:rFonts w:ascii="Times New Roman" w:hAnsi="Times New Roman" w:cs="Times New Roman"/>
          <w:sz w:val="22"/>
          <w:szCs w:val="22"/>
        </w:rPr>
        <w:t xml:space="preserve">Sin perjuicio de lo expuesto, cabe destacar que conforme lo enunciáramos más arriba, recientemente el artículo 33 de la Ley N° 27.541 (B.O. 23/12/2019) dispuso sustituir el inciso h) del artículo 26 de la Ley del Impuesto a las Ganancias (t.o. 2019), por lo que conforme al texto actualmente vigente dicha exención alcanza (i) a los intereses originados por depósitos efectuados en caja de ahorro, </w:t>
      </w:r>
      <w:r w:rsidRPr="008E789E">
        <w:rPr>
          <w:rFonts w:ascii="Times New Roman" w:hAnsi="Times New Roman" w:cs="Times New Roman"/>
          <w:sz w:val="22"/>
          <w:szCs w:val="22"/>
        </w:rPr>
        <w:lastRenderedPageBreak/>
        <w:t xml:space="preserve">cuentas especiales de ahorro, a plazo fijo en moneda nacional y los depósitos de terceros u otras formas de captación de fondos del público conforme lo determine el B.C.R.A., siempre que los mismos sean realizados en instituciones sujetas al régimen legal de entidades financieras normado por la Ley N° 21.526 y excluyendo a los intereses provenientes de depósitos con cláusula de ajuste, en tanto que (ii) a efectos de la exención de que se trata se ha restablecido la vigencia -entre otras normas- del inciso b) del artículo 83 de la Ley N° 24.441, que por su parte -y entre otros beneficios exime del Impuesto a las Ganancias a los resultados provenientes de la compraventa, cambio, permuta, conversión y disposición de los títulos valores representativos de deuda y certificados de participación colocados por oferta pública y emitidos por fiduciarios respecto de fideicomisos que se constituyan para la titulización de activos. </w:t>
      </w:r>
    </w:p>
    <w:p w14:paraId="0C669374" w14:textId="77777777" w:rsidR="006B4159" w:rsidRPr="008E789E" w:rsidRDefault="006B4159" w:rsidP="006B4159">
      <w:pPr>
        <w:rPr>
          <w:rFonts w:ascii="Times New Roman" w:hAnsi="Times New Roman" w:cs="Times New Roman"/>
          <w:sz w:val="22"/>
          <w:szCs w:val="22"/>
        </w:rPr>
      </w:pPr>
    </w:p>
    <w:p w14:paraId="56337BCB" w14:textId="77777777" w:rsidR="006B4159" w:rsidRPr="008E789E" w:rsidRDefault="006B4159" w:rsidP="006B4159">
      <w:pPr>
        <w:rPr>
          <w:rFonts w:ascii="Times New Roman" w:eastAsia="Times New Roman" w:hAnsi="Times New Roman" w:cs="Times New Roman"/>
          <w:sz w:val="22"/>
          <w:szCs w:val="22"/>
          <w:lang w:val="es-AR"/>
        </w:rPr>
      </w:pPr>
      <w:r w:rsidRPr="008E789E">
        <w:rPr>
          <w:rFonts w:ascii="Times New Roman" w:hAnsi="Times New Roman" w:cs="Times New Roman"/>
          <w:sz w:val="22"/>
          <w:szCs w:val="22"/>
        </w:rPr>
        <w:t>Adicionalmente, el artículo 34 de la Ley N° 27.541 ha incorporado con efecto a partir del período fiscal 2020, un último párrafo al inciso u) del artículo 26 de la Ley del Impuesto a las Ganancias (t.o. 2019) que exime a las personas humanas residentes y sucesiones indivisas radicadas en el país de los resultados provenientes de operaciones de compraventa, cambio, permuta o disposición de los valores alcanzados por el artículo 98 de la Ley del Impuesto a las Ganancias (t.o. 2019) que no se encuentran comprendidos en el primer párrafo del inciso u) del artículo 26 de la ley del gravamen (por lo que el beneficio comprendería tanto a los valores representativos de deuda como a los certificados de participación), ello en la medida en que coticen en bolas o mercados de valores autorizados por la CNV.</w:t>
      </w:r>
    </w:p>
    <w:p w14:paraId="1020EC7F" w14:textId="77777777" w:rsidR="006B4159" w:rsidRPr="00506990" w:rsidRDefault="006B4159" w:rsidP="00015892">
      <w:pPr>
        <w:rPr>
          <w:rFonts w:ascii="Times New Roman" w:eastAsia="Times New Roman" w:hAnsi="Times New Roman" w:cs="Times New Roman"/>
          <w:sz w:val="22"/>
          <w:szCs w:val="22"/>
          <w:lang w:val="es-AR"/>
        </w:rPr>
      </w:pPr>
    </w:p>
    <w:p w14:paraId="5A1D7E21"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387CA875" w14:textId="77777777" w:rsidR="00015892" w:rsidRPr="00506990" w:rsidRDefault="00015892" w:rsidP="00015892">
      <w:pPr>
        <w:tabs>
          <w:tab w:val="center" w:pos="4252"/>
          <w:tab w:val="right" w:pos="8504"/>
        </w:tabs>
        <w:rPr>
          <w:rFonts w:ascii="Times New Roman" w:eastAsia="Times New Roman" w:hAnsi="Times New Roman" w:cs="Times New Roman"/>
          <w:i/>
          <w:iCs/>
          <w:sz w:val="22"/>
          <w:szCs w:val="22"/>
          <w:lang w:val="es-AR"/>
        </w:rPr>
      </w:pPr>
      <w:r w:rsidRPr="00506990">
        <w:rPr>
          <w:rFonts w:ascii="Times New Roman" w:eastAsia="Times New Roman" w:hAnsi="Times New Roman" w:cs="Times New Roman"/>
          <w:i/>
          <w:iCs/>
          <w:sz w:val="22"/>
          <w:szCs w:val="22"/>
          <w:lang w:val="es-AR"/>
        </w:rPr>
        <w:t>Personas jurídicas residentes</w:t>
      </w:r>
    </w:p>
    <w:p w14:paraId="21575CA2" w14:textId="77777777" w:rsidR="00015892" w:rsidRPr="00506990" w:rsidRDefault="00015892" w:rsidP="00015892">
      <w:pPr>
        <w:rPr>
          <w:rFonts w:ascii="Times New Roman" w:eastAsia="Times New Roman" w:hAnsi="Times New Roman" w:cs="Times New Roman"/>
          <w:sz w:val="22"/>
          <w:szCs w:val="22"/>
          <w:lang w:val="es-AR"/>
        </w:rPr>
      </w:pPr>
    </w:p>
    <w:p w14:paraId="2F897B4F"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Respecto a personas jurídicas, los resultados de las enajenaciones de los Valores Fiduciarios quedarán alcanzados a las siguientes tasas dispuestas por la Ley 27.430: Ejercicios iniciados a partir del 1 de enero de 2018 y hasta el 31 de diciembre de </w:t>
      </w:r>
      <w:r w:rsidR="006B4159" w:rsidRPr="00506990">
        <w:rPr>
          <w:rFonts w:ascii="Times New Roman" w:eastAsia="Times New Roman" w:hAnsi="Times New Roman" w:cs="Times New Roman"/>
          <w:sz w:val="22"/>
          <w:szCs w:val="22"/>
          <w:lang w:val="es-AR"/>
        </w:rPr>
        <w:t>20</w:t>
      </w:r>
      <w:r w:rsidR="006B4159">
        <w:rPr>
          <w:rFonts w:ascii="Times New Roman" w:eastAsia="Times New Roman" w:hAnsi="Times New Roman" w:cs="Times New Roman"/>
          <w:sz w:val="22"/>
          <w:szCs w:val="22"/>
          <w:lang w:val="es-AR"/>
        </w:rPr>
        <w:t>20</w:t>
      </w:r>
      <w:r w:rsidRPr="00506990">
        <w:rPr>
          <w:rFonts w:ascii="Times New Roman" w:eastAsia="Times New Roman" w:hAnsi="Times New Roman" w:cs="Times New Roman"/>
          <w:sz w:val="22"/>
          <w:szCs w:val="22"/>
          <w:lang w:val="es-AR"/>
        </w:rPr>
        <w:t xml:space="preserve">, inclusive: 30% y para ejercicios que se inicien a partir del 1 de enero de </w:t>
      </w:r>
      <w:r w:rsidR="006B4159" w:rsidRPr="00506990">
        <w:rPr>
          <w:rFonts w:ascii="Times New Roman" w:eastAsia="Times New Roman" w:hAnsi="Times New Roman" w:cs="Times New Roman"/>
          <w:sz w:val="22"/>
          <w:szCs w:val="22"/>
          <w:lang w:val="es-AR"/>
        </w:rPr>
        <w:t>202</w:t>
      </w:r>
      <w:r w:rsidR="006B4159">
        <w:rPr>
          <w:rFonts w:ascii="Times New Roman" w:eastAsia="Times New Roman" w:hAnsi="Times New Roman" w:cs="Times New Roman"/>
          <w:sz w:val="22"/>
          <w:szCs w:val="22"/>
          <w:lang w:val="es-AR"/>
        </w:rPr>
        <w:t>1</w:t>
      </w:r>
      <w:r w:rsidRPr="00506990">
        <w:rPr>
          <w:rFonts w:ascii="Times New Roman" w:eastAsia="Times New Roman" w:hAnsi="Times New Roman" w:cs="Times New Roman"/>
          <w:sz w:val="22"/>
          <w:szCs w:val="22"/>
          <w:lang w:val="es-AR"/>
        </w:rPr>
        <w:t>: 25%</w:t>
      </w:r>
      <w:r w:rsidR="006B4159">
        <w:rPr>
          <w:rFonts w:ascii="Times New Roman" w:eastAsia="Times New Roman" w:hAnsi="Times New Roman" w:cs="Times New Roman"/>
          <w:sz w:val="22"/>
          <w:szCs w:val="22"/>
          <w:lang w:val="es-AR"/>
        </w:rPr>
        <w:t xml:space="preserve"> </w:t>
      </w:r>
      <w:r w:rsidR="006B4159" w:rsidRPr="008E789E">
        <w:rPr>
          <w:rFonts w:ascii="Times New Roman" w:eastAsia="Times New Roman" w:hAnsi="Times New Roman" w:cs="Times New Roman"/>
          <w:sz w:val="22"/>
          <w:szCs w:val="22"/>
          <w:lang w:val="es-AR"/>
        </w:rPr>
        <w:t>conforme la modificación introducida por la Ley 27.541, la cual a través de su artículo 48° suspendió la entrada en vigencia de la aplicación el a alícuota del 25% en los ejercicios iniciados a partir del 01/01/2019.-</w:t>
      </w:r>
    </w:p>
    <w:p w14:paraId="484C51FA" w14:textId="77777777" w:rsidR="00015892" w:rsidRPr="00506990" w:rsidRDefault="00015892" w:rsidP="00015892">
      <w:pPr>
        <w:rPr>
          <w:rFonts w:ascii="Times New Roman" w:eastAsia="Times New Roman" w:hAnsi="Times New Roman" w:cs="Times New Roman"/>
          <w:i/>
          <w:iCs/>
          <w:sz w:val="22"/>
          <w:szCs w:val="22"/>
          <w:lang w:val="es-AR"/>
        </w:rPr>
      </w:pPr>
    </w:p>
    <w:p w14:paraId="32F1BA37" w14:textId="77777777" w:rsidR="00015892" w:rsidRPr="00506990" w:rsidRDefault="00015892" w:rsidP="00015892">
      <w:pPr>
        <w:rPr>
          <w:rFonts w:ascii="Times New Roman" w:eastAsia="Times New Roman" w:hAnsi="Times New Roman" w:cs="Times New Roman"/>
          <w:i/>
          <w:iCs/>
          <w:sz w:val="22"/>
          <w:szCs w:val="22"/>
          <w:lang w:val="es-AR"/>
        </w:rPr>
      </w:pPr>
      <w:r w:rsidRPr="00506990">
        <w:rPr>
          <w:rFonts w:ascii="Times New Roman" w:eastAsia="Times New Roman" w:hAnsi="Times New Roman" w:cs="Times New Roman"/>
          <w:i/>
          <w:iCs/>
          <w:sz w:val="22"/>
          <w:szCs w:val="22"/>
          <w:lang w:val="es-AR"/>
        </w:rPr>
        <w:t>Beneficiarios del exterior (personas humanas o jurídicas no residentes)</w:t>
      </w:r>
    </w:p>
    <w:p w14:paraId="7E819403" w14:textId="77777777" w:rsidR="00015892" w:rsidRPr="00506990" w:rsidRDefault="00015892" w:rsidP="00015892">
      <w:pPr>
        <w:rPr>
          <w:rFonts w:ascii="Times New Roman" w:eastAsia="Times New Roman" w:hAnsi="Times New Roman" w:cs="Times New Roman"/>
          <w:sz w:val="22"/>
          <w:szCs w:val="22"/>
          <w:lang w:val="es-AR"/>
        </w:rPr>
      </w:pPr>
    </w:p>
    <w:p w14:paraId="4C183498"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El resultado de la enajenación de Títulos de Deuda se encuentra exento del impuesto a las ganancias en función de lo expuesto respecto al tratamiento de los intereses de dichos títulos.</w:t>
      </w:r>
    </w:p>
    <w:p w14:paraId="57A68EA6" w14:textId="77777777" w:rsidR="00015892" w:rsidRPr="00506990" w:rsidRDefault="00015892" w:rsidP="00015892">
      <w:pPr>
        <w:rPr>
          <w:rFonts w:ascii="Times New Roman" w:eastAsia="Times New Roman" w:hAnsi="Times New Roman" w:cs="Times New Roman"/>
          <w:sz w:val="22"/>
          <w:szCs w:val="22"/>
          <w:highlight w:val="yellow"/>
          <w:lang w:val="es-AR"/>
        </w:rPr>
      </w:pPr>
    </w:p>
    <w:p w14:paraId="2BBB5192"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En cuanto al resultado de la enajenación de Certificados de Participación el mismo quedará sometido el impuesto, aplicando la tasa del 15% </w:t>
      </w:r>
      <w:r w:rsidRPr="00506990">
        <w:rPr>
          <w:rFonts w:ascii="Times New Roman" w:eastAsia="Times New Roman" w:hAnsi="Times New Roman" w:cs="Times New Roman"/>
          <w:color w:val="000000"/>
          <w:sz w:val="22"/>
          <w:szCs w:val="22"/>
          <w:lang w:val="es-AR"/>
        </w:rPr>
        <w:t xml:space="preserve"> </w:t>
      </w:r>
      <w:r w:rsidRPr="00506990">
        <w:rPr>
          <w:rFonts w:ascii="Times New Roman" w:eastAsia="Times New Roman" w:hAnsi="Times New Roman" w:cs="Times New Roman"/>
          <w:color w:val="0D0D0D"/>
          <w:spacing w:val="-5"/>
          <w:sz w:val="22"/>
          <w:szCs w:val="22"/>
          <w:lang w:val="es-AR"/>
        </w:rPr>
        <w:t>Para determinar el resultado, se podrá optar por la aplicación de la alícuota del 15% directamente sobre el 90% de las sumas abonadas o el precio de venta menos costo actualizado.</w:t>
      </w:r>
    </w:p>
    <w:p w14:paraId="4C350AA8" w14:textId="77777777" w:rsidR="00015892" w:rsidRPr="00506990" w:rsidRDefault="00015892" w:rsidP="00015892">
      <w:pPr>
        <w:rPr>
          <w:rFonts w:ascii="Times New Roman" w:eastAsia="Times New Roman" w:hAnsi="Times New Roman" w:cs="Times New Roman"/>
          <w:sz w:val="22"/>
          <w:szCs w:val="22"/>
          <w:lang w:val="es-AR"/>
        </w:rPr>
      </w:pPr>
    </w:p>
    <w:p w14:paraId="29E6A6D9" w14:textId="77777777" w:rsidR="00015892" w:rsidRPr="00506990" w:rsidRDefault="005B23A1" w:rsidP="00015892">
      <w:pPr>
        <w:rPr>
          <w:rFonts w:ascii="Times New Roman" w:eastAsia="Times New Roman" w:hAnsi="Times New Roman" w:cs="Times New Roman"/>
          <w:sz w:val="22"/>
          <w:szCs w:val="22"/>
          <w:lang w:val="es-AR"/>
        </w:rPr>
      </w:pPr>
      <w:r>
        <w:rPr>
          <w:rFonts w:ascii="Times New Roman" w:eastAsia="Times New Roman" w:hAnsi="Times New Roman" w:cs="Times New Roman"/>
          <w:sz w:val="22"/>
          <w:szCs w:val="22"/>
          <w:lang w:val="es-AR"/>
        </w:rPr>
        <w:t xml:space="preserve"> A través del Decreto 279/2018, el Poder Ejecutivo reglamentó determinados aspectos de las reformas introducidas en lo ateniente a la determinación del resultado impositivo de las inversiones financieras obtenidas por los beneficiarios en el exterior. </w:t>
      </w:r>
      <w:r w:rsidR="00015892" w:rsidRPr="00506990">
        <w:rPr>
          <w:rFonts w:ascii="Times New Roman" w:eastAsia="Times New Roman" w:hAnsi="Times New Roman" w:cs="Times New Roman"/>
          <w:sz w:val="22"/>
          <w:szCs w:val="22"/>
          <w:lang w:val="es-AR"/>
        </w:rPr>
        <w:t xml:space="preserve">A través de la RG Nº 4227, la Administración Federal de </w:t>
      </w:r>
      <w:r w:rsidRPr="00506990">
        <w:rPr>
          <w:rFonts w:ascii="Times New Roman" w:eastAsia="Times New Roman" w:hAnsi="Times New Roman" w:cs="Times New Roman"/>
          <w:sz w:val="22"/>
          <w:szCs w:val="22"/>
          <w:lang w:val="es-AR"/>
        </w:rPr>
        <w:t>Ingresos Público</w:t>
      </w:r>
      <w:r>
        <w:rPr>
          <w:rFonts w:ascii="Times New Roman" w:eastAsia="Times New Roman" w:hAnsi="Times New Roman" w:cs="Times New Roman"/>
          <w:sz w:val="22"/>
          <w:szCs w:val="22"/>
          <w:lang w:val="es-AR"/>
        </w:rPr>
        <w:t>s</w:t>
      </w:r>
      <w:r w:rsidR="00015892" w:rsidRPr="00506990">
        <w:rPr>
          <w:rFonts w:ascii="Times New Roman" w:eastAsia="Times New Roman" w:hAnsi="Times New Roman" w:cs="Times New Roman"/>
          <w:sz w:val="22"/>
          <w:szCs w:val="22"/>
          <w:lang w:val="es-AR"/>
        </w:rPr>
        <w:t xml:space="preserve">  estableció un régimen de retención del impuesto a las Ganancias aplicable –entre otras operatorias- a la enajenación de ciertos valores, entre ellos los Certificados de Participación, mediante el cual, deberá actuar como agente de retención el adquirente de los CP en tanto se trate de un sujeto residente en Argentina, determinando la base sujeta al gravamen y la alícuota aplicable según lo indicado en el párrafo precedente. Si el adquirente fuese un  residente en el exterior, la determinación e ingreso del impuesto estará a cargo del representante legal domiciliado en Argentina del beneficiario del exterior. De no poseer un representante legal en el país, dicho </w:t>
      </w:r>
      <w:r w:rsidR="00015892" w:rsidRPr="00506990">
        <w:rPr>
          <w:rFonts w:ascii="Times New Roman" w:eastAsia="Times New Roman" w:hAnsi="Times New Roman" w:cs="Times New Roman"/>
          <w:sz w:val="22"/>
          <w:szCs w:val="22"/>
          <w:lang w:val="es-AR"/>
        </w:rPr>
        <w:lastRenderedPageBreak/>
        <w:t>ingreso deberá ser efectuado por el propio beneficiario del exterior mediante transferencia bancaria internacional en Dólares Estadounidenses o en Euros.  La resolución citada contiene las formas, plazos y demás condiciones para el ingreso de las sumas retenidas y/los ingresos directos del impuesto.</w:t>
      </w:r>
    </w:p>
    <w:p w14:paraId="109BA82E" w14:textId="77777777" w:rsidR="00015892" w:rsidRDefault="00015892" w:rsidP="00015892">
      <w:pPr>
        <w:rPr>
          <w:rFonts w:ascii="Times New Roman" w:eastAsia="Times New Roman" w:hAnsi="Times New Roman" w:cs="Times New Roman"/>
          <w:sz w:val="22"/>
          <w:szCs w:val="22"/>
          <w:lang w:val="es-AR"/>
        </w:rPr>
      </w:pPr>
    </w:p>
    <w:p w14:paraId="3E8F9BEB" w14:textId="77777777" w:rsidR="006B4159" w:rsidRPr="008E789E" w:rsidRDefault="006B4159" w:rsidP="006B4159">
      <w:pPr>
        <w:rPr>
          <w:rFonts w:ascii="Times New Roman" w:hAnsi="Times New Roman" w:cs="Times New Roman"/>
          <w:sz w:val="22"/>
          <w:szCs w:val="22"/>
        </w:rPr>
      </w:pPr>
      <w:r w:rsidRPr="008E789E">
        <w:rPr>
          <w:rFonts w:ascii="Times New Roman" w:hAnsi="Times New Roman" w:cs="Times New Roman"/>
          <w:sz w:val="22"/>
          <w:szCs w:val="22"/>
        </w:rPr>
        <w:t xml:space="preserve">Adicionalmente, el artículo 34 de la Ley N° 27.541 ha incorporado con efecto a partir del período fiscal 2020, un último párrafo al inciso u) del artículo 26 de la Ley del Impuesto a las Ganancias (t.o. 2019) que exime a los beneficiarios del exterior de los resultados provenientes de operaciones de compraventa, cambio, permuta o disposición de los valores no comprendidos en el cuarto párrafo del inciso referido (por lo que el beneficio comprendería a los certificados de participación), ello en la medida en que los mencionados beneficiarios no residan en jurisdicciones no cooperantes o los fondos invertidos no provengan de jurisdicciones no cooperantes. </w:t>
      </w:r>
    </w:p>
    <w:p w14:paraId="265D4A7C" w14:textId="77777777" w:rsidR="006B4159" w:rsidRPr="008E789E" w:rsidRDefault="006B4159" w:rsidP="006B4159">
      <w:pPr>
        <w:rPr>
          <w:rFonts w:ascii="Times New Roman" w:hAnsi="Times New Roman" w:cs="Times New Roman"/>
          <w:sz w:val="22"/>
          <w:szCs w:val="22"/>
        </w:rPr>
      </w:pPr>
    </w:p>
    <w:p w14:paraId="63FF2ECB" w14:textId="77777777" w:rsidR="006B4159" w:rsidRPr="008E789E" w:rsidRDefault="006B4159" w:rsidP="006B4159">
      <w:pPr>
        <w:rPr>
          <w:rFonts w:ascii="Times New Roman" w:eastAsia="Times New Roman" w:hAnsi="Times New Roman" w:cs="Times New Roman"/>
          <w:sz w:val="22"/>
          <w:szCs w:val="22"/>
          <w:lang w:val="es-AR"/>
        </w:rPr>
      </w:pPr>
      <w:r w:rsidRPr="008E789E">
        <w:rPr>
          <w:rFonts w:ascii="Times New Roman" w:hAnsi="Times New Roman" w:cs="Times New Roman"/>
          <w:sz w:val="22"/>
          <w:szCs w:val="22"/>
        </w:rPr>
        <w:t>Por su parte, cabe destacar que conforme lo enunciáramos más arriba, recientemente el artículo 33 de la Ley N° 27.541 (B.O. 23/12/2019) dispuso sustituir el inciso h) del artículo 26 de la Ley del Impuesto a las Ganancias (t.o. 2019), por lo que conforme al texto actualmente vigente dicha exención alcanza (i) a los intereses originados por depósitos efectuados en caja de ahorro, cuentas especiales de ahorro, a plazo fijo en moneda nacional y los depósitos de terceros u otras formas de captación de fondos del público conforme lo determine el B.C.R.A., siempre que los mismos sean realizados en instituciones sujetas al régimen legal de entidades financieras normado por la Ley N° 21.526 y excluyendo a los intereses provenientes de depósitos con cláusula de ajuste, en tanto que (ii) a efectos de la exención de que se trata se ha restablecido la vigencia - entre otras normas- del inciso b) del artículo 83 de la Ley N° 24.441, que por su parte -y entre otros beneficios- exime del Impuesto a las Ganancias a los resultados provenientes de la compraventa, cambio, permuta, conversión y disposición de los títulos valores representativos de deuda y certificados de participación colocados por oferta pública y emitidos por fiduciarios respecto de fideicomisos que se constituyan para la titulización de activos, aclarando la norma que cuando se trate de beneficiarios del exterior no resultarán de aplicación las restricciones contenidas en el artículo 28 de la Ley del Impuesto a las Ganancias (t.o. 2019) ni en el artículo 106 de la Ley N° 11.683 (t.o. 1998), que restringen la aplicación de exenciones cuando de ello pudiere resultar una transferencia de ingresos a fiscos extranjeros</w:t>
      </w:r>
    </w:p>
    <w:p w14:paraId="4FB300FB" w14:textId="77777777" w:rsidR="006B4159" w:rsidRPr="00506990" w:rsidRDefault="006B4159" w:rsidP="00015892">
      <w:pPr>
        <w:rPr>
          <w:rFonts w:ascii="Times New Roman" w:eastAsia="Times New Roman" w:hAnsi="Times New Roman" w:cs="Times New Roman"/>
          <w:sz w:val="22"/>
          <w:szCs w:val="22"/>
          <w:lang w:val="es-AR"/>
        </w:rPr>
      </w:pPr>
    </w:p>
    <w:p w14:paraId="213971DB" w14:textId="77777777" w:rsidR="00015892" w:rsidRPr="00506990" w:rsidRDefault="00015892" w:rsidP="00015892">
      <w:pPr>
        <w:rPr>
          <w:rFonts w:ascii="Times New Roman" w:eastAsia="Times New Roman" w:hAnsi="Times New Roman" w:cs="Times New Roman"/>
          <w:sz w:val="22"/>
          <w:szCs w:val="22"/>
          <w:lang w:val="es-AR"/>
        </w:rPr>
      </w:pPr>
    </w:p>
    <w:p w14:paraId="33D19BC7"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u w:val="single"/>
          <w:lang w:val="es-ES"/>
        </w:rPr>
      </w:pPr>
      <w:r w:rsidRPr="00506990">
        <w:rPr>
          <w:rFonts w:ascii="Times New Roman" w:eastAsia="Times New Roman" w:hAnsi="Times New Roman" w:cs="Times New Roman"/>
          <w:sz w:val="22"/>
          <w:szCs w:val="22"/>
          <w:u w:val="single"/>
          <w:lang w:val="es-ES"/>
        </w:rPr>
        <w:t>Utilidades de los Certificados de Participación</w:t>
      </w:r>
    </w:p>
    <w:p w14:paraId="0B51E422" w14:textId="77777777" w:rsidR="00015892" w:rsidRPr="00506990" w:rsidRDefault="00015892" w:rsidP="00D419D5">
      <w:pPr>
        <w:rPr>
          <w:rFonts w:ascii="Times New Roman" w:eastAsia="Times New Roman" w:hAnsi="Times New Roman" w:cs="Times New Roman"/>
          <w:sz w:val="22"/>
          <w:szCs w:val="22"/>
        </w:rPr>
      </w:pPr>
    </w:p>
    <w:p w14:paraId="5FA9A0BA"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 xml:space="preserve">A partir de la publicación de la reforma de ley de Mercado de Capitales Ley N° 27.440 (B.O. 11/05/2018) con vigencia a partir de las utilidades generadas en los ejercicios iniciados a partir del 01/01/2018, los fideicomisos financieros que cuenten con oferta pública autorizada por la CNV y realicen inversiones ejecutadas en la República Argentina (rentas de fuente argentina), gozarán de la exención en el impuesto, debiendo el inversor perceptor de las ganancias que aquellos distribuyan incorporar dichas ganancias en su propia declaración jurada, no siendo de aplicación las retenciones a dividendos en carácter de pago único y definitivo estipuladas en el artículo </w:t>
      </w:r>
      <w:r w:rsidR="004A3D75">
        <w:rPr>
          <w:rFonts w:ascii="Times New Roman" w:eastAsia="Times New Roman" w:hAnsi="Times New Roman" w:cs="Times New Roman"/>
          <w:sz w:val="22"/>
          <w:szCs w:val="22"/>
        </w:rPr>
        <w:t>97</w:t>
      </w:r>
      <w:r w:rsidRPr="00506990">
        <w:rPr>
          <w:rFonts w:ascii="Times New Roman" w:eastAsia="Times New Roman" w:hAnsi="Times New Roman" w:cs="Times New Roman"/>
          <w:sz w:val="22"/>
          <w:szCs w:val="22"/>
        </w:rPr>
        <w:t xml:space="preserve"> de la Ley del Tributo </w:t>
      </w:r>
      <w:r w:rsidR="004A3D75">
        <w:rPr>
          <w:rFonts w:ascii="Times New Roman" w:eastAsia="Times New Roman" w:hAnsi="Times New Roman" w:cs="Times New Roman"/>
          <w:sz w:val="22"/>
          <w:szCs w:val="22"/>
        </w:rPr>
        <w:t xml:space="preserve">(t.o. 2019) </w:t>
      </w:r>
      <w:r w:rsidRPr="00506990">
        <w:rPr>
          <w:rFonts w:ascii="Times New Roman" w:eastAsia="Times New Roman" w:hAnsi="Times New Roman" w:cs="Times New Roman"/>
          <w:sz w:val="22"/>
          <w:szCs w:val="22"/>
        </w:rPr>
        <w:t>(retenciones del 7%, luego 13%).</w:t>
      </w:r>
    </w:p>
    <w:p w14:paraId="0987D824" w14:textId="77777777" w:rsidR="005219FA" w:rsidRPr="00506990" w:rsidRDefault="005219FA" w:rsidP="00D419D5">
      <w:pPr>
        <w:rPr>
          <w:rFonts w:ascii="Times New Roman" w:eastAsia="Times New Roman" w:hAnsi="Times New Roman" w:cs="Times New Roman"/>
          <w:sz w:val="22"/>
          <w:szCs w:val="22"/>
        </w:rPr>
      </w:pPr>
    </w:p>
    <w:p w14:paraId="3B7B8504"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 xml:space="preserve">De esta forma, serán los inversores receptores de las ganancias que distribuya el Fideicomiso quienes deberán incorporar dicha renta en sus Declaraciones Juradas de manera directa, siendo de aplicación las normas generales de la ley para el tipo de ganancia que se trate, de no haber mediado tal vehículo, dependiendo siempre de su condición de persona humana, persona jurídica o beneficiario del exterior, debiendo imputarla en el periodo fiscal en que esta sea percibida en proporción de la participación que cada uno tuviere en el patrimonio y los resultados del fideicomiso a la fecha de distribución. La </w:t>
      </w:r>
      <w:r w:rsidRPr="00506990">
        <w:rPr>
          <w:rFonts w:ascii="Times New Roman" w:eastAsia="Times New Roman" w:hAnsi="Times New Roman" w:cs="Times New Roman"/>
          <w:sz w:val="22"/>
          <w:szCs w:val="22"/>
        </w:rPr>
        <w:lastRenderedPageBreak/>
        <w:t>capitalización de utilidades mediante la entrega al inversor de certificados de participación implica asimismo la distribución y percepción, en su medida, de la ganancia</w:t>
      </w:r>
      <w:r w:rsidRPr="00506990">
        <w:rPr>
          <w:rStyle w:val="Refdenotaalpie"/>
          <w:rFonts w:ascii="Times New Roman" w:hAnsi="Times New Roman"/>
          <w:sz w:val="20"/>
          <w:szCs w:val="20"/>
        </w:rPr>
        <w:footnoteReference w:id="6"/>
      </w:r>
      <w:r w:rsidRPr="00506990">
        <w:rPr>
          <w:rFonts w:ascii="Times New Roman" w:eastAsia="Times New Roman" w:hAnsi="Times New Roman" w:cs="Times New Roman"/>
          <w:sz w:val="22"/>
          <w:szCs w:val="22"/>
        </w:rPr>
        <w:t>.</w:t>
      </w:r>
    </w:p>
    <w:p w14:paraId="0CAABD2D" w14:textId="77777777" w:rsidR="005219FA" w:rsidRPr="00506990" w:rsidRDefault="005219FA" w:rsidP="00D419D5">
      <w:pPr>
        <w:rPr>
          <w:rFonts w:ascii="Times New Roman" w:eastAsia="Times New Roman" w:hAnsi="Times New Roman" w:cs="Times New Roman"/>
          <w:sz w:val="22"/>
          <w:szCs w:val="22"/>
        </w:rPr>
      </w:pPr>
    </w:p>
    <w:p w14:paraId="0D282F35"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La reglamentación por su parte aclara que los inversores no deberán incluir en la base imponible del impuesto, según corresponda, los siguientes conceptos: i) Valor Patrimonial Proporcional (VPP) o similares; Utilidades en la parte que se encuentren integradas por ganancias acumuladas generadas con anterioridad al 01/01/2018; iii) Utilidades que hubieran tributado el impuesto por parte del fideicomiso; y iv) Distribuciones de utilidades que hubieran sido capitalizadas, por las cuales ya hubiera tributado el inversor al momento de su capitalización.</w:t>
      </w:r>
    </w:p>
    <w:p w14:paraId="59A7BF25" w14:textId="77777777" w:rsidR="005219FA" w:rsidRPr="00506990" w:rsidRDefault="005219FA" w:rsidP="00D419D5">
      <w:pPr>
        <w:rPr>
          <w:rFonts w:ascii="Times New Roman" w:eastAsia="Times New Roman" w:hAnsi="Times New Roman" w:cs="Times New Roman"/>
          <w:sz w:val="22"/>
          <w:szCs w:val="22"/>
        </w:rPr>
      </w:pPr>
    </w:p>
    <w:p w14:paraId="135CE5CE"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De no distribuirse la totalidad de las ganancias determinadas y acumuladas al cierre del ejercicio del fideicomiso, estas se acumularán. En este caso, la fecha de cada distribución posterior se considerará, sin admitir prueba en contrario, que las ganancias que se distribuyen corresponden en primer término a las de mayor antigüedad acumulada al cierre del ejercicio inmediato anterior a la fecha de distribución.</w:t>
      </w:r>
    </w:p>
    <w:p w14:paraId="6DE8D0DF" w14:textId="77777777" w:rsidR="005219FA" w:rsidRPr="00506990" w:rsidRDefault="005219FA" w:rsidP="00D419D5">
      <w:pPr>
        <w:rPr>
          <w:rFonts w:ascii="Times New Roman" w:eastAsia="Times New Roman" w:hAnsi="Times New Roman" w:cs="Times New Roman"/>
          <w:sz w:val="22"/>
          <w:szCs w:val="22"/>
        </w:rPr>
      </w:pPr>
    </w:p>
    <w:p w14:paraId="17A1EE54"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Cuando las declaraciones juradas del impuesto por los ejercicios iniciados antes del 01/01/2018 del fideicomiso hubieran generado quebrantos que tuvieran su origen en ganancias de fuente argentina y que estuvieran pendientes de compensación, estos podrán ser computados en los periodos siguientes disminuyendo las ganancias a computar por los inversores.</w:t>
      </w:r>
    </w:p>
    <w:p w14:paraId="3A40D4F9" w14:textId="77777777" w:rsidR="005219FA" w:rsidRPr="00506990" w:rsidRDefault="005219FA" w:rsidP="00D419D5">
      <w:pPr>
        <w:rPr>
          <w:rFonts w:ascii="Times New Roman" w:eastAsia="Times New Roman" w:hAnsi="Times New Roman" w:cs="Times New Roman"/>
          <w:sz w:val="22"/>
          <w:szCs w:val="22"/>
        </w:rPr>
      </w:pPr>
    </w:p>
    <w:p w14:paraId="643720BB"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A tal efecto, el fiduciario deberá al momento de distribuir las ganancias del fideicomiso poner a disposición del inversor persona humana y/o sucesión indivisa residente del país en proporción al porcentaje de participación que posean en el vehículo, un “Certificado de Resultados” conteniendo la ganancia neta de fuente argentina obtenida durante el periodo fiscal en cuestión, discriminada por tipo de renta. Por su parte, en el caso de que los titulares sean personas jurídicas locales, deberá ponerse a disposición de aquellos la ganancia neta de fuente argentina del vehículo, determinada con base en la normativa que sería aplicable si este último fuera el sujeto del impuesto, vale decir, conforme las reglas de la tercera categoría. En ambos casos, también deberá informarse el importe de las retenciones y/o percepciones sufridas y demás pagos a cuenta ingresados durante el periodo fiscal por el Impuesto a las Ganancias y sobre los Débitos y Créditos Bancarios que resulten computables, conforme lo dispone la Resolución General (AFIP) N° 4498/2019</w:t>
      </w:r>
    </w:p>
    <w:p w14:paraId="31EFA2B1" w14:textId="77777777" w:rsidR="005219FA" w:rsidRPr="00506990" w:rsidRDefault="005219FA" w:rsidP="00D419D5">
      <w:pPr>
        <w:rPr>
          <w:rFonts w:ascii="Times New Roman" w:eastAsia="Times New Roman" w:hAnsi="Times New Roman" w:cs="Times New Roman"/>
          <w:sz w:val="22"/>
          <w:szCs w:val="22"/>
        </w:rPr>
      </w:pPr>
    </w:p>
    <w:p w14:paraId="51412456"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Finalmente, y como norma de carácter transitorio, la reglamentación establece que en la primera distribución de utilidades que los inversores perciban por resultados provenientes a ejercicios iniciados a partir del 01/01/2018, el fideicomiso adicionará al informe de “Certificados de Resultados”, los datos relativos a: i) saldos a favor computables originados en pago de anticipos; y ii) los quebrantos que tuvieran su origen en ganancias de fuente argentina y que estuvieran pendientes de compensación. Asimismo, dispone que los inversores que hubieran presentado sus declaraciones juradas con anterioridad a la publicación de la reglamentación, podrán rectificar sus posiciones a fin de incorporar las rentas, pagos a cuenta y demás conceptos que correspondan a su participación en el fideicomiso hasta el 30/08/2019 inclusive.</w:t>
      </w:r>
    </w:p>
    <w:p w14:paraId="4B1BCE62" w14:textId="77777777" w:rsidR="005219FA" w:rsidRPr="00506990" w:rsidRDefault="005219FA" w:rsidP="00015892">
      <w:pPr>
        <w:rPr>
          <w:rFonts w:ascii="Times New Roman" w:eastAsia="Times New Roman" w:hAnsi="Times New Roman" w:cs="Times New Roman"/>
          <w:sz w:val="22"/>
          <w:szCs w:val="22"/>
        </w:rPr>
      </w:pPr>
    </w:p>
    <w:p w14:paraId="04C968F6" w14:textId="77777777" w:rsidR="00015892" w:rsidRPr="00506990" w:rsidRDefault="00015892" w:rsidP="00015892">
      <w:pPr>
        <w:rPr>
          <w:rFonts w:ascii="Times New Roman" w:eastAsia="Times New Roman" w:hAnsi="Times New Roman" w:cs="Times New Roman"/>
          <w:sz w:val="22"/>
          <w:szCs w:val="22"/>
        </w:rPr>
      </w:pPr>
    </w:p>
    <w:p w14:paraId="3DCC534C" w14:textId="77777777" w:rsidR="00015892" w:rsidRPr="00506990" w:rsidRDefault="00015892" w:rsidP="00015892">
      <w:pPr>
        <w:rPr>
          <w:rFonts w:ascii="Times New Roman" w:eastAsia="Times New Roman" w:hAnsi="Times New Roman" w:cs="Times New Roman"/>
          <w:i/>
          <w:sz w:val="22"/>
          <w:szCs w:val="22"/>
        </w:rPr>
      </w:pPr>
      <w:r w:rsidRPr="00506990">
        <w:rPr>
          <w:rFonts w:ascii="Times New Roman" w:eastAsia="Times New Roman" w:hAnsi="Times New Roman" w:cs="Times New Roman"/>
          <w:i/>
          <w:sz w:val="22"/>
          <w:szCs w:val="22"/>
        </w:rPr>
        <w:t>Personas humanas y jurídicas residentes</w:t>
      </w:r>
    </w:p>
    <w:p w14:paraId="62A471B5" w14:textId="77777777" w:rsidR="005219FA" w:rsidRPr="00506990" w:rsidRDefault="005219FA" w:rsidP="00015892">
      <w:pPr>
        <w:rPr>
          <w:rFonts w:ascii="Times New Roman" w:eastAsia="Times New Roman" w:hAnsi="Times New Roman" w:cs="Times New Roman"/>
          <w:sz w:val="22"/>
          <w:szCs w:val="22"/>
        </w:rPr>
      </w:pPr>
    </w:p>
    <w:p w14:paraId="59AB2A8F"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lastRenderedPageBreak/>
        <w:t xml:space="preserve">Las personas humanas y sucesiones indivisas residentes locales titulares de Certificados de Participación deberán tributar el impuesto a la alícuota que hubiera resultado aplicable a las ganancias que le son distribuidas por el fideicomiso, de haberse obtenido estas rentas de forma directa. </w:t>
      </w:r>
    </w:p>
    <w:p w14:paraId="168C88D1" w14:textId="77777777" w:rsidR="00015892" w:rsidRPr="00506990" w:rsidRDefault="00015892" w:rsidP="00015892">
      <w:pPr>
        <w:rPr>
          <w:rFonts w:ascii="Times New Roman" w:eastAsia="Times New Roman" w:hAnsi="Times New Roman" w:cs="Times New Roman"/>
          <w:sz w:val="22"/>
          <w:szCs w:val="22"/>
        </w:rPr>
      </w:pPr>
    </w:p>
    <w:p w14:paraId="28697DBD" w14:textId="77777777" w:rsidR="006B4159" w:rsidRPr="006E1DEB" w:rsidRDefault="00015892" w:rsidP="006B4159">
      <w:pPr>
        <w:rPr>
          <w:rFonts w:ascii="Times New Roman" w:hAnsi="Times New Roman"/>
          <w:sz w:val="22"/>
          <w:lang w:val="es-AR"/>
        </w:rPr>
      </w:pPr>
      <w:r w:rsidRPr="00506990">
        <w:rPr>
          <w:rFonts w:ascii="Times New Roman" w:eastAsia="Times New Roman" w:hAnsi="Times New Roman" w:cs="Times New Roman"/>
          <w:sz w:val="22"/>
          <w:szCs w:val="22"/>
        </w:rPr>
        <w:t xml:space="preserve">En ese sentido, cualquiera sea el tipo de ganancia, en el caso de personas jurídicas, la misma quedará sometida a la alícuota del 30% respecto a ejercicios iniciados a partir del 1 de enero de 2018 y hasta el 31 de diciembre de </w:t>
      </w:r>
      <w:r w:rsidR="006B4159" w:rsidRPr="00506990">
        <w:rPr>
          <w:rFonts w:ascii="Times New Roman" w:eastAsia="Times New Roman" w:hAnsi="Times New Roman" w:cs="Times New Roman"/>
          <w:sz w:val="22"/>
          <w:szCs w:val="22"/>
        </w:rPr>
        <w:t>20</w:t>
      </w:r>
      <w:r w:rsidR="006B4159">
        <w:rPr>
          <w:rFonts w:ascii="Times New Roman" w:eastAsia="Times New Roman" w:hAnsi="Times New Roman" w:cs="Times New Roman"/>
          <w:sz w:val="22"/>
          <w:szCs w:val="22"/>
        </w:rPr>
        <w:t>20</w:t>
      </w:r>
      <w:r w:rsidRPr="00506990">
        <w:rPr>
          <w:rFonts w:ascii="Times New Roman" w:eastAsia="Times New Roman" w:hAnsi="Times New Roman" w:cs="Times New Roman"/>
          <w:sz w:val="22"/>
          <w:szCs w:val="22"/>
        </w:rPr>
        <w:t xml:space="preserve">, inclusive y, para ejercicios que se inicien a partir del 1 de enero de </w:t>
      </w:r>
      <w:r w:rsidR="006B4159" w:rsidRPr="00506990">
        <w:rPr>
          <w:rFonts w:ascii="Times New Roman" w:eastAsia="Times New Roman" w:hAnsi="Times New Roman" w:cs="Times New Roman"/>
          <w:sz w:val="22"/>
          <w:szCs w:val="22"/>
        </w:rPr>
        <w:t>202</w:t>
      </w:r>
      <w:r w:rsidR="006B4159">
        <w:rPr>
          <w:rFonts w:ascii="Times New Roman" w:eastAsia="Times New Roman" w:hAnsi="Times New Roman" w:cs="Times New Roman"/>
          <w:sz w:val="22"/>
          <w:szCs w:val="22"/>
        </w:rPr>
        <w:t>1</w:t>
      </w:r>
      <w:r w:rsidR="006B4159" w:rsidRPr="00506990">
        <w:rPr>
          <w:rFonts w:ascii="Times New Roman" w:eastAsia="Times New Roman" w:hAnsi="Times New Roman" w:cs="Times New Roman"/>
          <w:sz w:val="22"/>
          <w:szCs w:val="22"/>
        </w:rPr>
        <w:t xml:space="preserve"> </w:t>
      </w:r>
      <w:r w:rsidRPr="00506990">
        <w:rPr>
          <w:rFonts w:ascii="Times New Roman" w:eastAsia="Times New Roman" w:hAnsi="Times New Roman" w:cs="Times New Roman"/>
          <w:sz w:val="22"/>
          <w:szCs w:val="22"/>
        </w:rPr>
        <w:t>a la alícuota del 25%</w:t>
      </w:r>
      <w:r w:rsidR="006B4159">
        <w:rPr>
          <w:rFonts w:ascii="Times New Roman" w:eastAsia="Times New Roman" w:hAnsi="Times New Roman" w:cs="Times New Roman"/>
          <w:sz w:val="22"/>
          <w:szCs w:val="22"/>
        </w:rPr>
        <w:t xml:space="preserve">, </w:t>
      </w:r>
      <w:r w:rsidR="006B4159" w:rsidRPr="008E789E">
        <w:rPr>
          <w:rFonts w:ascii="Times New Roman" w:eastAsia="Times New Roman" w:hAnsi="Times New Roman" w:cs="Times New Roman"/>
          <w:sz w:val="22"/>
          <w:szCs w:val="22"/>
          <w:lang w:val="es-AR"/>
        </w:rPr>
        <w:t>conforme la modificación introducida por la Ley 27.541.-</w:t>
      </w:r>
    </w:p>
    <w:p w14:paraId="72097DE5" w14:textId="77777777" w:rsidR="00015892" w:rsidRPr="006E1DEB" w:rsidRDefault="00015892" w:rsidP="00015892">
      <w:pPr>
        <w:rPr>
          <w:rFonts w:ascii="Times New Roman" w:eastAsia="Times New Roman" w:hAnsi="Times New Roman" w:cs="Times New Roman"/>
          <w:sz w:val="22"/>
          <w:szCs w:val="22"/>
          <w:lang w:val="es-AR"/>
        </w:rPr>
      </w:pPr>
    </w:p>
    <w:p w14:paraId="712FA9E8" w14:textId="77777777" w:rsidR="00015892" w:rsidRPr="00506990" w:rsidRDefault="00015892" w:rsidP="00015892">
      <w:pPr>
        <w:rPr>
          <w:rFonts w:ascii="Times New Roman" w:eastAsia="Times New Roman" w:hAnsi="Times New Roman" w:cs="Times New Roman"/>
          <w:sz w:val="22"/>
          <w:szCs w:val="22"/>
        </w:rPr>
      </w:pPr>
    </w:p>
    <w:p w14:paraId="36C5572D" w14:textId="679B49A5" w:rsidR="00015892" w:rsidRPr="0000185D" w:rsidRDefault="00015892" w:rsidP="00015892">
      <w:pPr>
        <w:rPr>
          <w:rFonts w:ascii="Times New Roman" w:eastAsia="Times New Roman" w:hAnsi="Times New Roman" w:cs="Times New Roman"/>
          <w:color w:val="0D0D0D"/>
          <w:spacing w:val="-5"/>
          <w:sz w:val="22"/>
          <w:szCs w:val="22"/>
        </w:rPr>
      </w:pPr>
      <w:r w:rsidRPr="00506990">
        <w:rPr>
          <w:rFonts w:ascii="Times New Roman" w:eastAsia="Times New Roman" w:hAnsi="Times New Roman" w:cs="Times New Roman"/>
          <w:sz w:val="22"/>
          <w:szCs w:val="22"/>
        </w:rPr>
        <w:t>Respecto a personas humanas, tal como se mencionó con anterioridad, l</w:t>
      </w:r>
      <w:r w:rsidRPr="00506990">
        <w:rPr>
          <w:rFonts w:ascii="Times New Roman" w:eastAsia="Times New Roman" w:hAnsi="Times New Roman" w:cs="Times New Roman"/>
          <w:color w:val="0D0D0D"/>
          <w:spacing w:val="-5"/>
          <w:sz w:val="22"/>
          <w:szCs w:val="22"/>
        </w:rPr>
        <w:t xml:space="preserve">a Ley Nº 27.430, publicada en el Boletín Oficial el 29/12/2017 introdujo modificaciones a la Ley del Impuesto a las Ganancias (“LIG”). A través de su artículo 63 se incorporó un nuevo Capítulo II al Título IV (Ganancias de la Cuarta Categoría) de la LIG denominado “Impuesto Cedular”. Ello implica determinar el impuesto sobre los rendimientos y resultados de las operaciones detalladas en la norma en forma “separada” del resto de ingresos que pudo haber obtenido una persona humana residente. Por lo tanto, cuando corresponda, aquellas deberán someter las ganancias al impuesto cedular y/o al impuesto progresivo (tabla de escala de alícuotas) previsto en el Capítulo I del </w:t>
      </w:r>
      <w:r w:rsidRPr="00506990">
        <w:rPr>
          <w:rFonts w:ascii="Times New Roman" w:eastAsia="Times New Roman" w:hAnsi="Times New Roman" w:cs="Times New Roman"/>
          <w:color w:val="0D0D0D"/>
          <w:spacing w:val="-5"/>
          <w:sz w:val="22"/>
          <w:szCs w:val="22"/>
          <w:lang w:val="es-AR"/>
        </w:rPr>
        <w:t>Título</w:t>
      </w:r>
      <w:r w:rsidRPr="00506990">
        <w:rPr>
          <w:rFonts w:ascii="Times New Roman" w:eastAsia="Times New Roman" w:hAnsi="Times New Roman" w:cs="Times New Roman"/>
          <w:color w:val="0D0D0D"/>
          <w:spacing w:val="-5"/>
          <w:sz w:val="22"/>
          <w:szCs w:val="22"/>
        </w:rPr>
        <w:t xml:space="preserve"> IV de la Ley del Impuesto a las Ganancias</w:t>
      </w:r>
      <w:r w:rsidR="006B4159" w:rsidRPr="008E789E">
        <w:rPr>
          <w:rFonts w:ascii="Times New Roman" w:eastAsia="Times New Roman" w:hAnsi="Times New Roman" w:cs="Times New Roman"/>
          <w:color w:val="0D0D0D"/>
          <w:spacing w:val="-5"/>
          <w:sz w:val="22"/>
          <w:szCs w:val="22"/>
        </w:rPr>
        <w:t xml:space="preserve">, </w:t>
      </w:r>
      <w:r w:rsidR="006B4159" w:rsidRPr="008E789E">
        <w:rPr>
          <w:rFonts w:ascii="Times New Roman" w:hAnsi="Times New Roman" w:cs="Times New Roman"/>
          <w:sz w:val="22"/>
          <w:szCs w:val="22"/>
        </w:rPr>
        <w:t>conforme corresponda, y considerando al efecto las modificaciones introducidas por la Ley N° 27.541 que aquí se comentan.</w:t>
      </w:r>
      <w:r w:rsidRPr="00506990">
        <w:rPr>
          <w:rFonts w:ascii="Times New Roman" w:eastAsia="Times New Roman" w:hAnsi="Times New Roman" w:cs="Times New Roman"/>
          <w:color w:val="0D0D0D"/>
          <w:spacing w:val="-5"/>
          <w:sz w:val="22"/>
          <w:szCs w:val="22"/>
        </w:rPr>
        <w:t xml:space="preserve"> </w:t>
      </w:r>
    </w:p>
    <w:p w14:paraId="4BAE24BA" w14:textId="77777777" w:rsidR="00015892" w:rsidRPr="00506990" w:rsidRDefault="00015892" w:rsidP="00015892">
      <w:pPr>
        <w:rPr>
          <w:rFonts w:ascii="Times New Roman" w:eastAsia="Times New Roman" w:hAnsi="Times New Roman" w:cs="Times New Roman"/>
          <w:sz w:val="22"/>
          <w:szCs w:val="22"/>
        </w:rPr>
      </w:pPr>
    </w:p>
    <w:p w14:paraId="72C3C311" w14:textId="77777777" w:rsidR="00015892" w:rsidRPr="00506990" w:rsidRDefault="00015892" w:rsidP="00015892">
      <w:pPr>
        <w:rPr>
          <w:rFonts w:ascii="Times New Roman" w:eastAsia="Times New Roman" w:hAnsi="Times New Roman" w:cs="Times New Roman"/>
          <w:sz w:val="22"/>
          <w:szCs w:val="22"/>
        </w:rPr>
      </w:pPr>
    </w:p>
    <w:p w14:paraId="5B1F58A9" w14:textId="77777777" w:rsidR="00015892" w:rsidRPr="00506990" w:rsidRDefault="00015892" w:rsidP="00015892">
      <w:pPr>
        <w:rPr>
          <w:rFonts w:ascii="Times New Roman" w:eastAsia="Times New Roman" w:hAnsi="Times New Roman" w:cs="Times New Roman"/>
          <w:i/>
          <w:sz w:val="22"/>
          <w:szCs w:val="22"/>
        </w:rPr>
      </w:pPr>
      <w:r w:rsidRPr="00506990">
        <w:rPr>
          <w:rFonts w:ascii="Times New Roman" w:eastAsia="Times New Roman" w:hAnsi="Times New Roman" w:cs="Times New Roman"/>
          <w:i/>
          <w:sz w:val="22"/>
          <w:szCs w:val="22"/>
        </w:rPr>
        <w:t>Beneficiarios del exterior (personas humanas o jurídicas no residentes)</w:t>
      </w:r>
    </w:p>
    <w:p w14:paraId="5C994467" w14:textId="77777777" w:rsidR="00015892" w:rsidRPr="00506990" w:rsidRDefault="00015892" w:rsidP="00015892">
      <w:pPr>
        <w:rPr>
          <w:rFonts w:ascii="Times New Roman" w:eastAsia="Times New Roman" w:hAnsi="Times New Roman" w:cs="Times New Roman"/>
          <w:sz w:val="22"/>
          <w:szCs w:val="22"/>
        </w:rPr>
      </w:pPr>
    </w:p>
    <w:p w14:paraId="7EE20AAA" w14:textId="77777777" w:rsidR="00015892" w:rsidRPr="00506990" w:rsidRDefault="00015892" w:rsidP="00015892">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 xml:space="preserve">Cuando el perceptor de las ganancias distribuidas sea un beneficiario del exterior, el Fiduciario actuará como agente de retención del impuesto a las Ganancias, atendiendo al tipo de ganancia de que se trate, es decir, incluida en el </w:t>
      </w:r>
      <w:r w:rsidRPr="00506990">
        <w:rPr>
          <w:rFonts w:ascii="Times New Roman" w:eastAsia="Times New Roman" w:hAnsi="Times New Roman" w:cs="Times New Roman"/>
          <w:sz w:val="22"/>
          <w:szCs w:val="22"/>
          <w:lang w:val="es-ES"/>
        </w:rPr>
        <w:t>Capítulo</w:t>
      </w:r>
      <w:r w:rsidRPr="00506990">
        <w:rPr>
          <w:rFonts w:ascii="Times New Roman" w:eastAsia="Times New Roman" w:hAnsi="Times New Roman" w:cs="Times New Roman"/>
          <w:sz w:val="22"/>
          <w:szCs w:val="22"/>
        </w:rPr>
        <w:t xml:space="preserve"> II del Título IV de la LIG (“impuesto cedular”) o el </w:t>
      </w:r>
      <w:r w:rsidRPr="00506990">
        <w:rPr>
          <w:rFonts w:ascii="Times New Roman" w:eastAsia="Times New Roman" w:hAnsi="Times New Roman" w:cs="Times New Roman"/>
          <w:sz w:val="22"/>
          <w:szCs w:val="22"/>
          <w:lang w:val="es-ES"/>
        </w:rPr>
        <w:t>Título</w:t>
      </w:r>
      <w:r w:rsidRPr="00506990">
        <w:rPr>
          <w:rFonts w:ascii="Times New Roman" w:eastAsia="Times New Roman" w:hAnsi="Times New Roman" w:cs="Times New Roman"/>
          <w:sz w:val="22"/>
          <w:szCs w:val="22"/>
        </w:rPr>
        <w:t xml:space="preserve"> V de la LIG (resto de ganancias obtenidas por beneficiarios del exterior). Tratándose de ganancias imputables al “impuesto cedular”, se aplicarán las disposiciones de la RG Nº 4227 dictada por la Administración Federal de Ingresos Públicos, la cual contiene las formas, plazos y demás condiciones para el ingreso de la sumas retenidas</w:t>
      </w:r>
    </w:p>
    <w:p w14:paraId="40C02780" w14:textId="77777777" w:rsidR="00015892" w:rsidRPr="00506990" w:rsidRDefault="00015892" w:rsidP="00015892">
      <w:pPr>
        <w:rPr>
          <w:rFonts w:ascii="Times New Roman" w:eastAsia="Times New Roman" w:hAnsi="Times New Roman" w:cs="Times New Roman"/>
          <w:sz w:val="22"/>
          <w:szCs w:val="22"/>
          <w:lang w:val="es-AR"/>
        </w:rPr>
      </w:pPr>
    </w:p>
    <w:p w14:paraId="26B82A33" w14:textId="77777777" w:rsidR="00015892" w:rsidRPr="00506990" w:rsidRDefault="00015892" w:rsidP="00015892">
      <w:pPr>
        <w:rPr>
          <w:rFonts w:ascii="Times New Roman" w:eastAsia="Times New Roman" w:hAnsi="Times New Roman" w:cs="Times New Roman"/>
          <w:sz w:val="22"/>
          <w:szCs w:val="22"/>
          <w:u w:val="single"/>
          <w:lang w:val="es-AR"/>
        </w:rPr>
      </w:pPr>
      <w:r w:rsidRPr="00506990">
        <w:rPr>
          <w:rFonts w:ascii="Times New Roman" w:eastAsia="Times New Roman" w:hAnsi="Times New Roman" w:cs="Times New Roman"/>
          <w:sz w:val="22"/>
          <w:szCs w:val="22"/>
          <w:u w:val="single"/>
          <w:lang w:val="es-AR"/>
        </w:rPr>
        <w:t>Regímenes de retención del impuesto a las ganancias</w:t>
      </w:r>
    </w:p>
    <w:p w14:paraId="0237B20F" w14:textId="77777777" w:rsidR="00015892" w:rsidRPr="00506990" w:rsidRDefault="00015892" w:rsidP="00015892">
      <w:pPr>
        <w:rPr>
          <w:rFonts w:ascii="Times New Roman" w:eastAsia="Times New Roman" w:hAnsi="Times New Roman" w:cs="Times New Roman"/>
          <w:sz w:val="22"/>
          <w:szCs w:val="22"/>
          <w:lang w:val="es-AR"/>
        </w:rPr>
      </w:pPr>
    </w:p>
    <w:p w14:paraId="2DB6A086"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Las rentas, rendimientos, resultados de enajenación y distribución de resultados de </w:t>
      </w:r>
      <w:r w:rsidRPr="00506990">
        <w:rPr>
          <w:rFonts w:ascii="Times New Roman" w:eastAsia="Times New Roman" w:hAnsi="Times New Roman" w:cs="Times New Roman"/>
          <w:bCs/>
          <w:sz w:val="22"/>
          <w:szCs w:val="22"/>
          <w:lang w:val="es-AR"/>
        </w:rPr>
        <w:t>Valores</w:t>
      </w:r>
      <w:r w:rsidRPr="00506990">
        <w:rPr>
          <w:rFonts w:ascii="Times New Roman" w:eastAsia="Times New Roman" w:hAnsi="Times New Roman" w:cs="Times New Roman"/>
          <w:sz w:val="22"/>
          <w:szCs w:val="22"/>
          <w:lang w:val="es-AR"/>
        </w:rPr>
        <w:t xml:space="preserve"> Fiduciarios detallados precedentemente, cualquiera sea el sujeto que las obtenga pueden quedar sujetos a retenciones impositivas.</w:t>
      </w:r>
    </w:p>
    <w:p w14:paraId="5238FB90"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p>
    <w:p w14:paraId="6F17ADB5"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A la fecha del presente prospecto, la AFIP ha dictado la RG Nº 4227 a través de la cual ha dispuesto un régimen de retención y/o ingreso directo del Impuesto a las Ganancias con relación a las rentas obtenidas por Beneficiarios del Exterior., cuyos efectos han sido incorporados en los ítems precedentes, según correspondía.</w:t>
      </w:r>
    </w:p>
    <w:p w14:paraId="7A6FF641"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 </w:t>
      </w:r>
    </w:p>
    <w:p w14:paraId="34472568"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2872E21F"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p>
    <w:p w14:paraId="5A5982D9" w14:textId="77777777"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AR"/>
        </w:rPr>
      </w:pPr>
      <w:r w:rsidRPr="00506990">
        <w:rPr>
          <w:rFonts w:ascii="Times New Roman" w:eastAsia="Times New Roman" w:hAnsi="Times New Roman" w:cs="Times New Roman"/>
          <w:b/>
          <w:bCs/>
          <w:sz w:val="22"/>
          <w:szCs w:val="22"/>
          <w:lang w:val="es-AR"/>
        </w:rPr>
        <w:t>II.2. Impuesto al Valor Agregado</w:t>
      </w:r>
    </w:p>
    <w:p w14:paraId="36FD9287"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p>
    <w:p w14:paraId="38EB1AC3"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u w:val="single"/>
          <w:lang w:val="es-AR"/>
        </w:rPr>
      </w:pPr>
      <w:r w:rsidRPr="00506990">
        <w:rPr>
          <w:rFonts w:ascii="Times New Roman" w:eastAsia="Times New Roman" w:hAnsi="Times New Roman" w:cs="Times New Roman"/>
          <w:sz w:val="22"/>
          <w:szCs w:val="22"/>
          <w:u w:val="single"/>
          <w:lang w:val="es-AR"/>
        </w:rPr>
        <w:t>Rendimientos (intereses)</w:t>
      </w:r>
    </w:p>
    <w:p w14:paraId="2E6E7CE3"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De acuerdo con lo establecido por el inciso a) del artículo 83 de la ley 24.441, los rendimientos que obtenga el inversor (sujeto local o beneficiario del exterior) están exentos del Impuesto al Valor Agregado toda vez que los títulos valores cumplan con el requisito de la oferta pública.</w:t>
      </w:r>
    </w:p>
    <w:p w14:paraId="5FB9E655"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p>
    <w:p w14:paraId="79C62ADC"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u w:val="single"/>
          <w:lang w:val="es-AR"/>
        </w:rPr>
      </w:pPr>
      <w:r w:rsidRPr="00506990">
        <w:rPr>
          <w:rFonts w:ascii="Times New Roman" w:eastAsia="Times New Roman" w:hAnsi="Times New Roman" w:cs="Times New Roman"/>
          <w:sz w:val="22"/>
          <w:szCs w:val="22"/>
          <w:u w:val="single"/>
          <w:lang w:val="es-AR"/>
        </w:rPr>
        <w:lastRenderedPageBreak/>
        <w:t>Resultados derivados de la compraventa de los títulos</w:t>
      </w:r>
    </w:p>
    <w:p w14:paraId="42672DE9"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Todo resultado obtenido como consecuencia de la transferencia de títulos de valores, de acuerdo con lo establecido por el inciso a) del artículo 83 de la ley 24.441, resultará exento del presente gravamen, en la medida que los Certificados de Participación cumplan con el requisito de la oferta pública antes detallado.</w:t>
      </w:r>
    </w:p>
    <w:p w14:paraId="0B592461"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p>
    <w:p w14:paraId="75D563D1" w14:textId="77777777"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AR"/>
        </w:rPr>
      </w:pPr>
      <w:r w:rsidRPr="00506990">
        <w:rPr>
          <w:rFonts w:ascii="Times New Roman" w:eastAsia="Times New Roman" w:hAnsi="Times New Roman" w:cs="Times New Roman"/>
          <w:b/>
          <w:bCs/>
          <w:sz w:val="22"/>
          <w:szCs w:val="22"/>
          <w:lang w:val="es-AR"/>
        </w:rPr>
        <w:t>II.3. Impuesto sobre los Ingresos Brutos</w:t>
      </w:r>
    </w:p>
    <w:p w14:paraId="16634D2D"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p>
    <w:p w14:paraId="7A9481C0"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u w:val="single"/>
          <w:lang w:val="es-AR"/>
        </w:rPr>
      </w:pPr>
      <w:r w:rsidRPr="00506990">
        <w:rPr>
          <w:rFonts w:ascii="Times New Roman" w:eastAsia="Times New Roman" w:hAnsi="Times New Roman" w:cs="Times New Roman"/>
          <w:sz w:val="22"/>
          <w:szCs w:val="22"/>
          <w:u w:val="single"/>
          <w:lang w:val="es-AR"/>
        </w:rPr>
        <w:t>Rendimientos (intereses) y resultados derivados de la compraventa de los Valores Fiduciarios</w:t>
      </w:r>
    </w:p>
    <w:p w14:paraId="2E428AC0"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Salvo exención provincial expresa, los rendimientos devengados por los Valores Fiduciarios se encuentran alcanzados por este gravamen. Igual conclusión aplica para el caso de personas  humanas, en tanto éstas revistan la calidad de habitualistas o les resulte de aplicación una presunción de habitualidad específica. </w:t>
      </w:r>
    </w:p>
    <w:p w14:paraId="49D1C616"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Tratándose de inversores del exterior, NO procede la imposición, dada la inexistencia del sujeto pasivo del gravamen.</w:t>
      </w:r>
    </w:p>
    <w:p w14:paraId="0FA907C5"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p>
    <w:p w14:paraId="629BD8DF" w14:textId="77777777"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AR"/>
        </w:rPr>
      </w:pPr>
      <w:r w:rsidRPr="00506990">
        <w:rPr>
          <w:rFonts w:ascii="Times New Roman" w:eastAsia="Times New Roman" w:hAnsi="Times New Roman" w:cs="Times New Roman"/>
          <w:b/>
          <w:bCs/>
          <w:sz w:val="22"/>
          <w:szCs w:val="22"/>
          <w:lang w:val="es-AR"/>
        </w:rPr>
        <w:t>II.4. Impuesto sobre los Bienes Personales</w:t>
      </w:r>
    </w:p>
    <w:p w14:paraId="0FDBC7B8"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7D89961D"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De conformidad con lo dispuesto por el título VI de la ley Nº 23.966</w:t>
      </w:r>
      <w:r w:rsidR="006B4159">
        <w:rPr>
          <w:rFonts w:ascii="Times New Roman" w:eastAsia="Times New Roman" w:hAnsi="Times New Roman" w:cs="Times New Roman"/>
          <w:sz w:val="22"/>
          <w:szCs w:val="22"/>
          <w:lang w:val="es-ES"/>
        </w:rPr>
        <w:t>, texto conforme a las modificaciones recientemente introducidas por la Ley N° 27.541</w:t>
      </w:r>
      <w:r w:rsidRPr="00506990">
        <w:rPr>
          <w:rFonts w:ascii="Times New Roman" w:eastAsia="Times New Roman" w:hAnsi="Times New Roman" w:cs="Times New Roman"/>
          <w:sz w:val="22"/>
          <w:szCs w:val="22"/>
          <w:lang w:val="es-ES"/>
        </w:rPr>
        <w:t xml:space="preserve">) ("Ley de Bienes Personales”), las personas humanas y las sucesiones indivisas </w:t>
      </w:r>
      <w:r w:rsidR="006B4159">
        <w:rPr>
          <w:rFonts w:ascii="Times New Roman" w:eastAsia="Times New Roman" w:hAnsi="Times New Roman" w:cs="Times New Roman"/>
          <w:sz w:val="22"/>
          <w:szCs w:val="22"/>
          <w:lang w:val="es-ES"/>
        </w:rPr>
        <w:t xml:space="preserve">residentes en la </w:t>
      </w:r>
      <w:r w:rsidRPr="00506990">
        <w:rPr>
          <w:rFonts w:ascii="Times New Roman" w:eastAsia="Times New Roman" w:hAnsi="Times New Roman" w:cs="Times New Roman"/>
          <w:sz w:val="22"/>
          <w:szCs w:val="22"/>
          <w:lang w:val="es-ES"/>
        </w:rPr>
        <w:t xml:space="preserve">República Argentina o en el extranjero (en este último caso sólo con respecto a bienes situados en la Argentina, lo cual incluye los Valores Fiduciarios) están sujetas al Impuesto sobre los Bienes Personales que grava los bienes existentes al 31 de diciembre de cada año. </w:t>
      </w:r>
    </w:p>
    <w:p w14:paraId="2250C030"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0EE9A96A"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Por medio de la</w:t>
      </w:r>
      <w:r w:rsidR="006B4159">
        <w:rPr>
          <w:rFonts w:ascii="Times New Roman" w:eastAsia="Times New Roman" w:hAnsi="Times New Roman" w:cs="Times New Roman"/>
          <w:sz w:val="22"/>
          <w:szCs w:val="22"/>
          <w:lang w:val="es-ES"/>
        </w:rPr>
        <w:t xml:space="preserve"> referida</w:t>
      </w:r>
      <w:r w:rsidRPr="00506990">
        <w:rPr>
          <w:rFonts w:ascii="Times New Roman" w:eastAsia="Times New Roman" w:hAnsi="Times New Roman" w:cs="Times New Roman"/>
          <w:sz w:val="22"/>
          <w:szCs w:val="22"/>
          <w:lang w:val="es-ES"/>
        </w:rPr>
        <w:t xml:space="preserve"> </w:t>
      </w:r>
      <w:r w:rsidR="006B4159">
        <w:rPr>
          <w:rFonts w:ascii="Times New Roman" w:eastAsia="Times New Roman" w:hAnsi="Times New Roman" w:cs="Times New Roman"/>
          <w:sz w:val="22"/>
          <w:szCs w:val="22"/>
          <w:lang w:val="es-ES"/>
        </w:rPr>
        <w:t>L</w:t>
      </w:r>
      <w:r w:rsidRPr="00506990">
        <w:rPr>
          <w:rFonts w:ascii="Times New Roman" w:eastAsia="Times New Roman" w:hAnsi="Times New Roman" w:cs="Times New Roman"/>
          <w:sz w:val="22"/>
          <w:szCs w:val="22"/>
          <w:lang w:val="es-ES"/>
        </w:rPr>
        <w:t>ey Nº 27.</w:t>
      </w:r>
      <w:r w:rsidR="006B4159">
        <w:rPr>
          <w:rFonts w:ascii="Times New Roman" w:eastAsia="Times New Roman" w:hAnsi="Times New Roman" w:cs="Times New Roman"/>
          <w:sz w:val="22"/>
          <w:szCs w:val="22"/>
          <w:lang w:val="es-ES"/>
        </w:rPr>
        <w:t xml:space="preserve">541 </w:t>
      </w:r>
      <w:r w:rsidRPr="00506990">
        <w:rPr>
          <w:rFonts w:ascii="Times New Roman" w:eastAsia="Times New Roman" w:hAnsi="Times New Roman" w:cs="Times New Roman"/>
          <w:sz w:val="22"/>
          <w:szCs w:val="22"/>
          <w:lang w:val="es-ES"/>
        </w:rPr>
        <w:t xml:space="preserve">se introdujeron ciertas modificaciones a la </w:t>
      </w:r>
      <w:r w:rsidR="006B4159">
        <w:rPr>
          <w:rFonts w:ascii="Times New Roman" w:eastAsia="Times New Roman" w:hAnsi="Times New Roman" w:cs="Times New Roman"/>
          <w:sz w:val="22"/>
          <w:szCs w:val="22"/>
          <w:lang w:val="es-ES"/>
        </w:rPr>
        <w:t>L</w:t>
      </w:r>
      <w:r w:rsidRPr="00506990">
        <w:rPr>
          <w:rFonts w:ascii="Times New Roman" w:eastAsia="Times New Roman" w:hAnsi="Times New Roman" w:cs="Times New Roman"/>
          <w:sz w:val="22"/>
          <w:szCs w:val="22"/>
          <w:lang w:val="es-ES"/>
        </w:rPr>
        <w:t>ey de Bienes Personales</w:t>
      </w:r>
      <w:r w:rsidR="006B4159">
        <w:rPr>
          <w:rFonts w:ascii="Times New Roman" w:eastAsia="Times New Roman" w:hAnsi="Times New Roman" w:cs="Times New Roman"/>
          <w:sz w:val="22"/>
          <w:szCs w:val="22"/>
          <w:lang w:val="es-ES"/>
        </w:rPr>
        <w:t xml:space="preserve"> </w:t>
      </w:r>
      <w:r w:rsidR="006B4159" w:rsidRPr="008E789E">
        <w:rPr>
          <w:rFonts w:ascii="Times New Roman" w:hAnsi="Times New Roman" w:cs="Times New Roman"/>
          <w:sz w:val="22"/>
          <w:szCs w:val="22"/>
        </w:rPr>
        <w:t>que surtirán efecto desde</w:t>
      </w:r>
      <w:r w:rsidRPr="00506990">
        <w:rPr>
          <w:rFonts w:ascii="Times New Roman" w:eastAsia="Times New Roman" w:hAnsi="Times New Roman" w:cs="Times New Roman"/>
          <w:sz w:val="22"/>
          <w:szCs w:val="22"/>
          <w:lang w:val="es-ES"/>
        </w:rPr>
        <w:t xml:space="preserve"> </w:t>
      </w:r>
      <w:r w:rsidR="006B4159">
        <w:rPr>
          <w:rFonts w:ascii="Times New Roman" w:eastAsia="Times New Roman" w:hAnsi="Times New Roman" w:cs="Times New Roman"/>
          <w:sz w:val="22"/>
          <w:szCs w:val="22"/>
          <w:lang w:val="es-ES"/>
        </w:rPr>
        <w:t xml:space="preserve">el </w:t>
      </w:r>
      <w:r w:rsidRPr="00506990">
        <w:rPr>
          <w:rFonts w:ascii="Times New Roman" w:eastAsia="Times New Roman" w:hAnsi="Times New Roman" w:cs="Times New Roman"/>
          <w:sz w:val="22"/>
          <w:szCs w:val="22"/>
          <w:lang w:val="es-ES"/>
        </w:rPr>
        <w:t>período fiscal 2019</w:t>
      </w:r>
      <w:r w:rsidR="006B4159">
        <w:rPr>
          <w:rFonts w:ascii="Times New Roman" w:eastAsia="Times New Roman" w:hAnsi="Times New Roman" w:cs="Times New Roman"/>
          <w:sz w:val="22"/>
          <w:szCs w:val="22"/>
          <w:lang w:val="es-ES"/>
        </w:rPr>
        <w:t xml:space="preserve"> y conforme al cual:</w:t>
      </w:r>
      <w:r w:rsidRPr="00506990">
        <w:rPr>
          <w:rFonts w:ascii="Times New Roman" w:eastAsia="Times New Roman" w:hAnsi="Times New Roman" w:cs="Times New Roman"/>
          <w:sz w:val="22"/>
          <w:szCs w:val="22"/>
          <w:lang w:val="es-ES"/>
        </w:rPr>
        <w:t xml:space="preserve">. </w:t>
      </w:r>
    </w:p>
    <w:p w14:paraId="3514EEEC"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7F1E9C09"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Respecto de las personas humanas y las sucesiones indivisas domiciliadas o radicadas en la Argentina, el impuesto grava a todos los bienes situados en la Argentina y en el exterior en la medida que su valor en conjunto, exceda los $ 2.000.000, aplicándose las alícuotas  según la siguiente escala:</w:t>
      </w:r>
    </w:p>
    <w:p w14:paraId="54551056"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5E6091E0"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tbl>
      <w:tblPr>
        <w:tblW w:w="4873" w:type="pct"/>
        <w:tblCellSpacing w:w="15" w:type="dxa"/>
        <w:tblInd w:w="88" w:type="dxa"/>
        <w:tblBorders>
          <w:top w:val="single" w:sz="12" w:space="0" w:color="000000"/>
          <w:left w:val="single" w:sz="12" w:space="0" w:color="000000"/>
          <w:bottom w:val="single" w:sz="12" w:space="0" w:color="000000"/>
          <w:right w:val="single" w:sz="12" w:space="0" w:color="000000"/>
        </w:tblBorders>
        <w:tblLayout w:type="fixed"/>
        <w:tblCellMar>
          <w:top w:w="15" w:type="dxa"/>
          <w:left w:w="15" w:type="dxa"/>
          <w:bottom w:w="15" w:type="dxa"/>
          <w:right w:w="15" w:type="dxa"/>
        </w:tblCellMar>
        <w:tblLook w:val="04A0" w:firstRow="1" w:lastRow="0" w:firstColumn="1" w:lastColumn="0" w:noHBand="0" w:noVBand="1"/>
      </w:tblPr>
      <w:tblGrid>
        <w:gridCol w:w="1271"/>
        <w:gridCol w:w="249"/>
        <w:gridCol w:w="1561"/>
        <w:gridCol w:w="1801"/>
        <w:gridCol w:w="115"/>
        <w:gridCol w:w="893"/>
        <w:gridCol w:w="90"/>
        <w:gridCol w:w="213"/>
        <w:gridCol w:w="2407"/>
      </w:tblGrid>
      <w:tr w:rsidR="003B2083" w:rsidRPr="00506990" w14:paraId="7730B775" w14:textId="77777777" w:rsidTr="0067364E">
        <w:trPr>
          <w:tblCellSpacing w:w="15" w:type="dxa"/>
        </w:trPr>
        <w:tc>
          <w:tcPr>
            <w:tcW w:w="1764" w:type="pct"/>
            <w:gridSpan w:val="3"/>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14:paraId="39C92806"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Valor total de los bienes que exceda el mínimo no imponible</w:t>
            </w:r>
          </w:p>
        </w:tc>
        <w:tc>
          <w:tcPr>
            <w:tcW w:w="1049" w:type="pct"/>
            <w:vMerge w:val="restart"/>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14:paraId="75114C5D"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Pagarán $</w:t>
            </w:r>
          </w:p>
        </w:tc>
        <w:tc>
          <w:tcPr>
            <w:tcW w:w="561" w:type="pct"/>
            <w:gridSpan w:val="2"/>
            <w:vMerge w:val="restart"/>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14:paraId="33AB71FD"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Más el %</w:t>
            </w:r>
          </w:p>
        </w:tc>
        <w:tc>
          <w:tcPr>
            <w:tcW w:w="1541" w:type="pct"/>
            <w:gridSpan w:val="3"/>
            <w:vMerge w:val="restart"/>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14:paraId="5340C775"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Sobre el excedente de $</w:t>
            </w:r>
          </w:p>
        </w:tc>
      </w:tr>
      <w:tr w:rsidR="003B2083" w:rsidRPr="00506990" w14:paraId="79B881ED" w14:textId="77777777" w:rsidTr="0067364E">
        <w:trPr>
          <w:tblCellSpacing w:w="15" w:type="dxa"/>
        </w:trPr>
        <w:tc>
          <w:tcPr>
            <w:tcW w:w="727" w:type="pct"/>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14:paraId="22FAE92F"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Más de $</w:t>
            </w:r>
          </w:p>
        </w:tc>
        <w:tc>
          <w:tcPr>
            <w:tcW w:w="1020" w:type="pct"/>
            <w:gridSpan w:val="2"/>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14:paraId="0ED07649" w14:textId="77777777" w:rsidR="00015892" w:rsidRPr="00506990" w:rsidRDefault="006B4159" w:rsidP="00546BED">
            <w:pPr>
              <w:spacing w:before="100" w:beforeAutospacing="1" w:after="100" w:afterAutospacing="1"/>
              <w:rPr>
                <w:rFonts w:ascii="Times New Roman" w:hAnsi="Times New Roman" w:cs="Times New Roman"/>
                <w:sz w:val="22"/>
                <w:szCs w:val="22"/>
                <w:lang w:eastAsia="es-AR"/>
              </w:rPr>
            </w:pPr>
            <w:r>
              <w:rPr>
                <w:rFonts w:ascii="Times New Roman" w:hAnsi="Times New Roman" w:cs="Times New Roman"/>
                <w:sz w:val="22"/>
                <w:szCs w:val="22"/>
                <w:lang w:eastAsia="es-AR"/>
              </w:rPr>
              <w:t>a</w:t>
            </w:r>
            <w:r w:rsidRPr="00506990">
              <w:rPr>
                <w:rFonts w:ascii="Times New Roman" w:hAnsi="Times New Roman" w:cs="Times New Roman"/>
                <w:sz w:val="22"/>
                <w:szCs w:val="22"/>
                <w:lang w:eastAsia="es-AR"/>
              </w:rPr>
              <w:t xml:space="preserve"> </w:t>
            </w:r>
            <w:r w:rsidR="00015892" w:rsidRPr="00506990">
              <w:rPr>
                <w:rFonts w:ascii="Times New Roman" w:hAnsi="Times New Roman" w:cs="Times New Roman"/>
                <w:sz w:val="22"/>
                <w:szCs w:val="22"/>
                <w:lang w:eastAsia="es-AR"/>
              </w:rPr>
              <w:t>$</w:t>
            </w:r>
          </w:p>
        </w:tc>
        <w:tc>
          <w:tcPr>
            <w:tcW w:w="1049" w:type="pct"/>
            <w:vMerge/>
            <w:tcBorders>
              <w:top w:val="single" w:sz="6" w:space="0" w:color="000000"/>
              <w:left w:val="single" w:sz="6" w:space="0" w:color="000000"/>
              <w:bottom w:val="single" w:sz="6" w:space="0" w:color="000000"/>
              <w:right w:val="single" w:sz="6" w:space="0" w:color="000000"/>
            </w:tcBorders>
            <w:vAlign w:val="center"/>
            <w:hideMark/>
          </w:tcPr>
          <w:p w14:paraId="6E56898F" w14:textId="77777777" w:rsidR="00015892" w:rsidRPr="00506990" w:rsidRDefault="00015892" w:rsidP="00546BED">
            <w:pPr>
              <w:rPr>
                <w:rFonts w:ascii="Times New Roman" w:hAnsi="Times New Roman" w:cs="Times New Roman"/>
                <w:sz w:val="22"/>
                <w:szCs w:val="22"/>
                <w:lang w:eastAsia="es-AR"/>
              </w:rPr>
            </w:pPr>
          </w:p>
        </w:tc>
        <w:tc>
          <w:tcPr>
            <w:tcW w:w="561" w:type="pct"/>
            <w:gridSpan w:val="2"/>
            <w:vMerge/>
            <w:tcBorders>
              <w:top w:val="single" w:sz="6" w:space="0" w:color="000000"/>
              <w:left w:val="single" w:sz="6" w:space="0" w:color="000000"/>
              <w:bottom w:val="single" w:sz="6" w:space="0" w:color="000000"/>
              <w:right w:val="single" w:sz="6" w:space="0" w:color="000000"/>
            </w:tcBorders>
            <w:vAlign w:val="center"/>
            <w:hideMark/>
          </w:tcPr>
          <w:p w14:paraId="08E83840" w14:textId="77777777" w:rsidR="00015892" w:rsidRPr="00506990" w:rsidRDefault="00015892" w:rsidP="00546BED">
            <w:pPr>
              <w:rPr>
                <w:rFonts w:ascii="Times New Roman" w:hAnsi="Times New Roman" w:cs="Times New Roman"/>
                <w:sz w:val="22"/>
                <w:szCs w:val="22"/>
                <w:lang w:eastAsia="es-AR"/>
              </w:rPr>
            </w:pPr>
          </w:p>
        </w:tc>
        <w:tc>
          <w:tcPr>
            <w:tcW w:w="1541" w:type="pct"/>
            <w:gridSpan w:val="3"/>
            <w:vMerge/>
            <w:tcBorders>
              <w:top w:val="single" w:sz="6" w:space="0" w:color="000000"/>
              <w:left w:val="single" w:sz="6" w:space="0" w:color="000000"/>
              <w:bottom w:val="single" w:sz="6" w:space="0" w:color="000000"/>
              <w:right w:val="single" w:sz="6" w:space="0" w:color="000000"/>
            </w:tcBorders>
            <w:vAlign w:val="center"/>
            <w:hideMark/>
          </w:tcPr>
          <w:p w14:paraId="4FC2A81F" w14:textId="77777777" w:rsidR="00015892" w:rsidRPr="00506990" w:rsidRDefault="00015892" w:rsidP="00546BED">
            <w:pPr>
              <w:rPr>
                <w:rFonts w:ascii="Times New Roman" w:hAnsi="Times New Roman" w:cs="Times New Roman"/>
                <w:sz w:val="22"/>
                <w:szCs w:val="22"/>
                <w:lang w:eastAsia="es-AR"/>
              </w:rPr>
            </w:pPr>
          </w:p>
        </w:tc>
      </w:tr>
      <w:tr w:rsidR="003B2083" w:rsidRPr="00506990" w14:paraId="3F28667F" w14:textId="77777777" w:rsidTr="0067364E">
        <w:trPr>
          <w:tblCellSpacing w:w="15" w:type="dxa"/>
        </w:trPr>
        <w:tc>
          <w:tcPr>
            <w:tcW w:w="72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5D6B0B"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0</w:t>
            </w:r>
          </w:p>
        </w:tc>
        <w:tc>
          <w:tcPr>
            <w:tcW w:w="102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E047E8"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3.000.000, inclusive</w:t>
            </w:r>
          </w:p>
        </w:tc>
        <w:tc>
          <w:tcPr>
            <w:tcW w:w="104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3370FE"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0</w:t>
            </w:r>
          </w:p>
        </w:tc>
        <w:tc>
          <w:tcPr>
            <w:tcW w:w="561"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826E5B" w14:textId="77777777" w:rsidR="00015892" w:rsidRPr="00506990" w:rsidRDefault="00015892" w:rsidP="006B4159">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0,</w:t>
            </w:r>
            <w:r w:rsidR="006B4159">
              <w:rPr>
                <w:rFonts w:ascii="Times New Roman" w:hAnsi="Times New Roman" w:cs="Times New Roman"/>
                <w:sz w:val="22"/>
                <w:szCs w:val="22"/>
                <w:lang w:eastAsia="es-AR"/>
              </w:rPr>
              <w:t>50</w:t>
            </w:r>
            <w:r w:rsidRPr="00506990">
              <w:rPr>
                <w:rFonts w:ascii="Times New Roman" w:hAnsi="Times New Roman" w:cs="Times New Roman"/>
                <w:sz w:val="22"/>
                <w:szCs w:val="22"/>
                <w:lang w:eastAsia="es-AR"/>
              </w:rPr>
              <w:t>%</w:t>
            </w:r>
          </w:p>
        </w:tc>
        <w:tc>
          <w:tcPr>
            <w:tcW w:w="1541"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DD067BB"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0</w:t>
            </w:r>
          </w:p>
        </w:tc>
      </w:tr>
      <w:tr w:rsidR="003B2083" w:rsidRPr="00506990" w14:paraId="60C531A3" w14:textId="77777777" w:rsidTr="0067364E">
        <w:trPr>
          <w:tblCellSpacing w:w="15" w:type="dxa"/>
        </w:trPr>
        <w:tc>
          <w:tcPr>
            <w:tcW w:w="72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F0EFD4"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3.000.000</w:t>
            </w:r>
          </w:p>
        </w:tc>
        <w:tc>
          <w:tcPr>
            <w:tcW w:w="102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2D5BC0" w14:textId="77777777" w:rsidR="00015892" w:rsidRPr="00506990" w:rsidRDefault="006B4159" w:rsidP="006B4159">
            <w:pPr>
              <w:spacing w:before="100" w:beforeAutospacing="1" w:after="100" w:afterAutospacing="1"/>
              <w:rPr>
                <w:rFonts w:ascii="Times New Roman" w:hAnsi="Times New Roman" w:cs="Times New Roman"/>
                <w:sz w:val="22"/>
                <w:szCs w:val="22"/>
                <w:lang w:eastAsia="es-AR"/>
              </w:rPr>
            </w:pPr>
            <w:r>
              <w:rPr>
                <w:rFonts w:ascii="Times New Roman" w:hAnsi="Times New Roman" w:cs="Times New Roman"/>
                <w:sz w:val="22"/>
                <w:szCs w:val="22"/>
                <w:lang w:eastAsia="es-AR"/>
              </w:rPr>
              <w:t>6</w:t>
            </w:r>
            <w:r w:rsidR="00015892" w:rsidRPr="00506990">
              <w:rPr>
                <w:rFonts w:ascii="Times New Roman" w:hAnsi="Times New Roman" w:cs="Times New Roman"/>
                <w:sz w:val="22"/>
                <w:szCs w:val="22"/>
                <w:lang w:eastAsia="es-AR"/>
              </w:rPr>
              <w:t>.</w:t>
            </w:r>
            <w:r>
              <w:rPr>
                <w:rFonts w:ascii="Times New Roman" w:hAnsi="Times New Roman" w:cs="Times New Roman"/>
                <w:sz w:val="22"/>
                <w:szCs w:val="22"/>
                <w:lang w:eastAsia="es-AR"/>
              </w:rPr>
              <w:t>5</w:t>
            </w:r>
            <w:r w:rsidR="00015892" w:rsidRPr="00506990">
              <w:rPr>
                <w:rFonts w:ascii="Times New Roman" w:hAnsi="Times New Roman" w:cs="Times New Roman"/>
                <w:sz w:val="22"/>
                <w:szCs w:val="22"/>
                <w:lang w:eastAsia="es-AR"/>
              </w:rPr>
              <w:t>00.000, inclusive</w:t>
            </w:r>
          </w:p>
        </w:tc>
        <w:tc>
          <w:tcPr>
            <w:tcW w:w="104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25B662" w14:textId="77777777" w:rsidR="00015892" w:rsidRPr="00506990" w:rsidRDefault="006B4159" w:rsidP="00546BED">
            <w:pPr>
              <w:spacing w:before="100" w:beforeAutospacing="1" w:after="100" w:afterAutospacing="1"/>
              <w:rPr>
                <w:rFonts w:ascii="Times New Roman" w:hAnsi="Times New Roman" w:cs="Times New Roman"/>
                <w:sz w:val="22"/>
                <w:szCs w:val="22"/>
                <w:lang w:eastAsia="es-AR"/>
              </w:rPr>
            </w:pPr>
            <w:r>
              <w:rPr>
                <w:rFonts w:ascii="Times New Roman" w:hAnsi="Times New Roman" w:cs="Times New Roman"/>
                <w:sz w:val="22"/>
                <w:szCs w:val="22"/>
                <w:lang w:eastAsia="es-AR"/>
              </w:rPr>
              <w:t>15.000</w:t>
            </w:r>
          </w:p>
        </w:tc>
        <w:tc>
          <w:tcPr>
            <w:tcW w:w="561"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D29B14" w14:textId="77777777" w:rsidR="00015892" w:rsidRPr="00506990" w:rsidRDefault="00015892" w:rsidP="006B4159">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0,</w:t>
            </w:r>
            <w:r w:rsidR="006B4159">
              <w:rPr>
                <w:rFonts w:ascii="Times New Roman" w:hAnsi="Times New Roman" w:cs="Times New Roman"/>
                <w:sz w:val="22"/>
                <w:szCs w:val="22"/>
                <w:lang w:eastAsia="es-AR"/>
              </w:rPr>
              <w:t>75</w:t>
            </w:r>
            <w:r w:rsidRPr="00506990">
              <w:rPr>
                <w:rFonts w:ascii="Times New Roman" w:hAnsi="Times New Roman" w:cs="Times New Roman"/>
                <w:sz w:val="22"/>
                <w:szCs w:val="22"/>
                <w:lang w:eastAsia="es-AR"/>
              </w:rPr>
              <w:t>%</w:t>
            </w:r>
          </w:p>
        </w:tc>
        <w:tc>
          <w:tcPr>
            <w:tcW w:w="1541"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942110"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3.000.000</w:t>
            </w:r>
          </w:p>
        </w:tc>
      </w:tr>
      <w:tr w:rsidR="003B2083" w:rsidRPr="003B2083" w14:paraId="4A364DD9" w14:textId="77777777" w:rsidTr="0067364E">
        <w:tblPrEx>
          <w:tblCellMar>
            <w:left w:w="70" w:type="dxa"/>
            <w:right w:w="70" w:type="dxa"/>
          </w:tblCellMar>
        </w:tblPrEx>
        <w:trPr>
          <w:trHeight w:val="405"/>
          <w:tblCellSpacing w:w="15" w:type="dxa"/>
        </w:trPr>
        <w:tc>
          <w:tcPr>
            <w:tcW w:w="727" w:type="pct"/>
            <w:tcBorders>
              <w:top w:val="nil"/>
              <w:left w:val="single" w:sz="8" w:space="0" w:color="000000"/>
              <w:bottom w:val="single" w:sz="8" w:space="0" w:color="000000"/>
              <w:right w:val="single" w:sz="8" w:space="0" w:color="000000"/>
            </w:tcBorders>
            <w:shd w:val="clear" w:color="auto" w:fill="auto"/>
            <w:vAlign w:val="center"/>
            <w:hideMark/>
          </w:tcPr>
          <w:p w14:paraId="080E175B" w14:textId="77777777" w:rsidR="006B4159" w:rsidRPr="0067364E" w:rsidRDefault="006B4159" w:rsidP="0067364E">
            <w:pPr>
              <w:spacing w:before="100" w:beforeAutospacing="1" w:after="100" w:afterAutospacing="1"/>
              <w:rPr>
                <w:rFonts w:ascii="Times New Roman" w:hAnsi="Times New Roman" w:cs="Times New Roman"/>
                <w:sz w:val="22"/>
                <w:szCs w:val="22"/>
                <w:lang w:eastAsia="es-AR"/>
              </w:rPr>
            </w:pPr>
            <w:r w:rsidRPr="0067364E">
              <w:rPr>
                <w:rFonts w:ascii="Times New Roman" w:hAnsi="Times New Roman" w:cs="Times New Roman"/>
                <w:sz w:val="22"/>
                <w:szCs w:val="22"/>
                <w:lang w:eastAsia="es-AR"/>
              </w:rPr>
              <w:t>6.500.000</w:t>
            </w:r>
          </w:p>
        </w:tc>
        <w:tc>
          <w:tcPr>
            <w:tcW w:w="1020" w:type="pct"/>
            <w:gridSpan w:val="2"/>
            <w:tcBorders>
              <w:top w:val="nil"/>
              <w:left w:val="nil"/>
              <w:bottom w:val="single" w:sz="8" w:space="0" w:color="000000"/>
              <w:right w:val="single" w:sz="8" w:space="0" w:color="000000"/>
            </w:tcBorders>
            <w:shd w:val="clear" w:color="auto" w:fill="auto"/>
            <w:vAlign w:val="center"/>
            <w:hideMark/>
          </w:tcPr>
          <w:p w14:paraId="1FA2A912" w14:textId="77777777" w:rsidR="006B4159" w:rsidRPr="0067364E" w:rsidRDefault="006B4159" w:rsidP="0067364E">
            <w:pPr>
              <w:spacing w:before="100" w:beforeAutospacing="1" w:after="100" w:afterAutospacing="1"/>
              <w:rPr>
                <w:rFonts w:ascii="Times New Roman" w:hAnsi="Times New Roman" w:cs="Times New Roman"/>
                <w:sz w:val="22"/>
                <w:szCs w:val="22"/>
                <w:lang w:eastAsia="es-AR"/>
              </w:rPr>
            </w:pPr>
            <w:r w:rsidRPr="0067364E">
              <w:rPr>
                <w:rFonts w:ascii="Times New Roman" w:hAnsi="Times New Roman" w:cs="Times New Roman"/>
                <w:sz w:val="22"/>
                <w:szCs w:val="22"/>
                <w:lang w:eastAsia="es-AR"/>
              </w:rPr>
              <w:t>18.000.000, inclusive</w:t>
            </w:r>
          </w:p>
        </w:tc>
        <w:tc>
          <w:tcPr>
            <w:tcW w:w="1099" w:type="pct"/>
            <w:gridSpan w:val="2"/>
            <w:tcBorders>
              <w:top w:val="nil"/>
              <w:left w:val="nil"/>
              <w:bottom w:val="single" w:sz="8" w:space="0" w:color="000000"/>
              <w:right w:val="single" w:sz="8" w:space="0" w:color="000000"/>
            </w:tcBorders>
            <w:shd w:val="clear" w:color="auto" w:fill="auto"/>
            <w:vAlign w:val="center"/>
            <w:hideMark/>
          </w:tcPr>
          <w:p w14:paraId="3E3CD50E" w14:textId="77777777" w:rsidR="006B4159" w:rsidRPr="0067364E" w:rsidRDefault="006B4159" w:rsidP="0067364E">
            <w:pPr>
              <w:spacing w:before="100" w:beforeAutospacing="1" w:after="100" w:afterAutospacing="1"/>
              <w:rPr>
                <w:rFonts w:ascii="Times New Roman" w:hAnsi="Times New Roman" w:cs="Times New Roman"/>
                <w:sz w:val="22"/>
                <w:szCs w:val="22"/>
                <w:lang w:eastAsia="es-AR"/>
              </w:rPr>
            </w:pPr>
            <w:r w:rsidRPr="0067364E">
              <w:rPr>
                <w:rFonts w:ascii="Times New Roman" w:hAnsi="Times New Roman" w:cs="Times New Roman"/>
                <w:sz w:val="22"/>
                <w:szCs w:val="22"/>
                <w:lang w:eastAsia="es-AR"/>
              </w:rPr>
              <w:t>41.250</w:t>
            </w:r>
          </w:p>
        </w:tc>
        <w:tc>
          <w:tcPr>
            <w:tcW w:w="546" w:type="pct"/>
            <w:gridSpan w:val="2"/>
            <w:tcBorders>
              <w:top w:val="nil"/>
              <w:left w:val="nil"/>
              <w:bottom w:val="single" w:sz="8" w:space="0" w:color="000000"/>
              <w:right w:val="single" w:sz="8" w:space="0" w:color="000000"/>
            </w:tcBorders>
            <w:shd w:val="clear" w:color="auto" w:fill="auto"/>
            <w:vAlign w:val="center"/>
            <w:hideMark/>
          </w:tcPr>
          <w:p w14:paraId="3EC658CC" w14:textId="77777777" w:rsidR="006B4159" w:rsidRPr="0067364E" w:rsidRDefault="006B4159" w:rsidP="0067364E">
            <w:pPr>
              <w:spacing w:before="100" w:beforeAutospacing="1" w:after="100" w:afterAutospacing="1"/>
              <w:rPr>
                <w:rFonts w:ascii="Times New Roman" w:hAnsi="Times New Roman" w:cs="Times New Roman"/>
                <w:sz w:val="22"/>
                <w:szCs w:val="22"/>
                <w:lang w:eastAsia="es-AR"/>
              </w:rPr>
            </w:pPr>
            <w:r w:rsidRPr="0067364E">
              <w:rPr>
                <w:rFonts w:ascii="Times New Roman" w:hAnsi="Times New Roman" w:cs="Times New Roman"/>
                <w:sz w:val="22"/>
                <w:szCs w:val="22"/>
                <w:lang w:eastAsia="es-AR"/>
              </w:rPr>
              <w:t>1,00%</w:t>
            </w:r>
          </w:p>
        </w:tc>
        <w:tc>
          <w:tcPr>
            <w:tcW w:w="1506" w:type="pct"/>
            <w:gridSpan w:val="2"/>
            <w:tcBorders>
              <w:top w:val="nil"/>
              <w:left w:val="nil"/>
              <w:bottom w:val="single" w:sz="8" w:space="0" w:color="000000"/>
              <w:right w:val="single" w:sz="8" w:space="0" w:color="000000"/>
            </w:tcBorders>
            <w:shd w:val="clear" w:color="auto" w:fill="auto"/>
            <w:vAlign w:val="center"/>
            <w:hideMark/>
          </w:tcPr>
          <w:p w14:paraId="5A49545D" w14:textId="77777777" w:rsidR="006B4159" w:rsidRPr="0067364E" w:rsidRDefault="006B4159" w:rsidP="0067364E">
            <w:pPr>
              <w:spacing w:before="100" w:beforeAutospacing="1" w:after="100" w:afterAutospacing="1"/>
              <w:rPr>
                <w:rFonts w:ascii="Times New Roman" w:hAnsi="Times New Roman" w:cs="Times New Roman"/>
                <w:sz w:val="22"/>
                <w:szCs w:val="22"/>
                <w:lang w:eastAsia="es-AR"/>
              </w:rPr>
            </w:pPr>
            <w:r w:rsidRPr="0067364E">
              <w:rPr>
                <w:rFonts w:ascii="Times New Roman" w:hAnsi="Times New Roman" w:cs="Times New Roman"/>
                <w:sz w:val="22"/>
                <w:szCs w:val="22"/>
                <w:lang w:eastAsia="es-AR"/>
              </w:rPr>
              <w:t>6.500.000</w:t>
            </w:r>
          </w:p>
        </w:tc>
      </w:tr>
      <w:tr w:rsidR="003B2083" w:rsidRPr="003B2083" w14:paraId="4F90DD55" w14:textId="77777777" w:rsidTr="0067364E">
        <w:trPr>
          <w:tblCellSpacing w:w="15" w:type="dxa"/>
        </w:trPr>
        <w:tc>
          <w:tcPr>
            <w:tcW w:w="857"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556469"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18.000.000</w:t>
            </w:r>
          </w:p>
        </w:tc>
        <w:tc>
          <w:tcPr>
            <w:tcW w:w="89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F9DD2D"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en adelante</w:t>
            </w:r>
          </w:p>
        </w:tc>
        <w:tc>
          <w:tcPr>
            <w:tcW w:w="1099"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AA6B056" w14:textId="77777777" w:rsidR="00015892" w:rsidRPr="00506990" w:rsidRDefault="00FE24AF" w:rsidP="00FE24AF">
            <w:pPr>
              <w:spacing w:before="100" w:beforeAutospacing="1" w:after="100" w:afterAutospacing="1"/>
              <w:rPr>
                <w:rFonts w:ascii="Times New Roman" w:hAnsi="Times New Roman" w:cs="Times New Roman"/>
                <w:sz w:val="22"/>
                <w:szCs w:val="22"/>
                <w:lang w:eastAsia="es-AR"/>
              </w:rPr>
            </w:pPr>
            <w:r w:rsidRPr="0067364E">
              <w:rPr>
                <w:rFonts w:ascii="Times New Roman" w:hAnsi="Times New Roman" w:cs="Times New Roman"/>
                <w:sz w:val="22"/>
                <w:szCs w:val="22"/>
                <w:lang w:eastAsia="es-AR"/>
              </w:rPr>
              <w:t>156.250</w:t>
            </w:r>
          </w:p>
        </w:tc>
        <w:tc>
          <w:tcPr>
            <w:tcW w:w="654"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C7946E" w14:textId="77777777" w:rsidR="00015892" w:rsidRPr="00506990" w:rsidRDefault="00FE24AF" w:rsidP="00FE24AF">
            <w:pPr>
              <w:spacing w:before="100" w:beforeAutospacing="1" w:after="100" w:afterAutospacing="1"/>
              <w:rPr>
                <w:rFonts w:ascii="Times New Roman" w:hAnsi="Times New Roman" w:cs="Times New Roman"/>
                <w:sz w:val="22"/>
                <w:szCs w:val="22"/>
                <w:lang w:eastAsia="es-AR"/>
              </w:rPr>
            </w:pPr>
            <w:r>
              <w:rPr>
                <w:rFonts w:ascii="Times New Roman" w:hAnsi="Times New Roman" w:cs="Times New Roman"/>
                <w:sz w:val="22"/>
                <w:szCs w:val="22"/>
                <w:lang w:eastAsia="es-AR"/>
              </w:rPr>
              <w:t>1,25</w:t>
            </w:r>
            <w:r w:rsidR="00015892" w:rsidRPr="00506990">
              <w:rPr>
                <w:rFonts w:ascii="Times New Roman" w:hAnsi="Times New Roman" w:cs="Times New Roman"/>
                <w:sz w:val="22"/>
                <w:szCs w:val="22"/>
                <w:lang w:eastAsia="es-AR"/>
              </w:rPr>
              <w:t>%</w:t>
            </w:r>
          </w:p>
        </w:tc>
        <w:tc>
          <w:tcPr>
            <w:tcW w:w="139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961ADA"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18.000.000</w:t>
            </w:r>
          </w:p>
        </w:tc>
      </w:tr>
    </w:tbl>
    <w:p w14:paraId="0387F24E"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11674772" w14:textId="77777777" w:rsidR="00FE24AF" w:rsidRPr="008E789E" w:rsidRDefault="00FE24AF" w:rsidP="00FE24AF">
      <w:pPr>
        <w:tabs>
          <w:tab w:val="center" w:pos="4252"/>
          <w:tab w:val="right" w:pos="8504"/>
        </w:tabs>
        <w:rPr>
          <w:rFonts w:ascii="Times New Roman" w:hAnsi="Times New Roman" w:cs="Times New Roman"/>
          <w:sz w:val="22"/>
          <w:szCs w:val="22"/>
        </w:rPr>
      </w:pPr>
      <w:r w:rsidRPr="008E789E">
        <w:rPr>
          <w:rFonts w:ascii="Times New Roman" w:hAnsi="Times New Roman" w:cs="Times New Roman"/>
          <w:sz w:val="22"/>
          <w:szCs w:val="22"/>
        </w:rPr>
        <w:t xml:space="preserve">Asimismo, se ha habilitado al Poder Ejecutivo a fijar alícuotas diferenciales superiores de hasta el 2,50% para gravar los bienes situados en el exterior, así como de disminuirla para el caso de verificarse la repatriación del producto de la realización de los activos financieros allí situados. Para </w:t>
      </w:r>
      <w:r w:rsidRPr="008E789E">
        <w:rPr>
          <w:rFonts w:ascii="Times New Roman" w:hAnsi="Times New Roman" w:cs="Times New Roman"/>
          <w:sz w:val="22"/>
          <w:szCs w:val="22"/>
        </w:rPr>
        <w:lastRenderedPageBreak/>
        <w:t>tales supuestos se establece (i) una definición de los bienes que se consideran como activos financieros situados en el exterior, y (ii) que el mínimo no imponible se restará en primer término de los bienes situados en el país.</w:t>
      </w:r>
    </w:p>
    <w:p w14:paraId="422CA13A" w14:textId="77777777" w:rsidR="00FE24AF" w:rsidRPr="008E789E" w:rsidRDefault="00FE24AF" w:rsidP="00FE24AF">
      <w:pPr>
        <w:tabs>
          <w:tab w:val="center" w:pos="4252"/>
          <w:tab w:val="right" w:pos="8504"/>
        </w:tabs>
        <w:rPr>
          <w:rFonts w:ascii="Times New Roman" w:hAnsi="Times New Roman" w:cs="Times New Roman"/>
          <w:sz w:val="22"/>
          <w:szCs w:val="22"/>
        </w:rPr>
      </w:pPr>
    </w:p>
    <w:p w14:paraId="45320C7B" w14:textId="77777777" w:rsidR="00FE24AF" w:rsidRPr="008E789E" w:rsidRDefault="00FE24AF" w:rsidP="00FE24AF">
      <w:pPr>
        <w:tabs>
          <w:tab w:val="center" w:pos="4252"/>
          <w:tab w:val="right" w:pos="8504"/>
        </w:tabs>
        <w:rPr>
          <w:rFonts w:ascii="Times New Roman" w:hAnsi="Times New Roman" w:cs="Times New Roman"/>
          <w:sz w:val="22"/>
          <w:szCs w:val="22"/>
        </w:rPr>
      </w:pPr>
      <w:r w:rsidRPr="008E789E">
        <w:rPr>
          <w:rFonts w:ascii="Times New Roman" w:hAnsi="Times New Roman" w:cs="Times New Roman"/>
          <w:sz w:val="22"/>
          <w:szCs w:val="22"/>
        </w:rPr>
        <w:t>En virtud de ello, a través del artículo 9° del Decreto Reglamentario 99/2019 se establecieron las siguientes alícuotas:</w:t>
      </w:r>
    </w:p>
    <w:p w14:paraId="2C159F6E" w14:textId="77777777" w:rsidR="00FE24AF" w:rsidRPr="008E789E" w:rsidRDefault="00FE24AF" w:rsidP="00FE24AF">
      <w:pPr>
        <w:tabs>
          <w:tab w:val="center" w:pos="4252"/>
          <w:tab w:val="right" w:pos="8504"/>
        </w:tabs>
      </w:pPr>
    </w:p>
    <w:tbl>
      <w:tblPr>
        <w:tblW w:w="8680" w:type="dxa"/>
        <w:tblInd w:w="85" w:type="dxa"/>
        <w:tblCellMar>
          <w:left w:w="70" w:type="dxa"/>
          <w:right w:w="70" w:type="dxa"/>
        </w:tblCellMar>
        <w:tblLook w:val="04A0" w:firstRow="1" w:lastRow="0" w:firstColumn="1" w:lastColumn="0" w:noHBand="0" w:noVBand="1"/>
      </w:tblPr>
      <w:tblGrid>
        <w:gridCol w:w="1420"/>
        <w:gridCol w:w="1560"/>
        <w:gridCol w:w="5700"/>
      </w:tblGrid>
      <w:tr w:rsidR="00FE24AF" w:rsidRPr="008E789E" w14:paraId="1D4ED46F" w14:textId="77777777" w:rsidTr="00C330B0">
        <w:trPr>
          <w:trHeight w:val="900"/>
        </w:trPr>
        <w:tc>
          <w:tcPr>
            <w:tcW w:w="2980" w:type="dxa"/>
            <w:gridSpan w:val="2"/>
            <w:tcBorders>
              <w:top w:val="single" w:sz="12" w:space="0" w:color="000000"/>
              <w:left w:val="single" w:sz="12" w:space="0" w:color="000000"/>
              <w:bottom w:val="single" w:sz="8" w:space="0" w:color="000000"/>
              <w:right w:val="single" w:sz="8" w:space="0" w:color="000000"/>
            </w:tcBorders>
            <w:shd w:val="clear" w:color="000000" w:fill="A6A6A6"/>
            <w:vAlign w:val="center"/>
            <w:hideMark/>
          </w:tcPr>
          <w:p w14:paraId="54920325" w14:textId="77777777" w:rsidR="00FE24AF" w:rsidRPr="008E789E" w:rsidRDefault="00FE24AF" w:rsidP="00C330B0">
            <w:pPr>
              <w:jc w:val="center"/>
              <w:rPr>
                <w:rFonts w:ascii="Verdana" w:eastAsia="Times New Roman" w:hAnsi="Verdana" w:cs="Calibri"/>
                <w:b/>
                <w:bCs/>
                <w:color w:val="000000"/>
                <w:sz w:val="15"/>
                <w:szCs w:val="15"/>
                <w:lang w:val="es-AR" w:eastAsia="es-AR"/>
              </w:rPr>
            </w:pPr>
            <w:r w:rsidRPr="008E789E">
              <w:rPr>
                <w:rFonts w:ascii="Verdana" w:eastAsia="Times New Roman" w:hAnsi="Verdana" w:cs="Calibri"/>
                <w:b/>
                <w:bCs/>
                <w:color w:val="000000"/>
                <w:sz w:val="15"/>
                <w:szCs w:val="15"/>
                <w:lang w:val="es-AR" w:eastAsia="es-AR"/>
              </w:rPr>
              <w:t>Valor total de los bienes del país y del exterior</w:t>
            </w:r>
          </w:p>
        </w:tc>
        <w:tc>
          <w:tcPr>
            <w:tcW w:w="5700" w:type="dxa"/>
            <w:vMerge w:val="restart"/>
            <w:tcBorders>
              <w:top w:val="single" w:sz="12" w:space="0" w:color="000000"/>
              <w:left w:val="single" w:sz="8" w:space="0" w:color="000000"/>
              <w:bottom w:val="single" w:sz="8" w:space="0" w:color="000000"/>
              <w:right w:val="single" w:sz="12" w:space="0" w:color="000000"/>
            </w:tcBorders>
            <w:shd w:val="clear" w:color="000000" w:fill="A6A6A6"/>
            <w:vAlign w:val="center"/>
            <w:hideMark/>
          </w:tcPr>
          <w:p w14:paraId="008F8786" w14:textId="77777777" w:rsidR="00FE24AF" w:rsidRPr="008E789E" w:rsidRDefault="00FE24AF" w:rsidP="00C330B0">
            <w:pPr>
              <w:jc w:val="center"/>
              <w:rPr>
                <w:rFonts w:ascii="Verdana" w:eastAsia="Times New Roman" w:hAnsi="Verdana" w:cs="Calibri"/>
                <w:b/>
                <w:bCs/>
                <w:color w:val="000000"/>
                <w:sz w:val="15"/>
                <w:szCs w:val="15"/>
                <w:lang w:val="es-AR" w:eastAsia="es-AR"/>
              </w:rPr>
            </w:pPr>
            <w:r w:rsidRPr="008E789E">
              <w:rPr>
                <w:rFonts w:ascii="Verdana" w:eastAsia="Times New Roman" w:hAnsi="Verdana" w:cs="Calibri"/>
                <w:b/>
                <w:bCs/>
                <w:color w:val="000000"/>
                <w:sz w:val="15"/>
                <w:szCs w:val="15"/>
                <w:lang w:val="es-AR" w:eastAsia="es-AR"/>
              </w:rPr>
              <w:t>El valor total de los bienes situados en el exterior que exceda el mínimo no imponible no computado contra los bienes del país pagarán el %</w:t>
            </w:r>
          </w:p>
        </w:tc>
      </w:tr>
      <w:tr w:rsidR="00FE24AF" w:rsidRPr="008E789E" w14:paraId="0D8C05C8" w14:textId="77777777" w:rsidTr="00C330B0">
        <w:trPr>
          <w:trHeight w:val="315"/>
        </w:trPr>
        <w:tc>
          <w:tcPr>
            <w:tcW w:w="1420" w:type="dxa"/>
            <w:tcBorders>
              <w:top w:val="nil"/>
              <w:left w:val="single" w:sz="12" w:space="0" w:color="000000"/>
              <w:bottom w:val="single" w:sz="8" w:space="0" w:color="000000"/>
              <w:right w:val="single" w:sz="8" w:space="0" w:color="000000"/>
            </w:tcBorders>
            <w:shd w:val="clear" w:color="000000" w:fill="A6A6A6"/>
            <w:vAlign w:val="center"/>
            <w:hideMark/>
          </w:tcPr>
          <w:p w14:paraId="74385501" w14:textId="77777777" w:rsidR="00FE24AF" w:rsidRPr="008E789E" w:rsidRDefault="00FE24AF" w:rsidP="00C330B0">
            <w:pPr>
              <w:jc w:val="center"/>
              <w:rPr>
                <w:rFonts w:ascii="Verdana" w:eastAsia="Times New Roman" w:hAnsi="Verdana" w:cs="Calibri"/>
                <w:b/>
                <w:bCs/>
                <w:color w:val="000000"/>
                <w:sz w:val="15"/>
                <w:szCs w:val="15"/>
                <w:lang w:val="es-AR" w:eastAsia="es-AR"/>
              </w:rPr>
            </w:pPr>
            <w:r w:rsidRPr="008E789E">
              <w:rPr>
                <w:rFonts w:ascii="Verdana" w:eastAsia="Times New Roman" w:hAnsi="Verdana" w:cs="Calibri"/>
                <w:b/>
                <w:bCs/>
                <w:color w:val="000000"/>
                <w:sz w:val="15"/>
                <w:szCs w:val="15"/>
                <w:lang w:val="es-AR" w:eastAsia="es-AR"/>
              </w:rPr>
              <w:t>Más de $</w:t>
            </w:r>
          </w:p>
        </w:tc>
        <w:tc>
          <w:tcPr>
            <w:tcW w:w="1560" w:type="dxa"/>
            <w:tcBorders>
              <w:top w:val="nil"/>
              <w:left w:val="nil"/>
              <w:bottom w:val="single" w:sz="8" w:space="0" w:color="000000"/>
              <w:right w:val="single" w:sz="8" w:space="0" w:color="000000"/>
            </w:tcBorders>
            <w:shd w:val="clear" w:color="000000" w:fill="A6A6A6"/>
            <w:vAlign w:val="center"/>
            <w:hideMark/>
          </w:tcPr>
          <w:p w14:paraId="3021F2ED" w14:textId="77777777" w:rsidR="00FE24AF" w:rsidRPr="008E789E" w:rsidRDefault="00FE24AF" w:rsidP="00C330B0">
            <w:pPr>
              <w:jc w:val="center"/>
              <w:rPr>
                <w:rFonts w:ascii="Verdana" w:eastAsia="Times New Roman" w:hAnsi="Verdana" w:cs="Calibri"/>
                <w:b/>
                <w:bCs/>
                <w:color w:val="000000"/>
                <w:sz w:val="15"/>
                <w:szCs w:val="15"/>
                <w:lang w:val="es-AR" w:eastAsia="es-AR"/>
              </w:rPr>
            </w:pPr>
            <w:r w:rsidRPr="008E789E">
              <w:rPr>
                <w:rFonts w:ascii="Verdana" w:eastAsia="Times New Roman" w:hAnsi="Verdana" w:cs="Calibri"/>
                <w:b/>
                <w:bCs/>
                <w:color w:val="000000"/>
                <w:sz w:val="15"/>
                <w:szCs w:val="15"/>
                <w:lang w:val="es-AR" w:eastAsia="es-AR"/>
              </w:rPr>
              <w:t>a $</w:t>
            </w:r>
          </w:p>
        </w:tc>
        <w:tc>
          <w:tcPr>
            <w:tcW w:w="5700" w:type="dxa"/>
            <w:vMerge/>
            <w:tcBorders>
              <w:top w:val="single" w:sz="12" w:space="0" w:color="000000"/>
              <w:left w:val="single" w:sz="8" w:space="0" w:color="000000"/>
              <w:bottom w:val="single" w:sz="8" w:space="0" w:color="000000"/>
              <w:right w:val="single" w:sz="12" w:space="0" w:color="000000"/>
            </w:tcBorders>
            <w:vAlign w:val="center"/>
            <w:hideMark/>
          </w:tcPr>
          <w:p w14:paraId="21712B04" w14:textId="77777777" w:rsidR="00FE24AF" w:rsidRPr="008E789E" w:rsidRDefault="00FE24AF" w:rsidP="00C330B0">
            <w:pPr>
              <w:jc w:val="left"/>
              <w:rPr>
                <w:rFonts w:ascii="Verdana" w:eastAsia="Times New Roman" w:hAnsi="Verdana" w:cs="Calibri"/>
                <w:b/>
                <w:bCs/>
                <w:color w:val="000000"/>
                <w:sz w:val="15"/>
                <w:szCs w:val="15"/>
                <w:lang w:val="es-AR" w:eastAsia="es-AR"/>
              </w:rPr>
            </w:pPr>
          </w:p>
        </w:tc>
      </w:tr>
      <w:tr w:rsidR="00FE24AF" w:rsidRPr="008E789E" w14:paraId="2EFEEC4F" w14:textId="77777777" w:rsidTr="00C330B0">
        <w:trPr>
          <w:trHeight w:val="405"/>
        </w:trPr>
        <w:tc>
          <w:tcPr>
            <w:tcW w:w="1420" w:type="dxa"/>
            <w:tcBorders>
              <w:top w:val="nil"/>
              <w:left w:val="single" w:sz="12" w:space="0" w:color="000000"/>
              <w:bottom w:val="single" w:sz="8" w:space="0" w:color="000000"/>
              <w:right w:val="single" w:sz="8" w:space="0" w:color="000000"/>
            </w:tcBorders>
            <w:shd w:val="clear" w:color="auto" w:fill="auto"/>
            <w:vAlign w:val="center"/>
            <w:hideMark/>
          </w:tcPr>
          <w:p w14:paraId="4FC68E84"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0</w:t>
            </w:r>
          </w:p>
        </w:tc>
        <w:tc>
          <w:tcPr>
            <w:tcW w:w="1560" w:type="dxa"/>
            <w:tcBorders>
              <w:top w:val="nil"/>
              <w:left w:val="nil"/>
              <w:bottom w:val="single" w:sz="8" w:space="0" w:color="000000"/>
              <w:right w:val="single" w:sz="8" w:space="0" w:color="000000"/>
            </w:tcBorders>
            <w:shd w:val="clear" w:color="auto" w:fill="auto"/>
            <w:vAlign w:val="center"/>
            <w:hideMark/>
          </w:tcPr>
          <w:p w14:paraId="0F563506"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3.000.000, inclusive</w:t>
            </w:r>
          </w:p>
        </w:tc>
        <w:tc>
          <w:tcPr>
            <w:tcW w:w="5700" w:type="dxa"/>
            <w:tcBorders>
              <w:top w:val="nil"/>
              <w:left w:val="nil"/>
              <w:bottom w:val="single" w:sz="8" w:space="0" w:color="000000"/>
              <w:right w:val="single" w:sz="12" w:space="0" w:color="000000"/>
            </w:tcBorders>
            <w:shd w:val="clear" w:color="auto" w:fill="auto"/>
            <w:vAlign w:val="center"/>
            <w:hideMark/>
          </w:tcPr>
          <w:p w14:paraId="793CDD33"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0,7</w:t>
            </w:r>
          </w:p>
        </w:tc>
      </w:tr>
      <w:tr w:rsidR="00FE24AF" w:rsidRPr="008E789E" w14:paraId="2F0AA55B" w14:textId="77777777" w:rsidTr="00C330B0">
        <w:trPr>
          <w:trHeight w:val="405"/>
        </w:trPr>
        <w:tc>
          <w:tcPr>
            <w:tcW w:w="1420" w:type="dxa"/>
            <w:tcBorders>
              <w:top w:val="nil"/>
              <w:left w:val="single" w:sz="12" w:space="0" w:color="000000"/>
              <w:bottom w:val="single" w:sz="8" w:space="0" w:color="000000"/>
              <w:right w:val="single" w:sz="8" w:space="0" w:color="000000"/>
            </w:tcBorders>
            <w:shd w:val="clear" w:color="auto" w:fill="auto"/>
            <w:vAlign w:val="center"/>
            <w:hideMark/>
          </w:tcPr>
          <w:p w14:paraId="04BC5311"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3.000.000</w:t>
            </w:r>
          </w:p>
        </w:tc>
        <w:tc>
          <w:tcPr>
            <w:tcW w:w="1560" w:type="dxa"/>
            <w:tcBorders>
              <w:top w:val="nil"/>
              <w:left w:val="nil"/>
              <w:bottom w:val="single" w:sz="8" w:space="0" w:color="000000"/>
              <w:right w:val="single" w:sz="8" w:space="0" w:color="000000"/>
            </w:tcBorders>
            <w:shd w:val="clear" w:color="auto" w:fill="auto"/>
            <w:vAlign w:val="center"/>
            <w:hideMark/>
          </w:tcPr>
          <w:p w14:paraId="47CB67C6"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6.500.000, inclusive</w:t>
            </w:r>
          </w:p>
        </w:tc>
        <w:tc>
          <w:tcPr>
            <w:tcW w:w="5700" w:type="dxa"/>
            <w:tcBorders>
              <w:top w:val="nil"/>
              <w:left w:val="nil"/>
              <w:bottom w:val="single" w:sz="8" w:space="0" w:color="000000"/>
              <w:right w:val="single" w:sz="12" w:space="0" w:color="000000"/>
            </w:tcBorders>
            <w:shd w:val="clear" w:color="auto" w:fill="auto"/>
            <w:vAlign w:val="center"/>
            <w:hideMark/>
          </w:tcPr>
          <w:p w14:paraId="61590466"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1,2</w:t>
            </w:r>
          </w:p>
        </w:tc>
      </w:tr>
      <w:tr w:rsidR="00FE24AF" w:rsidRPr="008E789E" w14:paraId="111200E0" w14:textId="77777777" w:rsidTr="00C330B0">
        <w:trPr>
          <w:trHeight w:val="405"/>
        </w:trPr>
        <w:tc>
          <w:tcPr>
            <w:tcW w:w="1420" w:type="dxa"/>
            <w:tcBorders>
              <w:top w:val="nil"/>
              <w:left w:val="single" w:sz="12" w:space="0" w:color="000000"/>
              <w:bottom w:val="single" w:sz="8" w:space="0" w:color="000000"/>
              <w:right w:val="single" w:sz="8" w:space="0" w:color="000000"/>
            </w:tcBorders>
            <w:shd w:val="clear" w:color="auto" w:fill="auto"/>
            <w:vAlign w:val="center"/>
            <w:hideMark/>
          </w:tcPr>
          <w:p w14:paraId="467667E7"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6.500.000</w:t>
            </w:r>
          </w:p>
        </w:tc>
        <w:tc>
          <w:tcPr>
            <w:tcW w:w="1560" w:type="dxa"/>
            <w:tcBorders>
              <w:top w:val="nil"/>
              <w:left w:val="nil"/>
              <w:bottom w:val="single" w:sz="8" w:space="0" w:color="000000"/>
              <w:right w:val="single" w:sz="8" w:space="0" w:color="000000"/>
            </w:tcBorders>
            <w:shd w:val="clear" w:color="auto" w:fill="auto"/>
            <w:vAlign w:val="center"/>
            <w:hideMark/>
          </w:tcPr>
          <w:p w14:paraId="477CEC93"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18.000.000, inclusive</w:t>
            </w:r>
          </w:p>
        </w:tc>
        <w:tc>
          <w:tcPr>
            <w:tcW w:w="5700" w:type="dxa"/>
            <w:tcBorders>
              <w:top w:val="nil"/>
              <w:left w:val="nil"/>
              <w:bottom w:val="single" w:sz="8" w:space="0" w:color="000000"/>
              <w:right w:val="single" w:sz="12" w:space="0" w:color="000000"/>
            </w:tcBorders>
            <w:shd w:val="clear" w:color="auto" w:fill="auto"/>
            <w:vAlign w:val="center"/>
            <w:hideMark/>
          </w:tcPr>
          <w:p w14:paraId="1E8C8D36"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1,8</w:t>
            </w:r>
          </w:p>
        </w:tc>
      </w:tr>
      <w:tr w:rsidR="00FE24AF" w:rsidRPr="008E789E" w14:paraId="01B0E12C" w14:textId="77777777" w:rsidTr="00C330B0">
        <w:trPr>
          <w:trHeight w:val="315"/>
        </w:trPr>
        <w:tc>
          <w:tcPr>
            <w:tcW w:w="1420" w:type="dxa"/>
            <w:tcBorders>
              <w:top w:val="nil"/>
              <w:left w:val="single" w:sz="12" w:space="0" w:color="000000"/>
              <w:bottom w:val="single" w:sz="12" w:space="0" w:color="000000"/>
              <w:right w:val="single" w:sz="8" w:space="0" w:color="000000"/>
            </w:tcBorders>
            <w:shd w:val="clear" w:color="auto" w:fill="auto"/>
            <w:vAlign w:val="center"/>
            <w:hideMark/>
          </w:tcPr>
          <w:p w14:paraId="7AB843F3"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18.000.000</w:t>
            </w:r>
          </w:p>
        </w:tc>
        <w:tc>
          <w:tcPr>
            <w:tcW w:w="1560" w:type="dxa"/>
            <w:tcBorders>
              <w:top w:val="nil"/>
              <w:left w:val="nil"/>
              <w:bottom w:val="single" w:sz="12" w:space="0" w:color="000000"/>
              <w:right w:val="single" w:sz="8" w:space="0" w:color="000000"/>
            </w:tcBorders>
            <w:shd w:val="clear" w:color="auto" w:fill="auto"/>
            <w:vAlign w:val="center"/>
            <w:hideMark/>
          </w:tcPr>
          <w:p w14:paraId="0A13B26C"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En adelante</w:t>
            </w:r>
          </w:p>
        </w:tc>
        <w:tc>
          <w:tcPr>
            <w:tcW w:w="5700" w:type="dxa"/>
            <w:tcBorders>
              <w:top w:val="nil"/>
              <w:left w:val="nil"/>
              <w:bottom w:val="single" w:sz="12" w:space="0" w:color="000000"/>
              <w:right w:val="single" w:sz="12" w:space="0" w:color="000000"/>
            </w:tcBorders>
            <w:shd w:val="clear" w:color="auto" w:fill="auto"/>
            <w:vAlign w:val="center"/>
            <w:hideMark/>
          </w:tcPr>
          <w:p w14:paraId="30B09780"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2,25</w:t>
            </w:r>
          </w:p>
        </w:tc>
      </w:tr>
    </w:tbl>
    <w:p w14:paraId="79BAF606" w14:textId="77777777" w:rsidR="00FE24AF" w:rsidRPr="008E789E" w:rsidRDefault="00FE24AF" w:rsidP="00FE24AF">
      <w:pPr>
        <w:tabs>
          <w:tab w:val="center" w:pos="4252"/>
          <w:tab w:val="right" w:pos="8504"/>
        </w:tabs>
        <w:rPr>
          <w:rFonts w:ascii="Times New Roman" w:eastAsia="Times New Roman" w:hAnsi="Times New Roman" w:cs="Times New Roman"/>
          <w:sz w:val="22"/>
          <w:szCs w:val="22"/>
          <w:lang w:val="es-ES"/>
        </w:rPr>
      </w:pPr>
    </w:p>
    <w:p w14:paraId="147D485C" w14:textId="77777777" w:rsidR="00FE24AF" w:rsidRPr="008E789E" w:rsidRDefault="00FE24AF" w:rsidP="00FE24AF">
      <w:pPr>
        <w:tabs>
          <w:tab w:val="center" w:pos="4252"/>
          <w:tab w:val="right" w:pos="8504"/>
        </w:tabs>
        <w:rPr>
          <w:rFonts w:ascii="Times New Roman" w:hAnsi="Times New Roman" w:cs="Times New Roman"/>
          <w:sz w:val="22"/>
          <w:szCs w:val="22"/>
        </w:rPr>
      </w:pPr>
      <w:r w:rsidRPr="008E789E">
        <w:rPr>
          <w:rFonts w:ascii="Times New Roman" w:hAnsi="Times New Roman" w:cs="Times New Roman"/>
          <w:sz w:val="22"/>
          <w:szCs w:val="22"/>
        </w:rPr>
        <w:t xml:space="preserve">Quedan exceptuados del pago del gravamen conforme a el cuadro anterior (y por lo tanto deberán aplicar la “primera escala” transcripta para los bienes del país y del exterior) los sujetos que hubieren repatriado activos financieros al 31 de marzo del año siguiente al del período fiscal por -al menos- un 5% del total del valor de los bienes situados en el exterior. </w:t>
      </w:r>
    </w:p>
    <w:p w14:paraId="254DA580" w14:textId="77777777" w:rsidR="00FE24AF" w:rsidRPr="008E789E" w:rsidRDefault="00FE24AF" w:rsidP="00FE24AF">
      <w:pPr>
        <w:tabs>
          <w:tab w:val="center" w:pos="4252"/>
          <w:tab w:val="right" w:pos="8504"/>
        </w:tabs>
        <w:rPr>
          <w:rFonts w:ascii="Times New Roman" w:hAnsi="Times New Roman" w:cs="Times New Roman"/>
          <w:sz w:val="22"/>
          <w:szCs w:val="22"/>
        </w:rPr>
      </w:pPr>
    </w:p>
    <w:p w14:paraId="2ED2DC31" w14:textId="77777777" w:rsidR="00FE24AF" w:rsidRPr="008E789E" w:rsidRDefault="00FE24AF" w:rsidP="00FE24AF">
      <w:pPr>
        <w:tabs>
          <w:tab w:val="center" w:pos="4252"/>
          <w:tab w:val="right" w:pos="8504"/>
        </w:tabs>
        <w:rPr>
          <w:rFonts w:ascii="Times New Roman" w:hAnsi="Times New Roman" w:cs="Times New Roman"/>
          <w:sz w:val="22"/>
          <w:szCs w:val="22"/>
        </w:rPr>
      </w:pPr>
      <w:r w:rsidRPr="008E789E">
        <w:rPr>
          <w:rFonts w:ascii="Times New Roman" w:hAnsi="Times New Roman" w:cs="Times New Roman"/>
          <w:sz w:val="22"/>
          <w:szCs w:val="22"/>
        </w:rPr>
        <w:t>El beneficio se mantendrá en la medida que esos fondos permanezcan depositados hasta el 31 de diciembre, inclusive, del año calendario en que se hubiera verificado la repatriación (en el primer año, hasta el 31 de diciembre de 2020) en entidades financieras comprendidas en el régimen de la Ley N° 21.526 y sus modificatorias, a nombre de su titular</w:t>
      </w:r>
    </w:p>
    <w:p w14:paraId="6A562295" w14:textId="77777777" w:rsidR="00FE24AF" w:rsidRPr="008E789E" w:rsidRDefault="00FE24AF" w:rsidP="00FE24AF">
      <w:pPr>
        <w:tabs>
          <w:tab w:val="center" w:pos="4252"/>
          <w:tab w:val="right" w:pos="8504"/>
        </w:tabs>
        <w:rPr>
          <w:rFonts w:ascii="Times New Roman" w:eastAsia="Times New Roman" w:hAnsi="Times New Roman" w:cs="Times New Roman"/>
          <w:sz w:val="22"/>
          <w:szCs w:val="22"/>
          <w:lang w:val="es-ES"/>
        </w:rPr>
      </w:pPr>
    </w:p>
    <w:p w14:paraId="0579A5B8"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A su vez, respecto de las personas  humanas y las sucesiones indivisas domiciliadas o radicadas en el extranjero el referido impuesto debe ser pagado por la persona domiciliada en la Argentina que tenga el dominio, posesión, uso, goce, disposición, depósito, tenencia, custodia, administración o guarda de los valores (el “Responsable Sustituto”), que deberá aplicar la alícuota del 0,5%</w:t>
      </w:r>
      <w:r w:rsidR="00FE24AF">
        <w:rPr>
          <w:rFonts w:ascii="Times New Roman" w:eastAsia="Times New Roman" w:hAnsi="Times New Roman" w:cs="Times New Roman"/>
          <w:sz w:val="22"/>
          <w:szCs w:val="22"/>
          <w:lang w:val="es-ES"/>
        </w:rPr>
        <w:t xml:space="preserve"> (antes 0,25%)</w:t>
      </w:r>
      <w:r w:rsidRPr="00506990">
        <w:rPr>
          <w:rFonts w:ascii="Times New Roman" w:eastAsia="Times New Roman" w:hAnsi="Times New Roman" w:cs="Times New Roman"/>
          <w:sz w:val="22"/>
          <w:szCs w:val="22"/>
          <w:lang w:val="es-ES"/>
        </w:rPr>
        <w:t>.</w:t>
      </w:r>
    </w:p>
    <w:p w14:paraId="26D7336D"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28DC9D30" w14:textId="77777777" w:rsidR="00015892"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El Responsable Sustituto podrá recuperar las sumas pagadas en concepto de Impuesto sobre los Bienes Personales, reteniendo o enajenando los Valores Fiduciarios respecto de los cuales el impuesto resultó aplicable. El impuesto no resultará aplicable a las personas humanas o sucesiones indivisas residentes en el exterior que sean tenedores respecto de quienes no exista un Responsable Sustituto en la Argentina. </w:t>
      </w:r>
    </w:p>
    <w:p w14:paraId="328703F1" w14:textId="77777777" w:rsidR="00FE24AF" w:rsidRPr="00012B5F" w:rsidRDefault="00FE24AF" w:rsidP="00FE24AF">
      <w:pPr>
        <w:tabs>
          <w:tab w:val="center" w:pos="4252"/>
          <w:tab w:val="right" w:pos="8504"/>
        </w:tabs>
        <w:rPr>
          <w:rFonts w:ascii="Times New Roman" w:hAnsi="Times New Roman" w:cs="Times New Roman"/>
          <w:sz w:val="22"/>
          <w:szCs w:val="22"/>
        </w:rPr>
      </w:pPr>
      <w:r w:rsidRPr="008E789E">
        <w:rPr>
          <w:rFonts w:ascii="Times New Roman" w:hAnsi="Times New Roman" w:cs="Times New Roman"/>
          <w:sz w:val="22"/>
          <w:szCs w:val="22"/>
        </w:rPr>
        <w:t>Cabe aclarar que la Ley N° 27.541 ha establecido que con efectos a partir del periodo fiscal 2019, respecto de la condición de los contribuyentes el sujeto del impuesto se regirá por el criterio de residencia en los términos de los artículos 119 y siguientes de la Ley del Impuesto a las Ganancias (t.o. 2019), quedando sin efecto el criterio del domicilio.</w:t>
      </w:r>
    </w:p>
    <w:p w14:paraId="3E096E05" w14:textId="77777777" w:rsidR="00015892" w:rsidRPr="00E25C71" w:rsidRDefault="00015892" w:rsidP="00015892">
      <w:pPr>
        <w:tabs>
          <w:tab w:val="center" w:pos="4252"/>
          <w:tab w:val="right" w:pos="8504"/>
        </w:tabs>
        <w:rPr>
          <w:rFonts w:ascii="Times New Roman" w:hAnsi="Times New Roman"/>
          <w:b/>
          <w:sz w:val="22"/>
          <w:lang w:val="es-ES"/>
        </w:rPr>
      </w:pPr>
    </w:p>
    <w:p w14:paraId="0ACE801D" w14:textId="5C178328"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ES"/>
        </w:rPr>
      </w:pPr>
      <w:r w:rsidRPr="00506990">
        <w:rPr>
          <w:rFonts w:ascii="Times New Roman" w:eastAsia="Times New Roman" w:hAnsi="Times New Roman" w:cs="Times New Roman"/>
          <w:b/>
          <w:bCs/>
          <w:sz w:val="22"/>
          <w:szCs w:val="22"/>
          <w:lang w:val="es-ES"/>
        </w:rPr>
        <w:t>II.</w:t>
      </w:r>
      <w:r w:rsidR="00742C6D">
        <w:rPr>
          <w:rFonts w:ascii="Times New Roman" w:eastAsia="Times New Roman" w:hAnsi="Times New Roman" w:cs="Times New Roman"/>
          <w:b/>
          <w:bCs/>
          <w:sz w:val="22"/>
          <w:szCs w:val="22"/>
          <w:lang w:val="es-ES"/>
        </w:rPr>
        <w:t>5</w:t>
      </w:r>
      <w:r w:rsidRPr="00506990">
        <w:rPr>
          <w:rFonts w:ascii="Times New Roman" w:eastAsia="Times New Roman" w:hAnsi="Times New Roman" w:cs="Times New Roman"/>
          <w:b/>
          <w:bCs/>
          <w:sz w:val="22"/>
          <w:szCs w:val="22"/>
          <w:lang w:val="es-ES"/>
        </w:rPr>
        <w:t xml:space="preserve">. Impuesto sobre los Débitos y Créditos en Cuentas Corrientes Bancarias </w:t>
      </w:r>
    </w:p>
    <w:p w14:paraId="2F157C81"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66561B88"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La compra, transferencia, percepción de toda suma u otros movimientos vinculados con estos títulos valores, efectuados a través de cuentas corrientes bancarias, estará alcanzado por el impuesto a la alícuota general del 0,6%.</w:t>
      </w:r>
    </w:p>
    <w:p w14:paraId="106B12DE" w14:textId="27B6F894"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lastRenderedPageBreak/>
        <w:t>De acuerdo a lo dispuesto por el Decreto Nº 409//2018 (Boletín Oficial 07/05/2018, el cual sustituyó el articulo 13 al Decreto Nº380/2001 (reglamentario de la Ley 25413 de Impuesto sobre los Débitos y Créditos en Cuentas Bancarias) los titulares de cuentas bancarias gravadas podrán computar como crédito de impuestos, indistintamente, contra el Impuesto a las Ganancias o la Contribución Especial sobre el Capital de las Cooperativas, el 33% de los importes liquidados y percibidos por el agente de percepción en concepto del presente gravamen, originados en las sumas debitadas y acreditadas en dichas cuentas, por los hechos imponibles que se perfeccionen desde el 01/01/2018.</w:t>
      </w:r>
    </w:p>
    <w:p w14:paraId="76BF75AF"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 </w:t>
      </w:r>
    </w:p>
    <w:p w14:paraId="2A12ACC4"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Por otra parte, según lo dispuesto por el artículo 6º de la Ley 27.264, las empresas que sean consideradas “micro” y “pequeñas”, pueden computar como pago a cuenta del Impuesto a las Ganancias el 100% del impuesto a los Débitos y Créditos pagado; en tanto las industrias manufactureras consideradas “medianas -tramo 1-” en los términos del artículo 1° de la ley 25.300 y sus normas complementarias, podrán computar hasta el 60% del impuesto pagado (porcentaje establecido por el Decreto 409/18)</w:t>
      </w:r>
    </w:p>
    <w:p w14:paraId="297AAE27" w14:textId="77777777" w:rsidR="00015892" w:rsidRPr="00506990" w:rsidRDefault="00015892" w:rsidP="00015892">
      <w:pPr>
        <w:rPr>
          <w:rFonts w:ascii="Times New Roman" w:eastAsia="Times New Roman" w:hAnsi="Times New Roman" w:cs="Times New Roman"/>
          <w:iCs/>
          <w:sz w:val="22"/>
          <w:szCs w:val="22"/>
          <w:lang w:val="es-AR"/>
        </w:rPr>
      </w:pPr>
    </w:p>
    <w:p w14:paraId="6277C490" w14:textId="316B0322" w:rsidR="00015892" w:rsidRPr="00506990" w:rsidRDefault="00015892" w:rsidP="00015892">
      <w:pPr>
        <w:rPr>
          <w:rFonts w:ascii="Times New Roman" w:eastAsia="Times New Roman" w:hAnsi="Times New Roman" w:cs="Times New Roman"/>
          <w:b/>
          <w:bCs/>
          <w:sz w:val="22"/>
          <w:szCs w:val="22"/>
          <w:u w:val="single"/>
          <w:lang w:val="es-AR"/>
        </w:rPr>
      </w:pPr>
      <w:r w:rsidRPr="00506990">
        <w:rPr>
          <w:rFonts w:ascii="Times New Roman" w:eastAsia="Times New Roman" w:hAnsi="Times New Roman" w:cs="Times New Roman"/>
          <w:b/>
          <w:bCs/>
          <w:sz w:val="22"/>
          <w:szCs w:val="22"/>
          <w:lang w:val="es-AR"/>
        </w:rPr>
        <w:t>II.</w:t>
      </w:r>
      <w:r w:rsidR="00742C6D">
        <w:rPr>
          <w:rFonts w:ascii="Times New Roman" w:eastAsia="Times New Roman" w:hAnsi="Times New Roman" w:cs="Times New Roman"/>
          <w:b/>
          <w:bCs/>
          <w:sz w:val="22"/>
          <w:szCs w:val="22"/>
          <w:lang w:val="es-AR"/>
        </w:rPr>
        <w:t>6.</w:t>
      </w:r>
      <w:r w:rsidRPr="00506990">
        <w:rPr>
          <w:rFonts w:ascii="Times New Roman" w:eastAsia="Times New Roman" w:hAnsi="Times New Roman" w:cs="Times New Roman"/>
          <w:b/>
          <w:bCs/>
          <w:sz w:val="22"/>
          <w:szCs w:val="22"/>
          <w:lang w:val="es-AR"/>
        </w:rPr>
        <w:t> Regímenes de información sobre fideicomisos. RG AFIP Nº3312</w:t>
      </w:r>
    </w:p>
    <w:p w14:paraId="27BCC392" w14:textId="77777777" w:rsidR="00015892" w:rsidRPr="00506990" w:rsidRDefault="00015892" w:rsidP="00015892">
      <w:pPr>
        <w:rPr>
          <w:rFonts w:ascii="Times New Roman" w:eastAsia="Times New Roman" w:hAnsi="Times New Roman" w:cs="Times New Roman"/>
          <w:sz w:val="22"/>
          <w:szCs w:val="22"/>
          <w:lang w:val="es-AR"/>
        </w:rPr>
      </w:pPr>
    </w:p>
    <w:p w14:paraId="0FA78A2A"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Por medio de la Res. Gral. Nº3312 del 18/04/12 la Administración Federal de Ingresos Públicos implementó un régimen de información sobre fideicomisos constituidos en los términos de la ley 24.441 y el Código Civil y Comercial de la Nación, incluyendo a los financieros. Bajo dicha normativa. corresponde suministrar a la AFIP determinados datos al 31 de diciembre de cada año (“Régimen de información anual”), y además, deben informarse  (“Régimen de registración de operaciones”), en el plazo perentorio de 10 días hábiles contados a partir de la fecha de formalización de la operación (vgr. cancelación total o parcial, documento público o privado, actas o registraciones, entre otras, la que ocurra primero), determinados hechos como por ejemplo: constitución inicial de fideicomisos, ingresos y egresos de fiduciantes y/o beneficiarios, que se produzcan con posterioridad al inicio, transferencias o cesiones gratuitas u onerosas de participaciones o derechos en fideicomisos, entregas de bienes efectuadas a fideicomisos, con posterioridad a su constitución, modificaciones al contrato inicial, asignación de beneficios y extinción de contratos de fideicomisos.</w:t>
      </w:r>
    </w:p>
    <w:p w14:paraId="296C23BB" w14:textId="77777777" w:rsidR="00015892" w:rsidRPr="00506990" w:rsidRDefault="00015892" w:rsidP="00015892">
      <w:pPr>
        <w:rPr>
          <w:rFonts w:ascii="Times New Roman" w:eastAsia="Times New Roman" w:hAnsi="Times New Roman" w:cs="Times New Roman"/>
          <w:sz w:val="22"/>
          <w:szCs w:val="22"/>
          <w:lang w:val="es-AR"/>
        </w:rPr>
      </w:pPr>
    </w:p>
    <w:p w14:paraId="34A398CC"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Si bien el principal agente de información es el fiduciario, también quedan obligados a actuar como tales los vendedores o cedentes y adquirentes o cesionarios de participaciones en fideicomisos constituidos en el país, respecto a las transferencias o cesiones gratuitas u onerosas de participaciones o derechos en fideicomisos.  </w:t>
      </w:r>
    </w:p>
    <w:p w14:paraId="0329981D" w14:textId="77777777" w:rsidR="00015892" w:rsidRPr="00506990" w:rsidRDefault="00015892" w:rsidP="00015892">
      <w:pPr>
        <w:rPr>
          <w:rFonts w:ascii="Times New Roman" w:eastAsia="Times New Roman" w:hAnsi="Times New Roman" w:cs="Times New Roman"/>
          <w:sz w:val="22"/>
          <w:szCs w:val="22"/>
          <w:lang w:val="es-AR"/>
        </w:rPr>
      </w:pPr>
    </w:p>
    <w:p w14:paraId="6DBD4761" w14:textId="77777777" w:rsidR="00015892" w:rsidRPr="00506990" w:rsidRDefault="00015892" w:rsidP="00015892">
      <w:pPr>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AR"/>
        </w:rPr>
        <w:t>El contrato de fideicomiso quedará sujeto al régimen de información aludido en los párrafos precedentes.</w:t>
      </w:r>
    </w:p>
    <w:p w14:paraId="116852F3" w14:textId="77777777" w:rsidR="00015892" w:rsidRPr="00506990" w:rsidRDefault="00015892" w:rsidP="00015892">
      <w:pPr>
        <w:rPr>
          <w:rFonts w:ascii="Times New Roman" w:eastAsia="Times New Roman" w:hAnsi="Times New Roman" w:cs="Times New Roman"/>
          <w:sz w:val="22"/>
          <w:szCs w:val="22"/>
          <w:lang w:val="es-AR"/>
        </w:rPr>
      </w:pPr>
    </w:p>
    <w:p w14:paraId="6A42DE4F"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La Res Gral Nº3538/2013 de la AFIP del 12/11/13 introdujo modificaciones en la Res Gral Nº3312 disponiendo la obligatoriedad de presentar electrónicamente la documentación respaldatoria de las operaciones registradas (“Régimen de Registración de Operaciones”) en formato “pdf”, en el mismo plazo previsto para la registración, es decir, de 10 días hábiles contados a partir de la fecha de formalización de la operación (vgr. cancelación total o parcial, documento público o privado, actas o registraciones, entre otras, la que ocurra primero).</w:t>
      </w:r>
    </w:p>
    <w:p w14:paraId="22577915" w14:textId="77777777" w:rsidR="00015892" w:rsidRPr="00506990" w:rsidRDefault="00015892" w:rsidP="00015892">
      <w:pPr>
        <w:rPr>
          <w:rFonts w:ascii="Times New Roman" w:eastAsia="Times New Roman" w:hAnsi="Times New Roman" w:cs="Times New Roman"/>
          <w:sz w:val="22"/>
          <w:szCs w:val="22"/>
          <w:lang w:val="es-AR"/>
        </w:rPr>
      </w:pPr>
    </w:p>
    <w:p w14:paraId="10CCE230"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No obstante, los fideicomisos financieros que cuenten con la autorización de la Comisión Nacional de Valores para hacer Oferta Pública de sus valores fiduciarios, quedan exceptuados de suministrar electrónicamente la documentación respaldatoria de las registraciones.(art. 1°, pto 1, RG N°3538/13)</w:t>
      </w:r>
    </w:p>
    <w:p w14:paraId="1F0E10D3" w14:textId="77777777" w:rsidR="00015892" w:rsidRPr="00506990" w:rsidRDefault="00015892" w:rsidP="00015892">
      <w:pPr>
        <w:rPr>
          <w:rFonts w:ascii="Times New Roman" w:eastAsia="Times New Roman" w:hAnsi="Times New Roman" w:cs="Times New Roman"/>
          <w:sz w:val="22"/>
          <w:szCs w:val="22"/>
          <w:lang w:val="es-AR"/>
        </w:rPr>
      </w:pPr>
    </w:p>
    <w:p w14:paraId="79A829C4" w14:textId="7164001F" w:rsidR="00015892" w:rsidRPr="00506990" w:rsidRDefault="00015892" w:rsidP="00015892">
      <w:pPr>
        <w:rPr>
          <w:rFonts w:ascii="Times New Roman" w:eastAsia="Times New Roman" w:hAnsi="Times New Roman" w:cs="Times New Roman"/>
          <w:b/>
          <w:bCs/>
          <w:sz w:val="22"/>
          <w:szCs w:val="22"/>
          <w:lang w:val="es-AR"/>
        </w:rPr>
      </w:pPr>
      <w:r w:rsidRPr="00506990">
        <w:rPr>
          <w:rFonts w:ascii="Times New Roman" w:eastAsia="Times New Roman" w:hAnsi="Times New Roman" w:cs="Times New Roman"/>
          <w:b/>
          <w:bCs/>
          <w:sz w:val="22"/>
          <w:szCs w:val="22"/>
          <w:lang w:val="es-AR"/>
        </w:rPr>
        <w:t>II.</w:t>
      </w:r>
      <w:r w:rsidR="00742C6D">
        <w:rPr>
          <w:rFonts w:ascii="Times New Roman" w:eastAsia="Times New Roman" w:hAnsi="Times New Roman" w:cs="Times New Roman"/>
          <w:b/>
          <w:bCs/>
          <w:sz w:val="22"/>
          <w:szCs w:val="22"/>
          <w:lang w:val="es-AR"/>
        </w:rPr>
        <w:t>7</w:t>
      </w:r>
      <w:r w:rsidRPr="00506990">
        <w:rPr>
          <w:rFonts w:ascii="Times New Roman" w:eastAsia="Times New Roman" w:hAnsi="Times New Roman" w:cs="Times New Roman"/>
          <w:b/>
          <w:bCs/>
          <w:sz w:val="22"/>
          <w:szCs w:val="22"/>
          <w:lang w:val="es-AR"/>
        </w:rPr>
        <w:t>. Ingreso de fondos de jurisdicciones de baja o nula tributación.</w:t>
      </w:r>
    </w:p>
    <w:p w14:paraId="43575078" w14:textId="77777777" w:rsidR="00015892" w:rsidRPr="00506990" w:rsidRDefault="00015892" w:rsidP="00015892">
      <w:pPr>
        <w:ind w:right="90"/>
        <w:rPr>
          <w:rFonts w:ascii="Times New Roman" w:eastAsia="Times New Roman" w:hAnsi="Times New Roman" w:cs="Times New Roman"/>
          <w:spacing w:val="-5"/>
          <w:sz w:val="22"/>
          <w:szCs w:val="22"/>
          <w:lang w:val="es-AR"/>
        </w:rPr>
      </w:pPr>
    </w:p>
    <w:p w14:paraId="07B6E6A3" w14:textId="77777777" w:rsidR="00015892" w:rsidRPr="00506990" w:rsidRDefault="00015892" w:rsidP="00015892">
      <w:pPr>
        <w:ind w:right="90"/>
        <w:rPr>
          <w:rFonts w:ascii="Times New Roman" w:eastAsia="Times New Roman" w:hAnsi="Times New Roman" w:cs="Times New Roman"/>
          <w:spacing w:val="-5"/>
          <w:sz w:val="22"/>
          <w:szCs w:val="22"/>
          <w:lang w:val="es-AR"/>
        </w:rPr>
      </w:pPr>
      <w:r w:rsidRPr="00506990">
        <w:rPr>
          <w:rFonts w:ascii="Times New Roman" w:eastAsia="Times New Roman" w:hAnsi="Times New Roman" w:cs="Times New Roman"/>
          <w:spacing w:val="-5"/>
          <w:sz w:val="22"/>
          <w:szCs w:val="22"/>
          <w:lang w:val="es-AR"/>
        </w:rPr>
        <w:lastRenderedPageBreak/>
        <w:t>De acuerdo con lo establecido en el artículo agregado sin número a continuación del artículo 18 de la ley de Procedimiento Fiscal Federal 11.683, todo residente local que reciba fondos de cualquier naturaleza (es decir, préstamos, aportes de capital, etc.) de jurisdicciones de nula o baja tributación, se encuentra sujeta al Impuesto a las Ganancias y al Impuesto al Valor Agregado sobre una base imponible del 110% de los montos recibidos de dichas entidades (con algunas excepciones limitadas). Ello, basado en la presunción de que tales montos constituyen incrementos patrimoniales no justificados para la parte local que los recibe. Si bien podría sostenerse que esta disposición no debería aplicarse para operaciones de emisión de títulos con oferta pública, no puede asegurarse que la autoridad impositiva comparta este criterio.</w:t>
      </w:r>
    </w:p>
    <w:p w14:paraId="0EBAA2EE" w14:textId="77777777" w:rsidR="00015892" w:rsidRPr="00506990" w:rsidRDefault="00015892" w:rsidP="00015892">
      <w:pPr>
        <w:ind w:right="90"/>
        <w:rPr>
          <w:rFonts w:ascii="Times New Roman" w:eastAsia="Times New Roman" w:hAnsi="Times New Roman" w:cs="Times New Roman"/>
          <w:spacing w:val="-5"/>
          <w:sz w:val="22"/>
          <w:szCs w:val="22"/>
          <w:lang w:val="es-AR"/>
        </w:rPr>
      </w:pPr>
    </w:p>
    <w:p w14:paraId="29094247" w14:textId="77777777" w:rsidR="00015892" w:rsidRPr="00506990" w:rsidRDefault="00015892" w:rsidP="00015892">
      <w:pPr>
        <w:ind w:right="90"/>
        <w:rPr>
          <w:rFonts w:ascii="Times New Roman" w:eastAsia="Times New Roman" w:hAnsi="Times New Roman" w:cs="Times New Roman"/>
          <w:spacing w:val="-5"/>
          <w:sz w:val="22"/>
          <w:szCs w:val="22"/>
          <w:lang w:val="es-AR"/>
        </w:rPr>
      </w:pPr>
      <w:r w:rsidRPr="00506990">
        <w:rPr>
          <w:rFonts w:ascii="Times New Roman" w:eastAsia="Times New Roman" w:hAnsi="Times New Roman" w:cs="Times New Roman"/>
          <w:spacing w:val="-5"/>
          <w:sz w:val="22"/>
          <w:szCs w:val="22"/>
          <w:lang w:val="es-AR"/>
        </w:rPr>
        <w:t xml:space="preserve">Según lo precedente, no se espera que los Valores Fiduciarios sean originalmente adquiridos por sujetos -personas jurídicas o </w:t>
      </w:r>
      <w:r w:rsidRPr="00506990">
        <w:rPr>
          <w:rFonts w:ascii="Times New Roman" w:eastAsia="Times New Roman" w:hAnsi="Times New Roman" w:cs="Times New Roman"/>
          <w:sz w:val="22"/>
          <w:szCs w:val="22"/>
          <w:lang w:val="es-AR"/>
        </w:rPr>
        <w:t>humana</w:t>
      </w:r>
      <w:r w:rsidRPr="00506990">
        <w:rPr>
          <w:rFonts w:ascii="Times New Roman" w:eastAsia="Times New Roman" w:hAnsi="Times New Roman" w:cs="Times New Roman"/>
          <w:spacing w:val="-5"/>
          <w:sz w:val="22"/>
          <w:szCs w:val="22"/>
          <w:lang w:val="es-AR"/>
        </w:rPr>
        <w:t xml:space="preserve">s- o entidades domiciliadas o constituidas en jurisdicciones de baja tributación, o comprados por ninguna persona que opere con cuentas bancarias abiertas en entidades financieras ubicadas en jurisdicciones de nula o baja tributación. </w:t>
      </w:r>
    </w:p>
    <w:p w14:paraId="63407203" w14:textId="77777777" w:rsidR="00015892" w:rsidRPr="00506990" w:rsidRDefault="00015892" w:rsidP="00015892">
      <w:pPr>
        <w:ind w:right="90"/>
        <w:rPr>
          <w:rFonts w:ascii="Times New Roman" w:eastAsia="Times New Roman" w:hAnsi="Times New Roman" w:cs="Times New Roman"/>
          <w:spacing w:val="-5"/>
          <w:sz w:val="22"/>
          <w:szCs w:val="22"/>
          <w:lang w:val="es-AR"/>
        </w:rPr>
      </w:pPr>
    </w:p>
    <w:p w14:paraId="3A62BD39" w14:textId="77777777" w:rsidR="00015892" w:rsidRPr="00506990" w:rsidRDefault="00015892" w:rsidP="00015892">
      <w:pPr>
        <w:rPr>
          <w:rFonts w:ascii="Times New Roman" w:eastAsia="Times New Roman" w:hAnsi="Times New Roman" w:cs="Times New Roman"/>
          <w:spacing w:val="-5"/>
          <w:sz w:val="22"/>
          <w:szCs w:val="22"/>
          <w:lang w:val="es-AR"/>
        </w:rPr>
      </w:pPr>
      <w:r w:rsidRPr="00506990">
        <w:rPr>
          <w:rFonts w:ascii="Times New Roman" w:eastAsia="Times New Roman" w:hAnsi="Times New Roman" w:cs="Times New Roman"/>
          <w:spacing w:val="-5"/>
          <w:sz w:val="22"/>
          <w:szCs w:val="22"/>
          <w:lang w:val="es-AR"/>
        </w:rPr>
        <w:t>Las jurisdicciones de baja tributación según la legislación argentina se encuentran definidas en el artículo 27.1 del decreto reglamentario de la ley del Impuesto a las Ganancias, según la versión de dicho artículo dispuesta por el Decreto 589/2013 del 27/05/2013. Al respecto, la norma considera a ‘países de baja o nula tributación’, a aquellos países no considerados ‘cooperadores a los fines de la transparencia fiscal’.</w:t>
      </w:r>
    </w:p>
    <w:p w14:paraId="79020F44" w14:textId="77777777" w:rsidR="00015892" w:rsidRPr="00506990" w:rsidRDefault="00015892" w:rsidP="00015892">
      <w:pPr>
        <w:rPr>
          <w:rFonts w:ascii="Times New Roman" w:eastAsia="Times New Roman" w:hAnsi="Times New Roman" w:cs="Times New Roman"/>
          <w:spacing w:val="-5"/>
          <w:sz w:val="22"/>
          <w:szCs w:val="22"/>
          <w:lang w:val="es-AR"/>
        </w:rPr>
      </w:pPr>
    </w:p>
    <w:p w14:paraId="5F10A28E" w14:textId="77777777" w:rsidR="00015892" w:rsidRPr="00506990" w:rsidRDefault="00015892" w:rsidP="00015892">
      <w:pPr>
        <w:rPr>
          <w:rFonts w:ascii="Times New Roman" w:eastAsia="Times New Roman" w:hAnsi="Times New Roman" w:cs="Times New Roman"/>
          <w:spacing w:val="-5"/>
          <w:sz w:val="22"/>
          <w:szCs w:val="22"/>
          <w:lang w:val="es-AR"/>
        </w:rPr>
      </w:pPr>
      <w:r w:rsidRPr="00506990">
        <w:rPr>
          <w:rFonts w:ascii="Times New Roman" w:eastAsia="Times New Roman" w:hAnsi="Times New Roman" w:cs="Times New Roman"/>
          <w:spacing w:val="-5"/>
          <w:sz w:val="22"/>
          <w:szCs w:val="22"/>
          <w:lang w:val="es-AR"/>
        </w:rPr>
        <w:t>Se consideran países, dominios, jurisdicciones, territorios, estados asociados o regímenes tributarios especiales cooperadores a los fines de la transparencia fiscal, aquellos que suscriban con el Gobierno de la República Argentina un acuerdo de intercambio de información en materia tributaria o un convenio para evitar la doble imposición internacional con cláusula de intercambio de información amplio, siempre que se cumplimente el efectivo intercambio de información. El decreto instruyó a la Administración Federal de Ingresos Públicos a elaborar el listado de los países, dominios, jurisdicciones, territorios, estados asociados y regímenes tributarios especiales considerados cooperadores a los fines de la transparencia fiscal, publicarlo en su sitio “web” (</w:t>
      </w:r>
      <w:hyperlink r:id="rId95" w:history="1">
        <w:r w:rsidRPr="00806657">
          <w:rPr>
            <w:rFonts w:ascii="Times New Roman" w:eastAsia="Times New Roman" w:hAnsi="Times New Roman" w:cs="Times New Roman"/>
            <w:color w:val="0000FF"/>
            <w:spacing w:val="-5"/>
            <w:sz w:val="22"/>
            <w:szCs w:val="22"/>
            <w:u w:val="single"/>
            <w:lang w:val="es-AR"/>
          </w:rPr>
          <w:t>http://www.afip.gob.ar</w:t>
        </w:r>
      </w:hyperlink>
      <w:r w:rsidRPr="00506990">
        <w:rPr>
          <w:rFonts w:ascii="Times New Roman" w:eastAsia="Times New Roman" w:hAnsi="Times New Roman" w:cs="Times New Roman"/>
          <w:spacing w:val="-5"/>
          <w:sz w:val="22"/>
          <w:szCs w:val="22"/>
          <w:lang w:val="es-AR"/>
        </w:rPr>
        <w:t>) y mantener actualizada dicha publicación. La vigencia de este listado se estableció a partir del 1/01/1014  (R.G. AFIP Nº3576/2013)</w:t>
      </w:r>
    </w:p>
    <w:p w14:paraId="1C390F5C" w14:textId="77777777" w:rsidR="00015892" w:rsidRPr="00506990" w:rsidRDefault="00015892" w:rsidP="00015892">
      <w:pPr>
        <w:rPr>
          <w:rFonts w:ascii="Times New Roman" w:eastAsia="Times New Roman" w:hAnsi="Times New Roman" w:cs="Times New Roman"/>
          <w:spacing w:val="-5"/>
          <w:sz w:val="22"/>
          <w:szCs w:val="22"/>
          <w:lang w:val="es-AR"/>
        </w:rPr>
      </w:pPr>
    </w:p>
    <w:p w14:paraId="540EF3DE" w14:textId="77777777" w:rsidR="00015892" w:rsidRPr="00506990" w:rsidRDefault="00015892" w:rsidP="00015892">
      <w:pPr>
        <w:rPr>
          <w:rFonts w:ascii="Times New Roman" w:eastAsia="Times New Roman" w:hAnsi="Times New Roman" w:cs="Times New Roman"/>
          <w:spacing w:val="-5"/>
          <w:sz w:val="22"/>
          <w:szCs w:val="22"/>
          <w:lang w:val="es-AR"/>
        </w:rPr>
      </w:pPr>
      <w:r w:rsidRPr="00506990">
        <w:rPr>
          <w:rFonts w:ascii="Times New Roman" w:eastAsia="Times New Roman" w:hAnsi="Times New Roman" w:cs="Times New Roman"/>
          <w:spacing w:val="-5"/>
          <w:sz w:val="22"/>
          <w:szCs w:val="22"/>
          <w:lang w:val="es-AR"/>
        </w:rPr>
        <w:t>La ley Nº 27430 (Boletín Oficial 29/12/2017) ha redefinido el concepto de jurisdicciones de baja o nula tributación, estableciendo que a todos los efectos previstos en la ley del impuesto a las ganancias, cualquier referencia efectuada a “jurisdicciones de baja o nula tributación”, deberá entenderse referida a aquellos países, dominios, jurisdicciones, territorios, estados asociados o regímenes tributarios especiales que establezcan una tributación máxima a la renta empresaria inferior al sesenta por ciento (60%) de la alícuota contemplada para las personas jurídicas argentinas. En consecuencia, puede interpretarse que las disposiciones del Decreto 589/2013 han derogadas de hecho y, por ende la alusión al listado de países cooperantes obrantes en la página web de la AFIP.</w:t>
      </w:r>
    </w:p>
    <w:p w14:paraId="5CAE755F" w14:textId="77777777" w:rsidR="00015892" w:rsidRPr="00506990" w:rsidRDefault="00015892" w:rsidP="00015892">
      <w:pPr>
        <w:ind w:right="90"/>
        <w:rPr>
          <w:rFonts w:ascii="Times New Roman" w:eastAsia="Times New Roman" w:hAnsi="Times New Roman" w:cs="Times New Roman"/>
          <w:spacing w:val="-5"/>
          <w:sz w:val="22"/>
          <w:szCs w:val="22"/>
          <w:lang w:val="es-AR"/>
        </w:rPr>
      </w:pPr>
    </w:p>
    <w:p w14:paraId="2BD9A2AB" w14:textId="77777777" w:rsidR="00015892" w:rsidRPr="00506990" w:rsidRDefault="00015892" w:rsidP="00015892">
      <w:pPr>
        <w:ind w:right="90"/>
        <w:rPr>
          <w:rFonts w:ascii="Times New Roman" w:eastAsia="Times New Roman" w:hAnsi="Times New Roman" w:cs="Times New Roman"/>
          <w:spacing w:val="-5"/>
          <w:sz w:val="22"/>
          <w:szCs w:val="22"/>
          <w:lang w:val="es-AR"/>
        </w:rPr>
      </w:pPr>
      <w:r w:rsidRPr="00506990">
        <w:rPr>
          <w:rFonts w:ascii="Times New Roman" w:eastAsia="Times New Roman" w:hAnsi="Times New Roman" w:cs="Times New Roman"/>
          <w:spacing w:val="-5"/>
          <w:sz w:val="22"/>
          <w:szCs w:val="22"/>
          <w:lang w:val="es-AR"/>
        </w:rPr>
        <w:t xml:space="preserve">La presunción analizada, podría resultar aplicable a los potenciales tenedores de Valores Fiduciarios que realicen la venta de los mismos a sujetos -personas jurídicas o </w:t>
      </w:r>
      <w:r w:rsidRPr="00506990">
        <w:rPr>
          <w:rFonts w:ascii="Times New Roman" w:eastAsia="Times New Roman" w:hAnsi="Times New Roman" w:cs="Times New Roman"/>
          <w:sz w:val="22"/>
          <w:szCs w:val="22"/>
          <w:lang w:val="es-AR"/>
        </w:rPr>
        <w:t>humana</w:t>
      </w:r>
      <w:r w:rsidRPr="00506990">
        <w:rPr>
          <w:rFonts w:ascii="Times New Roman" w:eastAsia="Times New Roman" w:hAnsi="Times New Roman" w:cs="Times New Roman"/>
          <w:spacing w:val="-5"/>
          <w:sz w:val="22"/>
          <w:szCs w:val="22"/>
          <w:lang w:val="es-AR"/>
        </w:rPr>
        <w:t>s- y entidades domiciliadas o constituidas en jurisdicciones de baja tributación, o cuando el precio de venta sea abonado desde cuentas bancarias abiertas en entidades financieras ubicadas en jurisdicciones de baja o nula tributación.</w:t>
      </w:r>
    </w:p>
    <w:p w14:paraId="574235D6" w14:textId="77777777" w:rsidR="00015892" w:rsidRPr="00506990" w:rsidRDefault="00015892" w:rsidP="00015892">
      <w:pPr>
        <w:ind w:right="90"/>
        <w:rPr>
          <w:rFonts w:ascii="Times New Roman" w:eastAsia="Times New Roman" w:hAnsi="Times New Roman" w:cs="Times New Roman"/>
          <w:spacing w:val="-5"/>
          <w:sz w:val="22"/>
          <w:szCs w:val="22"/>
          <w:lang w:val="es-AR"/>
        </w:rPr>
      </w:pPr>
      <w:r w:rsidRPr="00506990">
        <w:rPr>
          <w:rFonts w:ascii="Times New Roman" w:eastAsia="Times New Roman" w:hAnsi="Times New Roman" w:cs="Times New Roman"/>
          <w:spacing w:val="-5"/>
          <w:sz w:val="22"/>
          <w:szCs w:val="22"/>
          <w:lang w:val="es-AR"/>
        </w:rPr>
        <w:t>La presunción quedará desvirtuada cuando el receptor de los fondos acredite – en forma fehaciente – que los mismos se originaron en actividades efectivamente realizadas por el mismo contribuyente o por terceros en dichos países o bien que provienen de colocaciones de fondos oportunamente declarados.</w:t>
      </w:r>
    </w:p>
    <w:p w14:paraId="22184A08" w14:textId="77777777" w:rsidR="00015892" w:rsidRPr="00506990" w:rsidRDefault="00015892" w:rsidP="00015892">
      <w:pPr>
        <w:rPr>
          <w:rFonts w:ascii="Times New Roman" w:eastAsia="Times New Roman" w:hAnsi="Times New Roman" w:cs="Times New Roman"/>
          <w:sz w:val="22"/>
          <w:szCs w:val="22"/>
          <w:lang w:val="es-AR"/>
        </w:rPr>
      </w:pPr>
    </w:p>
    <w:p w14:paraId="18DCCEFA" w14:textId="24659E20"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ES"/>
        </w:rPr>
      </w:pPr>
      <w:r w:rsidRPr="00506990">
        <w:rPr>
          <w:rFonts w:ascii="Times New Roman" w:eastAsia="Times New Roman" w:hAnsi="Times New Roman" w:cs="Times New Roman"/>
          <w:b/>
          <w:bCs/>
          <w:sz w:val="22"/>
          <w:szCs w:val="22"/>
          <w:lang w:val="es-ES"/>
        </w:rPr>
        <w:t>II.</w:t>
      </w:r>
      <w:r w:rsidRPr="00506990">
        <w:rPr>
          <w:rFonts w:ascii="Times New Roman" w:eastAsia="Times New Roman" w:hAnsi="Times New Roman" w:cs="Times New Roman"/>
          <w:b/>
          <w:bCs/>
          <w:sz w:val="22"/>
          <w:szCs w:val="22"/>
          <w:lang w:val="es-AR"/>
        </w:rPr>
        <w:t xml:space="preserve"> </w:t>
      </w:r>
      <w:r w:rsidR="00742C6D">
        <w:rPr>
          <w:rFonts w:ascii="Times New Roman" w:eastAsia="Times New Roman" w:hAnsi="Times New Roman" w:cs="Times New Roman"/>
          <w:b/>
          <w:bCs/>
          <w:sz w:val="22"/>
          <w:szCs w:val="22"/>
          <w:lang w:val="es-AR"/>
        </w:rPr>
        <w:t>8.</w:t>
      </w:r>
      <w:r w:rsidRPr="00506990">
        <w:rPr>
          <w:rFonts w:ascii="Times New Roman" w:eastAsia="Times New Roman" w:hAnsi="Times New Roman" w:cs="Times New Roman"/>
          <w:b/>
          <w:bCs/>
          <w:sz w:val="22"/>
          <w:szCs w:val="22"/>
          <w:lang w:val="es-AR"/>
        </w:rPr>
        <w:t xml:space="preserve"> </w:t>
      </w:r>
      <w:r w:rsidRPr="00506990">
        <w:rPr>
          <w:rFonts w:ascii="Times New Roman" w:eastAsia="Times New Roman" w:hAnsi="Times New Roman" w:cs="Times New Roman"/>
          <w:b/>
          <w:bCs/>
          <w:sz w:val="22"/>
          <w:szCs w:val="22"/>
          <w:lang w:val="es-ES"/>
        </w:rPr>
        <w:t>Otros</w:t>
      </w:r>
    </w:p>
    <w:p w14:paraId="69FD1DE4" w14:textId="77777777"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ES"/>
        </w:rPr>
      </w:pPr>
    </w:p>
    <w:p w14:paraId="2E70A233"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i/>
          <w:iCs/>
          <w:sz w:val="22"/>
          <w:szCs w:val="22"/>
          <w:lang w:val="es-AR"/>
        </w:rPr>
        <w:t>La transmisión gratuita de bienes a herederos, legatarios o donatarios no se encuentra gravada en la República Argentina a nivel nacional. En el orden provincial, las jurisdicciones que han implementado impuestos a la transmisión Gratuita de Bienes son la provincia de Buenos Aires -</w:t>
      </w:r>
      <w:r w:rsidRPr="00506990">
        <w:rPr>
          <w:rFonts w:ascii="Times New Roman" w:eastAsia="Times New Roman" w:hAnsi="Times New Roman" w:cs="Times New Roman"/>
          <w:i/>
          <w:iCs/>
          <w:sz w:val="22"/>
          <w:szCs w:val="22"/>
          <w:lang w:val="es-AR"/>
        </w:rPr>
        <w:lastRenderedPageBreak/>
        <w:t>ley 14044 - a partir del 1/01/2011 y la provincia de Entre Ríos -ley 10.197- a partir del 8/02/2013.</w:t>
      </w:r>
      <w:r w:rsidRPr="00506990">
        <w:rPr>
          <w:rFonts w:ascii="Times New Roman" w:eastAsia="Times New Roman" w:hAnsi="Times New Roman" w:cs="Times New Roman"/>
          <w:b/>
          <w:bCs/>
          <w:i/>
          <w:iCs/>
          <w:sz w:val="22"/>
          <w:szCs w:val="22"/>
          <w:lang w:val="es-AR"/>
        </w:rPr>
        <w:t xml:space="preserve"> </w:t>
      </w:r>
      <w:r w:rsidRPr="00506990">
        <w:rPr>
          <w:rFonts w:ascii="Times New Roman" w:eastAsia="Times New Roman" w:hAnsi="Times New Roman" w:cs="Times New Roman"/>
          <w:i/>
          <w:iCs/>
          <w:sz w:val="22"/>
          <w:szCs w:val="22"/>
          <w:lang w:val="es-AR"/>
        </w:rPr>
        <w:t xml:space="preserve">Esta última jurisdicción procedió a la derogación del impuesto –Ley 10.553- a partir del 17/01/2018  Son contribuyentes las personas humanas y jurídicas beneficiarias de una transmisión gratuita de bienes en tanto se domicilien o residan en la respectiva provincia, independientemente del lugar donde estén situados los bienes. Las alícuotas aplicables varían entre el 1,60% y 8,78%, de conformidad con lo dispuesto por el Art. </w:t>
      </w:r>
      <w:r w:rsidR="00D63033" w:rsidRPr="00506990">
        <w:rPr>
          <w:rFonts w:ascii="Times New Roman" w:eastAsia="Times New Roman" w:hAnsi="Times New Roman" w:cs="Times New Roman"/>
          <w:i/>
          <w:iCs/>
          <w:sz w:val="22"/>
          <w:szCs w:val="22"/>
          <w:lang w:val="es-AR"/>
        </w:rPr>
        <w:t>5</w:t>
      </w:r>
      <w:r w:rsidR="00D63033">
        <w:rPr>
          <w:rFonts w:ascii="Times New Roman" w:eastAsia="Times New Roman" w:hAnsi="Times New Roman" w:cs="Times New Roman"/>
          <w:i/>
          <w:iCs/>
          <w:sz w:val="22"/>
          <w:szCs w:val="22"/>
          <w:lang w:val="es-AR"/>
        </w:rPr>
        <w:t>8</w:t>
      </w:r>
      <w:r w:rsidR="00D63033" w:rsidRPr="00506990">
        <w:rPr>
          <w:rFonts w:ascii="Times New Roman" w:eastAsia="Times New Roman" w:hAnsi="Times New Roman" w:cs="Times New Roman"/>
          <w:i/>
          <w:iCs/>
          <w:sz w:val="22"/>
          <w:szCs w:val="22"/>
          <w:lang w:val="es-AR"/>
        </w:rPr>
        <w:t xml:space="preserve"> </w:t>
      </w:r>
      <w:r w:rsidRPr="00506990">
        <w:rPr>
          <w:rFonts w:ascii="Times New Roman" w:eastAsia="Times New Roman" w:hAnsi="Times New Roman" w:cs="Times New Roman"/>
          <w:i/>
          <w:iCs/>
          <w:sz w:val="22"/>
          <w:szCs w:val="22"/>
          <w:lang w:val="es-AR"/>
        </w:rPr>
        <w:t xml:space="preserve">Ley </w:t>
      </w:r>
      <w:r w:rsidR="00D63033">
        <w:rPr>
          <w:rFonts w:ascii="Times New Roman" w:eastAsia="Times New Roman" w:hAnsi="Times New Roman" w:cs="Times New Roman"/>
          <w:i/>
          <w:iCs/>
          <w:sz w:val="22"/>
          <w:szCs w:val="22"/>
          <w:lang w:val="es-AR"/>
        </w:rPr>
        <w:t>15.170</w:t>
      </w:r>
      <w:r w:rsidRPr="00506990">
        <w:rPr>
          <w:rFonts w:ascii="Times New Roman" w:eastAsia="Times New Roman" w:hAnsi="Times New Roman" w:cs="Times New Roman"/>
          <w:i/>
          <w:iCs/>
          <w:sz w:val="22"/>
          <w:szCs w:val="22"/>
          <w:lang w:val="es-AR"/>
        </w:rPr>
        <w:t xml:space="preserve"> (Ley Impositiva </w:t>
      </w:r>
      <w:r w:rsidR="00D63033">
        <w:rPr>
          <w:rFonts w:ascii="Times New Roman" w:eastAsia="Times New Roman" w:hAnsi="Times New Roman" w:cs="Times New Roman"/>
          <w:i/>
          <w:iCs/>
          <w:sz w:val="22"/>
          <w:szCs w:val="22"/>
          <w:lang w:val="es-AR"/>
        </w:rPr>
        <w:t>2020</w:t>
      </w:r>
      <w:r w:rsidRPr="00506990">
        <w:rPr>
          <w:rFonts w:ascii="Times New Roman" w:eastAsia="Times New Roman" w:hAnsi="Times New Roman" w:cs="Times New Roman"/>
          <w:i/>
          <w:iCs/>
          <w:sz w:val="22"/>
          <w:szCs w:val="22"/>
          <w:lang w:val="es-AR"/>
        </w:rPr>
        <w:t>- Pcia. de Bs. As.), atendiendo al grado de parentesco y el monto de la base imponible. Los Valores Fiduciarios, en tanto queden involucrados en una transmisión gratuita de bienes podrían quedar afectados por estos gravámenes en las jurisdicciones señaladas.</w:t>
      </w:r>
    </w:p>
    <w:p w14:paraId="320B475C" w14:textId="77777777" w:rsidR="00015892" w:rsidRPr="00506990" w:rsidRDefault="00015892" w:rsidP="00015892">
      <w:pPr>
        <w:rPr>
          <w:rFonts w:ascii="Times New Roman" w:eastAsia="Times New Roman" w:hAnsi="Times New Roman" w:cs="Times New Roman"/>
          <w:sz w:val="22"/>
          <w:szCs w:val="22"/>
          <w:lang w:val="es-AR"/>
        </w:rPr>
      </w:pPr>
    </w:p>
    <w:p w14:paraId="75BD5D2D" w14:textId="696FE4A6" w:rsidR="00015892" w:rsidRPr="00506990" w:rsidRDefault="00015892" w:rsidP="00015892">
      <w:pPr>
        <w:shd w:val="clear" w:color="auto" w:fill="FFFFFF"/>
        <w:spacing w:before="100" w:beforeAutospacing="1" w:after="100" w:afterAutospacing="1"/>
        <w:rPr>
          <w:rFonts w:ascii="Times New Roman" w:eastAsia="Times New Roman" w:hAnsi="Times New Roman" w:cs="Times New Roman"/>
          <w:b/>
          <w:bCs/>
          <w:color w:val="000000"/>
          <w:sz w:val="22"/>
          <w:szCs w:val="22"/>
          <w:lang w:val="es-AR"/>
        </w:rPr>
      </w:pPr>
      <w:r w:rsidRPr="00506990">
        <w:rPr>
          <w:rFonts w:ascii="Times New Roman" w:eastAsia="Times New Roman" w:hAnsi="Times New Roman" w:cs="Times New Roman"/>
          <w:b/>
          <w:bCs/>
          <w:color w:val="000000"/>
          <w:spacing w:val="-5"/>
          <w:sz w:val="22"/>
          <w:szCs w:val="22"/>
          <w:lang w:val="es-AR"/>
        </w:rPr>
        <w:t>II.</w:t>
      </w:r>
      <w:r w:rsidR="00742C6D">
        <w:rPr>
          <w:rFonts w:ascii="Times New Roman" w:eastAsia="Times New Roman" w:hAnsi="Times New Roman" w:cs="Times New Roman"/>
          <w:b/>
          <w:bCs/>
          <w:color w:val="000000"/>
          <w:spacing w:val="-5"/>
          <w:sz w:val="22"/>
          <w:szCs w:val="22"/>
          <w:lang w:val="es-AR"/>
        </w:rPr>
        <w:t>9</w:t>
      </w:r>
      <w:r w:rsidRPr="00506990">
        <w:rPr>
          <w:rFonts w:ascii="Times New Roman" w:eastAsia="Times New Roman" w:hAnsi="Times New Roman" w:cs="Times New Roman"/>
          <w:b/>
          <w:bCs/>
          <w:color w:val="000000"/>
          <w:spacing w:val="-5"/>
          <w:sz w:val="22"/>
          <w:szCs w:val="22"/>
          <w:lang w:val="es-AR"/>
        </w:rPr>
        <w:t>. Cooperación en Materia Tributaria entre la República Argentina y otros Países. Resolución General 631/2014 de la CNV. Resolución General 3826/2015 de la AFIP. Régimen de información</w:t>
      </w:r>
    </w:p>
    <w:p w14:paraId="7CAC6F7F" w14:textId="77777777" w:rsidR="00015892" w:rsidRPr="00506990" w:rsidRDefault="00015892" w:rsidP="00015892">
      <w:pPr>
        <w:shd w:val="clear" w:color="auto" w:fill="FFFFFF"/>
        <w:spacing w:before="100" w:beforeAutospacing="1" w:after="100" w:afterAutospacing="1"/>
        <w:rPr>
          <w:rFonts w:ascii="Times New Roman" w:eastAsia="Times New Roman" w:hAnsi="Times New Roman" w:cs="Times New Roman"/>
          <w:color w:val="000000"/>
          <w:sz w:val="22"/>
          <w:szCs w:val="22"/>
          <w:lang w:val="es-AR"/>
        </w:rPr>
      </w:pPr>
      <w:r w:rsidRPr="00506990">
        <w:rPr>
          <w:rFonts w:ascii="Times New Roman" w:eastAsia="Times New Roman" w:hAnsi="Times New Roman" w:cs="Times New Roman"/>
          <w:color w:val="000000"/>
          <w:spacing w:val="-5"/>
          <w:sz w:val="22"/>
          <w:szCs w:val="22"/>
          <w:lang w:val="es-AR"/>
        </w:rPr>
        <w:t>En el marco del compromiso que ha asumido la República Argentina a través de la suscripción de la “Declaración sobre intercambio Automático de Información en Asuntos Fiscales” para implementar tempranamente el nuevo estándar referido al intercambio de información de cuentas financieras desarrollado por la OCDE, adoptada en la Reunión Ministerial de esa Organización de fecha 6 de mayo de 2014 y las disposiciones vinculadas a la Ley de Cumplimiento Fiscal de Cuentas Extranjeras (“Foreign Account Tax Compliance Act” FATCA) de los Estados Unidos de América, la Comisión Nacional de Valores, mediante Resolución General 631/2014 del 18/09/2014, ha dispuesto que los agentes registrados deberán arbitrar las medidas necesarias para identificar los titulares de cuentas alcanzados por dicho estándar (no residentes). A esos efectos, los legajos de tales clientes en poder de los agentes registrados deberán incluir en el caso de personas </w:t>
      </w:r>
      <w:r w:rsidRPr="00506990">
        <w:rPr>
          <w:rFonts w:ascii="Times New Roman" w:eastAsia="Times New Roman" w:hAnsi="Times New Roman" w:cs="Times New Roman"/>
          <w:color w:val="000000"/>
          <w:sz w:val="22"/>
          <w:szCs w:val="22"/>
          <w:lang w:val="es-AR"/>
        </w:rPr>
        <w:t>humanas</w:t>
      </w:r>
      <w:r w:rsidRPr="00506990">
        <w:rPr>
          <w:rFonts w:ascii="Times New Roman" w:eastAsia="Times New Roman" w:hAnsi="Times New Roman" w:cs="Times New Roman"/>
          <w:color w:val="000000"/>
          <w:spacing w:val="-5"/>
          <w:sz w:val="22"/>
          <w:szCs w:val="22"/>
          <w:lang w:val="es-AR"/>
        </w:rPr>
        <w:t> la información sobre nacionalidad, país de residencia fiscal y número de identificación fiscal en ese país, domicilio y lugar y fecha de nacimiento. En el caso de las personas jurídicas y otros entes, la información deberá comprender país de residencia fiscal, número de identificación fiscal en ese país y domicilio.</w:t>
      </w:r>
    </w:p>
    <w:p w14:paraId="7E3E478E" w14:textId="77777777" w:rsidR="00015892" w:rsidRPr="00506990" w:rsidRDefault="00015892" w:rsidP="00015892">
      <w:pPr>
        <w:shd w:val="clear" w:color="auto" w:fill="FFFFFF"/>
        <w:spacing w:before="100" w:beforeAutospacing="1" w:after="100" w:afterAutospacing="1"/>
        <w:rPr>
          <w:rFonts w:ascii="Times New Roman" w:eastAsia="Times New Roman" w:hAnsi="Times New Roman" w:cs="Times New Roman"/>
          <w:color w:val="000000"/>
          <w:spacing w:val="-5"/>
          <w:sz w:val="22"/>
          <w:szCs w:val="22"/>
          <w:lang w:val="es-AR"/>
        </w:rPr>
      </w:pPr>
      <w:r w:rsidRPr="00506990">
        <w:rPr>
          <w:rFonts w:ascii="Times New Roman" w:eastAsia="Times New Roman" w:hAnsi="Times New Roman" w:cs="Times New Roman"/>
          <w:color w:val="000000"/>
          <w:spacing w:val="-5"/>
          <w:sz w:val="22"/>
          <w:szCs w:val="22"/>
          <w:lang w:val="es-AR"/>
        </w:rPr>
        <w:t>La norma citada dispuso asimismo que los sujetos comprendidos en sus previsiones debieran presentar a la ADMINISTRACION FEDERAL DE INGRESOS PUBLICOS (AFIP) la información recolectada, en las formas y plazos que ella dispusiese.</w:t>
      </w:r>
    </w:p>
    <w:p w14:paraId="364C0C7F"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En ese contexto, la ADMINISTRACION FEDERAL DE INGRESOS PUBLICOS (AFIP), a través de la Resolución General 3826/2015 del 29/12/2015 ha implementado el régimen de información pertinente. Las instituciones financieras obligadas a reportar (definidas como tales) </w:t>
      </w:r>
      <w:r w:rsidRPr="00506990">
        <w:rPr>
          <w:rFonts w:ascii="Times New Roman" w:eastAsia="Times New Roman" w:hAnsi="Times New Roman" w:cs="Times New Roman"/>
          <w:color w:val="000000"/>
          <w:spacing w:val="-5"/>
          <w:sz w:val="22"/>
          <w:szCs w:val="22"/>
          <w:lang w:val="es-AR"/>
        </w:rPr>
        <w:t>deberán observar las normas de debida diligencia establecidas en el “Common Reporting Standard” (“NORMAS COMUNES DE PRESENTACIÓN DE INFORMACIÓN” o “CRS”, por sus siglas en inglés)  elaborado por la Organización para la Cooperación y el Desarrollo Económicos (OCDE), incluidas en la misma resolución. La información deberá ser suministrada por año calendario a partir de 2016, incluyendo, bajo ciertas condiciones, información de cuentas preexistentes al 31/12/2015 y cuentas nuevas a partir del 1/01/2016. Además de los datos identificatorios de las cuentas declarables y de sus titulares, se incluirán en el reporte los saldos existentes al 31 de diciembre de cada año y los movimientos anuales (importe bruto total pagado en concepto de intereses, utilidades, amortizaciones de activos financieros, etc.) acaecidos en las mismas.</w:t>
      </w:r>
      <w:r w:rsidRPr="00506990">
        <w:rPr>
          <w:rFonts w:ascii="Times New Roman" w:eastAsia="Times New Roman" w:hAnsi="Times New Roman" w:cs="Times New Roman"/>
          <w:sz w:val="22"/>
          <w:szCs w:val="22"/>
          <w:lang w:val="es-AR"/>
        </w:rPr>
        <w:t xml:space="preserve"> </w:t>
      </w:r>
    </w:p>
    <w:p w14:paraId="1E882BFF" w14:textId="77777777" w:rsidR="00015892" w:rsidRPr="00506990" w:rsidRDefault="00015892" w:rsidP="00015892">
      <w:pPr>
        <w:rPr>
          <w:rFonts w:ascii="Times New Roman" w:eastAsia="Times New Roman" w:hAnsi="Times New Roman" w:cs="Times New Roman"/>
          <w:b/>
          <w:bCs/>
          <w:caps/>
          <w:sz w:val="22"/>
          <w:szCs w:val="22"/>
          <w:lang w:val="es-AR"/>
        </w:rPr>
      </w:pPr>
    </w:p>
    <w:p w14:paraId="690C9087" w14:textId="77777777" w:rsidR="00015892" w:rsidRPr="00506990" w:rsidRDefault="00015892" w:rsidP="00015892">
      <w:pPr>
        <w:rPr>
          <w:rFonts w:ascii="Times New Roman" w:eastAsia="Times New Roman" w:hAnsi="Times New Roman" w:cs="Times New Roman"/>
          <w:b/>
          <w:sz w:val="22"/>
          <w:szCs w:val="22"/>
          <w:lang w:val="es-AR"/>
        </w:rPr>
      </w:pPr>
      <w:r w:rsidRPr="00506990">
        <w:rPr>
          <w:rFonts w:ascii="Times New Roman" w:eastAsia="Times New Roman" w:hAnsi="Times New Roman" w:cs="Times New Roman"/>
          <w:b/>
          <w:bCs/>
          <w:sz w:val="22"/>
          <w:szCs w:val="22"/>
          <w:lang w:val="es-AR"/>
        </w:rPr>
        <w:t xml:space="preserve">ATENTO A QUE LA REGLAMENTACIÓN DE LOS FIDEICOMISOS FINANCIEROS NO HA SIDO INTERPRETADA AÚN POR LOS TRIBUNALES Y QUE </w:t>
      </w:r>
      <w:r w:rsidRPr="00506990">
        <w:rPr>
          <w:rFonts w:ascii="Times New Roman" w:eastAsia="Times New Roman" w:hAnsi="Times New Roman" w:cs="Times New Roman"/>
          <w:b/>
          <w:sz w:val="22"/>
          <w:szCs w:val="22"/>
          <w:lang w:val="es-AR"/>
        </w:rPr>
        <w:t xml:space="preserve">LAS INTERPRETACIONES </w:t>
      </w:r>
      <w:r w:rsidRPr="00506990">
        <w:rPr>
          <w:rFonts w:ascii="Times New Roman" w:eastAsia="Times New Roman" w:hAnsi="Times New Roman" w:cs="Times New Roman"/>
          <w:b/>
          <w:bCs/>
          <w:sz w:val="22"/>
          <w:szCs w:val="22"/>
          <w:lang w:val="es-AR"/>
        </w:rPr>
        <w:t>DE LAS AUTORIDADES FISCALES RESPONSABLES DE SU APLICACIÓN NO RESULTAN SUFICIENTES PARA ESCLARECER TODOS AQUELLOS ASPECTOS QUE GENERAN DUDA</w:t>
      </w:r>
      <w:r w:rsidRPr="00506990">
        <w:rPr>
          <w:rFonts w:ascii="Times New Roman" w:eastAsia="Times New Roman" w:hAnsi="Times New Roman" w:cs="Times New Roman"/>
          <w:b/>
          <w:sz w:val="22"/>
          <w:szCs w:val="22"/>
          <w:lang w:val="es-AR"/>
        </w:rPr>
        <w:t>. POR LO EXPUESTO</w:t>
      </w:r>
      <w:r w:rsidRPr="00506990">
        <w:rPr>
          <w:rFonts w:ascii="Times New Roman" w:eastAsia="Times New Roman" w:hAnsi="Times New Roman" w:cs="Times New Roman"/>
          <w:b/>
          <w:bCs/>
          <w:sz w:val="22"/>
          <w:szCs w:val="22"/>
          <w:lang w:val="es-AR"/>
        </w:rPr>
        <w:t xml:space="preserve">, NO PUEDE ASEGURARSE LA </w:t>
      </w:r>
      <w:r w:rsidRPr="00506990">
        <w:rPr>
          <w:rFonts w:ascii="Times New Roman" w:eastAsia="Times New Roman" w:hAnsi="Times New Roman" w:cs="Times New Roman"/>
          <w:b/>
          <w:bCs/>
          <w:sz w:val="22"/>
          <w:szCs w:val="22"/>
          <w:lang w:val="es-AR"/>
        </w:rPr>
        <w:lastRenderedPageBreak/>
        <w:t>APLICACIÓN O INTERPRETACIÓN QUE DE DICHAS NORMATIVAS EFECTÚEN LOS MISMOS Y EN PARTICULAR EL BANCO CENTRAL DE LA REPÚBLICA ARGENTINA, LA ADMINISTRACION FEDERAL DE INGRESOS PÚBLICOS Y LAS DIRECCIONES DE RENTAS LOCALES.</w:t>
      </w:r>
    </w:p>
    <w:p w14:paraId="22118268" w14:textId="77777777" w:rsidR="005F40E4" w:rsidRPr="00506990" w:rsidRDefault="005F40E4" w:rsidP="005F40E4">
      <w:pPr>
        <w:widowControl w:val="0"/>
        <w:rPr>
          <w:rFonts w:ascii="Times New Roman" w:eastAsia="Times New Roman" w:hAnsi="Times New Roman" w:cs="Times New Roman"/>
          <w:b/>
          <w:color w:val="0D0D0D"/>
          <w:sz w:val="20"/>
          <w:szCs w:val="20"/>
          <w:lang w:val="es-AR"/>
        </w:rPr>
      </w:pPr>
    </w:p>
    <w:p w14:paraId="14C490D2" w14:textId="3256C2B6" w:rsidR="000D2637" w:rsidRPr="00506990" w:rsidRDefault="00577C2C" w:rsidP="00B228F5">
      <w:pPr>
        <w:pStyle w:val="Ttulo1"/>
        <w:jc w:val="center"/>
        <w:rPr>
          <w:rFonts w:ascii="Times New Roman" w:hAnsi="Times New Roman"/>
          <w:sz w:val="22"/>
          <w:szCs w:val="22"/>
        </w:rPr>
      </w:pPr>
      <w:bookmarkStart w:id="113" w:name="_Toc521424879"/>
      <w:bookmarkStart w:id="114" w:name="_Toc20409097"/>
      <w:r w:rsidRPr="00506990">
        <w:rPr>
          <w:rFonts w:ascii="Times New Roman" w:hAnsi="Times New Roman"/>
          <w:sz w:val="22"/>
          <w:szCs w:val="22"/>
        </w:rPr>
        <w:t>X</w:t>
      </w:r>
      <w:r w:rsidR="00366277" w:rsidRPr="00506990">
        <w:rPr>
          <w:rFonts w:ascii="Times New Roman" w:hAnsi="Times New Roman"/>
          <w:sz w:val="22"/>
          <w:szCs w:val="22"/>
        </w:rPr>
        <w:t>V</w:t>
      </w:r>
      <w:r w:rsidR="0050339C" w:rsidRPr="00506990">
        <w:rPr>
          <w:rFonts w:ascii="Times New Roman" w:hAnsi="Times New Roman"/>
          <w:sz w:val="22"/>
          <w:szCs w:val="22"/>
        </w:rPr>
        <w:t>II</w:t>
      </w:r>
      <w:r w:rsidR="00A46B18" w:rsidRPr="00506990">
        <w:rPr>
          <w:rFonts w:ascii="Times New Roman" w:hAnsi="Times New Roman"/>
          <w:sz w:val="22"/>
          <w:szCs w:val="22"/>
        </w:rPr>
        <w:t xml:space="preserve">.- </w:t>
      </w:r>
      <w:r w:rsidR="00A7122D" w:rsidRPr="00506990">
        <w:rPr>
          <w:rFonts w:ascii="Times New Roman" w:hAnsi="Times New Roman"/>
          <w:sz w:val="22"/>
          <w:szCs w:val="22"/>
        </w:rPr>
        <w:t xml:space="preserve">TRANSCRIPCIÓN DEL </w:t>
      </w:r>
      <w:r w:rsidR="00B17C45" w:rsidRPr="00506990">
        <w:rPr>
          <w:rFonts w:ascii="Times New Roman" w:hAnsi="Times New Roman"/>
          <w:sz w:val="22"/>
          <w:szCs w:val="22"/>
        </w:rPr>
        <w:t>CONTRATO SUPLEMENTARIO DEL FIDEICOMISO FINANCIERO</w:t>
      </w:r>
      <w:bookmarkStart w:id="115" w:name="_Toc521424880"/>
      <w:bookmarkEnd w:id="113"/>
      <w:r w:rsidR="0001552E" w:rsidRPr="00506990">
        <w:rPr>
          <w:rFonts w:ascii="Times New Roman" w:hAnsi="Times New Roman"/>
          <w:sz w:val="22"/>
          <w:szCs w:val="22"/>
        </w:rPr>
        <w:t xml:space="preserve"> </w:t>
      </w:r>
      <w:r w:rsidR="007E05DA" w:rsidRPr="00506990">
        <w:rPr>
          <w:rFonts w:ascii="Times New Roman" w:hAnsi="Times New Roman"/>
          <w:sz w:val="22"/>
          <w:szCs w:val="22"/>
        </w:rPr>
        <w:t xml:space="preserve">CONFIBONO </w:t>
      </w:r>
      <w:r w:rsidR="003F20DA" w:rsidRPr="00506990">
        <w:rPr>
          <w:rFonts w:ascii="Times New Roman" w:hAnsi="Times New Roman"/>
          <w:sz w:val="22"/>
          <w:szCs w:val="22"/>
        </w:rPr>
        <w:t>L</w:t>
      </w:r>
      <w:bookmarkEnd w:id="115"/>
      <w:r w:rsidR="0067033B">
        <w:rPr>
          <w:rFonts w:ascii="Times New Roman" w:hAnsi="Times New Roman"/>
          <w:sz w:val="22"/>
          <w:szCs w:val="22"/>
        </w:rPr>
        <w:t>V</w:t>
      </w:r>
      <w:bookmarkEnd w:id="114"/>
      <w:r w:rsidR="00B06FEB">
        <w:rPr>
          <w:rFonts w:ascii="Times New Roman" w:hAnsi="Times New Roman"/>
          <w:sz w:val="22"/>
          <w:szCs w:val="22"/>
        </w:rPr>
        <w:t>I</w:t>
      </w:r>
      <w:r w:rsidR="00D27DB5">
        <w:rPr>
          <w:rFonts w:ascii="Times New Roman" w:hAnsi="Times New Roman"/>
          <w:sz w:val="22"/>
          <w:szCs w:val="22"/>
        </w:rPr>
        <w:t>I</w:t>
      </w:r>
      <w:r w:rsidR="00876EBA">
        <w:rPr>
          <w:rFonts w:ascii="Times New Roman" w:hAnsi="Times New Roman"/>
          <w:sz w:val="22"/>
          <w:szCs w:val="22"/>
        </w:rPr>
        <w:t>I</w:t>
      </w:r>
    </w:p>
    <w:p w14:paraId="53F4953D" w14:textId="77777777" w:rsidR="000D2637" w:rsidRPr="00506990" w:rsidRDefault="000D2637">
      <w:pPr>
        <w:suppressAutoHyphens/>
        <w:spacing w:line="240" w:lineRule="atLeast"/>
        <w:rPr>
          <w:rFonts w:ascii="Times New Roman" w:hAnsi="Times New Roman" w:cs="Times New Roman"/>
          <w:b/>
          <w:bCs/>
          <w:iCs/>
          <w:color w:val="0D0D0D" w:themeColor="text1" w:themeTint="F2"/>
          <w:sz w:val="22"/>
          <w:szCs w:val="22"/>
        </w:rPr>
      </w:pPr>
    </w:p>
    <w:p w14:paraId="690E33E7"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ROSARIO ADMINISTRADORA SOCIEDAD FIDUCIARIA S.A. una sociedad inscripta en el Registro Público de Comercio de la Provincia de Santa Fe, de la ciudad de Rosario, bajo el número 532 de registro de Estatutos el 30 de diciembre de 1997, Folio 11220, Tomo 78, inscripción en la Inspección General de Personas Jurídicas de la Provincia de Santa Fe conforme Resolución Nº 923/97, e inscripta como fiduciario financiero bajo el Nº 41 en la Comisión Nacional de Valores, con CUIT nro.: 33-69371055-9; representada por los que firman al pie del presente, en su carácter de Apoderados, con domicilio social inscripto en Paraguay 777, Piso 9º, ciudad de Rosario, Pcia. De Santa Fe, (en adelante el “Fiduciario”)</w:t>
      </w:r>
      <w:r w:rsidRPr="00506990">
        <w:rPr>
          <w:rFonts w:ascii="Times New Roman" w:hAnsi="Times New Roman" w:cs="Times New Roman"/>
          <w:iCs/>
          <w:color w:val="0D0D0D" w:themeColor="text1" w:themeTint="F2"/>
          <w:sz w:val="22"/>
          <w:szCs w:val="22"/>
        </w:rPr>
        <w:t>, y BAZAR AVENIDA S.A. una sociedad a</w:t>
      </w:r>
      <w:r w:rsidRPr="00506990">
        <w:rPr>
          <w:rFonts w:ascii="Times New Roman" w:hAnsi="Times New Roman" w:cs="Times New Roman"/>
          <w:bCs/>
          <w:color w:val="0D0D0D" w:themeColor="text1" w:themeTint="F2"/>
          <w:sz w:val="22"/>
          <w:szCs w:val="22"/>
          <w:lang w:val="es-AR"/>
        </w:rPr>
        <w:t xml:space="preserve">nónima inscripta en el Registro Público de Comercio de la Ciudad de Santa Fe bajo el Nro. 742 Folio 270/1, Libro 1; cuya sede </w:t>
      </w:r>
      <w:r w:rsidR="00E677A6" w:rsidRPr="00506990">
        <w:rPr>
          <w:rFonts w:ascii="Times New Roman" w:hAnsi="Times New Roman" w:cs="Times New Roman"/>
          <w:bCs/>
          <w:color w:val="0D0D0D" w:themeColor="text1" w:themeTint="F2"/>
          <w:sz w:val="22"/>
          <w:szCs w:val="22"/>
          <w:lang w:val="es-AR"/>
        </w:rPr>
        <w:t>en curso de inscripción</w:t>
      </w:r>
      <w:r w:rsidRPr="00506990">
        <w:rPr>
          <w:rFonts w:ascii="Times New Roman" w:hAnsi="Times New Roman" w:cs="Times New Roman"/>
          <w:bCs/>
          <w:color w:val="0D0D0D" w:themeColor="text1" w:themeTint="F2"/>
          <w:sz w:val="22"/>
          <w:szCs w:val="22"/>
          <w:lang w:val="es-AR"/>
        </w:rPr>
        <w:t xml:space="preserve"> </w:t>
      </w:r>
      <w:r w:rsidR="00BA3CC4" w:rsidRPr="00506990">
        <w:rPr>
          <w:rFonts w:ascii="Times New Roman" w:hAnsi="Times New Roman" w:cs="Times New Roman"/>
          <w:bCs/>
          <w:color w:val="0D0D0D" w:themeColor="text1" w:themeTint="F2"/>
          <w:sz w:val="22"/>
          <w:szCs w:val="22"/>
          <w:lang w:val="es-AR"/>
        </w:rPr>
        <w:t xml:space="preserve">por cambio de sede social </w:t>
      </w:r>
      <w:r w:rsidRPr="00506990">
        <w:rPr>
          <w:rFonts w:ascii="Times New Roman" w:hAnsi="Times New Roman" w:cs="Times New Roman"/>
          <w:bCs/>
          <w:color w:val="0D0D0D" w:themeColor="text1" w:themeTint="F2"/>
          <w:sz w:val="22"/>
          <w:szCs w:val="22"/>
          <w:lang w:val="es-AR"/>
        </w:rPr>
        <w:t xml:space="preserve">se </w:t>
      </w:r>
      <w:r w:rsidRPr="000579E7">
        <w:rPr>
          <w:rFonts w:ascii="Times New Roman" w:hAnsi="Times New Roman" w:cs="Times New Roman"/>
          <w:color w:val="0D0D0D" w:themeColor="text1" w:themeTint="F2"/>
          <w:sz w:val="22"/>
          <w:szCs w:val="22"/>
        </w:rPr>
        <w:t xml:space="preserve">encuentra en </w:t>
      </w:r>
      <w:r w:rsidR="00C55026">
        <w:rPr>
          <w:rFonts w:ascii="Times New Roman" w:hAnsi="Times New Roman" w:cs="Times New Roman"/>
          <w:color w:val="0D0D0D" w:themeColor="text1" w:themeTint="F2"/>
          <w:sz w:val="22"/>
          <w:szCs w:val="22"/>
        </w:rPr>
        <w:t xml:space="preserve">Calle 3 N°1045 </w:t>
      </w:r>
      <w:r w:rsidRPr="000579E7">
        <w:rPr>
          <w:rFonts w:ascii="Times New Roman" w:hAnsi="Times New Roman" w:cs="Times New Roman"/>
          <w:bCs/>
          <w:color w:val="0D0D0D" w:themeColor="text1" w:themeTint="F2"/>
          <w:sz w:val="22"/>
          <w:szCs w:val="22"/>
          <w:lang w:val="es-AR"/>
        </w:rPr>
        <w:t>de</w:t>
      </w:r>
      <w:r w:rsidRPr="00806657">
        <w:rPr>
          <w:rFonts w:ascii="Times New Roman" w:hAnsi="Times New Roman" w:cs="Times New Roman"/>
          <w:bCs/>
          <w:color w:val="0D0D0D" w:themeColor="text1" w:themeTint="F2"/>
          <w:sz w:val="22"/>
          <w:szCs w:val="22"/>
          <w:lang w:val="es-AR"/>
        </w:rPr>
        <w:t xml:space="preserve"> la ciudad de Rafaela, Provincia de Santa Fe, representada por quienes firman al pie del presente, en carácter de apoderados,</w:t>
      </w:r>
      <w:r w:rsidR="00B43F7C">
        <w:rPr>
          <w:rFonts w:ascii="Times New Roman" w:hAnsi="Times New Roman" w:cs="Times New Roman"/>
          <w:b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rPr>
        <w:t xml:space="preserve">( en adelante </w:t>
      </w:r>
      <w:r w:rsidRPr="00506990">
        <w:rPr>
          <w:rFonts w:ascii="Times New Roman" w:hAnsi="Times New Roman" w:cs="Times New Roman"/>
          <w:iCs/>
          <w:color w:val="0D0D0D" w:themeColor="text1" w:themeTint="F2"/>
          <w:sz w:val="22"/>
          <w:szCs w:val="22"/>
          <w:lang w:val="es-MX"/>
        </w:rPr>
        <w:t>“</w:t>
      </w:r>
      <w:r w:rsidR="00CC479E" w:rsidRPr="00506990">
        <w:rPr>
          <w:rFonts w:ascii="Times New Roman" w:hAnsi="Times New Roman" w:cs="Times New Roman"/>
          <w:iCs/>
          <w:color w:val="0D0D0D" w:themeColor="text1" w:themeTint="F2"/>
          <w:sz w:val="22"/>
          <w:szCs w:val="22"/>
          <w:lang w:val="es-MX"/>
        </w:rPr>
        <w:t>Bazar</w:t>
      </w:r>
      <w:r w:rsidRPr="00506990">
        <w:rPr>
          <w:rFonts w:ascii="Times New Roman" w:hAnsi="Times New Roman" w:cs="Times New Roman"/>
          <w:iCs/>
          <w:color w:val="0D0D0D" w:themeColor="text1" w:themeTint="F2"/>
          <w:sz w:val="22"/>
          <w:szCs w:val="22"/>
          <w:lang w:val="es-MX"/>
        </w:rPr>
        <w:t>”)</w:t>
      </w:r>
      <w:r w:rsidRPr="00506990">
        <w:rPr>
          <w:rFonts w:ascii="Times New Roman" w:hAnsi="Times New Roman" w:cs="Times New Roman"/>
          <w:iCs/>
          <w:color w:val="0D0D0D" w:themeColor="text1" w:themeTint="F2"/>
          <w:sz w:val="22"/>
          <w:szCs w:val="22"/>
        </w:rPr>
        <w:t>,</w:t>
      </w:r>
      <w:r w:rsidR="00CC479E"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xml:space="preserve">y </w:t>
      </w:r>
      <w:r w:rsidR="00CC479E" w:rsidRPr="00506990">
        <w:rPr>
          <w:rFonts w:ascii="Times New Roman" w:hAnsi="Times New Roman" w:cs="Times New Roman"/>
          <w:color w:val="0D0D0D" w:themeColor="text1" w:themeTint="F2"/>
          <w:sz w:val="22"/>
          <w:szCs w:val="22"/>
        </w:rPr>
        <w:t>CONSUMO</w:t>
      </w:r>
      <w:r w:rsidR="00CC479E" w:rsidRPr="00506990">
        <w:rPr>
          <w:rFonts w:ascii="Times New Roman" w:hAnsi="Times New Roman" w:cs="Times New Roman"/>
          <w:iCs/>
          <w:color w:val="0D0D0D" w:themeColor="text1" w:themeTint="F2"/>
          <w:sz w:val="22"/>
          <w:szCs w:val="22"/>
        </w:rPr>
        <w:t xml:space="preserve"> S.A. una sociedad a</w:t>
      </w:r>
      <w:r w:rsidR="00CC479E" w:rsidRPr="00506990">
        <w:rPr>
          <w:rFonts w:ascii="Times New Roman" w:hAnsi="Times New Roman" w:cs="Times New Roman"/>
          <w:bCs/>
          <w:color w:val="0D0D0D" w:themeColor="text1" w:themeTint="F2"/>
          <w:sz w:val="22"/>
          <w:szCs w:val="22"/>
          <w:lang w:val="es-AR"/>
        </w:rPr>
        <w:t xml:space="preserve">nónima inscripta en el Registro Público de Comercio de la Ciudad de Santa Fe bajo el Nro. 1220, Folio 151/151, Libro III; cuya sede social inscripta se encuentra en la calle </w:t>
      </w:r>
      <w:r w:rsidR="00C55026">
        <w:rPr>
          <w:rFonts w:ascii="Times New Roman" w:hAnsi="Times New Roman" w:cs="Times New Roman"/>
          <w:bCs/>
          <w:color w:val="0D0D0D" w:themeColor="text1" w:themeTint="F2"/>
          <w:sz w:val="22"/>
          <w:szCs w:val="22"/>
          <w:lang w:val="es-AR"/>
        </w:rPr>
        <w:t>3 N° 1045</w:t>
      </w:r>
      <w:r w:rsidR="00CC479E" w:rsidRPr="00506990">
        <w:rPr>
          <w:rFonts w:ascii="Times New Roman" w:hAnsi="Times New Roman" w:cs="Times New Roman"/>
          <w:bCs/>
          <w:color w:val="0D0D0D" w:themeColor="text1" w:themeTint="F2"/>
          <w:sz w:val="22"/>
          <w:szCs w:val="22"/>
          <w:lang w:val="es-AR"/>
        </w:rPr>
        <w:t xml:space="preserve"> de la ciudad de Rafaela, Provincia de Santa Fe, representada por quienes firman al pie del presente, en carácter de apoderados,</w:t>
      </w:r>
      <w:r w:rsidR="00B43F7C">
        <w:rPr>
          <w:rFonts w:ascii="Times New Roman" w:hAnsi="Times New Roman" w:cs="Times New Roman"/>
          <w:bCs/>
          <w:color w:val="0D0D0D" w:themeColor="text1" w:themeTint="F2"/>
          <w:sz w:val="22"/>
          <w:szCs w:val="22"/>
          <w:lang w:val="es-AR"/>
        </w:rPr>
        <w:t xml:space="preserve"> </w:t>
      </w:r>
      <w:r w:rsidR="00CC479E" w:rsidRPr="00506990">
        <w:rPr>
          <w:rFonts w:ascii="Times New Roman" w:hAnsi="Times New Roman" w:cs="Times New Roman"/>
          <w:iCs/>
          <w:color w:val="0D0D0D" w:themeColor="text1" w:themeTint="F2"/>
          <w:sz w:val="22"/>
          <w:szCs w:val="22"/>
        </w:rPr>
        <w:t xml:space="preserve">(en adelante </w:t>
      </w:r>
      <w:r w:rsidR="00CC479E" w:rsidRPr="00506990">
        <w:rPr>
          <w:rFonts w:ascii="Times New Roman" w:hAnsi="Times New Roman" w:cs="Times New Roman"/>
          <w:iCs/>
          <w:color w:val="0D0D0D" w:themeColor="text1" w:themeTint="F2"/>
          <w:sz w:val="22"/>
          <w:szCs w:val="22"/>
          <w:lang w:val="es-MX"/>
        </w:rPr>
        <w:t>“Consumo” y junto a Bazar</w:t>
      </w:r>
      <w:r w:rsidR="00B43F7C">
        <w:rPr>
          <w:rFonts w:ascii="Times New Roman" w:hAnsi="Times New Roman" w:cs="Times New Roman"/>
          <w:iCs/>
          <w:color w:val="0D0D0D" w:themeColor="text1" w:themeTint="F2"/>
          <w:sz w:val="22"/>
          <w:szCs w:val="22"/>
          <w:lang w:val="es-MX"/>
        </w:rPr>
        <w:t>,</w:t>
      </w:r>
      <w:r w:rsidR="00CC479E" w:rsidRPr="00506990">
        <w:rPr>
          <w:rFonts w:ascii="Times New Roman" w:hAnsi="Times New Roman" w:cs="Times New Roman"/>
          <w:iCs/>
          <w:color w:val="0D0D0D" w:themeColor="text1" w:themeTint="F2"/>
          <w:sz w:val="22"/>
          <w:szCs w:val="22"/>
          <w:lang w:val="es-MX"/>
        </w:rPr>
        <w:t xml:space="preserve"> los “Fiduciantes”) </w:t>
      </w:r>
      <w:r w:rsidRPr="00506990">
        <w:rPr>
          <w:rFonts w:ascii="Times New Roman" w:hAnsi="Times New Roman" w:cs="Times New Roman"/>
          <w:color w:val="0D0D0D" w:themeColor="text1" w:themeTint="F2"/>
          <w:sz w:val="22"/>
          <w:szCs w:val="22"/>
        </w:rPr>
        <w:t xml:space="preserve">todos en conjunto las (“Partes”), celebran el presente contrato suplementario de fideicomiso (el “Contrato Suplementario”) para la emisión de Valores </w:t>
      </w:r>
      <w:r w:rsidR="00286ECE"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 xml:space="preserve">a </w:t>
      </w:r>
      <w:r w:rsidRPr="00506990">
        <w:rPr>
          <w:rFonts w:ascii="Times New Roman" w:hAnsi="Times New Roman" w:cs="Times New Roman"/>
          <w:color w:val="0D0D0D" w:themeColor="text1" w:themeTint="F2"/>
          <w:sz w:val="22"/>
          <w:szCs w:val="22"/>
        </w:rPr>
        <w:t>en el presente Fideicomiso Financiero, a constituir bajo el Programa Global denominado “CONFIBONO” (el “Programa”); con arreglo a lo establecido en el contrato de fideicomiso marco del Programa (el “Contrato Marco”), contenido en el Prospecto Global del Programa, y de conformidad con lo dispuesto a continuación:</w:t>
      </w:r>
    </w:p>
    <w:p w14:paraId="60EA1097"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lang w:val="es-ES"/>
        </w:rPr>
      </w:pPr>
    </w:p>
    <w:p w14:paraId="0E8B4B5F"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SECCIÓN PRELIMINAR</w:t>
      </w:r>
    </w:p>
    <w:p w14:paraId="10D73F2D"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DEFINICIONES</w:t>
      </w:r>
    </w:p>
    <w:p w14:paraId="2C9F55A6"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lang w:val="es-ES"/>
        </w:rPr>
      </w:pPr>
    </w:p>
    <w:p w14:paraId="77A592E6" w14:textId="77777777" w:rsidR="0050339C" w:rsidRPr="00506990" w:rsidRDefault="0050339C" w:rsidP="0050339C">
      <w:pPr>
        <w:rPr>
          <w:rFonts w:ascii="Times New Roman" w:hAnsi="Times New Roman" w:cs="Times New Roman"/>
          <w:iCs/>
          <w:color w:val="0D0D0D" w:themeColor="text1" w:themeTint="F2"/>
          <w:spacing w:val="-3"/>
          <w:sz w:val="22"/>
          <w:szCs w:val="22"/>
        </w:rPr>
      </w:pPr>
      <w:r w:rsidRPr="00506990">
        <w:rPr>
          <w:rFonts w:ascii="Times New Roman" w:hAnsi="Times New Roman" w:cs="Times New Roman"/>
          <w:iCs/>
          <w:color w:val="0D0D0D" w:themeColor="text1" w:themeTint="F2"/>
          <w:spacing w:val="-3"/>
          <w:sz w:val="22"/>
          <w:szCs w:val="22"/>
        </w:rPr>
        <w:t>A efectos del presente, los términos empleados en mayúsculas tendrán la definición que se les asigna en el Contrato Marco del Programa, si no estuvieran definidos de otro modo en el presente Suplemento de Prospecto.</w:t>
      </w:r>
    </w:p>
    <w:p w14:paraId="26017A57"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rPr>
      </w:pPr>
    </w:p>
    <w:p w14:paraId="21BF2DF4" w14:textId="77777777" w:rsidR="0050339C" w:rsidRPr="00506990" w:rsidRDefault="0050339C" w:rsidP="0050339C">
      <w:pP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“Administrador</w:t>
      </w:r>
      <w:r w:rsidR="00CC479E" w:rsidRPr="00506990">
        <w:rPr>
          <w:rFonts w:ascii="Times New Roman" w:hAnsi="Times New Roman" w:cs="Times New Roman"/>
          <w:b/>
          <w:bCs/>
          <w:iCs/>
          <w:color w:val="0D0D0D" w:themeColor="text1" w:themeTint="F2"/>
          <w:sz w:val="22"/>
          <w:szCs w:val="22"/>
        </w:rPr>
        <w:t>es</w:t>
      </w:r>
      <w:r w:rsidRPr="00506990">
        <w:rPr>
          <w:rFonts w:ascii="Times New Roman" w:hAnsi="Times New Roman" w:cs="Times New Roman"/>
          <w:b/>
          <w:bCs/>
          <w:iCs/>
          <w:color w:val="0D0D0D" w:themeColor="text1" w:themeTint="F2"/>
          <w:sz w:val="22"/>
          <w:szCs w:val="22"/>
        </w:rPr>
        <w:t xml:space="preserve">”: </w:t>
      </w:r>
      <w:r w:rsidR="00CB5AE3" w:rsidRPr="00FE7FBE">
        <w:rPr>
          <w:rFonts w:ascii="Times New Roman" w:hAnsi="Times New Roman" w:cs="Times New Roman"/>
          <w:bCs/>
          <w:iCs/>
          <w:color w:val="0D0D0D" w:themeColor="text1" w:themeTint="F2"/>
          <w:sz w:val="22"/>
          <w:szCs w:val="22"/>
        </w:rPr>
        <w:t>Son</w:t>
      </w:r>
      <w:r w:rsidR="00CB5AE3">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Bazar Avenida S.A.</w:t>
      </w:r>
      <w:r w:rsidR="00CC479E" w:rsidRPr="00506990">
        <w:rPr>
          <w:rFonts w:ascii="Times New Roman" w:hAnsi="Times New Roman" w:cs="Times New Roman"/>
          <w:iCs/>
          <w:color w:val="0D0D0D" w:themeColor="text1" w:themeTint="F2"/>
          <w:sz w:val="22"/>
          <w:szCs w:val="22"/>
        </w:rPr>
        <w:t xml:space="preserve"> y Consumo S.A.</w:t>
      </w:r>
      <w:r w:rsidR="00CB5AE3">
        <w:rPr>
          <w:rFonts w:ascii="Times New Roman" w:hAnsi="Times New Roman" w:cs="Times New Roman"/>
          <w:iCs/>
          <w:color w:val="0D0D0D" w:themeColor="text1" w:themeTint="F2"/>
          <w:sz w:val="22"/>
          <w:szCs w:val="22"/>
        </w:rPr>
        <w:t xml:space="preserve"> en su rol de Administradores del Activo Fideicomitido</w:t>
      </w:r>
      <w:r w:rsidRPr="00506990">
        <w:rPr>
          <w:rFonts w:ascii="Times New Roman" w:hAnsi="Times New Roman" w:cs="Times New Roman"/>
          <w:iCs/>
          <w:color w:val="0D0D0D" w:themeColor="text1" w:themeTint="F2"/>
          <w:sz w:val="22"/>
          <w:szCs w:val="22"/>
        </w:rPr>
        <w:t>, quien</w:t>
      </w:r>
      <w:r w:rsidR="00CC479E"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tendrá</w:t>
      </w:r>
      <w:r w:rsidR="00CC479E"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a su cargo la </w:t>
      </w:r>
      <w:r w:rsidR="00CB5AE3">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dministración de los Créditos.</w:t>
      </w:r>
    </w:p>
    <w:p w14:paraId="3E52B505"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rPr>
      </w:pPr>
    </w:p>
    <w:p w14:paraId="05F75052" w14:textId="77777777" w:rsidR="0050339C" w:rsidRPr="00506990" w:rsidRDefault="0050339C" w:rsidP="0050339C">
      <w:pPr>
        <w:rPr>
          <w:rFonts w:ascii="Times New Roman" w:hAnsi="Times New Roman" w:cs="Times New Roman"/>
          <w:b/>
          <w:bCs/>
          <w:iCs/>
          <w:color w:val="0D0D0D" w:themeColor="text1" w:themeTint="F2"/>
          <w:sz w:val="22"/>
          <w:szCs w:val="22"/>
        </w:rPr>
      </w:pPr>
      <w:r w:rsidRPr="00506990" w:rsidDel="00920199">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
          <w:bCs/>
          <w:iCs/>
          <w:color w:val="0D0D0D" w:themeColor="text1" w:themeTint="F2"/>
          <w:sz w:val="22"/>
          <w:szCs w:val="22"/>
        </w:rPr>
        <w:t>“Agente</w:t>
      </w:r>
      <w:r w:rsidR="00CC479E"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 </w:t>
      </w:r>
      <w:r w:rsidRPr="00506990">
        <w:rPr>
          <w:rFonts w:ascii="Times New Roman" w:hAnsi="Times New Roman" w:cs="Times New Roman"/>
          <w:iCs/>
          <w:color w:val="0D0D0D" w:themeColor="text1" w:themeTint="F2"/>
          <w:spacing w:val="-3"/>
          <w:sz w:val="22"/>
          <w:szCs w:val="22"/>
        </w:rPr>
        <w:t>l</w:t>
      </w:r>
      <w:r w:rsidR="00CC479E" w:rsidRPr="00506990">
        <w:rPr>
          <w:rFonts w:ascii="Times New Roman" w:hAnsi="Times New Roman" w:cs="Times New Roman"/>
          <w:iCs/>
          <w:color w:val="0D0D0D" w:themeColor="text1" w:themeTint="F2"/>
          <w:spacing w:val="-3"/>
          <w:sz w:val="22"/>
          <w:szCs w:val="22"/>
        </w:rPr>
        <w:t>os</w:t>
      </w:r>
      <w:r w:rsidRPr="00506990">
        <w:rPr>
          <w:rFonts w:ascii="Times New Roman" w:hAnsi="Times New Roman" w:cs="Times New Roman"/>
          <w:iCs/>
          <w:color w:val="0D0D0D" w:themeColor="text1" w:themeTint="F2"/>
          <w:spacing w:val="-3"/>
          <w:sz w:val="22"/>
          <w:szCs w:val="22"/>
        </w:rPr>
        <w:t xml:space="preserve"> Fiduciante</w:t>
      </w:r>
      <w:r w:rsidR="00CC479E" w:rsidRPr="00506990">
        <w:rPr>
          <w:rFonts w:ascii="Times New Roman" w:hAnsi="Times New Roman" w:cs="Times New Roman"/>
          <w:iCs/>
          <w:color w:val="0D0D0D" w:themeColor="text1" w:themeTint="F2"/>
          <w:spacing w:val="-3"/>
          <w:sz w:val="22"/>
          <w:szCs w:val="22"/>
        </w:rPr>
        <w:t>s</w:t>
      </w:r>
      <w:r w:rsidRPr="00506990">
        <w:rPr>
          <w:rFonts w:ascii="Times New Roman" w:hAnsi="Times New Roman" w:cs="Times New Roman"/>
          <w:iCs/>
          <w:color w:val="0D0D0D" w:themeColor="text1" w:themeTint="F2"/>
          <w:spacing w:val="-3"/>
          <w:sz w:val="22"/>
          <w:szCs w:val="22"/>
        </w:rPr>
        <w:t xml:space="preserve"> en su carácter de responsable</w:t>
      </w:r>
      <w:r w:rsidR="00CC479E" w:rsidRPr="00506990">
        <w:rPr>
          <w:rFonts w:ascii="Times New Roman" w:hAnsi="Times New Roman" w:cs="Times New Roman"/>
          <w:iCs/>
          <w:color w:val="0D0D0D" w:themeColor="text1" w:themeTint="F2"/>
          <w:spacing w:val="-3"/>
          <w:sz w:val="22"/>
          <w:szCs w:val="22"/>
        </w:rPr>
        <w:t>s</w:t>
      </w:r>
      <w:r w:rsidRPr="00506990">
        <w:rPr>
          <w:rFonts w:ascii="Times New Roman" w:hAnsi="Times New Roman" w:cs="Times New Roman"/>
          <w:iCs/>
          <w:color w:val="0D0D0D" w:themeColor="text1" w:themeTint="F2"/>
          <w:spacing w:val="-3"/>
          <w:sz w:val="22"/>
          <w:szCs w:val="22"/>
        </w:rPr>
        <w:t xml:space="preserve"> de la cobranza de los Créditos que se cobren por la gestión extrajudicial y judicial de los créditos y sujeto pasivo del Impuesto al Valor Agregado que recae sobre los intereses de financiación que incluyen los Créditos.</w:t>
      </w:r>
    </w:p>
    <w:p w14:paraId="7BD1028C"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 </w:t>
      </w:r>
    </w:p>
    <w:p w14:paraId="1C5BADDF"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“Agente de Control y Revisión”: </w:t>
      </w:r>
      <w:r w:rsidRPr="00506990">
        <w:rPr>
          <w:rFonts w:ascii="Times New Roman" w:hAnsi="Times New Roman" w:cs="Times New Roman"/>
          <w:color w:val="0D0D0D" w:themeColor="text1" w:themeTint="F2"/>
          <w:sz w:val="22"/>
          <w:szCs w:val="22"/>
        </w:rPr>
        <w:t xml:space="preserve">Daniel H. Zubillaga, en carácter de Agente de Control y Revisión titular y </w:t>
      </w:r>
      <w:r w:rsidR="004241F8" w:rsidRPr="00506990">
        <w:rPr>
          <w:rFonts w:ascii="Times New Roman" w:hAnsi="Times New Roman" w:cs="Times New Roman"/>
          <w:color w:val="0D0D0D" w:themeColor="text1" w:themeTint="F2"/>
          <w:sz w:val="22"/>
          <w:szCs w:val="22"/>
        </w:rPr>
        <w:t>Víctor Lamberti</w:t>
      </w:r>
      <w:r w:rsidRPr="00506990">
        <w:rPr>
          <w:rFonts w:ascii="Times New Roman" w:hAnsi="Times New Roman" w:cs="Times New Roman"/>
          <w:color w:val="0D0D0D" w:themeColor="text1" w:themeTint="F2"/>
          <w:sz w:val="22"/>
          <w:szCs w:val="22"/>
        </w:rPr>
        <w:t>, en carácter de suplente, ambos miembros de Zubillaga &amp; Asociados S.A (en adelante el “Agente de Control y Revisión”), o la persona o personas que el Fiduciario designe conforme a lo establecido en el artículo 3.14.</w:t>
      </w:r>
    </w:p>
    <w:p w14:paraId="042A04FB"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5B0DB0CD" w14:textId="77777777" w:rsidR="0050339C" w:rsidRPr="00506990" w:rsidRDefault="0050339C" w:rsidP="0050339C">
      <w:pPr>
        <w:spacing w:line="240" w:lineRule="atLeast"/>
        <w:rPr>
          <w:rFonts w:ascii="Times New Roman" w:hAnsi="Times New Roman" w:cs="Times New Roman"/>
          <w:bCs/>
          <w:color w:val="0D0D0D" w:themeColor="text1" w:themeTint="F2"/>
          <w:sz w:val="22"/>
          <w:szCs w:val="22"/>
          <w:lang w:val="pt-BR"/>
        </w:rPr>
      </w:pPr>
      <w:r w:rsidRPr="00506990">
        <w:rPr>
          <w:rFonts w:ascii="Times New Roman" w:hAnsi="Times New Roman" w:cs="Times New Roman"/>
          <w:b/>
          <w:bCs/>
          <w:color w:val="0D0D0D" w:themeColor="text1" w:themeTint="F2"/>
          <w:sz w:val="22"/>
          <w:szCs w:val="22"/>
          <w:lang w:val="pt-BR"/>
        </w:rPr>
        <w:t>“Agente de Custodia”:</w:t>
      </w:r>
      <w:r w:rsidRPr="00506990">
        <w:rPr>
          <w:rFonts w:ascii="Times New Roman" w:hAnsi="Times New Roman" w:cs="Times New Roman"/>
          <w:bCs/>
          <w:color w:val="0D0D0D" w:themeColor="text1" w:themeTint="F2"/>
          <w:sz w:val="22"/>
          <w:szCs w:val="22"/>
          <w:lang w:val="pt-BR"/>
        </w:rPr>
        <w:t xml:space="preserve"> Centibox S.A..</w:t>
      </w:r>
    </w:p>
    <w:p w14:paraId="37449B57"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lang w:val="pt-BR"/>
        </w:rPr>
      </w:pPr>
    </w:p>
    <w:p w14:paraId="5E081D8A" w14:textId="77777777" w:rsidR="0050339C" w:rsidRPr="00506990" w:rsidRDefault="0050339C" w:rsidP="0050339C">
      <w:pPr>
        <w:rPr>
          <w:rFonts w:ascii="Times New Roman" w:hAnsi="Times New Roman" w:cs="Times New Roman"/>
          <w:iCs/>
          <w:color w:val="0D0D0D" w:themeColor="text1" w:themeTint="F2"/>
          <w:sz w:val="22"/>
          <w:szCs w:val="22"/>
          <w:lang w:val="pt-BR"/>
        </w:rPr>
      </w:pPr>
      <w:r w:rsidRPr="00506990">
        <w:rPr>
          <w:rFonts w:ascii="Times New Roman" w:hAnsi="Times New Roman" w:cs="Times New Roman"/>
          <w:b/>
          <w:bCs/>
          <w:color w:val="0D0D0D" w:themeColor="text1" w:themeTint="F2"/>
          <w:sz w:val="22"/>
          <w:szCs w:val="22"/>
          <w:lang w:val="pt-BR"/>
        </w:rPr>
        <w:t>“</w:t>
      </w:r>
      <w:r w:rsidRPr="00506990">
        <w:rPr>
          <w:rFonts w:ascii="Times New Roman" w:hAnsi="Times New Roman" w:cs="Times New Roman"/>
          <w:b/>
          <w:bCs/>
          <w:iCs/>
          <w:color w:val="0D0D0D" w:themeColor="text1" w:themeTint="F2"/>
          <w:sz w:val="22"/>
          <w:szCs w:val="22"/>
          <w:lang w:val="pt-BR"/>
        </w:rPr>
        <w:t xml:space="preserve">Agente Recaudador”: </w:t>
      </w:r>
      <w:r w:rsidRPr="00506990">
        <w:rPr>
          <w:rFonts w:ascii="Times New Roman" w:hAnsi="Times New Roman" w:cs="Times New Roman"/>
          <w:bCs/>
          <w:iCs/>
          <w:color w:val="0D0D0D" w:themeColor="text1" w:themeTint="F2"/>
          <w:sz w:val="22"/>
          <w:szCs w:val="22"/>
          <w:lang w:val="pt-BR"/>
        </w:rPr>
        <w:t xml:space="preserve">Tinsa S.A </w:t>
      </w:r>
      <w:r w:rsidRPr="00506990">
        <w:rPr>
          <w:rFonts w:ascii="Times New Roman" w:hAnsi="Times New Roman" w:cs="Times New Roman"/>
          <w:iCs/>
          <w:color w:val="0D0D0D" w:themeColor="text1" w:themeTint="F2"/>
          <w:sz w:val="22"/>
          <w:szCs w:val="22"/>
          <w:lang w:val="pt-BR"/>
        </w:rPr>
        <w:t>(Cobro Express).</w:t>
      </w:r>
    </w:p>
    <w:p w14:paraId="7862152A" w14:textId="77777777" w:rsidR="0050339C" w:rsidRPr="00506990" w:rsidRDefault="0050339C" w:rsidP="0050339C">
      <w:pPr>
        <w:rPr>
          <w:rFonts w:ascii="Times New Roman" w:hAnsi="Times New Roman" w:cs="Times New Roman"/>
          <w:b/>
          <w:bCs/>
          <w:iCs/>
          <w:color w:val="0D0D0D" w:themeColor="text1" w:themeTint="F2"/>
          <w:sz w:val="22"/>
          <w:szCs w:val="22"/>
          <w:lang w:val="pt-BR"/>
        </w:rPr>
      </w:pPr>
    </w:p>
    <w:p w14:paraId="65D2EAE2" w14:textId="77777777" w:rsidR="0050339C" w:rsidRPr="00506990" w:rsidRDefault="0050339C" w:rsidP="0050339C">
      <w:pP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“Agentes Externos de Recaudación”: </w:t>
      </w:r>
      <w:r w:rsidRPr="00506990">
        <w:rPr>
          <w:rFonts w:ascii="Times New Roman" w:hAnsi="Times New Roman" w:cs="Times New Roman"/>
          <w:bCs/>
          <w:iCs/>
          <w:color w:val="0D0D0D" w:themeColor="text1" w:themeTint="F2"/>
          <w:sz w:val="22"/>
          <w:szCs w:val="22"/>
        </w:rPr>
        <w:t>son las entidades que TINSA S.A., en su carácter de Agente Recaudador subcontrata a los efectos de llevar a cabo la recaudación de los Créditos.</w:t>
      </w:r>
    </w:p>
    <w:p w14:paraId="6789DF67" w14:textId="77777777" w:rsidR="0050339C" w:rsidRPr="00506990" w:rsidRDefault="0050339C" w:rsidP="0050339C">
      <w:pPr>
        <w:rPr>
          <w:rFonts w:ascii="Times New Roman" w:hAnsi="Times New Roman" w:cs="Times New Roman"/>
          <w:b/>
          <w:bCs/>
          <w:iCs/>
          <w:color w:val="0D0D0D" w:themeColor="text1" w:themeTint="F2"/>
          <w:sz w:val="22"/>
          <w:szCs w:val="22"/>
        </w:rPr>
      </w:pPr>
    </w:p>
    <w:p w14:paraId="2F4C6390"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“AIF”</w:t>
      </w:r>
      <w:r w:rsidRPr="00506990">
        <w:rPr>
          <w:rFonts w:ascii="Times New Roman" w:hAnsi="Times New Roman" w:cs="Times New Roman"/>
          <w:b/>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Autopista de Información Financiera de la CNV.</w:t>
      </w:r>
    </w:p>
    <w:p w14:paraId="2094496E" w14:textId="77777777" w:rsidR="009B026C" w:rsidRPr="00506990" w:rsidRDefault="009B026C" w:rsidP="0050339C">
      <w:pPr>
        <w:rPr>
          <w:rFonts w:ascii="Times New Roman" w:hAnsi="Times New Roman" w:cs="Times New Roman"/>
          <w:iCs/>
          <w:color w:val="0D0D0D" w:themeColor="text1" w:themeTint="F2"/>
          <w:sz w:val="22"/>
          <w:szCs w:val="22"/>
        </w:rPr>
      </w:pPr>
    </w:p>
    <w:p w14:paraId="73D1CAB0" w14:textId="77777777" w:rsidR="009B026C" w:rsidRPr="00506990" w:rsidRDefault="009B026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“Asamblea de Beneficiarios”</w:t>
      </w:r>
      <w:r w:rsidRPr="00506990">
        <w:rPr>
          <w:rFonts w:ascii="Times New Roman" w:hAnsi="Times New Roman" w:cs="Times New Roman"/>
          <w:iCs/>
          <w:color w:val="0D0D0D" w:themeColor="text1" w:themeTint="F2"/>
          <w:sz w:val="22"/>
          <w:szCs w:val="22"/>
        </w:rPr>
        <w:t>: es una asamblea de Beneficiarios convocada para adoptar una resolución de conformidad con lo previsto en el presente Contrato Suplementario.</w:t>
      </w:r>
    </w:p>
    <w:p w14:paraId="5259B7F3" w14:textId="77777777" w:rsidR="0050339C" w:rsidRPr="00506990" w:rsidRDefault="0050339C" w:rsidP="0050339C">
      <w:pPr>
        <w:spacing w:line="240" w:lineRule="atLeast"/>
        <w:rPr>
          <w:rFonts w:ascii="Times New Roman" w:hAnsi="Times New Roman" w:cs="Times New Roman"/>
          <w:iCs/>
          <w:color w:val="0D0D0D" w:themeColor="text1" w:themeTint="F2"/>
          <w:sz w:val="22"/>
          <w:szCs w:val="22"/>
        </w:rPr>
      </w:pPr>
    </w:p>
    <w:p w14:paraId="56F2C26A"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“Aviso de </w:t>
      </w:r>
      <w:r w:rsidRPr="00506990">
        <w:rPr>
          <w:rFonts w:ascii="Times New Roman" w:hAnsi="Times New Roman" w:cs="Times New Roman"/>
          <w:b/>
          <w:iCs/>
          <w:color w:val="0D0D0D" w:themeColor="text1" w:themeTint="F2"/>
          <w:sz w:val="22"/>
          <w:szCs w:val="22"/>
        </w:rPr>
        <w:t>Suscripción</w:t>
      </w:r>
      <w:r w:rsidRPr="00506990">
        <w:rPr>
          <w:rFonts w:ascii="Times New Roman" w:hAnsi="Times New Roman" w:cs="Times New Roman"/>
          <w:b/>
          <w:bCs/>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significa el aviso a ser publicado por el Fiduciario –al menos - en la AIF y en los sistemas de información de los mercados autorizados donde listen</w:t>
      </w:r>
      <w:r w:rsidRPr="00506990">
        <w:rPr>
          <w:rFonts w:ascii="Times New Roman" w:hAnsi="Times New Roman" w:cs="Times New Roman"/>
          <w:iCs/>
          <w:color w:val="0D0D0D" w:themeColor="text1" w:themeTint="F2"/>
          <w:sz w:val="22"/>
          <w:szCs w:val="22"/>
          <w:lang w:val="es-AR"/>
        </w:rPr>
        <w:t xml:space="preserve"> y/o negocien</w:t>
      </w:r>
      <w:r w:rsidRPr="00506990">
        <w:rPr>
          <w:rFonts w:ascii="Times New Roman" w:hAnsi="Times New Roman" w:cs="Times New Roman"/>
          <w:iCs/>
          <w:color w:val="0D0D0D" w:themeColor="text1" w:themeTint="F2"/>
          <w:sz w:val="22"/>
          <w:szCs w:val="22"/>
        </w:rPr>
        <w:t xml:space="preserve"> los Valores </w:t>
      </w:r>
      <w:r w:rsidR="00286ECE"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en el que se indicará -como mínimo – los datos requeridos por las NORMAS de la CNV. </w:t>
      </w:r>
    </w:p>
    <w:p w14:paraId="3A192DE1" w14:textId="77777777" w:rsidR="0050339C" w:rsidRPr="00506990" w:rsidRDefault="0050339C" w:rsidP="0050339C">
      <w:pPr>
        <w:rPr>
          <w:rFonts w:ascii="Times New Roman" w:hAnsi="Times New Roman" w:cs="Times New Roman"/>
          <w:iCs/>
          <w:color w:val="0D0D0D" w:themeColor="text1" w:themeTint="F2"/>
          <w:sz w:val="22"/>
          <w:szCs w:val="22"/>
        </w:rPr>
      </w:pPr>
    </w:p>
    <w:p w14:paraId="7301F49D" w14:textId="77777777" w:rsidR="0050339C" w:rsidRPr="00506990" w:rsidRDefault="0050339C" w:rsidP="0050339C">
      <w:pPr>
        <w:pStyle w:val="Textonotapie"/>
        <w:suppressAutoHyphens/>
        <w:rPr>
          <w:rFonts w:ascii="Times New Roman" w:hAnsi="Times New Roman"/>
          <w:iCs/>
          <w:color w:val="0D0D0D" w:themeColor="text1" w:themeTint="F2"/>
          <w:sz w:val="22"/>
          <w:szCs w:val="22"/>
        </w:rPr>
      </w:pPr>
      <w:r w:rsidRPr="00506990">
        <w:rPr>
          <w:rFonts w:ascii="Times New Roman" w:hAnsi="Times New Roman"/>
          <w:bCs/>
          <w:iCs/>
          <w:color w:val="0D0D0D" w:themeColor="text1" w:themeTint="F2"/>
          <w:sz w:val="22"/>
          <w:szCs w:val="22"/>
        </w:rPr>
        <w:t>“</w:t>
      </w:r>
      <w:r w:rsidRPr="00506990">
        <w:rPr>
          <w:rFonts w:ascii="Times New Roman" w:hAnsi="Times New Roman"/>
          <w:b/>
          <w:bCs/>
          <w:iCs/>
          <w:color w:val="0D0D0D" w:themeColor="text1" w:themeTint="F2"/>
          <w:sz w:val="22"/>
          <w:szCs w:val="22"/>
        </w:rPr>
        <w:t>Bienes Fideicomitidos”:</w:t>
      </w:r>
      <w:r w:rsidRPr="00506990">
        <w:rPr>
          <w:rFonts w:ascii="Times New Roman" w:hAnsi="Times New Roman"/>
          <w:iCs/>
          <w:color w:val="0D0D0D" w:themeColor="text1" w:themeTint="F2"/>
          <w:sz w:val="22"/>
          <w:szCs w:val="22"/>
        </w:rPr>
        <w:t xml:space="preserve"> </w:t>
      </w:r>
      <w:r w:rsidRPr="00506990">
        <w:rPr>
          <w:rFonts w:ascii="Times New Roman" w:hAnsi="Times New Roman"/>
          <w:color w:val="0D0D0D" w:themeColor="text1" w:themeTint="F2"/>
          <w:sz w:val="22"/>
          <w:szCs w:val="22"/>
        </w:rPr>
        <w:t>Créditos de consumo y personales originados por l</w:t>
      </w:r>
      <w:r w:rsidR="006E36BA" w:rsidRPr="00506990">
        <w:rPr>
          <w:rFonts w:ascii="Times New Roman" w:hAnsi="Times New Roman"/>
          <w:color w:val="0D0D0D" w:themeColor="text1" w:themeTint="F2"/>
          <w:sz w:val="22"/>
          <w:szCs w:val="22"/>
        </w:rPr>
        <w:t>os</w:t>
      </w:r>
      <w:r w:rsidRPr="00506990">
        <w:rPr>
          <w:rFonts w:ascii="Times New Roman" w:hAnsi="Times New Roman"/>
          <w:color w:val="0D0D0D" w:themeColor="text1" w:themeTint="F2"/>
          <w:sz w:val="22"/>
          <w:szCs w:val="22"/>
        </w:rPr>
        <w:t xml:space="preserve"> Fiduciante</w:t>
      </w:r>
      <w:r w:rsidR="006E36BA"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instrumentados en facturas, y en pagarés que fueron endosados a favor de Rosario Administradora Sociedad Fiduciaria como fiduciario del Fideicomiso. </w:t>
      </w:r>
      <w:r w:rsidRPr="00506990">
        <w:rPr>
          <w:rFonts w:ascii="Times New Roman" w:hAnsi="Times New Roman"/>
          <w:iCs/>
          <w:color w:val="0D0D0D" w:themeColor="text1" w:themeTint="F2"/>
          <w:sz w:val="22"/>
          <w:szCs w:val="22"/>
        </w:rPr>
        <w:t>También constituyen Bienes Fideicomitidos,</w:t>
      </w:r>
      <w:r w:rsidRPr="00506990">
        <w:rPr>
          <w:rFonts w:ascii="Times New Roman" w:hAnsi="Times New Roman"/>
          <w:color w:val="0D0D0D" w:themeColor="text1" w:themeTint="F2"/>
          <w:sz w:val="22"/>
          <w:szCs w:val="22"/>
        </w:rPr>
        <w:t xml:space="preserve"> todo producido, renta, amortización, indemnización, fruto, accesión </w:t>
      </w:r>
      <w:r w:rsidRPr="00506990">
        <w:rPr>
          <w:rFonts w:ascii="Times New Roman" w:hAnsi="Times New Roman"/>
          <w:iCs/>
          <w:color w:val="0D0D0D" w:themeColor="text1" w:themeTint="F2"/>
          <w:sz w:val="22"/>
          <w:szCs w:val="22"/>
        </w:rPr>
        <w:t>de los Créditos y el resultado</w:t>
      </w:r>
      <w:r w:rsidRPr="00506990">
        <w:rPr>
          <w:rFonts w:ascii="Times New Roman" w:hAnsi="Times New Roman"/>
          <w:color w:val="0D0D0D" w:themeColor="text1" w:themeTint="F2"/>
          <w:sz w:val="22"/>
          <w:szCs w:val="22"/>
        </w:rPr>
        <w:t xml:space="preserve"> de la inversión de los Fondos Líquidos Disponibles. </w:t>
      </w:r>
      <w:r w:rsidRPr="00506990">
        <w:rPr>
          <w:rFonts w:ascii="Times New Roman" w:hAnsi="Times New Roman"/>
          <w:iCs/>
          <w:color w:val="0D0D0D" w:themeColor="text1" w:themeTint="F2"/>
          <w:sz w:val="22"/>
          <w:szCs w:val="22"/>
        </w:rPr>
        <w:t xml:space="preserve"> </w:t>
      </w:r>
    </w:p>
    <w:p w14:paraId="2D12301C" w14:textId="77777777" w:rsidR="0050339C" w:rsidRPr="00506990" w:rsidRDefault="0050339C" w:rsidP="0050339C">
      <w:pPr>
        <w:rPr>
          <w:rFonts w:ascii="Times New Roman" w:hAnsi="Times New Roman" w:cs="Times New Roman"/>
          <w:color w:val="0D0D0D" w:themeColor="text1" w:themeTint="F2"/>
          <w:sz w:val="22"/>
          <w:szCs w:val="22"/>
        </w:rPr>
      </w:pPr>
    </w:p>
    <w:p w14:paraId="2DCC6C6D" w14:textId="77777777" w:rsidR="0050339C" w:rsidRPr="00506990" w:rsidRDefault="0050339C" w:rsidP="0050339C">
      <w:pPr>
        <w:suppressLineNumbers/>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“Cobranza”:</w:t>
      </w:r>
      <w:r w:rsidRPr="00506990">
        <w:rPr>
          <w:rFonts w:ascii="Times New Roman" w:hAnsi="Times New Roman" w:cs="Times New Roman"/>
          <w:color w:val="0D0D0D" w:themeColor="text1" w:themeTint="F2"/>
          <w:sz w:val="22"/>
          <w:szCs w:val="22"/>
        </w:rPr>
        <w:t xml:space="preserve"> las sumas ingresadas al Fideicomiso en concepto de pagos realizados por los Deudores con imputación a los Créditos fideicomitidos.</w:t>
      </w:r>
    </w:p>
    <w:p w14:paraId="16686BAA" w14:textId="77777777" w:rsidR="0050339C" w:rsidRPr="00506990" w:rsidRDefault="0050339C" w:rsidP="0050339C">
      <w:pPr>
        <w:rPr>
          <w:rFonts w:ascii="Times New Roman" w:hAnsi="Times New Roman" w:cs="Times New Roman"/>
          <w:iCs/>
          <w:color w:val="0D0D0D" w:themeColor="text1" w:themeTint="F2"/>
          <w:sz w:val="22"/>
          <w:szCs w:val="22"/>
        </w:rPr>
      </w:pPr>
    </w:p>
    <w:p w14:paraId="3EF718F9" w14:textId="0881C33A" w:rsidR="000B1EFD" w:rsidRPr="00506990" w:rsidRDefault="000B1EFD" w:rsidP="000B1EFD">
      <w:pPr>
        <w:pStyle w:val="Textonotapie"/>
        <w:suppressAutoHyphens/>
        <w:rPr>
          <w:rFonts w:ascii="Times New Roman" w:hAnsi="Times New Roman"/>
          <w:iCs/>
          <w:color w:val="0D0D0D" w:themeColor="text1" w:themeTint="F2"/>
          <w:sz w:val="22"/>
          <w:szCs w:val="22"/>
          <w:lang w:val="es-ES"/>
        </w:rPr>
      </w:pPr>
      <w:r w:rsidRPr="00A01A11">
        <w:rPr>
          <w:rFonts w:ascii="Times New Roman" w:hAnsi="Times New Roman"/>
          <w:b/>
          <w:color w:val="0D0D0D" w:themeColor="text1" w:themeTint="F2"/>
          <w:sz w:val="22"/>
          <w:szCs w:val="22"/>
          <w:lang w:val="es-AR"/>
        </w:rPr>
        <w:t xml:space="preserve">“Colocadores”: </w:t>
      </w:r>
      <w:r w:rsidR="00005F07" w:rsidRPr="00A01A11">
        <w:rPr>
          <w:rFonts w:ascii="Times New Roman" w:hAnsi="Times New Roman"/>
          <w:color w:val="0D0D0D" w:themeColor="text1" w:themeTint="F2"/>
          <w:sz w:val="22"/>
          <w:szCs w:val="22"/>
          <w:lang w:val="es-AR"/>
        </w:rPr>
        <w:t>Option Securities</w:t>
      </w:r>
      <w:r w:rsidR="00E23F41" w:rsidRPr="00A01A11">
        <w:rPr>
          <w:rFonts w:ascii="Times New Roman" w:hAnsi="Times New Roman"/>
          <w:color w:val="0D0D0D" w:themeColor="text1" w:themeTint="F2"/>
          <w:sz w:val="22"/>
          <w:szCs w:val="22"/>
          <w:lang w:val="es-AR"/>
        </w:rPr>
        <w:t xml:space="preserve"> S.A.</w:t>
      </w:r>
      <w:r w:rsidRPr="00A01A11">
        <w:rPr>
          <w:rFonts w:ascii="Times New Roman" w:hAnsi="Times New Roman"/>
          <w:color w:val="0D0D0D" w:themeColor="text1" w:themeTint="F2"/>
          <w:sz w:val="22"/>
          <w:szCs w:val="22"/>
          <w:lang w:val="es-AR"/>
        </w:rPr>
        <w:t xml:space="preserve">, </w:t>
      </w:r>
      <w:r w:rsidR="00F45A69" w:rsidRPr="00A01A11">
        <w:rPr>
          <w:rFonts w:ascii="Times New Roman" w:hAnsi="Times New Roman"/>
          <w:color w:val="0D0D0D" w:themeColor="text1" w:themeTint="F2"/>
          <w:sz w:val="22"/>
          <w:szCs w:val="22"/>
          <w:lang w:val="es-AR"/>
        </w:rPr>
        <w:t xml:space="preserve">StoneX Securities S.A. </w:t>
      </w:r>
      <w:r w:rsidRPr="00506990">
        <w:rPr>
          <w:rFonts w:ascii="Times New Roman" w:hAnsi="Times New Roman"/>
          <w:color w:val="0D0D0D" w:themeColor="text1" w:themeTint="F2"/>
          <w:sz w:val="22"/>
          <w:szCs w:val="22"/>
          <w:lang w:val="es-ES"/>
        </w:rPr>
        <w:t xml:space="preserve">y los Agentes miembros del Mercado Argentino de Valores </w:t>
      </w:r>
      <w:r w:rsidRPr="00506990">
        <w:rPr>
          <w:rFonts w:ascii="Times New Roman" w:hAnsi="Times New Roman"/>
          <w:iCs/>
          <w:color w:val="0D0D0D" w:themeColor="text1" w:themeTint="F2"/>
          <w:sz w:val="22"/>
          <w:szCs w:val="22"/>
          <w:lang w:val="es-ES"/>
        </w:rPr>
        <w:t>S.A.</w:t>
      </w:r>
    </w:p>
    <w:p w14:paraId="2885D57C" w14:textId="77777777" w:rsidR="0050339C" w:rsidRPr="00506990" w:rsidRDefault="0050339C" w:rsidP="0050339C">
      <w:pPr>
        <w:rPr>
          <w:rFonts w:ascii="Times New Roman" w:hAnsi="Times New Roman" w:cs="Times New Roman"/>
          <w:iCs/>
          <w:color w:val="0D0D0D" w:themeColor="text1" w:themeTint="F2"/>
          <w:sz w:val="22"/>
          <w:szCs w:val="22"/>
          <w:lang w:val="es-ES"/>
        </w:rPr>
      </w:pPr>
    </w:p>
    <w:p w14:paraId="315BC566" w14:textId="77777777" w:rsidR="0050339C" w:rsidRPr="00506990" w:rsidRDefault="0050339C" w:rsidP="0050339C">
      <w:pPr>
        <w:spacing w:line="240" w:lineRule="atLeast"/>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“Contrato Marco”:</w:t>
      </w:r>
      <w:r w:rsidRPr="00506990">
        <w:rPr>
          <w:rFonts w:ascii="Times New Roman" w:hAnsi="Times New Roman" w:cs="Times New Roman"/>
          <w:iCs/>
          <w:color w:val="0D0D0D" w:themeColor="text1" w:themeTint="F2"/>
          <w:sz w:val="22"/>
          <w:szCs w:val="22"/>
        </w:rPr>
        <w:t xml:space="preserve"> es el contrato marco para fideicomisos financieros otorgado por el Fiduciario</w:t>
      </w:r>
      <w:r w:rsidR="00B43F7C">
        <w:rPr>
          <w:rFonts w:ascii="Times New Roman" w:hAnsi="Times New Roman" w:cs="Times New Roman"/>
          <w:iCs/>
          <w:color w:val="0D0D0D" w:themeColor="text1" w:themeTint="F2"/>
          <w:sz w:val="22"/>
          <w:szCs w:val="22"/>
        </w:rPr>
        <w:t>, Consumo S.A.</w:t>
      </w:r>
      <w:r w:rsidRPr="00506990">
        <w:rPr>
          <w:rFonts w:ascii="Times New Roman" w:hAnsi="Times New Roman" w:cs="Times New Roman"/>
          <w:iCs/>
          <w:color w:val="0D0D0D" w:themeColor="text1" w:themeTint="F2"/>
          <w:sz w:val="22"/>
          <w:szCs w:val="22"/>
        </w:rPr>
        <w:t xml:space="preserve"> y Bazar Avenida S.A, inserto en el Prospecto del Programa. </w:t>
      </w:r>
    </w:p>
    <w:p w14:paraId="28B09B3E" w14:textId="77777777" w:rsidR="0050339C" w:rsidRPr="00506990" w:rsidRDefault="0050339C" w:rsidP="0050339C">
      <w:pPr>
        <w:spacing w:line="240" w:lineRule="atLeast"/>
        <w:rPr>
          <w:rFonts w:ascii="Times New Roman" w:hAnsi="Times New Roman" w:cs="Times New Roman"/>
          <w:iCs/>
          <w:color w:val="0D0D0D" w:themeColor="text1" w:themeTint="F2"/>
          <w:sz w:val="22"/>
          <w:szCs w:val="22"/>
        </w:rPr>
      </w:pPr>
    </w:p>
    <w:p w14:paraId="1A40746A" w14:textId="77777777" w:rsidR="0050339C" w:rsidRPr="00506990" w:rsidRDefault="0050339C" w:rsidP="0050339C">
      <w:pPr>
        <w:spacing w:line="240" w:lineRule="atLeast"/>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“Contrato Suplementario”: </w:t>
      </w:r>
      <w:r w:rsidRPr="00506990">
        <w:rPr>
          <w:rFonts w:ascii="Times New Roman" w:hAnsi="Times New Roman" w:cs="Times New Roman"/>
          <w:iCs/>
          <w:color w:val="0D0D0D" w:themeColor="text1" w:themeTint="F2"/>
          <w:sz w:val="22"/>
          <w:szCs w:val="22"/>
        </w:rPr>
        <w:t>es el presente contrato suplementario de fideicomiso financiero.</w:t>
      </w:r>
    </w:p>
    <w:p w14:paraId="35BEC6A6" w14:textId="77777777" w:rsidR="0050339C" w:rsidRPr="00506990" w:rsidRDefault="0050339C" w:rsidP="0050339C">
      <w:pPr>
        <w:pStyle w:val="Textocomentario"/>
        <w:rPr>
          <w:rFonts w:ascii="Times New Roman" w:hAnsi="Times New Roman"/>
          <w:b/>
          <w:bCs/>
          <w:iCs/>
          <w:color w:val="0D0D0D" w:themeColor="text1" w:themeTint="F2"/>
          <w:sz w:val="22"/>
          <w:szCs w:val="22"/>
          <w:lang w:val="es-AR"/>
        </w:rPr>
      </w:pPr>
    </w:p>
    <w:p w14:paraId="72D7945C" w14:textId="77777777" w:rsidR="0050339C" w:rsidRPr="00506990" w:rsidRDefault="0050339C" w:rsidP="0050339C">
      <w:pPr>
        <w:pStyle w:val="Textocomentario"/>
        <w:rPr>
          <w:rFonts w:ascii="Times New Roman" w:hAnsi="Times New Roman"/>
          <w:bCs/>
          <w:iCs/>
          <w:color w:val="0D0D0D" w:themeColor="text1" w:themeTint="F2"/>
          <w:sz w:val="22"/>
          <w:szCs w:val="22"/>
          <w:lang w:val="es-AR"/>
        </w:rPr>
      </w:pPr>
      <w:r w:rsidRPr="00506990">
        <w:rPr>
          <w:rFonts w:ascii="Times New Roman" w:hAnsi="Times New Roman"/>
          <w:b/>
          <w:bCs/>
          <w:iCs/>
          <w:color w:val="0D0D0D" w:themeColor="text1" w:themeTint="F2"/>
          <w:sz w:val="22"/>
          <w:szCs w:val="22"/>
          <w:lang w:val="es-AR"/>
        </w:rPr>
        <w:t>“Convenio de Recaudación”:</w:t>
      </w:r>
      <w:r w:rsidRPr="00506990">
        <w:rPr>
          <w:rFonts w:ascii="Times New Roman" w:hAnsi="Times New Roman"/>
          <w:bCs/>
          <w:iCs/>
          <w:color w:val="0D0D0D" w:themeColor="text1" w:themeTint="F2"/>
          <w:sz w:val="22"/>
          <w:szCs w:val="22"/>
          <w:lang w:val="es-AR"/>
        </w:rPr>
        <w:t xml:space="preserve"> es el Convenio suscripto entre l</w:t>
      </w:r>
      <w:r w:rsidR="006E36BA" w:rsidRPr="00506990">
        <w:rPr>
          <w:rFonts w:ascii="Times New Roman" w:hAnsi="Times New Roman"/>
          <w:bCs/>
          <w:iCs/>
          <w:color w:val="0D0D0D" w:themeColor="text1" w:themeTint="F2"/>
          <w:sz w:val="22"/>
          <w:szCs w:val="22"/>
          <w:lang w:val="es-AR"/>
        </w:rPr>
        <w:t>os</w:t>
      </w:r>
      <w:r w:rsidRPr="00506990">
        <w:rPr>
          <w:rFonts w:ascii="Times New Roman" w:hAnsi="Times New Roman"/>
          <w:bCs/>
          <w:iCs/>
          <w:color w:val="0D0D0D" w:themeColor="text1" w:themeTint="F2"/>
          <w:sz w:val="22"/>
          <w:szCs w:val="22"/>
          <w:lang w:val="es-AR"/>
        </w:rPr>
        <w:t xml:space="preserve"> Fiduciante</w:t>
      </w:r>
      <w:r w:rsidR="006E36BA" w:rsidRPr="00506990">
        <w:rPr>
          <w:rFonts w:ascii="Times New Roman" w:hAnsi="Times New Roman"/>
          <w:bCs/>
          <w:iCs/>
          <w:color w:val="0D0D0D" w:themeColor="text1" w:themeTint="F2"/>
          <w:sz w:val="22"/>
          <w:szCs w:val="22"/>
          <w:lang w:val="es-AR"/>
        </w:rPr>
        <w:t>s</w:t>
      </w:r>
      <w:r w:rsidRPr="00506990">
        <w:rPr>
          <w:rFonts w:ascii="Times New Roman" w:hAnsi="Times New Roman"/>
          <w:bCs/>
          <w:iCs/>
          <w:color w:val="0D0D0D" w:themeColor="text1" w:themeTint="F2"/>
          <w:sz w:val="22"/>
          <w:szCs w:val="22"/>
          <w:lang w:val="es-AR"/>
        </w:rPr>
        <w:t xml:space="preserve"> y TINSA S.A. por intermedio del cual esta última asume la percepción de la Cobranza de los Créditos.</w:t>
      </w:r>
    </w:p>
    <w:p w14:paraId="53638741" w14:textId="77777777" w:rsidR="0050339C" w:rsidRPr="00506990" w:rsidRDefault="0050339C" w:rsidP="0050339C">
      <w:pPr>
        <w:pStyle w:val="Textocomentario"/>
        <w:rPr>
          <w:rFonts w:ascii="Times New Roman" w:hAnsi="Times New Roman"/>
          <w:b/>
          <w:bCs/>
          <w:iCs/>
          <w:color w:val="0D0D0D" w:themeColor="text1" w:themeTint="F2"/>
          <w:sz w:val="22"/>
          <w:szCs w:val="22"/>
          <w:lang w:val="es-AR"/>
        </w:rPr>
      </w:pPr>
    </w:p>
    <w:p w14:paraId="2C48AFF1" w14:textId="77777777" w:rsidR="0050339C" w:rsidRPr="00506990" w:rsidRDefault="0050339C" w:rsidP="0050339C">
      <w:pPr>
        <w:pStyle w:val="Textocomentario"/>
        <w:rPr>
          <w:rFonts w:ascii="Times New Roman" w:hAnsi="Times New Roman"/>
          <w:bCs/>
          <w:iCs/>
          <w:color w:val="0D0D0D" w:themeColor="text1" w:themeTint="F2"/>
          <w:sz w:val="22"/>
          <w:szCs w:val="22"/>
          <w:lang w:val="es-AR"/>
        </w:rPr>
      </w:pPr>
      <w:r w:rsidRPr="00506990">
        <w:rPr>
          <w:rFonts w:ascii="Times New Roman" w:hAnsi="Times New Roman"/>
          <w:b/>
          <w:bCs/>
          <w:iCs/>
          <w:color w:val="0D0D0D" w:themeColor="text1" w:themeTint="F2"/>
          <w:sz w:val="22"/>
          <w:szCs w:val="22"/>
          <w:lang w:val="es-AR"/>
        </w:rPr>
        <w:t>“CCC”:</w:t>
      </w:r>
      <w:r w:rsidRPr="00506990">
        <w:rPr>
          <w:rFonts w:ascii="Times New Roman" w:hAnsi="Times New Roman"/>
          <w:bCs/>
          <w:iCs/>
          <w:color w:val="0D0D0D" w:themeColor="text1" w:themeTint="F2"/>
          <w:sz w:val="22"/>
          <w:szCs w:val="22"/>
          <w:lang w:val="es-AR"/>
        </w:rPr>
        <w:t xml:space="preserve"> Código Civil y Comercial de la Nación</w:t>
      </w:r>
    </w:p>
    <w:p w14:paraId="7B927688" w14:textId="77777777" w:rsidR="0050339C" w:rsidRPr="00506990" w:rsidRDefault="0050339C" w:rsidP="0050339C">
      <w:pPr>
        <w:pStyle w:val="Textocomentario"/>
        <w:rPr>
          <w:rFonts w:ascii="Times New Roman" w:hAnsi="Times New Roman"/>
          <w:bCs/>
          <w:iCs/>
          <w:color w:val="0D0D0D" w:themeColor="text1" w:themeTint="F2"/>
          <w:sz w:val="22"/>
          <w:szCs w:val="22"/>
          <w:lang w:val="es-AR"/>
        </w:rPr>
      </w:pPr>
    </w:p>
    <w:p w14:paraId="3CDA3246"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“CPCCN”: </w:t>
      </w:r>
      <w:r w:rsidRPr="00506990">
        <w:rPr>
          <w:rFonts w:ascii="Times New Roman" w:hAnsi="Times New Roman" w:cs="Times New Roman"/>
          <w:iCs/>
          <w:color w:val="0D0D0D" w:themeColor="text1" w:themeTint="F2"/>
          <w:sz w:val="22"/>
          <w:szCs w:val="22"/>
        </w:rPr>
        <w:t>es el Código Procesal Civil y Comercial de la Nación.</w:t>
      </w:r>
    </w:p>
    <w:p w14:paraId="19C76C71"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1297E9B2"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w:t>
      </w:r>
      <w:r w:rsidRPr="00506990">
        <w:rPr>
          <w:rFonts w:ascii="Times New Roman" w:hAnsi="Times New Roman" w:cs="Times New Roman"/>
          <w:b/>
          <w:bCs/>
          <w:iCs/>
          <w:color w:val="0D0D0D" w:themeColor="text1" w:themeTint="F2"/>
          <w:sz w:val="22"/>
          <w:szCs w:val="22"/>
        </w:rPr>
        <w:t xml:space="preserve">Créditos”: </w:t>
      </w:r>
      <w:r w:rsidRPr="00506990">
        <w:rPr>
          <w:rFonts w:ascii="Times New Roman" w:hAnsi="Times New Roman" w:cs="Times New Roman"/>
          <w:iCs/>
          <w:color w:val="0D0D0D" w:themeColor="text1" w:themeTint="F2"/>
          <w:sz w:val="22"/>
          <w:szCs w:val="22"/>
        </w:rPr>
        <w:t>créditos de consumo y personales originados en pesos por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instrumentados en pagarés.</w:t>
      </w:r>
    </w:p>
    <w:p w14:paraId="68ECFF71"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67109194"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“Criterios de Elegibilidad”:</w:t>
      </w:r>
      <w:r w:rsidRPr="00506990">
        <w:rPr>
          <w:rFonts w:ascii="Times New Roman" w:hAnsi="Times New Roman" w:cs="Times New Roman"/>
          <w:iCs/>
          <w:color w:val="0D0D0D" w:themeColor="text1" w:themeTint="F2"/>
          <w:sz w:val="22"/>
          <w:szCs w:val="22"/>
        </w:rPr>
        <w:t xml:space="preserve"> Tiene el significado previsto en el artículo 1.3.</w:t>
      </w:r>
    </w:p>
    <w:p w14:paraId="01ADBA74"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00D6A5E6"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 xml:space="preserve">“Cuenta Fiduciaria”: </w:t>
      </w:r>
      <w:r w:rsidRPr="00506990">
        <w:rPr>
          <w:rFonts w:ascii="Times New Roman" w:hAnsi="Times New Roman" w:cs="Times New Roman"/>
          <w:color w:val="0D0D0D" w:themeColor="text1" w:themeTint="F2"/>
          <w:sz w:val="22"/>
          <w:szCs w:val="22"/>
        </w:rPr>
        <w:t xml:space="preserve">es la cuenta bancaria </w:t>
      </w:r>
      <w:r w:rsidR="00AD389A">
        <w:rPr>
          <w:rFonts w:ascii="Times New Roman" w:hAnsi="Times New Roman" w:cs="Times New Roman"/>
          <w:color w:val="0D0D0D" w:themeColor="text1" w:themeTint="F2"/>
          <w:sz w:val="22"/>
          <w:szCs w:val="22"/>
        </w:rPr>
        <w:t>que abrirá</w:t>
      </w:r>
      <w:r w:rsidRPr="00506990">
        <w:rPr>
          <w:rFonts w:ascii="Times New Roman" w:hAnsi="Times New Roman" w:cs="Times New Roman"/>
          <w:color w:val="0D0D0D" w:themeColor="text1" w:themeTint="F2"/>
          <w:sz w:val="22"/>
          <w:szCs w:val="22"/>
        </w:rPr>
        <w:t xml:space="preserve"> el Fiduciario en Banco Macro S.A. </w:t>
      </w:r>
      <w:r w:rsidR="00AD389A">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en la que se depositarán los recursos líquidos del Fideicomiso.</w:t>
      </w:r>
    </w:p>
    <w:p w14:paraId="45A70D0C" w14:textId="77777777" w:rsidR="0050339C" w:rsidRPr="00506990" w:rsidRDefault="0050339C" w:rsidP="0050339C">
      <w:pPr>
        <w:rPr>
          <w:rFonts w:ascii="Times New Roman" w:hAnsi="Times New Roman" w:cs="Times New Roman"/>
          <w:color w:val="0D0D0D" w:themeColor="text1" w:themeTint="F2"/>
          <w:sz w:val="22"/>
          <w:szCs w:val="22"/>
        </w:rPr>
      </w:pPr>
    </w:p>
    <w:p w14:paraId="34AC6171"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 xml:space="preserve">“Documentos”: </w:t>
      </w:r>
      <w:r w:rsidRPr="00506990">
        <w:rPr>
          <w:rFonts w:ascii="Times New Roman" w:hAnsi="Times New Roman" w:cs="Times New Roman"/>
          <w:color w:val="0D0D0D" w:themeColor="text1" w:themeTint="F2"/>
          <w:sz w:val="22"/>
          <w:szCs w:val="22"/>
        </w:rPr>
        <w:t>los Documentos Respaldatorios y los Documentos Adicionales.</w:t>
      </w:r>
    </w:p>
    <w:p w14:paraId="5422FBD9"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5D249ED4"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rPr>
        <w:lastRenderedPageBreak/>
        <w:t xml:space="preserve">“Documentos Respaldatorios”: </w:t>
      </w:r>
      <w:r w:rsidRPr="00506990">
        <w:rPr>
          <w:rFonts w:ascii="Times New Roman" w:hAnsi="Times New Roman" w:cs="Times New Roman"/>
          <w:iCs/>
          <w:color w:val="0D0D0D" w:themeColor="text1" w:themeTint="F2"/>
          <w:sz w:val="22"/>
          <w:szCs w:val="22"/>
          <w:lang w:val="es-AR"/>
        </w:rPr>
        <w:t>los Pagarés -los que fueron endosados sin recurso a favor del Fiduciario-</w:t>
      </w:r>
      <w:r w:rsidR="00B43F7C">
        <w:rPr>
          <w:rFonts w:ascii="Times New Roman" w:hAnsi="Times New Roman" w:cs="Times New Roman"/>
          <w:iCs/>
          <w:color w:val="0D0D0D" w:themeColor="text1" w:themeTint="F2"/>
          <w:sz w:val="22"/>
          <w:szCs w:val="22"/>
          <w:lang w:val="es-AR"/>
        </w:rPr>
        <w:t>,</w:t>
      </w:r>
      <w:r w:rsidRPr="00506990">
        <w:rPr>
          <w:rFonts w:ascii="Times New Roman" w:hAnsi="Times New Roman" w:cs="Times New Roman"/>
          <w:iCs/>
          <w:color w:val="0D0D0D" w:themeColor="text1" w:themeTint="F2"/>
          <w:sz w:val="22"/>
          <w:szCs w:val="22"/>
          <w:lang w:val="es-AR"/>
        </w:rPr>
        <w:t xml:space="preserve"> documento </w:t>
      </w:r>
      <w:r w:rsidRPr="00506990">
        <w:rPr>
          <w:rFonts w:ascii="Times New Roman" w:hAnsi="Times New Roman" w:cs="Times New Roman"/>
          <w:iCs/>
          <w:color w:val="0D0D0D" w:themeColor="text1" w:themeTint="F2"/>
          <w:sz w:val="22"/>
          <w:szCs w:val="22"/>
        </w:rPr>
        <w:t>suficiente para permitir el ejercicio de los derechos relativos a la propiedad fiduciaria</w:t>
      </w:r>
      <w:r w:rsidRPr="00506990">
        <w:rPr>
          <w:rFonts w:ascii="Times New Roman" w:hAnsi="Times New Roman" w:cs="Times New Roman"/>
          <w:iCs/>
          <w:color w:val="0D0D0D" w:themeColor="text1" w:themeTint="F2"/>
          <w:sz w:val="22"/>
          <w:szCs w:val="22"/>
          <w:lang w:val="es-AR"/>
        </w:rPr>
        <w:t>.</w:t>
      </w:r>
    </w:p>
    <w:p w14:paraId="60EE138A"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lang w:val="es-AR"/>
        </w:rPr>
      </w:pPr>
    </w:p>
    <w:p w14:paraId="28707DE2" w14:textId="77777777" w:rsidR="0050339C" w:rsidRPr="00506990" w:rsidRDefault="0050339C" w:rsidP="0050339C">
      <w:pPr>
        <w:rPr>
          <w:rFonts w:ascii="Times New Roman" w:hAnsi="Times New Roman" w:cs="Times New Roman"/>
          <w:color w:val="0D0D0D" w:themeColor="text1" w:themeTint="F2"/>
          <w:spacing w:val="-3"/>
          <w:sz w:val="22"/>
          <w:szCs w:val="22"/>
        </w:rPr>
      </w:pPr>
      <w:r w:rsidRPr="00506990">
        <w:rPr>
          <w:rFonts w:ascii="Times New Roman" w:eastAsia="Times New Roman" w:hAnsi="Times New Roman" w:cs="Times New Roman"/>
          <w:b/>
          <w:color w:val="0D0D0D" w:themeColor="text1" w:themeTint="F2"/>
          <w:spacing w:val="-3"/>
          <w:sz w:val="22"/>
          <w:szCs w:val="22"/>
          <w:lang w:val="es-ES"/>
        </w:rPr>
        <w:t>“Documentos Adicionales”:</w:t>
      </w:r>
      <w:r w:rsidRPr="00506990">
        <w:rPr>
          <w:rFonts w:ascii="Times New Roman" w:eastAsia="Times New Roman" w:hAnsi="Times New Roman" w:cs="Times New Roman"/>
          <w:color w:val="0D0D0D" w:themeColor="text1" w:themeTint="F2"/>
          <w:spacing w:val="-3"/>
          <w:sz w:val="22"/>
          <w:szCs w:val="22"/>
          <w:lang w:val="es-ES"/>
        </w:rPr>
        <w:t xml:space="preserve"> todos los instrumentos, en soporte papel o magnético, que sirven de prueba de la existencia de los Créditos y que no esté incluida dentro de la Documentos Respaldatorios.</w:t>
      </w:r>
    </w:p>
    <w:p w14:paraId="7E9A1E64"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lang w:val="es-AR"/>
        </w:rPr>
      </w:pPr>
    </w:p>
    <w:p w14:paraId="798CD39E"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“Día Hábil”: </w:t>
      </w:r>
      <w:r w:rsidRPr="00506990">
        <w:rPr>
          <w:rFonts w:ascii="Times New Roman" w:hAnsi="Times New Roman" w:cs="Times New Roman"/>
          <w:iCs/>
          <w:color w:val="0D0D0D" w:themeColor="text1" w:themeTint="F2"/>
          <w:spacing w:val="-3"/>
          <w:sz w:val="22"/>
          <w:szCs w:val="22"/>
        </w:rPr>
        <w:t>es un día en el cual los bancos comerciales no están autorizados a cerrar en la Ciudad de Buenos Aires.</w:t>
      </w:r>
    </w:p>
    <w:p w14:paraId="2A9F46D1" w14:textId="77777777" w:rsidR="0050339C" w:rsidRPr="00506990" w:rsidRDefault="0050339C" w:rsidP="0050339C">
      <w:pPr>
        <w:rPr>
          <w:rFonts w:ascii="Times New Roman" w:hAnsi="Times New Roman" w:cs="Times New Roman"/>
          <w:iCs/>
          <w:color w:val="0D0D0D" w:themeColor="text1" w:themeTint="F2"/>
          <w:sz w:val="22"/>
          <w:szCs w:val="22"/>
        </w:rPr>
      </w:pPr>
    </w:p>
    <w:p w14:paraId="3B6C817D" w14:textId="77777777" w:rsidR="0050339C" w:rsidRPr="00506990" w:rsidRDefault="0050339C" w:rsidP="0050339C">
      <w:pPr>
        <w:suppressLineNumbers/>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 xml:space="preserve">“Eventos Especiales”: </w:t>
      </w:r>
      <w:r w:rsidRPr="00506990">
        <w:rPr>
          <w:rFonts w:ascii="Times New Roman" w:hAnsi="Times New Roman" w:cs="Times New Roman"/>
          <w:iCs/>
          <w:color w:val="0D0D0D" w:themeColor="text1" w:themeTint="F2"/>
          <w:sz w:val="22"/>
          <w:szCs w:val="22"/>
        </w:rPr>
        <w:t>tiene el significado asignado en el artículo 2.11 del Contrato Suplementario de Fideicomiso.</w:t>
      </w:r>
    </w:p>
    <w:p w14:paraId="4CB06FC7" w14:textId="77777777" w:rsidR="0050339C" w:rsidRPr="00506990" w:rsidRDefault="0050339C" w:rsidP="0050339C">
      <w:pPr>
        <w:rPr>
          <w:rFonts w:ascii="Times New Roman" w:hAnsi="Times New Roman" w:cs="Times New Roman"/>
          <w:iCs/>
          <w:color w:val="0D0D0D" w:themeColor="text1" w:themeTint="F2"/>
          <w:sz w:val="22"/>
          <w:szCs w:val="22"/>
        </w:rPr>
      </w:pPr>
    </w:p>
    <w:p w14:paraId="27BCF731" w14:textId="669AE1B2" w:rsidR="0050339C" w:rsidRPr="00543196" w:rsidRDefault="0050339C" w:rsidP="0050339C">
      <w:pPr>
        <w:rPr>
          <w:rFonts w:ascii="Times New Roman" w:hAnsi="Times New Roman" w:cs="Times New Roman"/>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“Fecha de Corte”: </w:t>
      </w:r>
      <w:r w:rsidR="00AD7778" w:rsidRPr="00BD01FD">
        <w:rPr>
          <w:rFonts w:ascii="Times New Roman" w:hAnsi="Times New Roman" w:cs="Times New Roman"/>
          <w:bCs/>
          <w:iCs/>
          <w:color w:val="0D0D0D" w:themeColor="text1" w:themeTint="F2"/>
          <w:sz w:val="22"/>
          <w:szCs w:val="22"/>
        </w:rPr>
        <w:t>es el</w:t>
      </w:r>
      <w:r w:rsidR="00D7280F" w:rsidRPr="00BD01FD">
        <w:rPr>
          <w:rFonts w:ascii="Times New Roman" w:hAnsi="Times New Roman" w:cs="Times New Roman"/>
          <w:bCs/>
          <w:iCs/>
          <w:color w:val="0D0D0D" w:themeColor="text1" w:themeTint="F2"/>
          <w:sz w:val="22"/>
          <w:szCs w:val="22"/>
          <w:lang w:val="es-AR"/>
        </w:rPr>
        <w:t xml:space="preserve"> </w:t>
      </w:r>
      <w:r w:rsidR="00C35175" w:rsidRPr="00E25C71">
        <w:rPr>
          <w:rFonts w:ascii="Times New Roman" w:hAnsi="Times New Roman"/>
          <w:color w:val="0D0D0D" w:themeColor="text1" w:themeTint="F2"/>
          <w:sz w:val="22"/>
        </w:rPr>
        <w:t>31</w:t>
      </w:r>
      <w:r w:rsidR="00AD7778" w:rsidRPr="00BD01FD">
        <w:rPr>
          <w:rFonts w:ascii="Times New Roman" w:hAnsi="Times New Roman" w:cs="Times New Roman"/>
          <w:bCs/>
          <w:iCs/>
          <w:color w:val="0D0D0D" w:themeColor="text1" w:themeTint="F2"/>
          <w:sz w:val="22"/>
          <w:szCs w:val="22"/>
        </w:rPr>
        <w:t xml:space="preserve"> de</w:t>
      </w:r>
      <w:r w:rsidR="007C12C9" w:rsidRPr="00BD01FD">
        <w:rPr>
          <w:rFonts w:ascii="Times New Roman" w:hAnsi="Times New Roman" w:cs="Times New Roman"/>
          <w:bCs/>
          <w:iCs/>
          <w:color w:val="0D0D0D" w:themeColor="text1" w:themeTint="F2"/>
          <w:sz w:val="22"/>
          <w:szCs w:val="22"/>
          <w:lang w:val="es-AR"/>
        </w:rPr>
        <w:t xml:space="preserve"> </w:t>
      </w:r>
      <w:r w:rsidR="00C35175" w:rsidRPr="009D738E">
        <w:rPr>
          <w:rFonts w:ascii="Times New Roman" w:hAnsi="Times New Roman"/>
          <w:color w:val="0D0D0D" w:themeColor="text1" w:themeTint="F2"/>
          <w:sz w:val="22"/>
          <w:szCs w:val="22"/>
        </w:rPr>
        <w:t>marzo</w:t>
      </w:r>
      <w:r w:rsidR="005A3478" w:rsidRPr="00BD01FD">
        <w:rPr>
          <w:rFonts w:ascii="Times New Roman" w:hAnsi="Times New Roman" w:cs="Times New Roman"/>
          <w:bCs/>
          <w:iCs/>
          <w:color w:val="0D0D0D" w:themeColor="text1" w:themeTint="F2"/>
          <w:sz w:val="22"/>
          <w:szCs w:val="22"/>
        </w:rPr>
        <w:t xml:space="preserve"> </w:t>
      </w:r>
      <w:r w:rsidR="00AD7778" w:rsidRPr="00BD01FD">
        <w:rPr>
          <w:rFonts w:ascii="Times New Roman" w:hAnsi="Times New Roman" w:cs="Times New Roman"/>
          <w:bCs/>
          <w:iCs/>
          <w:color w:val="0D0D0D" w:themeColor="text1" w:themeTint="F2"/>
          <w:sz w:val="22"/>
          <w:szCs w:val="22"/>
        </w:rPr>
        <w:t xml:space="preserve">de </w:t>
      </w:r>
      <w:r w:rsidR="00AC0974" w:rsidRPr="00BD01FD">
        <w:rPr>
          <w:rFonts w:ascii="Times New Roman" w:hAnsi="Times New Roman" w:cs="Times New Roman"/>
          <w:bCs/>
          <w:iCs/>
          <w:color w:val="0D0D0D" w:themeColor="text1" w:themeTint="F2"/>
          <w:sz w:val="22"/>
          <w:szCs w:val="22"/>
        </w:rPr>
        <w:t>2021</w:t>
      </w:r>
      <w:r w:rsidR="00AD7778" w:rsidRPr="008230AE">
        <w:rPr>
          <w:rFonts w:ascii="Times New Roman" w:hAnsi="Times New Roman" w:cs="Times New Roman"/>
          <w:bCs/>
          <w:iCs/>
          <w:color w:val="0D0D0D" w:themeColor="text1" w:themeTint="F2"/>
          <w:sz w:val="22"/>
          <w:szCs w:val="22"/>
        </w:rPr>
        <w:t>, fecha</w:t>
      </w:r>
      <w:r w:rsidR="00AD7778" w:rsidRPr="00543196">
        <w:rPr>
          <w:rFonts w:ascii="Times New Roman" w:hAnsi="Times New Roman" w:cs="Times New Roman"/>
          <w:bCs/>
          <w:iCs/>
          <w:color w:val="0D0D0D" w:themeColor="text1" w:themeTint="F2"/>
          <w:sz w:val="22"/>
          <w:szCs w:val="22"/>
        </w:rPr>
        <w:t xml:space="preserve"> a partir de la cual se asignará el </w:t>
      </w:r>
      <w:r w:rsidR="007C6FA9" w:rsidRPr="00543196">
        <w:rPr>
          <w:rFonts w:ascii="Times New Roman" w:hAnsi="Times New Roman" w:cs="Times New Roman"/>
          <w:bCs/>
          <w:iCs/>
          <w:color w:val="0D0D0D" w:themeColor="text1" w:themeTint="F2"/>
          <w:sz w:val="22"/>
          <w:szCs w:val="22"/>
        </w:rPr>
        <w:t>f</w:t>
      </w:r>
      <w:r w:rsidR="00AD7778" w:rsidRPr="00543196">
        <w:rPr>
          <w:rFonts w:ascii="Times New Roman" w:hAnsi="Times New Roman" w:cs="Times New Roman"/>
          <w:bCs/>
          <w:iCs/>
          <w:color w:val="0D0D0D" w:themeColor="text1" w:themeTint="F2"/>
          <w:sz w:val="22"/>
          <w:szCs w:val="22"/>
        </w:rPr>
        <w:t xml:space="preserve">lujo de </w:t>
      </w:r>
      <w:r w:rsidR="007C6FA9" w:rsidRPr="00543196">
        <w:rPr>
          <w:rFonts w:ascii="Times New Roman" w:hAnsi="Times New Roman" w:cs="Times New Roman"/>
          <w:bCs/>
          <w:iCs/>
          <w:color w:val="0D0D0D" w:themeColor="text1" w:themeTint="F2"/>
          <w:sz w:val="22"/>
          <w:szCs w:val="22"/>
        </w:rPr>
        <w:t>f</w:t>
      </w:r>
      <w:r w:rsidR="00AD7778" w:rsidRPr="00543196">
        <w:rPr>
          <w:rFonts w:ascii="Times New Roman" w:hAnsi="Times New Roman" w:cs="Times New Roman"/>
          <w:bCs/>
          <w:iCs/>
          <w:color w:val="0D0D0D" w:themeColor="text1" w:themeTint="F2"/>
          <w:sz w:val="22"/>
          <w:szCs w:val="22"/>
        </w:rPr>
        <w:t xml:space="preserve">ondos </w:t>
      </w:r>
      <w:r w:rsidR="007C6FA9" w:rsidRPr="00543196">
        <w:rPr>
          <w:rFonts w:ascii="Times New Roman" w:hAnsi="Times New Roman" w:cs="Times New Roman"/>
          <w:bCs/>
          <w:iCs/>
          <w:color w:val="0D0D0D" w:themeColor="text1" w:themeTint="F2"/>
          <w:sz w:val="22"/>
          <w:szCs w:val="22"/>
        </w:rPr>
        <w:t>t</w:t>
      </w:r>
      <w:r w:rsidR="00AD7778" w:rsidRPr="00543196">
        <w:rPr>
          <w:rFonts w:ascii="Times New Roman" w:hAnsi="Times New Roman" w:cs="Times New Roman"/>
          <w:bCs/>
          <w:iCs/>
          <w:color w:val="0D0D0D" w:themeColor="text1" w:themeTint="F2"/>
          <w:sz w:val="22"/>
          <w:szCs w:val="22"/>
        </w:rPr>
        <w:t>eórico al Fideicomiso</w:t>
      </w:r>
      <w:r w:rsidRPr="00543196">
        <w:rPr>
          <w:rFonts w:ascii="Times New Roman" w:hAnsi="Times New Roman" w:cs="Times New Roman"/>
          <w:bCs/>
          <w:iCs/>
          <w:color w:val="0D0D0D" w:themeColor="text1" w:themeTint="F2"/>
          <w:sz w:val="22"/>
          <w:szCs w:val="22"/>
        </w:rPr>
        <w:t xml:space="preserve">. </w:t>
      </w:r>
    </w:p>
    <w:p w14:paraId="1763DABC" w14:textId="77777777" w:rsidR="0050339C" w:rsidRPr="00543196" w:rsidRDefault="0050339C" w:rsidP="0050339C">
      <w:pPr>
        <w:rPr>
          <w:rFonts w:ascii="Times New Roman" w:hAnsi="Times New Roman" w:cs="Times New Roman"/>
          <w:bCs/>
          <w:iCs/>
          <w:color w:val="0D0D0D" w:themeColor="text1" w:themeTint="F2"/>
          <w:sz w:val="22"/>
          <w:szCs w:val="22"/>
        </w:rPr>
      </w:pPr>
    </w:p>
    <w:p w14:paraId="6CCB2028" w14:textId="64236533" w:rsidR="0050339C" w:rsidRPr="00506990" w:rsidRDefault="0050339C" w:rsidP="0050339C">
      <w:pPr>
        <w:rPr>
          <w:rFonts w:ascii="Times New Roman" w:hAnsi="Times New Roman" w:cs="Times New Roman"/>
          <w:b/>
          <w:bCs/>
          <w:iCs/>
          <w:color w:val="0D0D0D" w:themeColor="text1" w:themeTint="F2"/>
          <w:sz w:val="22"/>
          <w:szCs w:val="22"/>
        </w:rPr>
      </w:pPr>
      <w:r w:rsidRPr="00543196">
        <w:rPr>
          <w:rFonts w:ascii="Times New Roman" w:hAnsi="Times New Roman" w:cs="Times New Roman"/>
          <w:b/>
          <w:bCs/>
          <w:iCs/>
          <w:color w:val="0D0D0D" w:themeColor="text1" w:themeTint="F2"/>
          <w:sz w:val="22"/>
          <w:szCs w:val="22"/>
        </w:rPr>
        <w:t xml:space="preserve">“Fechas de Selección”: </w:t>
      </w:r>
      <w:r w:rsidRPr="00543196">
        <w:rPr>
          <w:rFonts w:ascii="Times New Roman" w:hAnsi="Times New Roman" w:cs="Times New Roman"/>
          <w:bCs/>
          <w:iCs/>
          <w:color w:val="0D0D0D" w:themeColor="text1" w:themeTint="F2"/>
          <w:sz w:val="22"/>
          <w:szCs w:val="22"/>
        </w:rPr>
        <w:t>corresponde a la fecha de análisis de los Criterios de Elegibilidad</w:t>
      </w:r>
      <w:r w:rsidR="00AA4F8E" w:rsidRPr="00543196">
        <w:rPr>
          <w:rFonts w:ascii="Times New Roman" w:hAnsi="Times New Roman" w:cs="Times New Roman"/>
          <w:bCs/>
          <w:iCs/>
          <w:color w:val="0D0D0D" w:themeColor="text1" w:themeTint="F2"/>
          <w:sz w:val="22"/>
          <w:szCs w:val="22"/>
        </w:rPr>
        <w:t xml:space="preserve">. </w:t>
      </w:r>
      <w:r w:rsidR="001734ED">
        <w:rPr>
          <w:rFonts w:ascii="Times New Roman" w:hAnsi="Times New Roman" w:cs="Times New Roman"/>
          <w:bCs/>
          <w:iCs/>
          <w:color w:val="0D0D0D" w:themeColor="text1" w:themeTint="F2"/>
          <w:sz w:val="22"/>
          <w:szCs w:val="22"/>
        </w:rPr>
        <w:t>El lote 1 al 19 de febrero de 2021 y el lote 2 al 24 de febrero de 2021</w:t>
      </w:r>
      <w:r w:rsidR="00AC0974">
        <w:rPr>
          <w:rFonts w:ascii="Times New Roman" w:hAnsi="Times New Roman" w:cs="Times New Roman"/>
          <w:bCs/>
          <w:iCs/>
          <w:color w:val="0D0D0D" w:themeColor="text1" w:themeTint="F2"/>
          <w:sz w:val="22"/>
          <w:szCs w:val="22"/>
        </w:rPr>
        <w:t>.</w:t>
      </w:r>
    </w:p>
    <w:p w14:paraId="479D91C5" w14:textId="77777777" w:rsidR="0050339C" w:rsidRPr="00506990" w:rsidRDefault="0050339C" w:rsidP="0050339C">
      <w:pPr>
        <w:rPr>
          <w:rFonts w:ascii="Times New Roman" w:hAnsi="Times New Roman" w:cs="Times New Roman"/>
          <w:iCs/>
          <w:color w:val="0D0D0D" w:themeColor="text1" w:themeTint="F2"/>
          <w:sz w:val="22"/>
          <w:szCs w:val="22"/>
        </w:rPr>
      </w:pPr>
    </w:p>
    <w:p w14:paraId="02EE1A7F"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w:t>
      </w:r>
      <w:r w:rsidRPr="00506990">
        <w:rPr>
          <w:rFonts w:ascii="Times New Roman" w:hAnsi="Times New Roman" w:cs="Times New Roman"/>
          <w:b/>
          <w:bCs/>
          <w:iCs/>
          <w:color w:val="0D0D0D" w:themeColor="text1" w:themeTint="F2"/>
          <w:sz w:val="22"/>
          <w:szCs w:val="22"/>
        </w:rPr>
        <w:t xml:space="preserve">Fecha de Liquidación y Emisión”: </w:t>
      </w:r>
      <w:r w:rsidRPr="00506990">
        <w:rPr>
          <w:rFonts w:ascii="Times New Roman" w:hAnsi="Times New Roman" w:cs="Times New Roman"/>
          <w:iCs/>
          <w:color w:val="0D0D0D" w:themeColor="text1" w:themeTint="F2"/>
          <w:sz w:val="22"/>
          <w:szCs w:val="22"/>
        </w:rPr>
        <w:t xml:space="preserve">tendrá lugar dentro de las 48 </w:t>
      </w:r>
      <w:r w:rsidRPr="00506990">
        <w:rPr>
          <w:rFonts w:ascii="Times New Roman" w:hAnsi="Times New Roman" w:cs="Times New Roman"/>
          <w:color w:val="0D0D0D" w:themeColor="text1" w:themeTint="F2"/>
          <w:sz w:val="22"/>
          <w:szCs w:val="22"/>
        </w:rPr>
        <w:t>horas hábiles bursátiles posteriores al</w:t>
      </w:r>
      <w:r w:rsidRPr="00506990">
        <w:rPr>
          <w:rFonts w:ascii="Times New Roman" w:hAnsi="Times New Roman" w:cs="Times New Roman"/>
          <w:iCs/>
          <w:color w:val="0D0D0D" w:themeColor="text1" w:themeTint="F2"/>
          <w:sz w:val="22"/>
          <w:szCs w:val="22"/>
        </w:rPr>
        <w:t xml:space="preserve"> último día del Período de Colocación de los Valores </w:t>
      </w:r>
      <w:r w:rsidR="00286ECE"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u otra fecha que se especifique  en el Aviso de Suscripción.</w:t>
      </w:r>
    </w:p>
    <w:p w14:paraId="037B2B25" w14:textId="77777777" w:rsidR="0050339C" w:rsidRPr="00506990" w:rsidRDefault="0050339C" w:rsidP="0050339C">
      <w:pPr>
        <w:rPr>
          <w:rFonts w:ascii="Times New Roman" w:hAnsi="Times New Roman" w:cs="Times New Roman"/>
          <w:iCs/>
          <w:color w:val="0D0D0D" w:themeColor="text1" w:themeTint="F2"/>
          <w:sz w:val="22"/>
          <w:szCs w:val="22"/>
        </w:rPr>
      </w:pPr>
    </w:p>
    <w:p w14:paraId="2732D5FB"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Pago de Servicios”:</w:t>
      </w:r>
      <w:r w:rsidRPr="00506990">
        <w:rPr>
          <w:rFonts w:ascii="Times New Roman" w:hAnsi="Times New Roman" w:cs="Times New Roman"/>
          <w:iCs/>
          <w:color w:val="0D0D0D" w:themeColor="text1" w:themeTint="F2"/>
          <w:sz w:val="22"/>
          <w:szCs w:val="22"/>
        </w:rPr>
        <w:t xml:space="preserve"> tiene el significado asignado en el artículo 2.8 del Contrato Suplementario de Fideicomiso.</w:t>
      </w:r>
    </w:p>
    <w:p w14:paraId="6447B6BE" w14:textId="77777777" w:rsidR="00563C2C" w:rsidRPr="00506990" w:rsidRDefault="00563C2C" w:rsidP="00427D58">
      <w:pPr>
        <w:rPr>
          <w:rFonts w:ascii="Times New Roman" w:hAnsi="Times New Roman" w:cs="Times New Roman"/>
          <w:b/>
          <w:iCs/>
          <w:color w:val="0D0D0D" w:themeColor="text1" w:themeTint="F2"/>
          <w:sz w:val="22"/>
          <w:szCs w:val="22"/>
        </w:rPr>
      </w:pPr>
    </w:p>
    <w:p w14:paraId="2E3A8D4D" w14:textId="77777777" w:rsidR="00427D58" w:rsidRPr="00506990" w:rsidRDefault="00427D58" w:rsidP="00427D58">
      <w:pPr>
        <w:rPr>
          <w:rFonts w:ascii="Times New Roman" w:hAnsi="Times New Roman" w:cs="Times New Roman"/>
          <w:b/>
          <w:iCs/>
          <w:color w:val="0D0D0D" w:themeColor="text1" w:themeTint="F2"/>
          <w:sz w:val="22"/>
          <w:szCs w:val="22"/>
        </w:rPr>
      </w:pPr>
      <w:r w:rsidRPr="00506990">
        <w:rPr>
          <w:rFonts w:ascii="Times New Roman" w:hAnsi="Times New Roman" w:cs="Times New Roman"/>
          <w:b/>
          <w:iCs/>
          <w:color w:val="0D0D0D" w:themeColor="text1" w:themeTint="F2"/>
          <w:sz w:val="22"/>
          <w:szCs w:val="22"/>
        </w:rPr>
        <w:t xml:space="preserve">“Fideicomisario”: </w:t>
      </w:r>
      <w:r w:rsidRPr="00506990">
        <w:rPr>
          <w:rFonts w:ascii="Times New Roman" w:hAnsi="Times New Roman" w:cs="Times New Roman"/>
          <w:iCs/>
          <w:color w:val="0D0D0D" w:themeColor="text1" w:themeTint="F2"/>
          <w:sz w:val="22"/>
          <w:szCs w:val="22"/>
        </w:rPr>
        <w:t>l</w:t>
      </w:r>
      <w:r w:rsidR="003C5928"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3C5928"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w:t>
      </w:r>
    </w:p>
    <w:p w14:paraId="174B7EEB" w14:textId="77777777" w:rsidR="0050339C" w:rsidRPr="00506990" w:rsidRDefault="0050339C" w:rsidP="0050339C">
      <w:pPr>
        <w:rPr>
          <w:rFonts w:ascii="Times New Roman" w:hAnsi="Times New Roman" w:cs="Times New Roman"/>
          <w:iCs/>
          <w:color w:val="0D0D0D" w:themeColor="text1" w:themeTint="F2"/>
          <w:sz w:val="22"/>
          <w:szCs w:val="22"/>
        </w:rPr>
      </w:pPr>
    </w:p>
    <w:p w14:paraId="4650BCD6" w14:textId="1EA1F0CA"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“Fideicomiso”: </w:t>
      </w:r>
      <w:r w:rsidRPr="00506990">
        <w:rPr>
          <w:rFonts w:ascii="Times New Roman" w:hAnsi="Times New Roman" w:cs="Times New Roman"/>
          <w:iCs/>
          <w:color w:val="0D0D0D" w:themeColor="text1" w:themeTint="F2"/>
          <w:sz w:val="22"/>
          <w:szCs w:val="22"/>
        </w:rPr>
        <w:t>el Fideicomiso Financiero “CONFIBONO L</w:t>
      </w:r>
      <w:r w:rsidR="00200640">
        <w:rPr>
          <w:rFonts w:ascii="Times New Roman" w:hAnsi="Times New Roman" w:cs="Times New Roman"/>
          <w:iCs/>
          <w:color w:val="0D0D0D" w:themeColor="text1" w:themeTint="F2"/>
          <w:sz w:val="22"/>
          <w:szCs w:val="22"/>
        </w:rPr>
        <w:t>V</w:t>
      </w:r>
      <w:r w:rsidR="00B06FEB">
        <w:rPr>
          <w:rFonts w:ascii="Times New Roman" w:hAnsi="Times New Roman" w:cs="Times New Roman"/>
          <w:iCs/>
          <w:color w:val="0D0D0D" w:themeColor="text1" w:themeTint="F2"/>
          <w:sz w:val="22"/>
          <w:szCs w:val="22"/>
        </w:rPr>
        <w:t>I</w:t>
      </w:r>
      <w:r w:rsidR="008D18AC">
        <w:rPr>
          <w:rFonts w:ascii="Times New Roman" w:hAnsi="Times New Roman" w:cs="Times New Roman"/>
          <w:iCs/>
          <w:color w:val="0D0D0D" w:themeColor="text1" w:themeTint="F2"/>
          <w:sz w:val="22"/>
          <w:szCs w:val="22"/>
        </w:rPr>
        <w:t>I</w:t>
      </w:r>
      <w:r w:rsidR="00876EBA">
        <w:rPr>
          <w:rFonts w:ascii="Times New Roman" w:hAnsi="Times New Roman" w:cs="Times New Roman"/>
          <w:iCs/>
          <w:color w:val="0D0D0D" w:themeColor="text1" w:themeTint="F2"/>
          <w:sz w:val="22"/>
          <w:szCs w:val="22"/>
        </w:rPr>
        <w:t>I</w:t>
      </w:r>
      <w:r w:rsidRPr="00506990">
        <w:rPr>
          <w:rFonts w:ascii="Times New Roman" w:hAnsi="Times New Roman" w:cs="Times New Roman"/>
          <w:iCs/>
          <w:color w:val="0D0D0D" w:themeColor="text1" w:themeTint="F2"/>
          <w:sz w:val="22"/>
          <w:szCs w:val="22"/>
        </w:rPr>
        <w:t>”</w:t>
      </w:r>
    </w:p>
    <w:p w14:paraId="226931D0" w14:textId="77777777" w:rsidR="0050339C" w:rsidRPr="00506990" w:rsidRDefault="0050339C" w:rsidP="0050339C">
      <w:pPr>
        <w:rPr>
          <w:rFonts w:ascii="Times New Roman" w:hAnsi="Times New Roman" w:cs="Times New Roman"/>
          <w:iCs/>
          <w:color w:val="0D0D0D" w:themeColor="text1" w:themeTint="F2"/>
          <w:sz w:val="22"/>
          <w:szCs w:val="22"/>
        </w:rPr>
      </w:pPr>
    </w:p>
    <w:p w14:paraId="38A8CAC2" w14:textId="77777777" w:rsidR="0050339C" w:rsidRPr="00506990" w:rsidRDefault="0050339C" w:rsidP="0050339C">
      <w:pPr>
        <w:suppressLineNumber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“Fiduciante</w:t>
      </w:r>
      <w:r w:rsidR="003C5928"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Cs/>
          <w:iCs/>
          <w:color w:val="0D0D0D" w:themeColor="text1" w:themeTint="F2"/>
          <w:sz w:val="22"/>
          <w:szCs w:val="22"/>
        </w:rPr>
        <w:t>Bazar Avenida</w:t>
      </w:r>
      <w:r w:rsidRPr="00506990">
        <w:rPr>
          <w:rFonts w:ascii="Times New Roman" w:hAnsi="Times New Roman" w:cs="Times New Roman"/>
          <w:iCs/>
          <w:color w:val="0D0D0D" w:themeColor="text1" w:themeTint="F2"/>
          <w:sz w:val="22"/>
          <w:szCs w:val="22"/>
        </w:rPr>
        <w:t xml:space="preserve"> S.A.</w:t>
      </w:r>
      <w:r w:rsidR="003C5928" w:rsidRPr="00506990">
        <w:rPr>
          <w:rFonts w:ascii="Times New Roman" w:hAnsi="Times New Roman" w:cs="Times New Roman"/>
          <w:iCs/>
          <w:color w:val="0D0D0D" w:themeColor="text1" w:themeTint="F2"/>
          <w:sz w:val="22"/>
          <w:szCs w:val="22"/>
        </w:rPr>
        <w:t xml:space="preserve"> y Consumo S.A.</w:t>
      </w:r>
    </w:p>
    <w:p w14:paraId="3E775848" w14:textId="77777777" w:rsidR="0050339C" w:rsidRPr="00506990" w:rsidRDefault="0050339C" w:rsidP="0050339C">
      <w:pPr>
        <w:suppressLineNumbers/>
        <w:rPr>
          <w:rFonts w:ascii="Times New Roman" w:hAnsi="Times New Roman" w:cs="Times New Roman"/>
          <w:iCs/>
          <w:color w:val="0D0D0D" w:themeColor="text1" w:themeTint="F2"/>
          <w:sz w:val="22"/>
          <w:szCs w:val="22"/>
        </w:rPr>
      </w:pPr>
    </w:p>
    <w:p w14:paraId="038299E7" w14:textId="77777777" w:rsidR="0050339C" w:rsidRPr="00506990" w:rsidRDefault="0050339C" w:rsidP="0050339C">
      <w:pPr>
        <w:suppressLineNumber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“Fiduciario”: </w:t>
      </w:r>
      <w:r w:rsidRPr="00506990">
        <w:rPr>
          <w:rFonts w:ascii="Times New Roman" w:hAnsi="Times New Roman" w:cs="Times New Roman"/>
          <w:bCs/>
          <w:iCs/>
          <w:color w:val="0D0D0D" w:themeColor="text1" w:themeTint="F2"/>
          <w:sz w:val="22"/>
          <w:szCs w:val="22"/>
        </w:rPr>
        <w:t>Rosario Administradora Sociedad Fiduciaria</w:t>
      </w:r>
      <w:r w:rsidRPr="00506990">
        <w:rPr>
          <w:rFonts w:ascii="Times New Roman" w:hAnsi="Times New Roman" w:cs="Times New Roman"/>
          <w:iCs/>
          <w:color w:val="0D0D0D" w:themeColor="text1" w:themeTint="F2"/>
          <w:sz w:val="22"/>
          <w:szCs w:val="22"/>
        </w:rPr>
        <w:t xml:space="preserve"> S.A.</w:t>
      </w:r>
    </w:p>
    <w:p w14:paraId="4456DAEE" w14:textId="77777777" w:rsidR="0050339C" w:rsidRPr="00506990" w:rsidRDefault="0050339C" w:rsidP="0050339C">
      <w:pPr>
        <w:suppressLineNumbers/>
        <w:rPr>
          <w:rFonts w:ascii="Times New Roman" w:hAnsi="Times New Roman" w:cs="Times New Roman"/>
          <w:iCs/>
          <w:color w:val="0D0D0D" w:themeColor="text1" w:themeTint="F2"/>
          <w:sz w:val="22"/>
          <w:szCs w:val="22"/>
        </w:rPr>
      </w:pPr>
    </w:p>
    <w:p w14:paraId="5319B626" w14:textId="77777777" w:rsidR="0050339C" w:rsidRPr="00506990" w:rsidRDefault="0050339C" w:rsidP="0050339C">
      <w:pPr>
        <w:suppressLineNumber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“Fondo de Liquidez”:</w:t>
      </w:r>
      <w:r w:rsidRPr="00506990">
        <w:rPr>
          <w:rFonts w:ascii="Times New Roman" w:hAnsi="Times New Roman" w:cs="Times New Roman"/>
          <w:iCs/>
          <w:color w:val="0D0D0D" w:themeColor="text1" w:themeTint="F2"/>
          <w:sz w:val="22"/>
          <w:szCs w:val="22"/>
        </w:rPr>
        <w:t xml:space="preserve"> tiene el significado asignado en el artículo 2.6 del Contrato Suplementario de Fideicomiso.</w:t>
      </w:r>
    </w:p>
    <w:p w14:paraId="1C6DB9E8" w14:textId="77777777" w:rsidR="0050339C" w:rsidRPr="00506990" w:rsidRDefault="0050339C" w:rsidP="0050339C">
      <w:pPr>
        <w:suppressLineNumbers/>
        <w:rPr>
          <w:rFonts w:ascii="Times New Roman" w:hAnsi="Times New Roman" w:cs="Times New Roman"/>
          <w:iCs/>
          <w:color w:val="0D0D0D" w:themeColor="text1" w:themeTint="F2"/>
          <w:sz w:val="22"/>
          <w:szCs w:val="22"/>
        </w:rPr>
      </w:pPr>
    </w:p>
    <w:p w14:paraId="3881B48D" w14:textId="77777777" w:rsidR="0050339C" w:rsidRPr="00506990" w:rsidRDefault="0050339C" w:rsidP="0050339C">
      <w:pPr>
        <w:suppressLineNumbers/>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“Fondo de Gastos”:</w:t>
      </w:r>
      <w:r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es el previsto en el artículo 1.6, constituido en beneficio del Fideicomiso Financiero, y destinado a cubrir los Gastos del Fideicomiso. </w:t>
      </w:r>
    </w:p>
    <w:p w14:paraId="62F852B2" w14:textId="77777777" w:rsidR="0050339C" w:rsidRPr="00506990" w:rsidRDefault="0050339C" w:rsidP="0050339C">
      <w:pPr>
        <w:suppressLineNumbers/>
        <w:rPr>
          <w:rFonts w:ascii="Times New Roman" w:hAnsi="Times New Roman" w:cs="Times New Roman"/>
          <w:iCs/>
          <w:color w:val="0D0D0D" w:themeColor="text1" w:themeTint="F2"/>
          <w:sz w:val="22"/>
          <w:szCs w:val="22"/>
        </w:rPr>
      </w:pPr>
    </w:p>
    <w:p w14:paraId="6B896FD2" w14:textId="77777777" w:rsidR="0050339C" w:rsidRPr="00506990" w:rsidRDefault="0050339C" w:rsidP="0050339C">
      <w:pPr>
        <w:widowControl w:val="0"/>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 xml:space="preserve">“Fondos Líquidos Disponibles”: </w:t>
      </w:r>
      <w:r w:rsidRPr="00506990">
        <w:rPr>
          <w:rFonts w:ascii="Times New Roman" w:hAnsi="Times New Roman" w:cs="Times New Roman"/>
          <w:color w:val="0D0D0D" w:themeColor="text1" w:themeTint="F2"/>
          <w:sz w:val="22"/>
          <w:szCs w:val="22"/>
        </w:rPr>
        <w:t>significan los fondos que se obtengan de los Bienes Fideicomitidos y que conforme los términos del presente Contrato Suplementario aún no deban ser distribuidos a los Beneficiarios y permanezcan en forma transitoria en poder del Fiduciario.</w:t>
      </w:r>
    </w:p>
    <w:p w14:paraId="1293C07B" w14:textId="77777777" w:rsidR="0050339C" w:rsidRPr="00506990" w:rsidRDefault="0050339C" w:rsidP="0050339C">
      <w:pPr>
        <w:widowControl w:val="0"/>
        <w:rPr>
          <w:rFonts w:ascii="Times New Roman" w:hAnsi="Times New Roman" w:cs="Times New Roman"/>
          <w:color w:val="0D0D0D" w:themeColor="text1" w:themeTint="F2"/>
          <w:sz w:val="22"/>
          <w:szCs w:val="22"/>
        </w:rPr>
      </w:pPr>
    </w:p>
    <w:p w14:paraId="494BE575" w14:textId="77777777" w:rsidR="0050339C" w:rsidRPr="00506990" w:rsidRDefault="0050339C" w:rsidP="0050339C">
      <w:pPr>
        <w:widowControl w:val="0"/>
        <w:rPr>
          <w:rFonts w:ascii="Times New Roman" w:hAnsi="Times New Roman" w:cs="Times New Roman"/>
          <w:color w:val="0D0D0D" w:themeColor="text1" w:themeTint="F2"/>
          <w:sz w:val="22"/>
          <w:szCs w:val="22"/>
        </w:rPr>
      </w:pPr>
      <w:r w:rsidRPr="00506990">
        <w:rPr>
          <w:rFonts w:ascii="Times New Roman" w:eastAsia="Times New Roman" w:hAnsi="Times New Roman" w:cs="Times New Roman"/>
          <w:b/>
          <w:color w:val="0D0D0D" w:themeColor="text1" w:themeTint="F2"/>
          <w:sz w:val="21"/>
          <w:szCs w:val="24"/>
          <w:lang w:val="es-AR"/>
        </w:rPr>
        <w:t>“Fondo de Reserva Impositivo”:</w:t>
      </w:r>
      <w:r w:rsidRPr="00506990">
        <w:rPr>
          <w:rFonts w:ascii="Times New Roman" w:eastAsia="Times New Roman" w:hAnsi="Times New Roman" w:cs="Times New Roman"/>
          <w:color w:val="0D0D0D" w:themeColor="text1" w:themeTint="F2"/>
          <w:sz w:val="21"/>
          <w:szCs w:val="24"/>
          <w:lang w:val="es-AR"/>
        </w:rPr>
        <w:t xml:space="preserve"> tiene el significado previsto en el artículo 1.9 </w:t>
      </w:r>
      <w:r w:rsidRPr="00506990">
        <w:rPr>
          <w:rFonts w:ascii="Times New Roman" w:hAnsi="Times New Roman" w:cs="Times New Roman"/>
          <w:iCs/>
          <w:color w:val="0D0D0D" w:themeColor="text1" w:themeTint="F2"/>
          <w:sz w:val="22"/>
          <w:szCs w:val="22"/>
        </w:rPr>
        <w:t>del Contrato Suplementario de Fideicomiso.</w:t>
      </w:r>
    </w:p>
    <w:p w14:paraId="7FAE8ADF" w14:textId="77777777" w:rsidR="0050339C" w:rsidRPr="00506990" w:rsidRDefault="0050339C" w:rsidP="0050339C">
      <w:pPr>
        <w:widowControl w:val="0"/>
        <w:rPr>
          <w:rFonts w:ascii="Times New Roman" w:hAnsi="Times New Roman" w:cs="Times New Roman"/>
          <w:color w:val="0D0D0D" w:themeColor="text1" w:themeTint="F2"/>
          <w:sz w:val="22"/>
          <w:szCs w:val="22"/>
        </w:rPr>
      </w:pPr>
    </w:p>
    <w:p w14:paraId="66129741" w14:textId="77777777" w:rsidR="0050339C" w:rsidRPr="00506990" w:rsidRDefault="0050339C" w:rsidP="0050339C">
      <w:pPr>
        <w:rPr>
          <w:rFonts w:ascii="Times New Roman" w:hAnsi="Times New Roman" w:cs="Times New Roman"/>
          <w:color w:val="0D0D0D" w:themeColor="text1" w:themeTint="F2"/>
          <w:sz w:val="22"/>
          <w:szCs w:val="20"/>
        </w:rPr>
      </w:pPr>
      <w:r w:rsidRPr="00506990">
        <w:rPr>
          <w:rFonts w:ascii="Times New Roman" w:hAnsi="Times New Roman" w:cs="Times New Roman"/>
          <w:b/>
          <w:color w:val="0D0D0D" w:themeColor="text1" w:themeTint="F2"/>
          <w:sz w:val="22"/>
          <w:szCs w:val="20"/>
        </w:rPr>
        <w:t>“Gastos del Fideicomiso”:</w:t>
      </w:r>
      <w:r w:rsidRPr="00506990">
        <w:rPr>
          <w:rFonts w:ascii="Times New Roman" w:hAnsi="Times New Roman" w:cs="Times New Roman"/>
          <w:color w:val="0D0D0D" w:themeColor="text1" w:themeTint="F2"/>
          <w:sz w:val="22"/>
          <w:szCs w:val="20"/>
        </w:rPr>
        <w:t xml:space="preserve"> significa todos los aranceles, impuestos, tasas, comisiones, costos, cargas, honorarios y demás gastos y erogaciones en que se hubiere incurrido para la celebración del Fideicomiso y en los que se incurra durante la vida del mismo, que están a cargo del Fideicomiso, incluyendo, de manera no taxativa: (i) las retribuciones acordadas a favor del Fiduciario en el presente </w:t>
      </w:r>
      <w:r w:rsidRPr="00506990">
        <w:rPr>
          <w:rFonts w:ascii="Times New Roman" w:hAnsi="Times New Roman" w:cs="Times New Roman"/>
          <w:color w:val="0D0D0D" w:themeColor="text1" w:themeTint="F2"/>
          <w:sz w:val="22"/>
          <w:szCs w:val="20"/>
        </w:rPr>
        <w:lastRenderedPageBreak/>
        <w:t xml:space="preserve">Contrato; (ii) </w:t>
      </w:r>
      <w:r w:rsidRPr="00506990">
        <w:rPr>
          <w:rFonts w:ascii="Times New Roman" w:hAnsi="Times New Roman" w:cs="Times New Roman"/>
          <w:color w:val="0D0D0D" w:themeColor="text1" w:themeTint="F2"/>
          <w:spacing w:val="-2"/>
          <w:sz w:val="22"/>
          <w:szCs w:val="20"/>
        </w:rPr>
        <w:t xml:space="preserve">los derechos y aranceles de oferta pública y listado de los mercados donde se listen y/o negocien los Valores </w:t>
      </w:r>
      <w:r w:rsidR="00286ECE"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color w:val="0D0D0D" w:themeColor="text1" w:themeTint="F2"/>
          <w:spacing w:val="-2"/>
          <w:sz w:val="22"/>
          <w:szCs w:val="20"/>
        </w:rPr>
        <w:t xml:space="preserve">, (iii) </w:t>
      </w:r>
      <w:r w:rsidRPr="00506990">
        <w:rPr>
          <w:rFonts w:ascii="Times New Roman" w:hAnsi="Times New Roman" w:cs="Times New Roman"/>
          <w:color w:val="0D0D0D" w:themeColor="text1" w:themeTint="F2"/>
          <w:sz w:val="22"/>
          <w:szCs w:val="20"/>
        </w:rPr>
        <w:t xml:space="preserve">los honorarios de los asesores legales del Fiduciario durante la existencia del Fideicomiso, (iv) los honorarios de los asesores contables e impositivos del Fideicomiso; (v) los honorarios de las calificadoras de riesgo, de corresponder; (vi) los honorarios y gastos de escribanía, de corresponder; (vii) los honorarios del Agente de Control y Revisión; (viii) los gastos de publicación de toda información del Fideicomiso en los boletines bursátiles; (ix) los gastos que demanden los informes que debe preparar el Fiduciario; (x) en su caso, las comisiones por transferencias interbancarias; (xi) en su caso, los costos de notificaciones y el otorgamiento de poderes; (xii) los gastos incurridos en la gestión de cobro de los Créditos, incluyendo los honorarios legales, tasas de justicia, aranceles, etc., y (xiii) en general, todos los demás costos y gastos ordinarios en que deba incurrir el Fiduciario para la conservación, administración y defensa de los Bienes Fideicomitidos. </w:t>
      </w:r>
    </w:p>
    <w:p w14:paraId="72417765" w14:textId="77777777" w:rsidR="0050339C" w:rsidRPr="00506990" w:rsidRDefault="0050339C" w:rsidP="0050339C">
      <w:pPr>
        <w:widowControl w:val="0"/>
        <w:rPr>
          <w:rFonts w:ascii="Times New Roman" w:hAnsi="Times New Roman" w:cs="Times New Roman"/>
          <w:color w:val="0D0D0D" w:themeColor="text1" w:themeTint="F2"/>
          <w:sz w:val="22"/>
          <w:szCs w:val="22"/>
        </w:rPr>
      </w:pPr>
    </w:p>
    <w:p w14:paraId="548E5547" w14:textId="77777777" w:rsidR="0050339C" w:rsidRPr="00506990" w:rsidRDefault="0050339C" w:rsidP="0050339C">
      <w:pPr>
        <w:widowControl w:val="0"/>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“Gastos Afrontados por l</w:t>
      </w:r>
      <w:r w:rsidR="006E36BA" w:rsidRPr="00506990">
        <w:rPr>
          <w:rFonts w:ascii="Times New Roman" w:hAnsi="Times New Roman" w:cs="Times New Roman"/>
          <w:b/>
          <w:color w:val="0D0D0D" w:themeColor="text1" w:themeTint="F2"/>
          <w:sz w:val="22"/>
          <w:szCs w:val="22"/>
        </w:rPr>
        <w:t>os</w:t>
      </w:r>
      <w:r w:rsidRPr="00506990">
        <w:rPr>
          <w:rFonts w:ascii="Times New Roman" w:hAnsi="Times New Roman" w:cs="Times New Roman"/>
          <w:b/>
          <w:color w:val="0D0D0D" w:themeColor="text1" w:themeTint="F2"/>
          <w:sz w:val="22"/>
          <w:szCs w:val="22"/>
        </w:rPr>
        <w:t xml:space="preserve"> Fiduciante</w:t>
      </w:r>
      <w:r w:rsidR="006E36BA" w:rsidRPr="00506990">
        <w:rPr>
          <w:rFonts w:ascii="Times New Roman" w:hAnsi="Times New Roman" w:cs="Times New Roman"/>
          <w:b/>
          <w:color w:val="0D0D0D" w:themeColor="text1" w:themeTint="F2"/>
          <w:sz w:val="22"/>
          <w:szCs w:val="22"/>
        </w:rPr>
        <w:t>s</w:t>
      </w:r>
      <w:r w:rsidRPr="00506990">
        <w:rPr>
          <w:rFonts w:ascii="Times New Roman" w:hAnsi="Times New Roman" w:cs="Times New Roman"/>
          <w:b/>
          <w:color w:val="0D0D0D" w:themeColor="text1" w:themeTint="F2"/>
          <w:sz w:val="22"/>
          <w:szCs w:val="22"/>
        </w:rPr>
        <w:t>”:</w:t>
      </w:r>
      <w:r w:rsidRPr="00506990">
        <w:rPr>
          <w:rFonts w:ascii="Times New Roman" w:hAnsi="Times New Roman" w:cs="Times New Roman"/>
          <w:color w:val="0D0D0D" w:themeColor="text1" w:themeTint="F2"/>
          <w:sz w:val="22"/>
          <w:szCs w:val="22"/>
        </w:rPr>
        <w:t xml:space="preserve"> Tienen el significado asignado en el artículo 1.6 (ii).</w:t>
      </w:r>
    </w:p>
    <w:p w14:paraId="736A5ABC" w14:textId="77777777" w:rsidR="0050339C" w:rsidRPr="00506990" w:rsidRDefault="0050339C" w:rsidP="0050339C">
      <w:pPr>
        <w:widowControl w:val="0"/>
        <w:rPr>
          <w:rFonts w:ascii="Times New Roman" w:hAnsi="Times New Roman" w:cs="Times New Roman"/>
          <w:color w:val="0D0D0D" w:themeColor="text1" w:themeTint="F2"/>
          <w:sz w:val="22"/>
          <w:szCs w:val="22"/>
        </w:rPr>
      </w:pPr>
    </w:p>
    <w:p w14:paraId="5227C53F" w14:textId="77777777" w:rsidR="006654CF" w:rsidRPr="00506990" w:rsidRDefault="006654CF" w:rsidP="006654CF">
      <w:pPr>
        <w:tabs>
          <w:tab w:val="left" w:pos="-720"/>
        </w:tabs>
        <w:suppressAutoHyphens/>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“Mayoría Extraordinaria de Beneficiarios”:</w:t>
      </w:r>
      <w:r w:rsidRPr="00506990">
        <w:rPr>
          <w:rFonts w:ascii="Times New Roman" w:hAnsi="Times New Roman" w:cs="Times New Roman"/>
          <w:color w:val="0D0D0D" w:themeColor="text1" w:themeTint="F2"/>
          <w:sz w:val="22"/>
          <w:szCs w:val="22"/>
        </w:rPr>
        <w:t xml:space="preserve"> cuando la decisión se adopte en una Asamblea, será la mayoría absoluta (más del 50%) de los votos presentes en una asamblea extraordinaria. A los efectos del cómputo de los votos, </w:t>
      </w:r>
      <w:r w:rsidRPr="00506990">
        <w:rPr>
          <w:rFonts w:ascii="Times New Roman" w:hAnsi="Times New Roman" w:cs="Times New Roman"/>
          <w:color w:val="0D0D0D" w:themeColor="text1" w:themeTint="F2"/>
          <w:sz w:val="22"/>
          <w:szCs w:val="22"/>
          <w:lang w:val="es-AR"/>
        </w:rPr>
        <w:t xml:space="preserve">por cada unidad de la moneda de emisión, de valor nominal de los Valores Fiduciarios, salvo que en el Contrato Suplementario se estipule de otro modo, corresponderá un voto. </w:t>
      </w:r>
      <w:r w:rsidRPr="00506990">
        <w:rPr>
          <w:rFonts w:ascii="Times New Roman" w:hAnsi="Times New Roman" w:cs="Times New Roman"/>
          <w:color w:val="0D0D0D" w:themeColor="text1" w:themeTint="F2"/>
          <w:sz w:val="22"/>
          <w:szCs w:val="22"/>
        </w:rPr>
        <w:t xml:space="preserve"> Cuando la decisión se expresa a través del procedimiento alternativo contemplado en el  artículo 33.2 del presente, será la que exprese la mayoría absoluta (más del 50%) del valor nominal de los Valores Fiduciarios en circulación, o los de una Clase o Serie determinada, según se trate. En los casos de insuficiencia patrimonial o </w:t>
      </w:r>
      <w:r w:rsidR="002965C9" w:rsidRPr="00506990">
        <w:rPr>
          <w:rFonts w:ascii="Times New Roman" w:hAnsi="Times New Roman" w:cs="Times New Roman"/>
          <w:color w:val="0D0D0D" w:themeColor="text1" w:themeTint="F2"/>
          <w:sz w:val="22"/>
          <w:szCs w:val="22"/>
        </w:rPr>
        <w:t>reestructuración</w:t>
      </w:r>
      <w:r w:rsidRPr="00506990">
        <w:rPr>
          <w:rFonts w:ascii="Times New Roman" w:hAnsi="Times New Roman" w:cs="Times New Roman"/>
          <w:color w:val="0D0D0D" w:themeColor="text1" w:themeTint="F2"/>
          <w:sz w:val="22"/>
          <w:szCs w:val="22"/>
        </w:rPr>
        <w:t xml:space="preserve"> de pagos a los beneficiarios, será las tres cuartas partes de los valores emitidos y en circulación.</w:t>
      </w:r>
    </w:p>
    <w:p w14:paraId="5AC6F1E7" w14:textId="77777777" w:rsidR="006654CF" w:rsidRPr="00506990" w:rsidRDefault="006654CF" w:rsidP="006654CF">
      <w:pPr>
        <w:tabs>
          <w:tab w:val="left" w:pos="-720"/>
        </w:tabs>
        <w:suppressAutoHyphens/>
        <w:rPr>
          <w:rFonts w:ascii="Times New Roman" w:hAnsi="Times New Roman" w:cs="Times New Roman"/>
          <w:color w:val="0D0D0D" w:themeColor="text1" w:themeTint="F2"/>
          <w:sz w:val="22"/>
          <w:szCs w:val="22"/>
        </w:rPr>
      </w:pPr>
    </w:p>
    <w:p w14:paraId="1D3B19F7" w14:textId="77777777" w:rsidR="006654CF" w:rsidRPr="00506990" w:rsidRDefault="006654CF" w:rsidP="006654CF">
      <w:pPr>
        <w:tabs>
          <w:tab w:val="left" w:pos="-720"/>
        </w:tabs>
        <w:suppressAutoHyphens/>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pacing w:val="-3"/>
          <w:sz w:val="22"/>
          <w:szCs w:val="22"/>
        </w:rPr>
        <w:t xml:space="preserve">“Mayoría Ordinaria de Beneficiarios”: </w:t>
      </w:r>
      <w:r w:rsidRPr="00506990">
        <w:rPr>
          <w:rFonts w:ascii="Times New Roman" w:hAnsi="Times New Roman" w:cs="Times New Roman"/>
          <w:color w:val="0D0D0D" w:themeColor="text1" w:themeTint="F2"/>
          <w:sz w:val="22"/>
          <w:szCs w:val="22"/>
        </w:rPr>
        <w:t>cuando la decisión se adopte en una Asamblea, será la mayoría simple de los votos presentes en una asamblea ordinaria.</w:t>
      </w:r>
      <w:r w:rsidR="007073F9"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xml:space="preserve">A los efectos del cómputo de los votos, </w:t>
      </w:r>
      <w:r w:rsidRPr="00506990">
        <w:rPr>
          <w:rFonts w:ascii="Times New Roman" w:hAnsi="Times New Roman" w:cs="Times New Roman"/>
          <w:color w:val="0D0D0D" w:themeColor="text1" w:themeTint="F2"/>
          <w:sz w:val="22"/>
          <w:szCs w:val="22"/>
          <w:lang w:val="es-AR"/>
        </w:rPr>
        <w:t xml:space="preserve">por cada unidad de la moneda de emisión, de valor nominal de los Valores Fiduciarios, salvo que en el Contrato Suplementario se estipule de otro modo, corresponderá un voto. </w:t>
      </w:r>
      <w:r w:rsidRPr="00506990">
        <w:rPr>
          <w:rFonts w:ascii="Times New Roman" w:hAnsi="Times New Roman" w:cs="Times New Roman"/>
          <w:color w:val="0D0D0D" w:themeColor="text1" w:themeTint="F2"/>
          <w:sz w:val="22"/>
          <w:szCs w:val="22"/>
        </w:rPr>
        <w:t xml:space="preserve"> Cuando la decisión se expresa a través del procedimiento alternativo contemplado en el artículo 33.2 del presente, será la que exprese la voluntad de la mayoría simple del valor nominal de los Valores Fiduciarios en circulación, o los de una Clase o Serie determinada, según se trate.</w:t>
      </w:r>
    </w:p>
    <w:p w14:paraId="7F5FD38C" w14:textId="77777777" w:rsidR="006654CF" w:rsidRPr="00506990" w:rsidRDefault="006654CF" w:rsidP="0050339C">
      <w:pPr>
        <w:widowControl w:val="0"/>
        <w:rPr>
          <w:rFonts w:ascii="Times New Roman" w:hAnsi="Times New Roman" w:cs="Times New Roman"/>
          <w:color w:val="0D0D0D" w:themeColor="text1" w:themeTint="F2"/>
          <w:sz w:val="22"/>
          <w:szCs w:val="22"/>
        </w:rPr>
      </w:pPr>
    </w:p>
    <w:p w14:paraId="1A439241" w14:textId="77777777" w:rsidR="0050339C" w:rsidRPr="00506990" w:rsidRDefault="0050339C" w:rsidP="0050339C">
      <w:pPr>
        <w:widowControl w:val="0"/>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“MAV”:</w:t>
      </w:r>
      <w:r w:rsidRPr="00506990">
        <w:rPr>
          <w:rFonts w:ascii="Times New Roman" w:hAnsi="Times New Roman" w:cs="Times New Roman"/>
          <w:color w:val="0D0D0D" w:themeColor="text1" w:themeTint="F2"/>
          <w:sz w:val="22"/>
          <w:szCs w:val="22"/>
        </w:rPr>
        <w:t xml:space="preserve"> Mercado Argentino de Valores S.A.</w:t>
      </w:r>
    </w:p>
    <w:p w14:paraId="2D4E8CC6" w14:textId="77777777" w:rsidR="0050339C" w:rsidRPr="00506990" w:rsidRDefault="0050339C" w:rsidP="0050339C">
      <w:pPr>
        <w:suppressLineNumbers/>
        <w:rPr>
          <w:rFonts w:ascii="Times New Roman" w:hAnsi="Times New Roman" w:cs="Times New Roman"/>
          <w:iCs/>
          <w:color w:val="0D0D0D" w:themeColor="text1" w:themeTint="F2"/>
          <w:sz w:val="22"/>
          <w:szCs w:val="22"/>
        </w:rPr>
      </w:pPr>
    </w:p>
    <w:p w14:paraId="397B5482" w14:textId="77777777" w:rsidR="0050339C" w:rsidRPr="00506990" w:rsidRDefault="0050339C" w:rsidP="0050339C">
      <w:pPr>
        <w:rPr>
          <w:rFonts w:ascii="Times New Roman" w:hAnsi="Times New Roman" w:cs="Times New Roman"/>
          <w:b/>
          <w:bCs/>
          <w:color w:val="0D0D0D" w:themeColor="text1" w:themeTint="F2"/>
          <w:sz w:val="22"/>
          <w:szCs w:val="22"/>
        </w:rPr>
      </w:pPr>
      <w:r w:rsidRPr="00506990">
        <w:rPr>
          <w:rFonts w:ascii="Times New Roman" w:hAnsi="Times New Roman" w:cs="Times New Roman"/>
          <w:b/>
          <w:color w:val="0D0D0D" w:themeColor="text1" w:themeTint="F2"/>
          <w:sz w:val="22"/>
          <w:szCs w:val="22"/>
        </w:rPr>
        <w:t>“NORMAS”:</w:t>
      </w:r>
      <w:r w:rsidRPr="00506990">
        <w:rPr>
          <w:rFonts w:ascii="Times New Roman" w:hAnsi="Times New Roman" w:cs="Times New Roman"/>
          <w:color w:val="0D0D0D" w:themeColor="text1" w:themeTint="F2"/>
          <w:sz w:val="22"/>
          <w:szCs w:val="22"/>
        </w:rPr>
        <w:t xml:space="preserve"> significan las NORMAS de la CNV según N.T 2013 </w:t>
      </w:r>
      <w:r w:rsidR="00CC47F5" w:rsidRPr="00506990">
        <w:rPr>
          <w:rFonts w:ascii="Times New Roman" w:hAnsi="Times New Roman" w:cs="Times New Roman"/>
          <w:color w:val="0D0D0D" w:themeColor="text1" w:themeTint="F2"/>
          <w:sz w:val="22"/>
          <w:szCs w:val="22"/>
        </w:rPr>
        <w:t>y modif.</w:t>
      </w:r>
      <w:r w:rsidRPr="00506990">
        <w:rPr>
          <w:rFonts w:ascii="Times New Roman" w:hAnsi="Times New Roman" w:cs="Times New Roman"/>
          <w:b/>
          <w:bCs/>
          <w:color w:val="0D0D0D" w:themeColor="text1" w:themeTint="F2"/>
          <w:sz w:val="22"/>
          <w:szCs w:val="22"/>
        </w:rPr>
        <w:t xml:space="preserve"> </w:t>
      </w:r>
    </w:p>
    <w:p w14:paraId="4B65CB21" w14:textId="77777777" w:rsidR="0050339C" w:rsidRPr="00506990" w:rsidRDefault="0050339C" w:rsidP="0050339C">
      <w:pPr>
        <w:suppressLineNumbers/>
        <w:rPr>
          <w:rFonts w:ascii="Times New Roman" w:hAnsi="Times New Roman" w:cs="Times New Roman"/>
          <w:iCs/>
          <w:color w:val="0D0D0D" w:themeColor="text1" w:themeTint="F2"/>
          <w:sz w:val="22"/>
          <w:szCs w:val="22"/>
        </w:rPr>
      </w:pPr>
    </w:p>
    <w:p w14:paraId="1B2E8AE8" w14:textId="77777777" w:rsidR="0050339C" w:rsidRPr="00506990" w:rsidRDefault="0050339C" w:rsidP="0050339C">
      <w:pPr>
        <w:suppressLineNumbers/>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“Pagaré”:</w:t>
      </w:r>
      <w:r w:rsidRPr="00506990">
        <w:rPr>
          <w:rFonts w:ascii="Times New Roman" w:hAnsi="Times New Roman" w:cs="Times New Roman"/>
          <w:iCs/>
          <w:color w:val="0D0D0D" w:themeColor="text1" w:themeTint="F2"/>
          <w:sz w:val="22"/>
          <w:szCs w:val="22"/>
        </w:rPr>
        <w:t xml:space="preserve"> son los pagarés endosados por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al Fiduciario.</w:t>
      </w:r>
    </w:p>
    <w:p w14:paraId="6393988E" w14:textId="77777777" w:rsidR="0050339C" w:rsidRPr="00506990" w:rsidRDefault="0050339C" w:rsidP="0050339C">
      <w:pPr>
        <w:suppressLineNumbers/>
        <w:rPr>
          <w:rFonts w:ascii="Times New Roman" w:hAnsi="Times New Roman" w:cs="Times New Roman"/>
          <w:iCs/>
          <w:color w:val="0D0D0D" w:themeColor="text1" w:themeTint="F2"/>
          <w:sz w:val="22"/>
          <w:szCs w:val="22"/>
        </w:rPr>
      </w:pPr>
    </w:p>
    <w:p w14:paraId="30507B38" w14:textId="77777777" w:rsidR="0050339C" w:rsidRPr="00506990" w:rsidRDefault="0050339C" w:rsidP="0050339C">
      <w:pPr>
        <w:pStyle w:val="Textopredete"/>
        <w:jc w:val="both"/>
        <w:rPr>
          <w:rFonts w:ascii="Times New Roman" w:hAnsi="Times New Roman"/>
          <w:color w:val="0D0D0D" w:themeColor="text1" w:themeTint="F2"/>
          <w:sz w:val="22"/>
          <w:szCs w:val="22"/>
        </w:rPr>
      </w:pPr>
      <w:r w:rsidRPr="00506990">
        <w:rPr>
          <w:rFonts w:ascii="Times New Roman" w:hAnsi="Times New Roman"/>
          <w:b/>
          <w:bCs/>
          <w:iCs/>
          <w:color w:val="0D0D0D" w:themeColor="text1" w:themeTint="F2"/>
          <w:sz w:val="22"/>
          <w:szCs w:val="22"/>
        </w:rPr>
        <w:t xml:space="preserve">“Período de Colocación”: </w:t>
      </w:r>
      <w:r w:rsidRPr="00506990">
        <w:rPr>
          <w:rFonts w:ascii="Times New Roman" w:hAnsi="Times New Roman"/>
          <w:iCs/>
          <w:color w:val="0D0D0D" w:themeColor="text1" w:themeTint="F2"/>
          <w:sz w:val="22"/>
          <w:szCs w:val="22"/>
        </w:rPr>
        <w:t xml:space="preserve">el mismo se conforma de un plazo mínimo de </w:t>
      </w:r>
      <w:r w:rsidRPr="00506990">
        <w:rPr>
          <w:rFonts w:ascii="Times New Roman" w:hAnsi="Times New Roman"/>
          <w:color w:val="0D0D0D" w:themeColor="text1" w:themeTint="F2"/>
          <w:sz w:val="22"/>
          <w:szCs w:val="22"/>
        </w:rPr>
        <w:t>3 (tres</w:t>
      </w:r>
      <w:r w:rsidRPr="00506990">
        <w:rPr>
          <w:rFonts w:ascii="Times New Roman" w:hAnsi="Times New Roman"/>
          <w:iCs/>
          <w:color w:val="0D0D0D" w:themeColor="text1" w:themeTint="F2"/>
          <w:sz w:val="22"/>
          <w:szCs w:val="22"/>
        </w:rPr>
        <w:t>) Días Hábiles bursátiles para la difusión y mínimo de 1 (un) Día Hábil bursátil para la subasta o licitación pública.</w:t>
      </w:r>
    </w:p>
    <w:p w14:paraId="1A93E1F2" w14:textId="77777777" w:rsidR="0050339C" w:rsidRPr="00506990" w:rsidRDefault="0050339C" w:rsidP="0050339C">
      <w:pPr>
        <w:rPr>
          <w:rFonts w:ascii="Times New Roman" w:hAnsi="Times New Roman" w:cs="Times New Roman"/>
          <w:iCs/>
          <w:color w:val="0D0D0D" w:themeColor="text1" w:themeTint="F2"/>
          <w:sz w:val="22"/>
          <w:szCs w:val="22"/>
        </w:rPr>
      </w:pPr>
    </w:p>
    <w:p w14:paraId="364FC925" w14:textId="77777777" w:rsidR="0050339C" w:rsidRDefault="0050339C" w:rsidP="00BC12D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w:t>
      </w:r>
      <w:r w:rsidRPr="00506990">
        <w:rPr>
          <w:rFonts w:ascii="Times New Roman" w:hAnsi="Times New Roman" w:cs="Times New Roman"/>
          <w:b/>
          <w:bCs/>
          <w:iCs/>
          <w:color w:val="0D0D0D" w:themeColor="text1" w:themeTint="F2"/>
          <w:sz w:val="22"/>
          <w:szCs w:val="22"/>
        </w:rPr>
        <w:t xml:space="preserve">Periodo de Devengamiento”: </w:t>
      </w:r>
      <w:r w:rsidR="00D347A9">
        <w:rPr>
          <w:rFonts w:ascii="Times New Roman" w:hAnsi="Times New Roman" w:cs="Times New Roman"/>
          <w:iCs/>
          <w:color w:val="0D0D0D" w:themeColor="text1" w:themeTint="F2"/>
          <w:sz w:val="22"/>
          <w:szCs w:val="22"/>
        </w:rPr>
        <w:t>e</w:t>
      </w:r>
      <w:r w:rsidR="00BC12DC" w:rsidRPr="00BC12DC">
        <w:rPr>
          <w:rFonts w:ascii="Times New Roman" w:hAnsi="Times New Roman" w:cs="Times New Roman"/>
          <w:iCs/>
          <w:color w:val="0D0D0D" w:themeColor="text1" w:themeTint="F2"/>
          <w:sz w:val="22"/>
          <w:szCs w:val="22"/>
        </w:rPr>
        <w:t>s el período transcurrido entre la Fecha de Corte (exclusive) –para el primer Servicio- o desde el primero de mes –para los restantes-, hasta el último día del mes calendario inmediato anterior a cada Fecha de Pago de Servicios</w:t>
      </w:r>
      <w:r w:rsidR="00BC12DC">
        <w:rPr>
          <w:rFonts w:ascii="Times New Roman" w:hAnsi="Times New Roman" w:cs="Times New Roman"/>
          <w:iCs/>
          <w:color w:val="0D0D0D" w:themeColor="text1" w:themeTint="F2"/>
          <w:sz w:val="22"/>
          <w:szCs w:val="22"/>
        </w:rPr>
        <w:t xml:space="preserve"> (inclusive)</w:t>
      </w:r>
      <w:r w:rsidR="00BC12DC" w:rsidRPr="00BC12DC">
        <w:rPr>
          <w:rFonts w:ascii="Times New Roman" w:hAnsi="Times New Roman" w:cs="Times New Roman"/>
          <w:iCs/>
          <w:color w:val="0D0D0D" w:themeColor="text1" w:themeTint="F2"/>
          <w:sz w:val="22"/>
          <w:szCs w:val="22"/>
        </w:rPr>
        <w:t>, considerando siempre un año de 360 días (12 meses de 30 días).</w:t>
      </w:r>
    </w:p>
    <w:p w14:paraId="2DE46E2E" w14:textId="77777777" w:rsidR="00200640" w:rsidRPr="00506990" w:rsidRDefault="00200640" w:rsidP="00BC12DC">
      <w:pPr>
        <w:suppressAutoHyphens/>
        <w:rPr>
          <w:rFonts w:ascii="Times New Roman" w:hAnsi="Times New Roman" w:cs="Times New Roman"/>
          <w:b/>
          <w:bCs/>
          <w:iCs/>
          <w:color w:val="0D0D0D" w:themeColor="text1" w:themeTint="F2"/>
          <w:sz w:val="22"/>
          <w:szCs w:val="22"/>
        </w:rPr>
      </w:pPr>
    </w:p>
    <w:p w14:paraId="2F63971B"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“Plazo de los VDF”:</w:t>
      </w:r>
      <w:r w:rsidRPr="00506990">
        <w:rPr>
          <w:rFonts w:ascii="Times New Roman" w:hAnsi="Times New Roman" w:cs="Times New Roman"/>
          <w:iCs/>
          <w:color w:val="0D0D0D" w:themeColor="text1" w:themeTint="F2"/>
          <w:sz w:val="22"/>
          <w:szCs w:val="22"/>
        </w:rPr>
        <w:t xml:space="preserve"> tiene el significado asignado en el artículo 2.2 del Contrato Suplementario de Fideicomiso.</w:t>
      </w:r>
    </w:p>
    <w:p w14:paraId="1AA8A9B9" w14:textId="77777777" w:rsidR="0050339C" w:rsidRPr="00506990" w:rsidRDefault="0050339C" w:rsidP="0050339C">
      <w:pPr>
        <w:suppressLineNumbers/>
        <w:rPr>
          <w:rFonts w:ascii="Times New Roman" w:hAnsi="Times New Roman" w:cs="Times New Roman"/>
          <w:b/>
          <w:color w:val="0D0D0D" w:themeColor="text1" w:themeTint="F2"/>
          <w:sz w:val="22"/>
          <w:szCs w:val="22"/>
        </w:rPr>
      </w:pPr>
    </w:p>
    <w:p w14:paraId="5383D98D" w14:textId="77777777" w:rsidR="0050339C" w:rsidRPr="00506990" w:rsidRDefault="0050339C" w:rsidP="0050339C">
      <w:pPr>
        <w:suppressLineNumber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“Reservas”:</w:t>
      </w:r>
      <w:r w:rsidRPr="00506990">
        <w:rPr>
          <w:rFonts w:ascii="Times New Roman" w:hAnsi="Times New Roman" w:cs="Times New Roman"/>
          <w:iCs/>
          <w:color w:val="0D0D0D" w:themeColor="text1" w:themeTint="F2"/>
          <w:sz w:val="22"/>
          <w:szCs w:val="22"/>
        </w:rPr>
        <w:t xml:space="preserve"> tiene el significado asignado en el artículo 9.6 del Contrato Marco.</w:t>
      </w:r>
    </w:p>
    <w:p w14:paraId="043DCAAC" w14:textId="77777777" w:rsidR="0050339C" w:rsidRPr="00506990" w:rsidRDefault="0050339C" w:rsidP="0050339C">
      <w:pPr>
        <w:suppressAutoHyphens/>
        <w:rPr>
          <w:rFonts w:ascii="Times New Roman" w:hAnsi="Times New Roman" w:cs="Times New Roman"/>
          <w:b/>
          <w:color w:val="0D0D0D" w:themeColor="text1" w:themeTint="F2"/>
          <w:sz w:val="22"/>
          <w:szCs w:val="22"/>
        </w:rPr>
      </w:pPr>
    </w:p>
    <w:p w14:paraId="5194D0CC" w14:textId="77777777" w:rsidR="0050339C" w:rsidRPr="00506990" w:rsidRDefault="0050339C" w:rsidP="0050339C">
      <w:pPr>
        <w:suppressAutoHyphens/>
        <w:rPr>
          <w:rFonts w:ascii="Times New Roman" w:hAnsi="Times New Roman" w:cs="Times New Roman"/>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“Servicios”: </w:t>
      </w:r>
      <w:r w:rsidRPr="00506990">
        <w:rPr>
          <w:rFonts w:ascii="Times New Roman" w:hAnsi="Times New Roman" w:cs="Times New Roman"/>
          <w:bCs/>
          <w:iCs/>
          <w:color w:val="0D0D0D" w:themeColor="text1" w:themeTint="F2"/>
          <w:sz w:val="22"/>
          <w:szCs w:val="22"/>
        </w:rPr>
        <w:t xml:space="preserve">los pagos que por distintos conceptos corresponda hacer a los Beneficiarios bajo los términos y condiciones de los Valores </w:t>
      </w:r>
      <w:r w:rsidR="00286ECE"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bCs/>
          <w:iCs/>
          <w:color w:val="0D0D0D" w:themeColor="text1" w:themeTint="F2"/>
          <w:sz w:val="22"/>
          <w:szCs w:val="22"/>
        </w:rPr>
        <w:t>.</w:t>
      </w:r>
    </w:p>
    <w:p w14:paraId="551AF14F" w14:textId="77777777" w:rsidR="00EA7955" w:rsidRDefault="00EA7955" w:rsidP="0050339C">
      <w:pPr>
        <w:spacing w:line="240" w:lineRule="atLeast"/>
        <w:rPr>
          <w:rFonts w:ascii="Times New Roman" w:hAnsi="Times New Roman" w:cs="Times New Roman"/>
          <w:iCs/>
          <w:color w:val="0D0D0D" w:themeColor="text1" w:themeTint="F2"/>
          <w:sz w:val="24"/>
          <w:szCs w:val="22"/>
        </w:rPr>
      </w:pPr>
    </w:p>
    <w:p w14:paraId="05A83D51" w14:textId="77777777" w:rsidR="00F73AF2" w:rsidRPr="003A006D" w:rsidRDefault="00F73AF2" w:rsidP="00F73AF2">
      <w:pPr>
        <w:suppressAutoHyphens/>
        <w:rPr>
          <w:rFonts w:ascii="Times New Roman" w:hAnsi="Times New Roman" w:cs="Times New Roman"/>
          <w:color w:val="0D0D0D" w:themeColor="text1" w:themeTint="F2"/>
          <w:sz w:val="22"/>
          <w:szCs w:val="22"/>
        </w:rPr>
      </w:pPr>
      <w:r w:rsidRPr="00557525">
        <w:rPr>
          <w:rFonts w:ascii="Times New Roman" w:hAnsi="Times New Roman" w:cs="Times New Roman"/>
          <w:b/>
          <w:color w:val="0D0D0D" w:themeColor="text1" w:themeTint="F2"/>
          <w:sz w:val="22"/>
          <w:szCs w:val="22"/>
        </w:rPr>
        <w:t>“Tasa BADLAR para Bancos Privados” o “Tasa Badlar”</w:t>
      </w:r>
      <w:r>
        <w:rPr>
          <w:rFonts w:ascii="Times New Roman" w:hAnsi="Times New Roman" w:cs="Times New Roman"/>
          <w:color w:val="0D0D0D" w:themeColor="text1" w:themeTint="F2"/>
          <w:sz w:val="22"/>
          <w:szCs w:val="22"/>
        </w:rPr>
        <w:t xml:space="preserve">: </w:t>
      </w:r>
      <w:r w:rsidRPr="003A006D">
        <w:rPr>
          <w:rFonts w:ascii="Times New Roman" w:hAnsi="Times New Roman" w:cs="Times New Roman"/>
          <w:color w:val="0D0D0D" w:themeColor="text1" w:themeTint="F2"/>
          <w:sz w:val="22"/>
          <w:szCs w:val="22"/>
        </w:rPr>
        <w:t xml:space="preserve">La tasa en pesos publicada por el BCRA, y que surge del promedio de tasas de interés pagadas por los bancos privados de la República Argentina para depósitos en Pesos por un monto mayor a un millón de Pesos por períodos de entre treinta (30) y treinta y cinco (35) días. Para el cálculo de la tasa se utiliza el promedio simple de la serie correspondiente al Período de Devengamiento y para sábados, domingos y feriados se repite la tasa del último Día Hábil, salvo para el primer Período de Devengamiento del VDFB donde mensualmente se aplicará la Tasa Badlar calculada para el pago de servicios del VDFA. Las tasas de interés diarias pueden ser consultadas accediendo a: http://www.bcra.gob.ar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Publicaciones y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Monetarias y Financieras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Cuadros estandarizados de series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Tasas de Interés y montos operados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Por depósitos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Series Diarias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BADLAR. En el supuesto de inexistencia de la Tasa Badlar se aplicará la que en el futuro la reemplace.</w:t>
      </w:r>
    </w:p>
    <w:p w14:paraId="22450932" w14:textId="77777777" w:rsidR="00F73AF2" w:rsidRDefault="00F73AF2" w:rsidP="00F73AF2">
      <w:pPr>
        <w:jc w:val="center"/>
        <w:rPr>
          <w:rFonts w:ascii="Times New Roman" w:hAnsi="Times New Roman" w:cs="Times New Roman"/>
          <w:color w:val="0D0D0D" w:themeColor="text1" w:themeTint="F2"/>
          <w:sz w:val="22"/>
          <w:szCs w:val="22"/>
          <w:lang w:val="es-ES"/>
        </w:rPr>
      </w:pPr>
    </w:p>
    <w:p w14:paraId="4D7E828E" w14:textId="77777777" w:rsidR="0050339C" w:rsidRPr="00506990" w:rsidRDefault="0050339C" w:rsidP="00645F5C">
      <w:pPr>
        <w:spacing w:line="240" w:lineRule="atLeast"/>
        <w:rPr>
          <w:rFonts w:ascii="Times New Roman" w:hAnsi="Times New Roman" w:cs="Times New Roman"/>
          <w:b/>
          <w:color w:val="0D0D0D" w:themeColor="text1" w:themeTint="F2"/>
          <w:sz w:val="22"/>
          <w:szCs w:val="21"/>
        </w:rPr>
      </w:pPr>
      <w:r w:rsidRPr="00506990">
        <w:rPr>
          <w:rFonts w:ascii="Times New Roman" w:hAnsi="Times New Roman" w:cs="Times New Roman"/>
          <w:b/>
          <w:color w:val="0D0D0D" w:themeColor="text1" w:themeTint="F2"/>
          <w:sz w:val="22"/>
          <w:szCs w:val="21"/>
        </w:rPr>
        <w:t xml:space="preserve">“Valor Fideicomitido”: </w:t>
      </w:r>
      <w:r w:rsidRPr="00506990">
        <w:rPr>
          <w:rFonts w:ascii="Times New Roman" w:hAnsi="Times New Roman" w:cs="Times New Roman"/>
          <w:color w:val="0D0D0D" w:themeColor="text1" w:themeTint="F2"/>
          <w:sz w:val="22"/>
          <w:szCs w:val="21"/>
        </w:rPr>
        <w:t xml:space="preserve">es el </w:t>
      </w:r>
      <w:r w:rsidR="00CA0894" w:rsidRPr="00506990">
        <w:rPr>
          <w:rFonts w:ascii="Times New Roman" w:hAnsi="Times New Roman" w:cs="Times New Roman"/>
          <w:color w:val="0D0D0D" w:themeColor="text1" w:themeTint="F2"/>
          <w:sz w:val="22"/>
          <w:szCs w:val="21"/>
        </w:rPr>
        <w:t>saldo de capital de los Créditos fideicomitidos.</w:t>
      </w:r>
      <w:r w:rsidRPr="00506990">
        <w:rPr>
          <w:rFonts w:ascii="Times New Roman" w:hAnsi="Times New Roman" w:cs="Times New Roman"/>
          <w:color w:val="0D0D0D" w:themeColor="text1" w:themeTint="F2"/>
          <w:sz w:val="22"/>
          <w:szCs w:val="21"/>
        </w:rPr>
        <w:t xml:space="preserve"> </w:t>
      </w:r>
    </w:p>
    <w:p w14:paraId="09634EB1" w14:textId="77777777" w:rsidR="0050339C" w:rsidRPr="00506990" w:rsidRDefault="0050339C" w:rsidP="0050339C">
      <w:pPr>
        <w:spacing w:line="240" w:lineRule="atLeast"/>
        <w:rPr>
          <w:rFonts w:ascii="Times New Roman" w:hAnsi="Times New Roman" w:cs="Times New Roman"/>
          <w:iCs/>
          <w:color w:val="0D0D0D" w:themeColor="text1" w:themeTint="F2"/>
          <w:sz w:val="22"/>
          <w:szCs w:val="22"/>
        </w:rPr>
      </w:pPr>
    </w:p>
    <w:p w14:paraId="41CE8C41" w14:textId="77777777" w:rsidR="0050339C" w:rsidRPr="00506990" w:rsidRDefault="0050339C" w:rsidP="0050339C">
      <w:pPr>
        <w:ind w:right="618"/>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“Valores de Deuda Fiduciaria o “VDF”: </w:t>
      </w:r>
      <w:r w:rsidRPr="00506990">
        <w:rPr>
          <w:rFonts w:ascii="Times New Roman" w:hAnsi="Times New Roman" w:cs="Times New Roman"/>
          <w:iCs/>
          <w:color w:val="0D0D0D" w:themeColor="text1" w:themeTint="F2"/>
          <w:sz w:val="22"/>
          <w:szCs w:val="22"/>
        </w:rPr>
        <w:t>son en conjunto los VDFA y VDFB.</w:t>
      </w:r>
    </w:p>
    <w:p w14:paraId="2BE77D0B" w14:textId="77777777" w:rsidR="0050339C" w:rsidRPr="00506990" w:rsidRDefault="0050339C" w:rsidP="0050339C">
      <w:pPr>
        <w:ind w:right="618"/>
        <w:rPr>
          <w:rFonts w:ascii="Times New Roman" w:hAnsi="Times New Roman" w:cs="Times New Roman"/>
          <w:iCs/>
          <w:color w:val="0D0D0D" w:themeColor="text1" w:themeTint="F2"/>
          <w:sz w:val="22"/>
          <w:szCs w:val="22"/>
        </w:rPr>
      </w:pPr>
    </w:p>
    <w:p w14:paraId="6AB4EA42" w14:textId="77777777" w:rsidR="0050339C" w:rsidRPr="00506990" w:rsidRDefault="00CA0894" w:rsidP="0050339C">
      <w:pPr>
        <w:rPr>
          <w:rFonts w:ascii="Times New Roman" w:hAnsi="Times New Roman" w:cs="Times New Roman"/>
          <w:iCs/>
          <w:color w:val="0D0D0D" w:themeColor="text1" w:themeTint="F2"/>
          <w:sz w:val="22"/>
          <w:szCs w:val="22"/>
          <w:lang w:val="es-ES"/>
        </w:rPr>
      </w:pPr>
      <w:r w:rsidRPr="00506990" w:rsidDel="00CA0894">
        <w:rPr>
          <w:rFonts w:ascii="Times New Roman" w:hAnsi="Times New Roman" w:cs="Times New Roman"/>
          <w:b/>
          <w:bCs/>
          <w:iCs/>
          <w:color w:val="0D0D0D" w:themeColor="text1" w:themeTint="F2"/>
          <w:sz w:val="22"/>
          <w:szCs w:val="22"/>
        </w:rPr>
        <w:t xml:space="preserve"> </w:t>
      </w:r>
      <w:r w:rsidR="0050339C" w:rsidRPr="00506990">
        <w:rPr>
          <w:rFonts w:ascii="Times New Roman" w:hAnsi="Times New Roman" w:cs="Times New Roman"/>
          <w:b/>
          <w:bCs/>
          <w:iCs/>
          <w:color w:val="0D0D0D" w:themeColor="text1" w:themeTint="F2"/>
          <w:sz w:val="22"/>
          <w:szCs w:val="22"/>
          <w:lang w:val="es-ES"/>
        </w:rPr>
        <w:t>“VDFA”:</w:t>
      </w:r>
      <w:r w:rsidR="0050339C" w:rsidRPr="00506990">
        <w:rPr>
          <w:rFonts w:ascii="Times New Roman" w:hAnsi="Times New Roman" w:cs="Times New Roman"/>
          <w:iCs/>
          <w:color w:val="0D0D0D" w:themeColor="text1" w:themeTint="F2"/>
          <w:sz w:val="22"/>
          <w:szCs w:val="22"/>
          <w:lang w:val="es-ES"/>
        </w:rPr>
        <w:t xml:space="preserve"> los Valores de Deuda Fiduciaria Clase A.</w:t>
      </w:r>
    </w:p>
    <w:p w14:paraId="398BC8F5" w14:textId="77777777" w:rsidR="0050339C" w:rsidRPr="00506990" w:rsidRDefault="0050339C" w:rsidP="0050339C">
      <w:pPr>
        <w:rPr>
          <w:rFonts w:ascii="Times New Roman" w:hAnsi="Times New Roman" w:cs="Times New Roman"/>
          <w:b/>
          <w:bCs/>
          <w:iCs/>
          <w:color w:val="0D0D0D" w:themeColor="text1" w:themeTint="F2"/>
          <w:sz w:val="22"/>
          <w:szCs w:val="22"/>
          <w:lang w:val="es-ES"/>
        </w:rPr>
      </w:pPr>
    </w:p>
    <w:p w14:paraId="42A936D2" w14:textId="77777777" w:rsidR="0050339C" w:rsidRPr="00506990" w:rsidRDefault="0050339C" w:rsidP="0050339C">
      <w:pPr>
        <w:rPr>
          <w:rFonts w:ascii="Times New Roman" w:hAnsi="Times New Roman" w:cs="Times New Roman"/>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“VDFB”:</w:t>
      </w:r>
      <w:r w:rsidRPr="00506990">
        <w:rPr>
          <w:rFonts w:ascii="Times New Roman" w:hAnsi="Times New Roman" w:cs="Times New Roman"/>
          <w:iCs/>
          <w:color w:val="0D0D0D" w:themeColor="text1" w:themeTint="F2"/>
          <w:sz w:val="22"/>
          <w:szCs w:val="22"/>
          <w:lang w:val="es-ES"/>
        </w:rPr>
        <w:t xml:space="preserve"> los Valores de Deuda Fiduciaria Clase B.</w:t>
      </w:r>
    </w:p>
    <w:p w14:paraId="70A8EBA1" w14:textId="77777777" w:rsidR="0050339C" w:rsidRPr="00506990" w:rsidRDefault="0050339C" w:rsidP="0050339C">
      <w:pPr>
        <w:rPr>
          <w:rFonts w:ascii="Times New Roman" w:hAnsi="Times New Roman" w:cs="Times New Roman"/>
          <w:b/>
          <w:bCs/>
          <w:iCs/>
          <w:color w:val="0D0D0D" w:themeColor="text1" w:themeTint="F2"/>
          <w:sz w:val="22"/>
          <w:szCs w:val="22"/>
          <w:lang w:val="es-ES"/>
        </w:rPr>
      </w:pPr>
    </w:p>
    <w:p w14:paraId="1B647B6C" w14:textId="77777777" w:rsidR="0050339C" w:rsidRPr="00506990" w:rsidRDefault="0050339C" w:rsidP="0050339C">
      <w:pPr>
        <w:rPr>
          <w:rFonts w:ascii="Times New Roman" w:hAnsi="Times New Roman" w:cs="Times New Roman"/>
          <w:iCs/>
          <w:color w:val="0D0D0D" w:themeColor="text1" w:themeTint="F2"/>
          <w:sz w:val="22"/>
          <w:szCs w:val="22"/>
          <w:lang w:val="es-ES"/>
        </w:rPr>
      </w:pPr>
    </w:p>
    <w:p w14:paraId="78DFA27E"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SECCIÓN I</w:t>
      </w:r>
    </w:p>
    <w:p w14:paraId="3669A7D2"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CONDICIONES DEL CONTRATO SUPLEMENTARIO</w:t>
      </w:r>
    </w:p>
    <w:p w14:paraId="0E57FA6F"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602F3150" w14:textId="371CC2A4" w:rsidR="0050339C" w:rsidRPr="00506990" w:rsidRDefault="0050339C" w:rsidP="0050339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1.1. Constitución del Fideicomiso.</w:t>
      </w:r>
      <w:r w:rsidRPr="00506990">
        <w:rPr>
          <w:rFonts w:ascii="Times New Roman" w:hAnsi="Times New Roman" w:cs="Times New Roman"/>
          <w:iCs/>
          <w:color w:val="0D0D0D" w:themeColor="text1" w:themeTint="F2"/>
          <w:sz w:val="22"/>
          <w:szCs w:val="22"/>
        </w:rPr>
        <w:t xml:space="preserve"> El Fiduciario y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constit</w:t>
      </w:r>
      <w:r w:rsidRPr="008230AE">
        <w:rPr>
          <w:rFonts w:ascii="Times New Roman" w:hAnsi="Times New Roman" w:cs="Times New Roman"/>
          <w:iCs/>
          <w:color w:val="0D0D0D" w:themeColor="text1" w:themeTint="F2"/>
          <w:sz w:val="22"/>
          <w:szCs w:val="22"/>
        </w:rPr>
        <w:t>uyen el presente Fideicomiso que se integra con Créditos por un Valor Fideicomitido de $</w:t>
      </w:r>
      <w:r w:rsidR="00B14BE9">
        <w:rPr>
          <w:rFonts w:ascii="Times New Roman" w:hAnsi="Times New Roman" w:cs="Times New Roman"/>
          <w:iCs/>
          <w:color w:val="0D0D0D" w:themeColor="text1" w:themeTint="F2"/>
          <w:sz w:val="22"/>
          <w:szCs w:val="22"/>
        </w:rPr>
        <w:t xml:space="preserve"> </w:t>
      </w:r>
      <w:r w:rsidR="001734ED" w:rsidRPr="009D738E">
        <w:rPr>
          <w:rFonts w:ascii="Times New Roman" w:hAnsi="Times New Roman"/>
          <w:color w:val="0D0D0D" w:themeColor="text1" w:themeTint="F2"/>
          <w:sz w:val="22"/>
          <w:szCs w:val="22"/>
        </w:rPr>
        <w:t>238.847.049</w:t>
      </w:r>
      <w:r w:rsidR="00015892" w:rsidRPr="00BD01FD">
        <w:rPr>
          <w:rFonts w:ascii="Times New Roman" w:hAnsi="Times New Roman" w:cs="Times New Roman"/>
          <w:iCs/>
          <w:color w:val="0D0D0D" w:themeColor="text1" w:themeTint="F2"/>
          <w:sz w:val="22"/>
          <w:szCs w:val="22"/>
        </w:rPr>
        <w:t>.- (</w:t>
      </w:r>
      <w:r w:rsidR="00DA04B9" w:rsidRPr="00BD01FD">
        <w:rPr>
          <w:rFonts w:ascii="Times New Roman" w:hAnsi="Times New Roman" w:cs="Times New Roman"/>
          <w:iCs/>
          <w:color w:val="0D0D0D" w:themeColor="text1" w:themeTint="F2"/>
          <w:sz w:val="22"/>
          <w:szCs w:val="22"/>
        </w:rPr>
        <w:t xml:space="preserve">pesos </w:t>
      </w:r>
      <w:r w:rsidR="001734ED" w:rsidRPr="00E25C71">
        <w:rPr>
          <w:rFonts w:ascii="Times New Roman" w:hAnsi="Times New Roman"/>
          <w:color w:val="0D0D0D" w:themeColor="text1" w:themeTint="F2"/>
          <w:sz w:val="22"/>
        </w:rPr>
        <w:t xml:space="preserve">doscientos treinta y </w:t>
      </w:r>
      <w:r w:rsidR="001734ED" w:rsidRPr="009D738E">
        <w:rPr>
          <w:rFonts w:ascii="Times New Roman" w:hAnsi="Times New Roman"/>
          <w:color w:val="0D0D0D" w:themeColor="text1" w:themeTint="F2"/>
          <w:sz w:val="22"/>
          <w:szCs w:val="22"/>
        </w:rPr>
        <w:t>ocho</w:t>
      </w:r>
      <w:r w:rsidR="001734ED" w:rsidRPr="00E25C71">
        <w:rPr>
          <w:rFonts w:ascii="Times New Roman" w:hAnsi="Times New Roman"/>
          <w:color w:val="0D0D0D" w:themeColor="text1" w:themeTint="F2"/>
          <w:sz w:val="22"/>
        </w:rPr>
        <w:t xml:space="preserve"> millones </w:t>
      </w:r>
      <w:r w:rsidR="001734ED" w:rsidRPr="009D738E">
        <w:rPr>
          <w:rFonts w:ascii="Times New Roman" w:hAnsi="Times New Roman"/>
          <w:color w:val="0D0D0D" w:themeColor="text1" w:themeTint="F2"/>
          <w:sz w:val="22"/>
          <w:szCs w:val="22"/>
        </w:rPr>
        <w:t>ochocientos cuarenta y siete</w:t>
      </w:r>
      <w:r w:rsidR="001734ED" w:rsidRPr="00E25C71">
        <w:rPr>
          <w:rFonts w:ascii="Times New Roman" w:hAnsi="Times New Roman"/>
          <w:color w:val="0D0D0D" w:themeColor="text1" w:themeTint="F2"/>
          <w:sz w:val="22"/>
        </w:rPr>
        <w:t xml:space="preserve"> mil </w:t>
      </w:r>
      <w:r w:rsidR="001734ED" w:rsidRPr="009D738E">
        <w:rPr>
          <w:rFonts w:ascii="Times New Roman" w:hAnsi="Times New Roman"/>
          <w:color w:val="0D0D0D" w:themeColor="text1" w:themeTint="F2"/>
          <w:sz w:val="22"/>
          <w:szCs w:val="22"/>
        </w:rPr>
        <w:t>cuarenta y nueve</w:t>
      </w:r>
      <w:r w:rsidRPr="00BD01FD">
        <w:rPr>
          <w:rFonts w:ascii="Times New Roman" w:hAnsi="Times New Roman" w:cs="Times New Roman"/>
          <w:iCs/>
          <w:color w:val="0D0D0D" w:themeColor="text1" w:themeTint="F2"/>
          <w:sz w:val="22"/>
          <w:szCs w:val="22"/>
        </w:rPr>
        <w:t>)</w:t>
      </w:r>
      <w:r w:rsidR="00E147B0" w:rsidRPr="00BD01FD">
        <w:rPr>
          <w:rFonts w:ascii="Times New Roman" w:hAnsi="Times New Roman" w:cs="Times New Roman"/>
          <w:iCs/>
          <w:color w:val="0D0D0D" w:themeColor="text1" w:themeTint="F2"/>
          <w:sz w:val="22"/>
          <w:szCs w:val="22"/>
        </w:rPr>
        <w:t>.</w:t>
      </w:r>
      <w:r w:rsidR="00E147B0" w:rsidRPr="00543196">
        <w:rPr>
          <w:rFonts w:ascii="Times New Roman" w:hAnsi="Times New Roman" w:cs="Times New Roman"/>
          <w:iCs/>
          <w:color w:val="0D0D0D" w:themeColor="text1" w:themeTint="F2"/>
          <w:sz w:val="22"/>
          <w:szCs w:val="22"/>
        </w:rPr>
        <w:t xml:space="preserve"> </w:t>
      </w:r>
      <w:r w:rsidRPr="00543196">
        <w:rPr>
          <w:rFonts w:ascii="Times New Roman" w:hAnsi="Times New Roman" w:cs="Times New Roman"/>
          <w:iCs/>
          <w:color w:val="0D0D0D" w:themeColor="text1" w:themeTint="F2"/>
          <w:sz w:val="22"/>
          <w:szCs w:val="22"/>
        </w:rPr>
        <w:t xml:space="preserve">A partir de la Fecha de Corte, el ingreso por devengamiento del Valor Fideicomitido de la cartera fideicomitida corresponde al Fideicomiso y fue fijada en el </w:t>
      </w:r>
      <w:r w:rsidRPr="00BD01FD">
        <w:rPr>
          <w:rFonts w:ascii="Times New Roman" w:hAnsi="Times New Roman" w:cs="Times New Roman"/>
          <w:iCs/>
          <w:color w:val="0D0D0D" w:themeColor="text1" w:themeTint="F2"/>
          <w:sz w:val="22"/>
          <w:szCs w:val="22"/>
        </w:rPr>
        <w:t xml:space="preserve">día </w:t>
      </w:r>
      <w:r w:rsidR="001734ED" w:rsidRPr="00E25C71">
        <w:rPr>
          <w:rFonts w:ascii="Times New Roman" w:hAnsi="Times New Roman"/>
          <w:color w:val="0D0D0D" w:themeColor="text1" w:themeTint="F2"/>
          <w:sz w:val="22"/>
        </w:rPr>
        <w:t>31</w:t>
      </w:r>
      <w:r w:rsidR="0013107D" w:rsidRPr="00BD01FD">
        <w:rPr>
          <w:rFonts w:ascii="Times New Roman" w:hAnsi="Times New Roman" w:cs="Times New Roman"/>
          <w:iCs/>
          <w:color w:val="0D0D0D" w:themeColor="text1" w:themeTint="F2"/>
          <w:sz w:val="22"/>
          <w:szCs w:val="22"/>
        </w:rPr>
        <w:t xml:space="preserve"> </w:t>
      </w:r>
      <w:r w:rsidRPr="00BD01FD">
        <w:rPr>
          <w:rFonts w:ascii="Times New Roman" w:hAnsi="Times New Roman" w:cs="Times New Roman"/>
          <w:iCs/>
          <w:color w:val="0D0D0D" w:themeColor="text1" w:themeTint="F2"/>
          <w:sz w:val="22"/>
          <w:szCs w:val="22"/>
        </w:rPr>
        <w:t>de</w:t>
      </w:r>
      <w:r w:rsidR="00CE6015" w:rsidRPr="00BD01FD">
        <w:rPr>
          <w:rFonts w:ascii="Times New Roman" w:hAnsi="Times New Roman" w:cs="Times New Roman"/>
          <w:bCs/>
          <w:iCs/>
          <w:color w:val="0D0D0D" w:themeColor="text1" w:themeTint="F2"/>
          <w:sz w:val="22"/>
          <w:szCs w:val="22"/>
          <w:lang w:val="es-AR"/>
        </w:rPr>
        <w:t xml:space="preserve"> </w:t>
      </w:r>
      <w:r w:rsidR="001734ED" w:rsidRPr="009D738E">
        <w:rPr>
          <w:rFonts w:ascii="Times New Roman" w:hAnsi="Times New Roman"/>
          <w:color w:val="0D0D0D" w:themeColor="text1" w:themeTint="F2"/>
          <w:sz w:val="22"/>
          <w:szCs w:val="22"/>
        </w:rPr>
        <w:t>marzo</w:t>
      </w:r>
      <w:r w:rsidR="00AC0974" w:rsidRPr="00BD01FD">
        <w:rPr>
          <w:rFonts w:ascii="Times New Roman" w:hAnsi="Times New Roman" w:cs="Times New Roman"/>
          <w:bCs/>
          <w:iCs/>
          <w:color w:val="0D0D0D" w:themeColor="text1" w:themeTint="F2"/>
          <w:sz w:val="22"/>
          <w:szCs w:val="22"/>
          <w:lang w:val="es-AR"/>
        </w:rPr>
        <w:t xml:space="preserve"> </w:t>
      </w:r>
      <w:r w:rsidRPr="00BD01FD">
        <w:rPr>
          <w:rFonts w:ascii="Times New Roman" w:hAnsi="Times New Roman" w:cs="Times New Roman"/>
          <w:iCs/>
          <w:color w:val="0D0D0D" w:themeColor="text1" w:themeTint="F2"/>
          <w:sz w:val="22"/>
          <w:szCs w:val="22"/>
        </w:rPr>
        <w:t>de</w:t>
      </w:r>
      <w:r w:rsidRPr="00543196">
        <w:rPr>
          <w:rFonts w:ascii="Times New Roman" w:hAnsi="Times New Roman" w:cs="Times New Roman"/>
          <w:iCs/>
          <w:color w:val="0D0D0D" w:themeColor="text1" w:themeTint="F2"/>
          <w:sz w:val="22"/>
          <w:szCs w:val="22"/>
        </w:rPr>
        <w:t xml:space="preserve"> 20</w:t>
      </w:r>
      <w:r w:rsidR="00EE42B9" w:rsidRPr="00543196">
        <w:rPr>
          <w:rFonts w:ascii="Times New Roman" w:hAnsi="Times New Roman" w:cs="Times New Roman"/>
          <w:iCs/>
          <w:color w:val="0D0D0D" w:themeColor="text1" w:themeTint="F2"/>
          <w:sz w:val="22"/>
          <w:szCs w:val="22"/>
        </w:rPr>
        <w:t>2</w:t>
      </w:r>
      <w:r w:rsidR="00AC0974">
        <w:rPr>
          <w:rFonts w:ascii="Times New Roman" w:hAnsi="Times New Roman" w:cs="Times New Roman"/>
          <w:iCs/>
          <w:color w:val="0D0D0D" w:themeColor="text1" w:themeTint="F2"/>
          <w:sz w:val="22"/>
          <w:szCs w:val="22"/>
        </w:rPr>
        <w:t>1</w:t>
      </w:r>
      <w:r w:rsidRPr="00543196">
        <w:rPr>
          <w:rFonts w:ascii="Times New Roman" w:hAnsi="Times New Roman" w:cs="Times New Roman"/>
          <w:iCs/>
          <w:color w:val="0D0D0D" w:themeColor="text1" w:themeTint="F2"/>
          <w:sz w:val="22"/>
          <w:szCs w:val="22"/>
        </w:rPr>
        <w:t>. Los bienes del Fiduciario y los de</w:t>
      </w:r>
      <w:r w:rsidR="006E36BA" w:rsidRPr="00543196">
        <w:rPr>
          <w:rFonts w:ascii="Times New Roman" w:hAnsi="Times New Roman" w:cs="Times New Roman"/>
          <w:iCs/>
          <w:color w:val="0D0D0D" w:themeColor="text1" w:themeTint="F2"/>
          <w:sz w:val="22"/>
          <w:szCs w:val="22"/>
        </w:rPr>
        <w:t xml:space="preserve"> </w:t>
      </w:r>
      <w:r w:rsidRPr="00543196">
        <w:rPr>
          <w:rFonts w:ascii="Times New Roman" w:hAnsi="Times New Roman" w:cs="Times New Roman"/>
          <w:iCs/>
          <w:color w:val="0D0D0D" w:themeColor="text1" w:themeTint="F2"/>
          <w:sz w:val="22"/>
          <w:szCs w:val="22"/>
        </w:rPr>
        <w:t>l</w:t>
      </w:r>
      <w:r w:rsidR="006E36BA" w:rsidRPr="00543196">
        <w:rPr>
          <w:rFonts w:ascii="Times New Roman" w:hAnsi="Times New Roman" w:cs="Times New Roman"/>
          <w:iCs/>
          <w:color w:val="0D0D0D" w:themeColor="text1" w:themeTint="F2"/>
          <w:sz w:val="22"/>
          <w:szCs w:val="22"/>
        </w:rPr>
        <w:t>os</w:t>
      </w:r>
      <w:r w:rsidRPr="00543196">
        <w:rPr>
          <w:rFonts w:ascii="Times New Roman" w:hAnsi="Times New Roman" w:cs="Times New Roman"/>
          <w:iCs/>
          <w:color w:val="0D0D0D" w:themeColor="text1" w:themeTint="F2"/>
          <w:sz w:val="22"/>
          <w:szCs w:val="22"/>
        </w:rPr>
        <w:t xml:space="preserve"> Fiduciante</w:t>
      </w:r>
      <w:r w:rsidR="006E36BA" w:rsidRPr="00543196">
        <w:rPr>
          <w:rFonts w:ascii="Times New Roman" w:hAnsi="Times New Roman" w:cs="Times New Roman"/>
          <w:iCs/>
          <w:color w:val="0D0D0D" w:themeColor="text1" w:themeTint="F2"/>
          <w:sz w:val="22"/>
          <w:szCs w:val="22"/>
        </w:rPr>
        <w:t>s</w:t>
      </w:r>
      <w:r w:rsidRPr="00543196">
        <w:rPr>
          <w:rFonts w:ascii="Times New Roman" w:hAnsi="Times New Roman" w:cs="Times New Roman"/>
          <w:iCs/>
          <w:color w:val="0D0D0D" w:themeColor="text1" w:themeTint="F2"/>
          <w:sz w:val="22"/>
          <w:szCs w:val="22"/>
        </w:rPr>
        <w:t xml:space="preserve"> no responderán por las obligaciones contraídas en la ejecución</w:t>
      </w:r>
      <w:r w:rsidRPr="00506990">
        <w:rPr>
          <w:rFonts w:ascii="Times New Roman" w:hAnsi="Times New Roman" w:cs="Times New Roman"/>
          <w:iCs/>
          <w:color w:val="0D0D0D" w:themeColor="text1" w:themeTint="F2"/>
          <w:sz w:val="22"/>
          <w:szCs w:val="22"/>
        </w:rPr>
        <w:t xml:space="preserve"> del Fideicomiso. Estas obligaciones serán exclusivamente satisfechas con los Bienes Fideicomitidos, conforme lo dispone el artículo 1687 del Código Civil y Comercial de la Nación.</w:t>
      </w:r>
    </w:p>
    <w:p w14:paraId="0D83C4B9" w14:textId="77777777" w:rsidR="0050339C" w:rsidRPr="00506990" w:rsidRDefault="0050339C" w:rsidP="0050339C">
      <w:pPr>
        <w:suppressAutoHyphens/>
        <w:rPr>
          <w:rFonts w:ascii="Times New Roman" w:hAnsi="Times New Roman" w:cs="Times New Roman"/>
          <w:iCs/>
          <w:color w:val="0D0D0D" w:themeColor="text1" w:themeTint="F2"/>
          <w:sz w:val="22"/>
          <w:szCs w:val="22"/>
        </w:rPr>
      </w:pPr>
    </w:p>
    <w:p w14:paraId="131EADF3" w14:textId="77777777" w:rsidR="0050339C" w:rsidRPr="00506990" w:rsidRDefault="0050339C" w:rsidP="0050339C">
      <w:pPr>
        <w:widowControl w:val="0"/>
        <w:suppressAutoHyphens/>
        <w:rPr>
          <w:rStyle w:val="Textoennegrita"/>
          <w:rFonts w:ascii="Times New Roman" w:hAnsi="Times New Roman"/>
          <w:b w:val="0"/>
          <w:bCs w:val="0"/>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1.2. Plazo del Fideicomiso. </w:t>
      </w:r>
      <w:r w:rsidRPr="00506990">
        <w:rPr>
          <w:rStyle w:val="Textoennegrita"/>
          <w:rFonts w:ascii="Times New Roman" w:hAnsi="Times New Roman"/>
          <w:b w:val="0"/>
          <w:bCs w:val="0"/>
          <w:iCs/>
          <w:color w:val="0D0D0D" w:themeColor="text1" w:themeTint="F2"/>
          <w:sz w:val="22"/>
          <w:szCs w:val="22"/>
        </w:rPr>
        <w:t xml:space="preserve">La duración del Fideicomiso se extenderá hasta la fecha de pago total de los Servicios de los Valores </w:t>
      </w:r>
      <w:r w:rsidR="00286ECE" w:rsidRPr="00B43F7C">
        <w:rPr>
          <w:rFonts w:ascii="Times New Roman" w:hAnsi="Times New Roman" w:cs="Times New Roman"/>
          <w:iCs/>
          <w:color w:val="0D0D0D" w:themeColor="text1" w:themeTint="F2"/>
          <w:sz w:val="22"/>
          <w:szCs w:val="22"/>
          <w:lang w:val="es-AR"/>
        </w:rPr>
        <w:t xml:space="preserve">de Deuda </w:t>
      </w:r>
      <w:r w:rsidRPr="00506990">
        <w:rPr>
          <w:rStyle w:val="Textoennegrita"/>
          <w:rFonts w:ascii="Times New Roman" w:hAnsi="Times New Roman"/>
          <w:b w:val="0"/>
          <w:bCs w:val="0"/>
          <w:iCs/>
          <w:color w:val="0D0D0D" w:themeColor="text1" w:themeTint="F2"/>
          <w:sz w:val="22"/>
          <w:szCs w:val="22"/>
        </w:rPr>
        <w:t>Fiduciari</w:t>
      </w:r>
      <w:r w:rsidR="00286ECE" w:rsidRPr="00506990">
        <w:rPr>
          <w:rStyle w:val="Textoennegrita"/>
          <w:rFonts w:ascii="Times New Roman" w:hAnsi="Times New Roman"/>
          <w:b w:val="0"/>
          <w:bCs w:val="0"/>
          <w:iCs/>
          <w:color w:val="0D0D0D" w:themeColor="text1" w:themeTint="F2"/>
          <w:sz w:val="22"/>
          <w:szCs w:val="22"/>
        </w:rPr>
        <w:t>a</w:t>
      </w:r>
      <w:r w:rsidRPr="00506990">
        <w:rPr>
          <w:rStyle w:val="Textoennegrita"/>
          <w:rFonts w:ascii="Times New Roman" w:hAnsi="Times New Roman"/>
          <w:b w:val="0"/>
          <w:bCs w:val="0"/>
          <w:iCs/>
          <w:color w:val="0D0D0D" w:themeColor="text1" w:themeTint="F2"/>
          <w:sz w:val="22"/>
          <w:szCs w:val="22"/>
        </w:rPr>
        <w:t xml:space="preserve"> conforme a las condiciones de emisión de los mismos previstos en la sección II del Contrato Suplementario, previa liquidación de los activos y pasivos remanente del Fideicomiso, si los hubiera, según lo establecido en el presente. Sin perjuicio de ello el plazo de duración máxima del presente Fideicomiso será de cinco (5) años, salvo prórroga expresa que se acuerde aunque en ningún caso excederá el plazo establecido en el artículo 1668 del Código Civil y Comercial de la Nación.</w:t>
      </w:r>
    </w:p>
    <w:p w14:paraId="1B03F45C" w14:textId="77777777" w:rsidR="0050339C" w:rsidRPr="00506990" w:rsidRDefault="0050339C" w:rsidP="0050339C">
      <w:pPr>
        <w:suppressAutoHyphens/>
        <w:rPr>
          <w:rFonts w:ascii="Times New Roman" w:hAnsi="Times New Roman" w:cs="Times New Roman"/>
          <w:iCs/>
          <w:color w:val="0D0D0D" w:themeColor="text1" w:themeTint="F2"/>
          <w:sz w:val="22"/>
          <w:szCs w:val="22"/>
        </w:rPr>
      </w:pPr>
    </w:p>
    <w:p w14:paraId="01C21FED" w14:textId="6563D2E3"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1.3. Créditos. </w:t>
      </w:r>
      <w:r w:rsidRPr="00506990">
        <w:rPr>
          <w:rFonts w:ascii="Times New Roman" w:hAnsi="Times New Roman" w:cs="Times New Roman"/>
          <w:iCs/>
          <w:color w:val="0D0D0D" w:themeColor="text1" w:themeTint="F2"/>
          <w:sz w:val="22"/>
          <w:szCs w:val="22"/>
        </w:rPr>
        <w:t>Los Créditos fideicomitidos fueron otorgados en pesos por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y tienen su origen en financiaciones de consumo y/o créditos personales instrumentados en facturas y en Pagarés, los que fueron transferidos al fideicomiso por instrumento separado. Los Pagarés fueron endosados sin recurso a favor de </w:t>
      </w:r>
      <w:r w:rsidRPr="00506990">
        <w:rPr>
          <w:rFonts w:ascii="Times New Roman" w:hAnsi="Times New Roman" w:cs="Times New Roman"/>
          <w:iCs/>
          <w:color w:val="0D0D0D" w:themeColor="text1" w:themeTint="F2"/>
          <w:sz w:val="22"/>
          <w:szCs w:val="22"/>
          <w:lang w:val="es-ES"/>
        </w:rPr>
        <w:t>Rosario Administradora Sociedad Fiduciaria</w:t>
      </w:r>
      <w:r w:rsidRPr="00506990">
        <w:rPr>
          <w:rFonts w:ascii="Times New Roman" w:hAnsi="Times New Roman" w:cs="Times New Roman"/>
          <w:iCs/>
          <w:color w:val="0D0D0D" w:themeColor="text1" w:themeTint="F2"/>
          <w:sz w:val="22"/>
          <w:szCs w:val="22"/>
        </w:rPr>
        <w:t xml:space="preserve"> S.A. en su carácter de Fiduciario. Sin perjuicio de ello, en cada Crédito figura, bajo firma del deudor, la posibilidad de transferirlo conforme al régimen especial establecido en los artículos 70 y concordantes de la ley </w:t>
      </w:r>
      <w:r w:rsidRPr="00506990">
        <w:rPr>
          <w:rFonts w:ascii="Times New Roman" w:hAnsi="Times New Roman" w:cs="Times New Roman"/>
          <w:iCs/>
          <w:color w:val="0D0D0D" w:themeColor="text1" w:themeTint="F2"/>
          <w:sz w:val="22"/>
          <w:szCs w:val="22"/>
        </w:rPr>
        <w:lastRenderedPageBreak/>
        <w:t xml:space="preserve">24.441. Los Créditos transferidos no observan atrasos mayores a 30 días a la Fecha de Selección </w:t>
      </w:r>
      <w:r w:rsidR="00D7280F">
        <w:rPr>
          <w:rFonts w:ascii="Times New Roman" w:hAnsi="Times New Roman" w:cs="Times New Roman"/>
          <w:iCs/>
          <w:color w:val="0D0D0D" w:themeColor="text1" w:themeTint="F2"/>
          <w:sz w:val="22"/>
          <w:szCs w:val="22"/>
        </w:rPr>
        <w:t>y los créditos que</w:t>
      </w:r>
      <w:r w:rsidRPr="00506990">
        <w:rPr>
          <w:rFonts w:ascii="Times New Roman" w:hAnsi="Times New Roman" w:cs="Times New Roman"/>
          <w:iCs/>
          <w:color w:val="0D0D0D" w:themeColor="text1" w:themeTint="F2"/>
          <w:sz w:val="22"/>
          <w:szCs w:val="22"/>
        </w:rPr>
        <w:t xml:space="preserve"> son producto de</w:t>
      </w:r>
      <w:r w:rsidR="00D7280F">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refinanciación</w:t>
      </w:r>
      <w:r w:rsidR="00D7280F">
        <w:rPr>
          <w:rFonts w:ascii="Times New Roman" w:hAnsi="Times New Roman" w:cs="Times New Roman"/>
          <w:iCs/>
          <w:color w:val="0D0D0D" w:themeColor="text1" w:themeTint="F2"/>
          <w:sz w:val="22"/>
          <w:szCs w:val="22"/>
        </w:rPr>
        <w:t xml:space="preserve"> no superan </w:t>
      </w:r>
      <w:r w:rsidR="00D7280F" w:rsidRPr="00BD01FD">
        <w:rPr>
          <w:rFonts w:ascii="Times New Roman" w:hAnsi="Times New Roman" w:cs="Times New Roman"/>
          <w:iCs/>
          <w:color w:val="0D0D0D" w:themeColor="text1" w:themeTint="F2"/>
          <w:sz w:val="22"/>
          <w:szCs w:val="22"/>
        </w:rPr>
        <w:t xml:space="preserve">el </w:t>
      </w:r>
      <w:r w:rsidR="001734ED" w:rsidRPr="009D738E">
        <w:rPr>
          <w:rFonts w:ascii="Times New Roman" w:hAnsi="Times New Roman"/>
          <w:color w:val="0D0D0D" w:themeColor="text1" w:themeTint="F2"/>
          <w:sz w:val="22"/>
          <w:szCs w:val="22"/>
        </w:rPr>
        <w:t>2,69</w:t>
      </w:r>
      <w:r w:rsidR="00D7280F" w:rsidRPr="00BD01FD">
        <w:rPr>
          <w:rFonts w:ascii="Times New Roman" w:hAnsi="Times New Roman" w:cs="Times New Roman"/>
          <w:iCs/>
          <w:color w:val="0D0D0D" w:themeColor="text1" w:themeTint="F2"/>
          <w:sz w:val="22"/>
          <w:szCs w:val="22"/>
        </w:rPr>
        <w:t>%</w:t>
      </w:r>
      <w:r w:rsidR="00D7280F">
        <w:rPr>
          <w:rFonts w:ascii="Times New Roman" w:hAnsi="Times New Roman" w:cs="Times New Roman"/>
          <w:iCs/>
          <w:color w:val="0D0D0D" w:themeColor="text1" w:themeTint="F2"/>
          <w:sz w:val="22"/>
          <w:szCs w:val="22"/>
        </w:rPr>
        <w:t xml:space="preserve"> del total de la Cartera </w:t>
      </w:r>
      <w:r w:rsidRPr="00506990">
        <w:rPr>
          <w:rFonts w:ascii="Times New Roman" w:hAnsi="Times New Roman" w:cs="Times New Roman"/>
          <w:iCs/>
          <w:color w:val="0D0D0D" w:themeColor="text1" w:themeTint="F2"/>
          <w:sz w:val="22"/>
          <w:szCs w:val="22"/>
        </w:rPr>
        <w:t xml:space="preserve">(los “Criterios de Elegibilidad”). La transferencia al Fideicomiso es equivalente a su </w:t>
      </w:r>
      <w:r w:rsidR="00BA3CC4" w:rsidRPr="00506990">
        <w:rPr>
          <w:rFonts w:ascii="Times New Roman" w:hAnsi="Times New Roman" w:cs="Times New Roman"/>
          <w:iCs/>
          <w:color w:val="0D0D0D" w:themeColor="text1" w:themeTint="F2"/>
          <w:sz w:val="22"/>
          <w:szCs w:val="22"/>
        </w:rPr>
        <w:t>Valor Fideicomitido</w:t>
      </w:r>
      <w:r w:rsidRPr="00506990">
        <w:rPr>
          <w:rFonts w:ascii="Times New Roman" w:hAnsi="Times New Roman" w:cs="Times New Roman"/>
          <w:iCs/>
          <w:color w:val="0D0D0D" w:themeColor="text1" w:themeTint="F2"/>
          <w:sz w:val="22"/>
          <w:szCs w:val="22"/>
        </w:rPr>
        <w:t xml:space="preserve">. </w:t>
      </w:r>
    </w:p>
    <w:p w14:paraId="0F4F8AE9"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lang w:val="es-AR"/>
        </w:rPr>
      </w:pPr>
    </w:p>
    <w:p w14:paraId="7990CEE1" w14:textId="77777777" w:rsidR="0050339C" w:rsidRPr="00506990" w:rsidRDefault="0050339C" w:rsidP="0050339C">
      <w:pPr>
        <w:suppressAutoHyphens/>
        <w:spacing w:line="240" w:lineRule="atLeast"/>
        <w:rPr>
          <w:rFonts w:ascii="Times New Roman" w:hAnsi="Times New Roman" w:cs="Times New Roman"/>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1.4. Adelanto de fondos por l</w:t>
      </w:r>
      <w:r w:rsidR="006E36BA"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Fiduciante</w:t>
      </w:r>
      <w:r w:rsidR="006E36BA"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En cualquier momento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podrá adelantar fondos al Fideicomiso a fin de mantener el Flujo de Pagos de los Créditos, cuando hubiera atrasos en los pagos de las cuotas de los Créditos. Dichos adelantos no serán remunerados, y serán reintegrados cuando se obtuviera de los deudores de los Créditos el pago de las cuotas en mora, con los intereses correspondientes sobre dichas cuotas, y se hubieran cancelado totalmente los VDF</w:t>
      </w:r>
      <w:r w:rsidRPr="00506990">
        <w:rPr>
          <w:rFonts w:ascii="Times New Roman" w:hAnsi="Times New Roman" w:cs="Times New Roman"/>
          <w:color w:val="0D0D0D" w:themeColor="text1" w:themeTint="F2"/>
          <w:sz w:val="22"/>
          <w:szCs w:val="22"/>
        </w:rPr>
        <w:t>. Bajo ningún supuesto l</w:t>
      </w:r>
      <w:r w:rsidR="006E36BA"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6E36BA"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se encuentran obligados a adelantar fondos al Fideicomiso.</w:t>
      </w:r>
    </w:p>
    <w:p w14:paraId="435D9476"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rPr>
      </w:pPr>
    </w:p>
    <w:p w14:paraId="78153D1E"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1.5. Información contable.</w:t>
      </w:r>
      <w:r w:rsidRPr="00506990">
        <w:rPr>
          <w:rFonts w:ascii="Times New Roman" w:hAnsi="Times New Roman" w:cs="Times New Roman"/>
          <w:b/>
          <w:color w:val="0D0D0D" w:themeColor="text1" w:themeTint="F2"/>
          <w:sz w:val="22"/>
          <w:szCs w:val="22"/>
        </w:rPr>
        <w:t xml:space="preserve"> </w:t>
      </w:r>
      <w:r w:rsidRPr="00506990">
        <w:rPr>
          <w:rFonts w:ascii="Times New Roman" w:hAnsi="Times New Roman" w:cs="Times New Roman"/>
          <w:bCs/>
          <w:iCs/>
          <w:color w:val="0D0D0D" w:themeColor="text1" w:themeTint="F2"/>
          <w:sz w:val="22"/>
          <w:szCs w:val="22"/>
        </w:rPr>
        <w:t xml:space="preserve">Los balances trimestrales y anuales del Fideicomiso (la “Información </w:t>
      </w:r>
      <w:r w:rsidRPr="00506990">
        <w:rPr>
          <w:rFonts w:ascii="Times New Roman" w:hAnsi="Times New Roman" w:cs="Times New Roman"/>
          <w:color w:val="0D0D0D" w:themeColor="text1" w:themeTint="F2"/>
          <w:sz w:val="22"/>
          <w:szCs w:val="22"/>
        </w:rPr>
        <w:t>Contable”)</w:t>
      </w:r>
      <w:r w:rsidRPr="00506990">
        <w:rPr>
          <w:rFonts w:ascii="Times New Roman" w:hAnsi="Times New Roman" w:cs="Times New Roman"/>
          <w:iCs/>
          <w:color w:val="0D0D0D" w:themeColor="text1" w:themeTint="F2"/>
          <w:sz w:val="22"/>
          <w:szCs w:val="22"/>
        </w:rPr>
        <w:t xml:space="preserve"> será rendida a los Beneficiarios exclusivamente a través de su publicación en </w:t>
      </w:r>
      <w:r w:rsidRPr="00506990">
        <w:rPr>
          <w:rFonts w:ascii="Times New Roman" w:hAnsi="Times New Roman" w:cs="Times New Roman"/>
          <w:color w:val="0D0D0D" w:themeColor="text1" w:themeTint="F2"/>
          <w:sz w:val="22"/>
          <w:szCs w:val="22"/>
        </w:rPr>
        <w:t xml:space="preserve">la AIF y en </w:t>
      </w:r>
      <w:r w:rsidRPr="00506990">
        <w:rPr>
          <w:rFonts w:ascii="Times New Roman" w:hAnsi="Times New Roman" w:cs="Times New Roman"/>
          <w:iCs/>
          <w:color w:val="0D0D0D" w:themeColor="text1" w:themeTint="F2"/>
          <w:sz w:val="22"/>
          <w:szCs w:val="22"/>
        </w:rPr>
        <w:t xml:space="preserve">los sistemas de información de los mercados autorizados donde listen y/o negocien los Valores </w:t>
      </w:r>
      <w:r w:rsidR="00286ECE"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en cumplimiento del  régimen informativo previsto en las NORMAS de la CNV.</w:t>
      </w:r>
      <w:r w:rsidRPr="00506990" w:rsidDel="003E7559">
        <w:rPr>
          <w:rFonts w:ascii="Times New Roman" w:hAnsi="Times New Roman" w:cs="Times New Roman"/>
          <w:color w:val="0D0D0D" w:themeColor="text1" w:themeTint="F2"/>
          <w:sz w:val="22"/>
          <w:szCs w:val="22"/>
        </w:rPr>
        <w:t xml:space="preserve"> </w:t>
      </w:r>
    </w:p>
    <w:p w14:paraId="61D6A853"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03045EE2" w14:textId="1E5BD3A3" w:rsidR="0050339C" w:rsidRPr="00506990" w:rsidRDefault="0050339C" w:rsidP="0050339C">
      <w:pPr>
        <w:suppressAutoHyphens/>
        <w:spacing w:line="240" w:lineRule="atLeast"/>
        <w:rPr>
          <w:rFonts w:ascii="Times New Roman" w:hAnsi="Times New Roman" w:cs="Times New Roman"/>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1.6. Contribuciones al </w:t>
      </w:r>
      <w:r w:rsidRPr="00241CD4">
        <w:rPr>
          <w:rFonts w:ascii="Times New Roman" w:hAnsi="Times New Roman" w:cs="Times New Roman"/>
          <w:b/>
          <w:bCs/>
          <w:iCs/>
          <w:color w:val="0D0D0D" w:themeColor="text1" w:themeTint="F2"/>
          <w:sz w:val="22"/>
          <w:szCs w:val="22"/>
        </w:rPr>
        <w:t xml:space="preserve">Fondo de Gastos.  (i) </w:t>
      </w:r>
      <w:r w:rsidR="00463985" w:rsidRPr="00241CD4">
        <w:rPr>
          <w:rFonts w:ascii="Times New Roman" w:hAnsi="Times New Roman" w:cs="Times New Roman"/>
          <w:bCs/>
          <w:iCs/>
          <w:color w:val="0D0D0D" w:themeColor="text1" w:themeTint="F2"/>
          <w:sz w:val="22"/>
          <w:szCs w:val="22"/>
        </w:rPr>
        <w:t>L</w:t>
      </w:r>
      <w:r w:rsidR="006E36BA" w:rsidRPr="00241CD4">
        <w:rPr>
          <w:rFonts w:ascii="Times New Roman" w:hAnsi="Times New Roman" w:cs="Times New Roman"/>
          <w:bCs/>
          <w:iCs/>
          <w:color w:val="0D0D0D" w:themeColor="text1" w:themeTint="F2"/>
          <w:sz w:val="22"/>
          <w:szCs w:val="22"/>
        </w:rPr>
        <w:t>os</w:t>
      </w:r>
      <w:r w:rsidRPr="00241CD4">
        <w:rPr>
          <w:rFonts w:ascii="Times New Roman" w:hAnsi="Times New Roman" w:cs="Times New Roman"/>
          <w:bCs/>
          <w:iCs/>
          <w:color w:val="0D0D0D" w:themeColor="text1" w:themeTint="F2"/>
          <w:sz w:val="22"/>
          <w:szCs w:val="22"/>
        </w:rPr>
        <w:t xml:space="preserve"> Fiduciante</w:t>
      </w:r>
      <w:r w:rsidR="006E36BA" w:rsidRPr="00241CD4">
        <w:rPr>
          <w:rFonts w:ascii="Times New Roman" w:hAnsi="Times New Roman" w:cs="Times New Roman"/>
          <w:bCs/>
          <w:iCs/>
          <w:color w:val="0D0D0D" w:themeColor="text1" w:themeTint="F2"/>
          <w:sz w:val="22"/>
          <w:szCs w:val="22"/>
        </w:rPr>
        <w:t>s</w:t>
      </w:r>
      <w:r w:rsidRPr="00241CD4">
        <w:rPr>
          <w:rFonts w:ascii="Times New Roman" w:hAnsi="Times New Roman" w:cs="Times New Roman"/>
          <w:bCs/>
          <w:iCs/>
          <w:color w:val="0D0D0D" w:themeColor="text1" w:themeTint="F2"/>
          <w:sz w:val="22"/>
          <w:szCs w:val="22"/>
        </w:rPr>
        <w:t xml:space="preserve"> adelantará</w:t>
      </w:r>
      <w:r w:rsidR="006E36BA" w:rsidRPr="00241CD4">
        <w:rPr>
          <w:rFonts w:ascii="Times New Roman" w:hAnsi="Times New Roman" w:cs="Times New Roman"/>
          <w:bCs/>
          <w:iCs/>
          <w:color w:val="0D0D0D" w:themeColor="text1" w:themeTint="F2"/>
          <w:sz w:val="22"/>
          <w:szCs w:val="22"/>
        </w:rPr>
        <w:t>n</w:t>
      </w:r>
      <w:r w:rsidRPr="00241CD4">
        <w:rPr>
          <w:rFonts w:ascii="Times New Roman" w:hAnsi="Times New Roman" w:cs="Times New Roman"/>
          <w:bCs/>
          <w:iCs/>
          <w:color w:val="0D0D0D" w:themeColor="text1" w:themeTint="F2"/>
          <w:sz w:val="22"/>
          <w:szCs w:val="22"/>
        </w:rPr>
        <w:t xml:space="preserve"> a mero requerimiento del Fiduciario la suma de </w:t>
      </w:r>
      <w:r w:rsidR="00A1210B" w:rsidRPr="0065404B">
        <w:rPr>
          <w:rFonts w:ascii="Times New Roman" w:hAnsi="Times New Roman" w:cs="Times New Roman"/>
          <w:bCs/>
          <w:iCs/>
          <w:color w:val="0D0D0D" w:themeColor="text1" w:themeTint="F2"/>
          <w:sz w:val="22"/>
          <w:szCs w:val="22"/>
        </w:rPr>
        <w:t>$ 350.000.-</w:t>
      </w:r>
      <w:r w:rsidRPr="00241CD4">
        <w:rPr>
          <w:rFonts w:ascii="Times New Roman" w:hAnsi="Times New Roman" w:cs="Times New Roman"/>
          <w:bCs/>
          <w:iCs/>
          <w:color w:val="0D0D0D" w:themeColor="text1" w:themeTint="F2"/>
          <w:sz w:val="22"/>
          <w:szCs w:val="22"/>
        </w:rPr>
        <w:t xml:space="preserve"> (</w:t>
      </w:r>
      <w:r w:rsidR="00075041" w:rsidRPr="00506990">
        <w:rPr>
          <w:rFonts w:ascii="Times New Roman" w:hAnsi="Times New Roman" w:cs="Times New Roman"/>
          <w:bCs/>
          <w:iCs/>
          <w:color w:val="0D0D0D" w:themeColor="text1" w:themeTint="F2"/>
          <w:sz w:val="22"/>
          <w:szCs w:val="22"/>
        </w:rPr>
        <w:t>P</w:t>
      </w:r>
      <w:r w:rsidRPr="00506990">
        <w:rPr>
          <w:rFonts w:ascii="Times New Roman" w:hAnsi="Times New Roman" w:cs="Times New Roman"/>
          <w:bCs/>
          <w:iCs/>
          <w:color w:val="0D0D0D" w:themeColor="text1" w:themeTint="F2"/>
          <w:sz w:val="22"/>
          <w:szCs w:val="22"/>
        </w:rPr>
        <w:t xml:space="preserve">esos </w:t>
      </w:r>
      <w:r w:rsidR="00075041" w:rsidRPr="00506990">
        <w:rPr>
          <w:rFonts w:ascii="Times New Roman" w:hAnsi="Times New Roman" w:cs="Times New Roman"/>
          <w:bCs/>
          <w:iCs/>
          <w:color w:val="0D0D0D" w:themeColor="text1" w:themeTint="F2"/>
          <w:sz w:val="22"/>
          <w:szCs w:val="22"/>
        </w:rPr>
        <w:t>trescientos cincuenta</w:t>
      </w:r>
      <w:r w:rsidRPr="00506990">
        <w:rPr>
          <w:rFonts w:ascii="Times New Roman" w:hAnsi="Times New Roman" w:cs="Times New Roman"/>
          <w:bCs/>
          <w:iCs/>
          <w:color w:val="0D0D0D" w:themeColor="text1" w:themeTint="F2"/>
          <w:sz w:val="22"/>
          <w:szCs w:val="22"/>
        </w:rPr>
        <w:t xml:space="preserve"> mil) para imputarlo a un fondo de gastos (el “Fondo de Gastos”), el cual se destinará a cancelar los Gastos del Fideicomiso hasta el monto indicado. En cualquier momento en que el Fondo de Gastos se reduzca hasta representar un importe menor al nivel del Fondo de Gastos, se detraerá de los fondos percibidos de los Créditos y asignados a pagar los Servicios el monto necesario para restablecerlo. Cuando (i) a juicio del Fiduciario el monto acumulado en dicho Fondo alcanzare para pagar la totalidad de los Gastos Deducibles o (ii) finalice el Fideicomiso, el Fondo será liberado a favor de</w:t>
      </w:r>
      <w:r w:rsidR="006E36BA" w:rsidRPr="00506990">
        <w:rPr>
          <w:rFonts w:ascii="Times New Roman" w:hAnsi="Times New Roman" w:cs="Times New Roman"/>
          <w:bCs/>
          <w:iCs/>
          <w:color w:val="0D0D0D" w:themeColor="text1" w:themeTint="F2"/>
          <w:sz w:val="22"/>
          <w:szCs w:val="22"/>
        </w:rPr>
        <w:t xml:space="preserve"> </w:t>
      </w:r>
      <w:r w:rsidRPr="00506990">
        <w:rPr>
          <w:rFonts w:ascii="Times New Roman" w:hAnsi="Times New Roman" w:cs="Times New Roman"/>
          <w:bCs/>
          <w:iCs/>
          <w:color w:val="0D0D0D" w:themeColor="text1" w:themeTint="F2"/>
          <w:sz w:val="22"/>
          <w:szCs w:val="22"/>
        </w:rPr>
        <w:t>l</w:t>
      </w:r>
      <w:r w:rsidR="006E36BA" w:rsidRPr="00506990">
        <w:rPr>
          <w:rFonts w:ascii="Times New Roman" w:hAnsi="Times New Roman" w:cs="Times New Roman"/>
          <w:bCs/>
          <w:iCs/>
          <w:color w:val="0D0D0D" w:themeColor="text1" w:themeTint="F2"/>
          <w:sz w:val="22"/>
          <w:szCs w:val="22"/>
        </w:rPr>
        <w:t>os</w:t>
      </w:r>
      <w:r w:rsidRPr="00506990">
        <w:rPr>
          <w:rFonts w:ascii="Times New Roman" w:hAnsi="Times New Roman" w:cs="Times New Roman"/>
          <w:bCs/>
          <w:iCs/>
          <w:color w:val="0D0D0D" w:themeColor="text1" w:themeTint="F2"/>
          <w:sz w:val="22"/>
          <w:szCs w:val="22"/>
        </w:rPr>
        <w:t xml:space="preserve"> Fiduciante</w:t>
      </w:r>
      <w:r w:rsidR="006E36BA" w:rsidRPr="00506990">
        <w:rPr>
          <w:rFonts w:ascii="Times New Roman" w:hAnsi="Times New Roman" w:cs="Times New Roman"/>
          <w:bCs/>
          <w:iCs/>
          <w:color w:val="0D0D0D" w:themeColor="text1" w:themeTint="F2"/>
          <w:sz w:val="22"/>
          <w:szCs w:val="22"/>
        </w:rPr>
        <w:t>s</w:t>
      </w:r>
      <w:r w:rsidRPr="00506990">
        <w:rPr>
          <w:rFonts w:ascii="Times New Roman" w:hAnsi="Times New Roman" w:cs="Times New Roman"/>
          <w:bCs/>
          <w:iCs/>
          <w:color w:val="0D0D0D" w:themeColor="text1" w:themeTint="F2"/>
          <w:sz w:val="22"/>
          <w:szCs w:val="22"/>
        </w:rPr>
        <w:t xml:space="preserve">, hasta el límite de lo transferido. </w:t>
      </w:r>
      <w:r w:rsidRPr="00506990">
        <w:rPr>
          <w:rFonts w:ascii="Times New Roman" w:hAnsi="Times New Roman" w:cs="Times New Roman"/>
          <w:b/>
          <w:bCs/>
          <w:iCs/>
          <w:color w:val="0D0D0D" w:themeColor="text1" w:themeTint="F2"/>
          <w:sz w:val="22"/>
          <w:szCs w:val="22"/>
        </w:rPr>
        <w:t>(ii)</w:t>
      </w:r>
      <w:r w:rsidRPr="00506990">
        <w:rPr>
          <w:rFonts w:ascii="Times New Roman" w:hAnsi="Times New Roman" w:cs="Times New Roman"/>
          <w:bCs/>
          <w:iCs/>
          <w:color w:val="0D0D0D" w:themeColor="text1" w:themeTint="F2"/>
          <w:sz w:val="22"/>
          <w:szCs w:val="22"/>
        </w:rPr>
        <w:t xml:space="preserve"> Por su parte, l</w:t>
      </w:r>
      <w:r w:rsidR="006E36BA" w:rsidRPr="00506990">
        <w:rPr>
          <w:rFonts w:ascii="Times New Roman" w:hAnsi="Times New Roman" w:cs="Times New Roman"/>
          <w:bCs/>
          <w:iCs/>
          <w:color w:val="0D0D0D" w:themeColor="text1" w:themeTint="F2"/>
          <w:sz w:val="22"/>
          <w:szCs w:val="22"/>
        </w:rPr>
        <w:t>os</w:t>
      </w:r>
      <w:r w:rsidRPr="00506990">
        <w:rPr>
          <w:rFonts w:ascii="Times New Roman" w:hAnsi="Times New Roman" w:cs="Times New Roman"/>
          <w:bCs/>
          <w:iCs/>
          <w:color w:val="0D0D0D" w:themeColor="text1" w:themeTint="F2"/>
          <w:sz w:val="22"/>
          <w:szCs w:val="22"/>
        </w:rPr>
        <w:t xml:space="preserve"> Fiduciante</w:t>
      </w:r>
      <w:r w:rsidR="006E36BA" w:rsidRPr="00506990">
        <w:rPr>
          <w:rFonts w:ascii="Times New Roman" w:hAnsi="Times New Roman" w:cs="Times New Roman"/>
          <w:bCs/>
          <w:iCs/>
          <w:color w:val="0D0D0D" w:themeColor="text1" w:themeTint="F2"/>
          <w:sz w:val="22"/>
          <w:szCs w:val="22"/>
        </w:rPr>
        <w:t>s</w:t>
      </w:r>
      <w:r w:rsidRPr="00506990">
        <w:rPr>
          <w:rFonts w:ascii="Times New Roman" w:hAnsi="Times New Roman" w:cs="Times New Roman"/>
          <w:bCs/>
          <w:iCs/>
          <w:color w:val="0D0D0D" w:themeColor="text1" w:themeTint="F2"/>
          <w:sz w:val="22"/>
          <w:szCs w:val="22"/>
        </w:rPr>
        <w:t xml:space="preserve"> ha</w:t>
      </w:r>
      <w:r w:rsidR="006E36BA" w:rsidRPr="00506990">
        <w:rPr>
          <w:rFonts w:ascii="Times New Roman" w:hAnsi="Times New Roman" w:cs="Times New Roman"/>
          <w:bCs/>
          <w:iCs/>
          <w:color w:val="0D0D0D" w:themeColor="text1" w:themeTint="F2"/>
          <w:sz w:val="22"/>
          <w:szCs w:val="22"/>
        </w:rPr>
        <w:t>n</w:t>
      </w:r>
      <w:r w:rsidRPr="00506990">
        <w:rPr>
          <w:rFonts w:ascii="Times New Roman" w:hAnsi="Times New Roman" w:cs="Times New Roman"/>
          <w:bCs/>
          <w:iCs/>
          <w:color w:val="0D0D0D" w:themeColor="text1" w:themeTint="F2"/>
          <w:sz w:val="22"/>
          <w:szCs w:val="22"/>
        </w:rPr>
        <w:t xml:space="preserve"> afrontado y afrontará</w:t>
      </w:r>
      <w:r w:rsidR="006E36BA" w:rsidRPr="00506990">
        <w:rPr>
          <w:rFonts w:ascii="Times New Roman" w:hAnsi="Times New Roman" w:cs="Times New Roman"/>
          <w:bCs/>
          <w:iCs/>
          <w:color w:val="0D0D0D" w:themeColor="text1" w:themeTint="F2"/>
          <w:sz w:val="22"/>
          <w:szCs w:val="22"/>
        </w:rPr>
        <w:t>n</w:t>
      </w:r>
      <w:r w:rsidRPr="00506990">
        <w:rPr>
          <w:rFonts w:ascii="Times New Roman" w:hAnsi="Times New Roman" w:cs="Times New Roman"/>
          <w:bCs/>
          <w:iCs/>
          <w:color w:val="0D0D0D" w:themeColor="text1" w:themeTint="F2"/>
          <w:sz w:val="22"/>
          <w:szCs w:val="22"/>
        </w:rPr>
        <w:t xml:space="preserve"> gastos que corresponden ser imputados al Fideicomiso, como ser la retribución de la calificadora de riesgo, honorarios de los asesores legales y financieros, gastos de colocación etc., (los “Gastos Afrontados por l</w:t>
      </w:r>
      <w:r w:rsidR="006E36BA" w:rsidRPr="00506990">
        <w:rPr>
          <w:rFonts w:ascii="Times New Roman" w:hAnsi="Times New Roman" w:cs="Times New Roman"/>
          <w:bCs/>
          <w:iCs/>
          <w:color w:val="0D0D0D" w:themeColor="text1" w:themeTint="F2"/>
          <w:sz w:val="22"/>
          <w:szCs w:val="22"/>
        </w:rPr>
        <w:t>os</w:t>
      </w:r>
      <w:r w:rsidRPr="00506990">
        <w:rPr>
          <w:rFonts w:ascii="Times New Roman" w:hAnsi="Times New Roman" w:cs="Times New Roman"/>
          <w:bCs/>
          <w:iCs/>
          <w:color w:val="0D0D0D" w:themeColor="text1" w:themeTint="F2"/>
          <w:sz w:val="22"/>
          <w:szCs w:val="22"/>
        </w:rPr>
        <w:t xml:space="preserve"> Fiduciante</w:t>
      </w:r>
      <w:r w:rsidR="006E36BA" w:rsidRPr="00506990">
        <w:rPr>
          <w:rFonts w:ascii="Times New Roman" w:hAnsi="Times New Roman" w:cs="Times New Roman"/>
          <w:bCs/>
          <w:iCs/>
          <w:color w:val="0D0D0D" w:themeColor="text1" w:themeTint="F2"/>
          <w:sz w:val="22"/>
          <w:szCs w:val="22"/>
        </w:rPr>
        <w:t>s</w:t>
      </w:r>
      <w:r w:rsidRPr="00506990">
        <w:rPr>
          <w:rFonts w:ascii="Times New Roman" w:hAnsi="Times New Roman" w:cs="Times New Roman"/>
          <w:bCs/>
          <w:iCs/>
          <w:color w:val="0D0D0D" w:themeColor="text1" w:themeTint="F2"/>
          <w:sz w:val="22"/>
          <w:szCs w:val="22"/>
        </w:rPr>
        <w:t>”), que resultarán de los comprobantes que l</w:t>
      </w:r>
      <w:r w:rsidR="006E36BA" w:rsidRPr="00506990">
        <w:rPr>
          <w:rFonts w:ascii="Times New Roman" w:hAnsi="Times New Roman" w:cs="Times New Roman"/>
          <w:bCs/>
          <w:iCs/>
          <w:color w:val="0D0D0D" w:themeColor="text1" w:themeTint="F2"/>
          <w:sz w:val="22"/>
          <w:szCs w:val="22"/>
        </w:rPr>
        <w:t>os</w:t>
      </w:r>
      <w:r w:rsidRPr="00506990">
        <w:rPr>
          <w:rFonts w:ascii="Times New Roman" w:hAnsi="Times New Roman" w:cs="Times New Roman"/>
          <w:bCs/>
          <w:iCs/>
          <w:color w:val="0D0D0D" w:themeColor="text1" w:themeTint="F2"/>
          <w:sz w:val="22"/>
          <w:szCs w:val="22"/>
        </w:rPr>
        <w:t xml:space="preserve"> Fiduciante</w:t>
      </w:r>
      <w:r w:rsidR="006E36BA" w:rsidRPr="00506990">
        <w:rPr>
          <w:rFonts w:ascii="Times New Roman" w:hAnsi="Times New Roman" w:cs="Times New Roman"/>
          <w:bCs/>
          <w:iCs/>
          <w:color w:val="0D0D0D" w:themeColor="text1" w:themeTint="F2"/>
          <w:sz w:val="22"/>
          <w:szCs w:val="22"/>
        </w:rPr>
        <w:t>s</w:t>
      </w:r>
      <w:r w:rsidRPr="00506990">
        <w:rPr>
          <w:rFonts w:ascii="Times New Roman" w:hAnsi="Times New Roman" w:cs="Times New Roman"/>
          <w:bCs/>
          <w:iCs/>
          <w:color w:val="0D0D0D" w:themeColor="text1" w:themeTint="F2"/>
          <w:sz w:val="22"/>
          <w:szCs w:val="22"/>
        </w:rPr>
        <w:t xml:space="preserve"> presente</w:t>
      </w:r>
      <w:r w:rsidR="006E36BA" w:rsidRPr="00506990">
        <w:rPr>
          <w:rFonts w:ascii="Times New Roman" w:hAnsi="Times New Roman" w:cs="Times New Roman"/>
          <w:bCs/>
          <w:iCs/>
          <w:color w:val="0D0D0D" w:themeColor="text1" w:themeTint="F2"/>
          <w:sz w:val="22"/>
          <w:szCs w:val="22"/>
        </w:rPr>
        <w:t>n</w:t>
      </w:r>
      <w:r w:rsidRPr="00506990">
        <w:rPr>
          <w:rFonts w:ascii="Times New Roman" w:hAnsi="Times New Roman" w:cs="Times New Roman"/>
          <w:bCs/>
          <w:iCs/>
          <w:color w:val="0D0D0D" w:themeColor="text1" w:themeTint="F2"/>
          <w:sz w:val="22"/>
          <w:szCs w:val="22"/>
        </w:rPr>
        <w:t xml:space="preserve"> al Fiduciario. Cancelados los VDF y cubierto el Fondo de Gastos, la totalidad de los ingresos se destinarán a reintegrar a</w:t>
      </w:r>
      <w:r w:rsidR="002A2B1C" w:rsidRPr="00506990">
        <w:rPr>
          <w:rFonts w:ascii="Times New Roman" w:hAnsi="Times New Roman" w:cs="Times New Roman"/>
          <w:bCs/>
          <w:iCs/>
          <w:color w:val="0D0D0D" w:themeColor="text1" w:themeTint="F2"/>
          <w:sz w:val="22"/>
          <w:szCs w:val="22"/>
        </w:rPr>
        <w:t xml:space="preserve"> </w:t>
      </w:r>
      <w:r w:rsidRPr="00506990">
        <w:rPr>
          <w:rFonts w:ascii="Times New Roman" w:hAnsi="Times New Roman" w:cs="Times New Roman"/>
          <w:bCs/>
          <w:iCs/>
          <w:color w:val="0D0D0D" w:themeColor="text1" w:themeTint="F2"/>
          <w:sz w:val="22"/>
          <w:szCs w:val="22"/>
        </w:rPr>
        <w:t>l</w:t>
      </w:r>
      <w:r w:rsidR="002A2B1C" w:rsidRPr="00506990">
        <w:rPr>
          <w:rFonts w:ascii="Times New Roman" w:hAnsi="Times New Roman" w:cs="Times New Roman"/>
          <w:bCs/>
          <w:iCs/>
          <w:color w:val="0D0D0D" w:themeColor="text1" w:themeTint="F2"/>
          <w:sz w:val="22"/>
          <w:szCs w:val="22"/>
        </w:rPr>
        <w:t>os</w:t>
      </w:r>
      <w:r w:rsidRPr="00506990">
        <w:rPr>
          <w:rFonts w:ascii="Times New Roman" w:hAnsi="Times New Roman" w:cs="Times New Roman"/>
          <w:bCs/>
          <w:iCs/>
          <w:color w:val="0D0D0D" w:themeColor="text1" w:themeTint="F2"/>
          <w:sz w:val="22"/>
          <w:szCs w:val="22"/>
        </w:rPr>
        <w:t xml:space="preserve"> Fiduciante</w:t>
      </w:r>
      <w:r w:rsidR="002A2B1C" w:rsidRPr="00506990">
        <w:rPr>
          <w:rFonts w:ascii="Times New Roman" w:hAnsi="Times New Roman" w:cs="Times New Roman"/>
          <w:bCs/>
          <w:iCs/>
          <w:color w:val="0D0D0D" w:themeColor="text1" w:themeTint="F2"/>
          <w:sz w:val="22"/>
          <w:szCs w:val="22"/>
        </w:rPr>
        <w:t>s</w:t>
      </w:r>
      <w:r w:rsidRPr="00506990">
        <w:rPr>
          <w:rFonts w:ascii="Times New Roman" w:hAnsi="Times New Roman" w:cs="Times New Roman"/>
          <w:bCs/>
          <w:iCs/>
          <w:color w:val="0D0D0D" w:themeColor="text1" w:themeTint="F2"/>
          <w:sz w:val="22"/>
          <w:szCs w:val="22"/>
        </w:rPr>
        <w:t xml:space="preserve"> dichos Gastos.</w:t>
      </w:r>
    </w:p>
    <w:p w14:paraId="59B8B8B3"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1E929881" w14:textId="2E81BB5C" w:rsidR="0050339C" w:rsidRPr="00506990" w:rsidRDefault="0050339C" w:rsidP="0050339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1.7. Remuneración del Fiduciario.</w:t>
      </w:r>
      <w:r w:rsidRPr="00506990">
        <w:rPr>
          <w:rFonts w:ascii="Times New Roman" w:hAnsi="Times New Roman" w:cs="Times New Roman"/>
          <w:iCs/>
          <w:color w:val="0D0D0D" w:themeColor="text1" w:themeTint="F2"/>
          <w:sz w:val="22"/>
          <w:szCs w:val="22"/>
        </w:rPr>
        <w:t xml:space="preserve"> El Fiduciario tendrá derecho a cobrar una comisión de hasta $</w:t>
      </w:r>
      <w:r w:rsidR="00DF579F" w:rsidRPr="00506990">
        <w:rPr>
          <w:rFonts w:ascii="Times New Roman" w:hAnsi="Times New Roman" w:cs="Times New Roman"/>
          <w:iCs/>
          <w:color w:val="0D0D0D" w:themeColor="text1" w:themeTint="F2"/>
          <w:sz w:val="22"/>
          <w:szCs w:val="22"/>
        </w:rPr>
        <w:t xml:space="preserve"> </w:t>
      </w:r>
      <w:r w:rsidR="00CC080F">
        <w:rPr>
          <w:rFonts w:ascii="Times New Roman" w:hAnsi="Times New Roman" w:cs="Times New Roman"/>
          <w:iCs/>
          <w:color w:val="0D0D0D" w:themeColor="text1" w:themeTint="F2"/>
          <w:sz w:val="22"/>
          <w:szCs w:val="22"/>
        </w:rPr>
        <w:t>9</w:t>
      </w:r>
      <w:r w:rsidR="008230AE">
        <w:rPr>
          <w:rFonts w:ascii="Times New Roman" w:hAnsi="Times New Roman" w:cs="Times New Roman"/>
          <w:iCs/>
          <w:color w:val="0D0D0D" w:themeColor="text1" w:themeTint="F2"/>
          <w:sz w:val="22"/>
          <w:szCs w:val="22"/>
        </w:rPr>
        <w:t>6</w:t>
      </w:r>
      <w:r w:rsidR="004241F8" w:rsidRPr="00506990">
        <w:rPr>
          <w:rFonts w:ascii="Times New Roman" w:hAnsi="Times New Roman" w:cs="Times New Roman"/>
          <w:iCs/>
          <w:color w:val="0D0D0D" w:themeColor="text1" w:themeTint="F2"/>
          <w:sz w:val="22"/>
          <w:szCs w:val="22"/>
        </w:rPr>
        <w:t>.000</w:t>
      </w:r>
      <w:r w:rsidRPr="00506990">
        <w:rPr>
          <w:rFonts w:ascii="Times New Roman" w:hAnsi="Times New Roman" w:cs="Times New Roman"/>
          <w:iCs/>
          <w:color w:val="0D0D0D" w:themeColor="text1" w:themeTint="F2"/>
          <w:sz w:val="22"/>
          <w:szCs w:val="22"/>
        </w:rPr>
        <w:t xml:space="preserve"> (pesos</w:t>
      </w:r>
      <w:r w:rsidR="00CC080F">
        <w:rPr>
          <w:rFonts w:ascii="Times New Roman" w:hAnsi="Times New Roman" w:cs="Times New Roman"/>
          <w:iCs/>
          <w:color w:val="0D0D0D" w:themeColor="text1" w:themeTint="F2"/>
          <w:sz w:val="22"/>
          <w:szCs w:val="22"/>
        </w:rPr>
        <w:t xml:space="preserve"> noventa </w:t>
      </w:r>
      <w:r w:rsidR="008230AE">
        <w:rPr>
          <w:rFonts w:ascii="Times New Roman" w:hAnsi="Times New Roman" w:cs="Times New Roman"/>
          <w:iCs/>
          <w:color w:val="0D0D0D" w:themeColor="text1" w:themeTint="F2"/>
          <w:sz w:val="22"/>
          <w:szCs w:val="22"/>
        </w:rPr>
        <w:t xml:space="preserve">y seis </w:t>
      </w:r>
      <w:r w:rsidR="00CC080F">
        <w:rPr>
          <w:rFonts w:ascii="Times New Roman" w:hAnsi="Times New Roman" w:cs="Times New Roman"/>
          <w:iCs/>
          <w:color w:val="0D0D0D" w:themeColor="text1" w:themeTint="F2"/>
          <w:sz w:val="22"/>
          <w:szCs w:val="22"/>
        </w:rPr>
        <w:t>mil</w:t>
      </w:r>
      <w:r w:rsidRPr="00506990">
        <w:rPr>
          <w:rFonts w:ascii="Times New Roman" w:hAnsi="Times New Roman" w:cs="Times New Roman"/>
          <w:iCs/>
          <w:color w:val="0D0D0D" w:themeColor="text1" w:themeTint="F2"/>
          <w:sz w:val="22"/>
          <w:szCs w:val="22"/>
        </w:rPr>
        <w:t>)</w:t>
      </w:r>
      <w:r w:rsidRPr="00506990">
        <w:rPr>
          <w:rFonts w:ascii="Times New Roman" w:hAnsi="Times New Roman" w:cs="Times New Roman"/>
          <w:b/>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mensuales más IVA</w:t>
      </w:r>
      <w:r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durante los primeros 12 meses contados desde la fecha de la primera cesión. Para los </w:t>
      </w:r>
      <w:r w:rsidR="004C7B6C">
        <w:rPr>
          <w:rFonts w:ascii="Times New Roman" w:hAnsi="Times New Roman" w:cs="Times New Roman"/>
          <w:iCs/>
          <w:color w:val="0D0D0D" w:themeColor="text1" w:themeTint="F2"/>
          <w:sz w:val="22"/>
          <w:szCs w:val="22"/>
        </w:rPr>
        <w:t xml:space="preserve">12 </w:t>
      </w:r>
      <w:r w:rsidRPr="00506990">
        <w:rPr>
          <w:rFonts w:ascii="Times New Roman" w:hAnsi="Times New Roman" w:cs="Times New Roman"/>
          <w:iCs/>
          <w:color w:val="0D0D0D" w:themeColor="text1" w:themeTint="F2"/>
          <w:sz w:val="22"/>
          <w:szCs w:val="22"/>
        </w:rPr>
        <w:t xml:space="preserve">meses siguientes los honorarios se incrementarán a $ </w:t>
      </w:r>
      <w:r w:rsidR="00CC080F">
        <w:rPr>
          <w:rFonts w:ascii="Times New Roman" w:hAnsi="Times New Roman" w:cs="Times New Roman"/>
          <w:iCs/>
          <w:color w:val="0D0D0D" w:themeColor="text1" w:themeTint="F2"/>
          <w:sz w:val="22"/>
          <w:szCs w:val="22"/>
        </w:rPr>
        <w:t>1</w:t>
      </w:r>
      <w:r w:rsidR="008230AE">
        <w:rPr>
          <w:rFonts w:ascii="Times New Roman" w:hAnsi="Times New Roman" w:cs="Times New Roman"/>
          <w:iCs/>
          <w:color w:val="0D0D0D" w:themeColor="text1" w:themeTint="F2"/>
          <w:sz w:val="22"/>
          <w:szCs w:val="22"/>
        </w:rPr>
        <w:t>25</w:t>
      </w:r>
      <w:r w:rsidR="004241F8" w:rsidRPr="00506990">
        <w:rPr>
          <w:rFonts w:ascii="Times New Roman" w:hAnsi="Times New Roman" w:cs="Times New Roman"/>
          <w:iCs/>
          <w:color w:val="0D0D0D" w:themeColor="text1" w:themeTint="F2"/>
          <w:sz w:val="22"/>
          <w:szCs w:val="22"/>
        </w:rPr>
        <w:t>.000</w:t>
      </w:r>
      <w:r w:rsidRPr="00506990">
        <w:rPr>
          <w:rFonts w:ascii="Times New Roman" w:hAnsi="Times New Roman" w:cs="Times New Roman"/>
          <w:iCs/>
          <w:color w:val="0D0D0D" w:themeColor="text1" w:themeTint="F2"/>
          <w:sz w:val="22"/>
          <w:szCs w:val="22"/>
        </w:rPr>
        <w:t xml:space="preserve"> (pesos </w:t>
      </w:r>
      <w:r w:rsidR="00CC080F">
        <w:rPr>
          <w:rFonts w:ascii="Times New Roman" w:hAnsi="Times New Roman" w:cs="Times New Roman"/>
          <w:iCs/>
          <w:color w:val="0D0D0D" w:themeColor="text1" w:themeTint="F2"/>
          <w:sz w:val="22"/>
          <w:szCs w:val="22"/>
        </w:rPr>
        <w:t xml:space="preserve">ciento </w:t>
      </w:r>
      <w:r w:rsidR="008230AE">
        <w:rPr>
          <w:rFonts w:ascii="Times New Roman" w:hAnsi="Times New Roman" w:cs="Times New Roman"/>
          <w:iCs/>
          <w:color w:val="0D0D0D" w:themeColor="text1" w:themeTint="F2"/>
          <w:sz w:val="22"/>
          <w:szCs w:val="22"/>
        </w:rPr>
        <w:t>veinticinco</w:t>
      </w:r>
      <w:r w:rsidR="00CC080F">
        <w:rPr>
          <w:rFonts w:ascii="Times New Roman" w:hAnsi="Times New Roman" w:cs="Times New Roman"/>
          <w:iCs/>
          <w:color w:val="0D0D0D" w:themeColor="text1" w:themeTint="F2"/>
          <w:sz w:val="22"/>
          <w:szCs w:val="22"/>
        </w:rPr>
        <w:t xml:space="preserve"> mil</w:t>
      </w:r>
      <w:r w:rsidR="00CC080F"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mensuales más IVA. Esta remuneración se cobrará desde la firma del Contrato Suplementario de Fideicomiso hasta la extinción del mismo.</w:t>
      </w:r>
    </w:p>
    <w:p w14:paraId="78F13F70" w14:textId="77777777"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p>
    <w:p w14:paraId="5A1B9CD4" w14:textId="77777777" w:rsidR="0050339C" w:rsidRPr="00506990" w:rsidRDefault="0050339C" w:rsidP="0050339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1.8. Inversión de Fondos Líquidos.</w:t>
      </w:r>
      <w:r w:rsidRPr="00506990">
        <w:rPr>
          <w:rFonts w:ascii="Times New Roman" w:hAnsi="Times New Roman" w:cs="Times New Roman"/>
          <w:iCs/>
          <w:color w:val="0D0D0D" w:themeColor="text1" w:themeTint="F2"/>
          <w:sz w:val="22"/>
          <w:szCs w:val="22"/>
        </w:rPr>
        <w:t xml:space="preserve"> El Fiduciario podrá invertir y colocar en forma transitoria los Fondos Líquidos Disponibles, hasta tanto sea necesario aplicarlos al pago de Gastos del Fideicomiso o a pagos en favor de los Beneficiarios, en depósitos en entidades financieras, cuotapartes de fondos comunes de inversión abiertos de renta fija o de dinero, operaciones colocadoras de caución o pase bursátiles o valores públicos o privados de renta fija. Las entidades financieras depositarias de los fondos comunes de inversión y los activos en los que se inviertan los Fondos Líquidos Disponibles, deberán contar con una calificación que satisfaga los requisitos de Grado de Inversión (“Invest</w:t>
      </w:r>
      <w:r w:rsidR="00E01BCF" w:rsidRPr="00506990">
        <w:rPr>
          <w:rFonts w:ascii="Times New Roman" w:hAnsi="Times New Roman" w:cs="Times New Roman"/>
          <w:iCs/>
          <w:color w:val="0D0D0D" w:themeColor="text1" w:themeTint="F2"/>
          <w:sz w:val="22"/>
          <w:szCs w:val="22"/>
        </w:rPr>
        <w:t>ment</w:t>
      </w:r>
      <w:r w:rsidRPr="00506990">
        <w:rPr>
          <w:rFonts w:ascii="Times New Roman" w:hAnsi="Times New Roman" w:cs="Times New Roman"/>
          <w:iCs/>
          <w:color w:val="0D0D0D" w:themeColor="text1" w:themeTint="F2"/>
          <w:sz w:val="22"/>
          <w:szCs w:val="22"/>
        </w:rPr>
        <w:t xml:space="preserve"> Grade”) en escala nacional de calificación argentina, o su equivalente. El Fiduciario no será responsable -salvo que hubiera mediado culpa o dolo- frente a</w:t>
      </w:r>
      <w:r w:rsidR="002A2B1C"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y a los Beneficiarios respecto al destino de inversión que deba darse a los Fondos Líquidos Disponibles procediendo conforme con lo establecido en el presente Contrato. El Fiduciario tampoco asumirá responsabilidad alguna en el supuesto de que tuviera que variar el destino de inversión establecido para los Fondos Líquidos Disponibles, en cumplimiento de instrucciones </w:t>
      </w:r>
      <w:r w:rsidRPr="00506990">
        <w:rPr>
          <w:rFonts w:ascii="Times New Roman" w:hAnsi="Times New Roman" w:cs="Times New Roman"/>
          <w:iCs/>
          <w:color w:val="0D0D0D" w:themeColor="text1" w:themeTint="F2"/>
          <w:sz w:val="22"/>
          <w:szCs w:val="22"/>
        </w:rPr>
        <w:lastRenderedPageBreak/>
        <w:t>comunicadas por decisiones administrativas o judiciales. Queda establecido, asimismo, que el Fiduciario no asume responsabilidad alguna por las consecuencias de cualquier cambio en la legislación aplicable, medida gubernamental o de otra índole, incluyendo el caso fortuito y la fuerza mayor, que afecten o puedan afectar a cualquiera de las inversiones de los Fondos Líquidos Disponibles, las que serán soportadas única y exclusivamente por los Fondos Líquidos Disponibles en cuestión.</w:t>
      </w:r>
    </w:p>
    <w:p w14:paraId="705C55A4" w14:textId="77777777" w:rsidR="0050339C" w:rsidRPr="00506990" w:rsidRDefault="0050339C" w:rsidP="0050339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La inversión de los Fondos Líquidos Disponibles guardar</w:t>
      </w:r>
      <w:r w:rsidR="00463985">
        <w:rPr>
          <w:rFonts w:ascii="Times New Roman" w:hAnsi="Times New Roman" w:cs="Times New Roman"/>
          <w:iCs/>
          <w:color w:val="0D0D0D" w:themeColor="text1" w:themeTint="F2"/>
          <w:sz w:val="22"/>
          <w:szCs w:val="22"/>
        </w:rPr>
        <w:t>á</w:t>
      </w:r>
      <w:r w:rsidRPr="00506990">
        <w:rPr>
          <w:rFonts w:ascii="Times New Roman" w:hAnsi="Times New Roman" w:cs="Times New Roman"/>
          <w:iCs/>
          <w:color w:val="0D0D0D" w:themeColor="text1" w:themeTint="F2"/>
          <w:sz w:val="22"/>
          <w:szCs w:val="22"/>
        </w:rPr>
        <w:t xml:space="preserve"> relación con el cronograma de pagos del </w:t>
      </w:r>
      <w:r w:rsidR="00463985">
        <w:rPr>
          <w:rFonts w:ascii="Times New Roman" w:hAnsi="Times New Roman" w:cs="Times New Roman"/>
          <w:iCs/>
          <w:color w:val="0D0D0D" w:themeColor="text1" w:themeTint="F2"/>
          <w:sz w:val="22"/>
          <w:szCs w:val="22"/>
        </w:rPr>
        <w:t>F</w:t>
      </w:r>
      <w:r w:rsidRPr="00506990">
        <w:rPr>
          <w:rFonts w:ascii="Times New Roman" w:hAnsi="Times New Roman" w:cs="Times New Roman"/>
          <w:iCs/>
          <w:color w:val="0D0D0D" w:themeColor="text1" w:themeTint="F2"/>
          <w:sz w:val="22"/>
          <w:szCs w:val="22"/>
        </w:rPr>
        <w:t>ideicomiso.</w:t>
      </w:r>
    </w:p>
    <w:p w14:paraId="214E729C"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598F923A"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b/>
          <w:color w:val="0D0D0D" w:themeColor="text1" w:themeTint="F2"/>
          <w:sz w:val="22"/>
          <w:szCs w:val="22"/>
          <w:lang w:val="es-AR"/>
        </w:rPr>
        <w:t>Artículo 1.9. Fondo de Reserva Impositivo.</w:t>
      </w:r>
      <w:r w:rsidRPr="00506990">
        <w:rPr>
          <w:rFonts w:ascii="Times New Roman" w:eastAsia="Times New Roman" w:hAnsi="Times New Roman" w:cs="Times New Roman"/>
          <w:color w:val="0D0D0D" w:themeColor="text1" w:themeTint="F2"/>
          <w:sz w:val="22"/>
          <w:szCs w:val="22"/>
          <w:lang w:val="es-AR"/>
        </w:rPr>
        <w:t xml:space="preserve"> Ante el supuesto de liquidación o extinción del presente Fideicomiso o en el supuesto que corresponda el pago de impuesto a las ganancias o cualquier otro impuesto en virtud de la normativa aplicable, con los fondos depositados en la Cuenta Fiduciaria, el Fiduciario podrá constituir un Fondo de Reserva Impositivo (el “Fondo de Reserva Impositivo”) para hacer frente al pago de los impuestos aplicables al Fideicomiso devengados hasta su liquidación, si los hubiere o pudiere haberlos y que fueran determinados o determinables a la fecha de su liquidación o extinción o durante la vigencia del Fideicomiso, y siempre que exista duda razonable sobre la aplicación de dichos impuestos debido a la interpretación conflictiva de normas particulares al respecto. El monto, la y demás condiciones del Fondo de Reserva Impositivo será determinado por el Fiduciario cumpliendo con las normas impositivas vigentes con opinión de un asesor impositivo independiente (dicho monto, el “Monto Determinado”). El Monto Determinado será retenido de la Cuenta Fiduciaria con la periodicidad que determine el Fiduciario. Si no hubiera sido posible retenerlo de la Cuenta Fiduciaria, l</w:t>
      </w:r>
      <w:r w:rsidR="006E36BA"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6E36BA"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deberá</w:t>
      </w:r>
      <w:r w:rsidR="006E36BA" w:rsidRPr="00506990">
        <w:rPr>
          <w:rFonts w:ascii="Times New Roman" w:eastAsia="Times New Roman" w:hAnsi="Times New Roman" w:cs="Times New Roman"/>
          <w:color w:val="0D0D0D" w:themeColor="text1" w:themeTint="F2"/>
          <w:sz w:val="22"/>
          <w:szCs w:val="22"/>
          <w:lang w:val="es-AR"/>
        </w:rPr>
        <w:t>n</w:t>
      </w:r>
      <w:r w:rsidRPr="00506990">
        <w:rPr>
          <w:rFonts w:ascii="Times New Roman" w:eastAsia="Times New Roman" w:hAnsi="Times New Roman" w:cs="Times New Roman"/>
          <w:color w:val="0D0D0D" w:themeColor="text1" w:themeTint="F2"/>
          <w:sz w:val="22"/>
          <w:szCs w:val="22"/>
          <w:lang w:val="es-AR"/>
        </w:rPr>
        <w:t xml:space="preserve"> integrar el Monto Determinado a solo requerimiento del Fiduciario, mediante el depósito de dinero en efectivo, una o más garantías emitidas por bancos calificados “AA” en escala nacional de calificación argentina, o su equivalente, o cualquier otro tipo de garantía a satisfacción del Fiduciario (cualquiera de estos, los “Activos Afectados”), quien podrá solicitar el previo dictamen de un asesor financiero. Los Activos Afectados serán mantenidos en depósito por el Fiduciario en el Fondo de Reserva Impositivo. El remanente del Fondo de Reserva Impositivo será mantenido por el Fiduciario, hasta que exista opinión favorable de un asesor impositivo independiente que exprese razonablemente que no existe obligación de retener y pagar dichos impuestos. Periódicamente se podrá requerir a un asesor impositivo independiente que emita opinión al respecto. En el caso que el Fondo de Reserva Impositivo sea mantenido con la exclusiva finalidad de hacer frente a una contingencia impositiva de acuerdo con lo establecido en el párrafo anterior, el Fiduciario no tendrá derecho a percibir la retribución prevista en este Contrato. Ante la cancelación del Fondo de Reserva Impositivo, los fondos remanentes serán distribuidos de la siguiente manera: (a) si l</w:t>
      </w:r>
      <w:r w:rsidR="006E36BA"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6E36BA"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integr</w:t>
      </w:r>
      <w:r w:rsidR="006E36BA" w:rsidRPr="00506990">
        <w:rPr>
          <w:rFonts w:ascii="Times New Roman" w:eastAsia="Times New Roman" w:hAnsi="Times New Roman" w:cs="Times New Roman"/>
          <w:color w:val="0D0D0D" w:themeColor="text1" w:themeTint="F2"/>
          <w:sz w:val="22"/>
          <w:szCs w:val="22"/>
          <w:lang w:val="es-AR"/>
        </w:rPr>
        <w:t>aron</w:t>
      </w:r>
      <w:r w:rsidRPr="00506990">
        <w:rPr>
          <w:rFonts w:ascii="Times New Roman" w:eastAsia="Times New Roman" w:hAnsi="Times New Roman" w:cs="Times New Roman"/>
          <w:color w:val="0D0D0D" w:themeColor="text1" w:themeTint="F2"/>
          <w:sz w:val="22"/>
          <w:szCs w:val="22"/>
          <w:lang w:val="es-AR"/>
        </w:rPr>
        <w:t xml:space="preserve"> el Fondo de Reserva Impositivo, el remanente de los Activos Afectados junto con su producido o accesorios serán devueltos a</w:t>
      </w:r>
      <w:r w:rsidR="002A2B1C"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l</w:t>
      </w:r>
      <w:r w:rsidR="002A2B1C"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2A2B1C"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(b) si el Fondo de Reserva Impositivo se integró con recursos del Fideicomiso, el remanente será ingresado a la Cuenta Fiduciaria.</w:t>
      </w:r>
    </w:p>
    <w:p w14:paraId="73E9A6D0"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65B18168" w14:textId="77777777" w:rsidR="0050339C" w:rsidRPr="00506990" w:rsidRDefault="0050339C" w:rsidP="0050339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1.10. Normas Supletorias. </w:t>
      </w:r>
      <w:r w:rsidRPr="00506990">
        <w:rPr>
          <w:rFonts w:ascii="Times New Roman" w:hAnsi="Times New Roman" w:cs="Times New Roman"/>
          <w:iCs/>
          <w:color w:val="0D0D0D" w:themeColor="text1" w:themeTint="F2"/>
          <w:sz w:val="22"/>
          <w:szCs w:val="22"/>
        </w:rPr>
        <w:t>Respecto de los temas que no estén expresamente contemplados en el presente, resultarán aplicables las disposiciones previstas en el programa global de emisión de Valores Fiduciarios “CONFIBONO”. En caso de conflicto entre las disposiciones del instrumento citado y las del presente, prevalecerán las de este Contrato Suplementario.</w:t>
      </w:r>
    </w:p>
    <w:p w14:paraId="65BE58C2" w14:textId="77777777" w:rsidR="0050339C" w:rsidRPr="00506990" w:rsidRDefault="0050339C" w:rsidP="0050339C">
      <w:pPr>
        <w:suppressAutoHyphens/>
        <w:rPr>
          <w:rFonts w:ascii="Times New Roman" w:hAnsi="Times New Roman" w:cs="Times New Roman"/>
          <w:iCs/>
          <w:color w:val="0D0D0D" w:themeColor="text1" w:themeTint="F2"/>
          <w:sz w:val="22"/>
          <w:szCs w:val="22"/>
        </w:rPr>
      </w:pPr>
    </w:p>
    <w:p w14:paraId="525FEC7B"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SECCIÓN II</w:t>
      </w:r>
    </w:p>
    <w:p w14:paraId="45001B00"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CONDICIONES DE EMISIÓN</w:t>
      </w:r>
    </w:p>
    <w:p w14:paraId="3018B38E"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3EAD1F49" w14:textId="576DD750" w:rsidR="0050339C" w:rsidRPr="00D73678" w:rsidRDefault="0050339C" w:rsidP="0050339C">
      <w:pPr>
        <w:suppressAutoHyphens/>
        <w:rPr>
          <w:rFonts w:ascii="Times New Roman" w:hAnsi="Times New Roman"/>
          <w:color w:val="0D0D0D" w:themeColor="text1" w:themeTint="F2"/>
          <w:sz w:val="22"/>
          <w:lang w:val="es-MX"/>
        </w:rPr>
      </w:pPr>
      <w:r w:rsidRPr="00506990">
        <w:rPr>
          <w:rFonts w:ascii="Times New Roman" w:hAnsi="Times New Roman" w:cs="Times New Roman"/>
          <w:b/>
          <w:bCs/>
          <w:iCs/>
          <w:color w:val="0D0D0D" w:themeColor="text1" w:themeTint="F2"/>
          <w:sz w:val="22"/>
          <w:szCs w:val="22"/>
        </w:rPr>
        <w:t>Artículo 2.1. Emisión.</w:t>
      </w:r>
      <w:r w:rsidRPr="00506990">
        <w:rPr>
          <w:rFonts w:ascii="Times New Roman" w:hAnsi="Times New Roman" w:cs="Times New Roman"/>
          <w:iCs/>
          <w:color w:val="0D0D0D" w:themeColor="text1" w:themeTint="F2"/>
          <w:sz w:val="22"/>
          <w:szCs w:val="22"/>
        </w:rPr>
        <w:t xml:space="preserve"> Conforme a lo previsto en el Contrato Marco, el Fiduciario resuelve la emisión de Valores </w:t>
      </w:r>
      <w:r w:rsidR="000D1AFE" w:rsidRPr="008230AE">
        <w:rPr>
          <w:rFonts w:ascii="Times New Roman" w:hAnsi="Times New Roman" w:cs="Times New Roman"/>
          <w:iCs/>
          <w:color w:val="0D0D0D" w:themeColor="text1" w:themeTint="F2"/>
          <w:sz w:val="22"/>
          <w:szCs w:val="22"/>
          <w:lang w:val="es-AR"/>
        </w:rPr>
        <w:t xml:space="preserve">de </w:t>
      </w:r>
      <w:r w:rsidR="000D1AFE" w:rsidRPr="00BD01FD">
        <w:rPr>
          <w:rFonts w:ascii="Times New Roman" w:hAnsi="Times New Roman" w:cs="Times New Roman"/>
          <w:iCs/>
          <w:color w:val="0D0D0D" w:themeColor="text1" w:themeTint="F2"/>
          <w:sz w:val="22"/>
          <w:szCs w:val="22"/>
          <w:lang w:val="es-AR"/>
        </w:rPr>
        <w:t xml:space="preserve">Deuda </w:t>
      </w:r>
      <w:r w:rsidRPr="00BD01FD">
        <w:rPr>
          <w:rFonts w:ascii="Times New Roman" w:hAnsi="Times New Roman" w:cs="Times New Roman"/>
          <w:iCs/>
          <w:color w:val="0D0D0D" w:themeColor="text1" w:themeTint="F2"/>
          <w:sz w:val="22"/>
          <w:szCs w:val="22"/>
        </w:rPr>
        <w:t>Fiduciari</w:t>
      </w:r>
      <w:r w:rsidR="000D1AFE" w:rsidRPr="00BD01FD">
        <w:rPr>
          <w:rFonts w:ascii="Times New Roman" w:hAnsi="Times New Roman" w:cs="Times New Roman"/>
          <w:iCs/>
          <w:color w:val="0D0D0D" w:themeColor="text1" w:themeTint="F2"/>
          <w:sz w:val="22"/>
          <w:szCs w:val="22"/>
        </w:rPr>
        <w:t>a</w:t>
      </w:r>
      <w:r w:rsidRPr="00BD01FD">
        <w:rPr>
          <w:rFonts w:ascii="Times New Roman" w:hAnsi="Times New Roman" w:cs="Times New Roman"/>
          <w:iCs/>
          <w:color w:val="0D0D0D" w:themeColor="text1" w:themeTint="F2"/>
          <w:sz w:val="22"/>
          <w:szCs w:val="22"/>
        </w:rPr>
        <w:t xml:space="preserve"> bajo el presente Fideicomiso por un valor nominal total de </w:t>
      </w:r>
      <w:r w:rsidR="00E147B0" w:rsidRPr="00BD01FD">
        <w:rPr>
          <w:rFonts w:ascii="Times New Roman" w:hAnsi="Times New Roman" w:cs="Times New Roman"/>
          <w:iCs/>
          <w:color w:val="0D0D0D" w:themeColor="text1" w:themeTint="F2"/>
          <w:sz w:val="22"/>
          <w:szCs w:val="22"/>
        </w:rPr>
        <w:t>$</w:t>
      </w:r>
      <w:r w:rsidR="001734ED" w:rsidRPr="009D738E">
        <w:rPr>
          <w:rFonts w:ascii="Times New Roman" w:hAnsi="Times New Roman"/>
          <w:color w:val="0D0D0D" w:themeColor="text1" w:themeTint="F2"/>
          <w:sz w:val="22"/>
          <w:szCs w:val="22"/>
        </w:rPr>
        <w:t>238.847.049</w:t>
      </w:r>
      <w:r w:rsidR="00C86689" w:rsidRPr="00BD01FD">
        <w:rPr>
          <w:rFonts w:ascii="Times New Roman" w:hAnsi="Times New Roman" w:cs="Times New Roman"/>
          <w:iCs/>
          <w:color w:val="0D0D0D" w:themeColor="text1" w:themeTint="F2"/>
          <w:sz w:val="22"/>
          <w:szCs w:val="22"/>
        </w:rPr>
        <w:t>.- (</w:t>
      </w:r>
      <w:r w:rsidR="00C86689" w:rsidRPr="00BD01FD">
        <w:rPr>
          <w:rFonts w:ascii="Times New Roman" w:hAnsi="Times New Roman" w:cs="Times New Roman"/>
          <w:bCs/>
          <w:iCs/>
          <w:color w:val="0D0D0D" w:themeColor="text1" w:themeTint="F2"/>
          <w:sz w:val="22"/>
          <w:szCs w:val="22"/>
        </w:rPr>
        <w:t>pesos</w:t>
      </w:r>
      <w:r w:rsidR="00F6294E" w:rsidRPr="00BD01FD">
        <w:rPr>
          <w:rFonts w:ascii="Times New Roman" w:hAnsi="Times New Roman" w:cs="Times New Roman"/>
          <w:bCs/>
          <w:iCs/>
          <w:color w:val="0D0D0D" w:themeColor="text1" w:themeTint="F2"/>
          <w:sz w:val="22"/>
          <w:szCs w:val="22"/>
        </w:rPr>
        <w:t xml:space="preserve"> </w:t>
      </w:r>
      <w:r w:rsidR="001734ED" w:rsidRPr="00E25C71">
        <w:rPr>
          <w:rFonts w:ascii="Times New Roman" w:hAnsi="Times New Roman"/>
          <w:color w:val="0D0D0D" w:themeColor="text1" w:themeTint="F2"/>
          <w:sz w:val="22"/>
        </w:rPr>
        <w:t xml:space="preserve">doscientos treinta y </w:t>
      </w:r>
      <w:r w:rsidR="001734ED" w:rsidRPr="009D738E">
        <w:rPr>
          <w:rFonts w:ascii="Times New Roman" w:hAnsi="Times New Roman"/>
          <w:color w:val="0D0D0D" w:themeColor="text1" w:themeTint="F2"/>
          <w:sz w:val="22"/>
          <w:szCs w:val="22"/>
        </w:rPr>
        <w:t>ocho</w:t>
      </w:r>
      <w:r w:rsidR="001734ED" w:rsidRPr="00E25C71">
        <w:rPr>
          <w:rFonts w:ascii="Times New Roman" w:hAnsi="Times New Roman"/>
          <w:color w:val="0D0D0D" w:themeColor="text1" w:themeTint="F2"/>
          <w:sz w:val="22"/>
        </w:rPr>
        <w:t xml:space="preserve"> millones </w:t>
      </w:r>
      <w:r w:rsidR="001734ED" w:rsidRPr="009D738E">
        <w:rPr>
          <w:rFonts w:ascii="Times New Roman" w:hAnsi="Times New Roman"/>
          <w:color w:val="0D0D0D" w:themeColor="text1" w:themeTint="F2"/>
          <w:sz w:val="22"/>
          <w:szCs w:val="22"/>
        </w:rPr>
        <w:t>ochocientos cuarenta y siete</w:t>
      </w:r>
      <w:r w:rsidR="001734ED" w:rsidRPr="00E25C71">
        <w:rPr>
          <w:rFonts w:ascii="Times New Roman" w:hAnsi="Times New Roman"/>
          <w:color w:val="0D0D0D" w:themeColor="text1" w:themeTint="F2"/>
          <w:sz w:val="22"/>
        </w:rPr>
        <w:t xml:space="preserve"> mil </w:t>
      </w:r>
      <w:r w:rsidR="001734ED" w:rsidRPr="009D738E">
        <w:rPr>
          <w:rFonts w:ascii="Times New Roman" w:hAnsi="Times New Roman"/>
          <w:color w:val="0D0D0D" w:themeColor="text1" w:themeTint="F2"/>
          <w:sz w:val="22"/>
          <w:szCs w:val="22"/>
        </w:rPr>
        <w:t>cuarenta y nueve</w:t>
      </w:r>
      <w:r w:rsidR="005E2462" w:rsidRPr="00BD01FD">
        <w:rPr>
          <w:rFonts w:ascii="Times New Roman" w:hAnsi="Times New Roman" w:cs="Times New Roman"/>
          <w:color w:val="0D0D0D" w:themeColor="text1" w:themeTint="F2"/>
          <w:sz w:val="22"/>
          <w:szCs w:val="22"/>
          <w:lang w:val="es-MX"/>
        </w:rPr>
        <w:t>)</w:t>
      </w:r>
      <w:r w:rsidR="00C86689" w:rsidRPr="00BD01FD">
        <w:rPr>
          <w:rFonts w:ascii="Times New Roman" w:hAnsi="Times New Roman" w:cs="Times New Roman"/>
          <w:iCs/>
          <w:color w:val="0D0D0D" w:themeColor="text1" w:themeTint="F2"/>
          <w:sz w:val="22"/>
          <w:szCs w:val="22"/>
        </w:rPr>
        <w:t xml:space="preserve"> </w:t>
      </w:r>
      <w:r w:rsidRPr="00BD01FD">
        <w:rPr>
          <w:rFonts w:ascii="Times New Roman" w:hAnsi="Times New Roman" w:cs="Times New Roman"/>
          <w:iCs/>
          <w:color w:val="0D0D0D" w:themeColor="text1" w:themeTint="F2"/>
          <w:sz w:val="22"/>
          <w:szCs w:val="22"/>
        </w:rPr>
        <w:t xml:space="preserve">equivalente al </w:t>
      </w:r>
      <w:r w:rsidR="00BA3CC4" w:rsidRPr="00BD01FD">
        <w:rPr>
          <w:rFonts w:ascii="Times New Roman" w:hAnsi="Times New Roman" w:cs="Times New Roman"/>
          <w:iCs/>
          <w:color w:val="0D0D0D" w:themeColor="text1" w:themeTint="F2"/>
          <w:sz w:val="22"/>
          <w:szCs w:val="22"/>
        </w:rPr>
        <w:t>Valor</w:t>
      </w:r>
      <w:r w:rsidR="00BA3CC4" w:rsidRPr="008230AE">
        <w:rPr>
          <w:rFonts w:ascii="Times New Roman" w:hAnsi="Times New Roman" w:cs="Times New Roman"/>
          <w:iCs/>
          <w:color w:val="0D0D0D" w:themeColor="text1" w:themeTint="F2"/>
          <w:sz w:val="22"/>
          <w:szCs w:val="22"/>
        </w:rPr>
        <w:t xml:space="preserve"> Fideicomitido </w:t>
      </w:r>
      <w:r w:rsidRPr="008230AE">
        <w:rPr>
          <w:rFonts w:ascii="Times New Roman" w:hAnsi="Times New Roman" w:cs="Times New Roman"/>
          <w:iCs/>
          <w:color w:val="0D0D0D" w:themeColor="text1" w:themeTint="F2"/>
          <w:sz w:val="22"/>
          <w:szCs w:val="22"/>
        </w:rPr>
        <w:t>de los Créditos y un valor nominal unitario de un peso.</w:t>
      </w:r>
    </w:p>
    <w:p w14:paraId="1295FF0D"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1F664CCC" w14:textId="77777777" w:rsidR="0050339C" w:rsidRPr="00506990" w:rsidRDefault="0050339C" w:rsidP="0050339C">
      <w:pPr>
        <w:rPr>
          <w:rFonts w:ascii="Times New Roman" w:eastAsia="Arial Unicode MS" w:hAnsi="Times New Roman" w:cs="Times New Roman"/>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rPr>
        <w:t xml:space="preserve">Artículo 2.2. Plazo de los Valores </w:t>
      </w:r>
      <w:r w:rsidR="000D1AFE" w:rsidRPr="00B43F7C">
        <w:rPr>
          <w:rFonts w:ascii="Times New Roman" w:hAnsi="Times New Roman" w:cs="Times New Roman"/>
          <w:b/>
          <w:iCs/>
          <w:color w:val="0D0D0D" w:themeColor="text1" w:themeTint="F2"/>
          <w:sz w:val="22"/>
          <w:szCs w:val="22"/>
          <w:lang w:val="es-AR"/>
        </w:rPr>
        <w:t xml:space="preserve">de Deuda </w:t>
      </w:r>
      <w:r w:rsidRPr="00506990">
        <w:rPr>
          <w:rFonts w:ascii="Times New Roman" w:hAnsi="Times New Roman" w:cs="Times New Roman"/>
          <w:b/>
          <w:bCs/>
          <w:iCs/>
          <w:color w:val="0D0D0D" w:themeColor="text1" w:themeTint="F2"/>
          <w:sz w:val="22"/>
          <w:szCs w:val="22"/>
        </w:rPr>
        <w:t>Fiduciari</w:t>
      </w:r>
      <w:r w:rsidR="000D1AFE" w:rsidRPr="00506990">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 Sin perjuicio de las Fechas de Pago de Servicios que surgen del Cuadro de Pago de Servicios, el vencimiento final de los VDF se producirá en la Fecha de Pago de Servicios siguiente a la fecha de vencimiento normal del Crédito de mayor plazo (el “Plazo de los VDF”).</w:t>
      </w:r>
    </w:p>
    <w:p w14:paraId="329CF4FE" w14:textId="77777777" w:rsidR="0050339C" w:rsidRPr="00506990" w:rsidRDefault="0050339C" w:rsidP="0050339C">
      <w:pPr>
        <w:rPr>
          <w:rFonts w:ascii="Times New Roman" w:eastAsia="Arial Unicode MS" w:hAnsi="Times New Roman" w:cs="Times New Roman"/>
          <w:iCs/>
          <w:color w:val="0D0D0D" w:themeColor="text1" w:themeTint="F2"/>
          <w:sz w:val="22"/>
          <w:szCs w:val="22"/>
          <w:lang w:val="es-ES"/>
        </w:rPr>
      </w:pPr>
    </w:p>
    <w:p w14:paraId="4A6F87AB" w14:textId="25A86F68" w:rsidR="0050339C" w:rsidRPr="00506990" w:rsidRDefault="0050339C" w:rsidP="0050339C">
      <w:pP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2.3. Clases. </w:t>
      </w:r>
      <w:r w:rsidRPr="00506990">
        <w:rPr>
          <w:rFonts w:ascii="Times New Roman" w:hAnsi="Times New Roman" w:cs="Times New Roman"/>
          <w:bCs/>
          <w:iCs/>
          <w:color w:val="0D0D0D" w:themeColor="text1" w:themeTint="F2"/>
          <w:sz w:val="22"/>
          <w:szCs w:val="22"/>
        </w:rPr>
        <w:t xml:space="preserve">Los Valores </w:t>
      </w:r>
      <w:r w:rsidR="000D1AF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hAnsi="Times New Roman" w:cs="Times New Roman"/>
          <w:bCs/>
          <w:iCs/>
          <w:color w:val="0D0D0D" w:themeColor="text1" w:themeTint="F2"/>
          <w:sz w:val="22"/>
          <w:szCs w:val="22"/>
        </w:rPr>
        <w:t>Fiduciari</w:t>
      </w:r>
      <w:r w:rsidR="000D1AFE" w:rsidRPr="00506990">
        <w:rPr>
          <w:rFonts w:ascii="Times New Roman" w:hAnsi="Times New Roman" w:cs="Times New Roman"/>
          <w:bCs/>
          <w:iCs/>
          <w:color w:val="0D0D0D" w:themeColor="text1" w:themeTint="F2"/>
          <w:sz w:val="22"/>
          <w:szCs w:val="22"/>
        </w:rPr>
        <w:t>a</w:t>
      </w:r>
      <w:r w:rsidRPr="00506990">
        <w:rPr>
          <w:rFonts w:ascii="Times New Roman" w:hAnsi="Times New Roman" w:cs="Times New Roman"/>
          <w:bCs/>
          <w:iCs/>
          <w:color w:val="0D0D0D" w:themeColor="text1" w:themeTint="F2"/>
          <w:sz w:val="22"/>
          <w:szCs w:val="22"/>
        </w:rPr>
        <w:t xml:space="preserve"> </w:t>
      </w:r>
      <w:r w:rsidRPr="00BD01FD">
        <w:rPr>
          <w:rFonts w:ascii="Times New Roman" w:hAnsi="Times New Roman" w:cs="Times New Roman"/>
          <w:bCs/>
          <w:iCs/>
          <w:color w:val="0D0D0D" w:themeColor="text1" w:themeTint="F2"/>
          <w:sz w:val="22"/>
          <w:szCs w:val="22"/>
        </w:rPr>
        <w:t>serán de las siguientes clases: (a) Valores de Deuda Fiduciaria Clase A por un valor nominal equivalente al</w:t>
      </w:r>
      <w:r w:rsidR="00635E9A" w:rsidRPr="00BD01FD">
        <w:rPr>
          <w:rFonts w:ascii="Times New Roman" w:hAnsi="Times New Roman" w:cs="Times New Roman"/>
          <w:bCs/>
          <w:iCs/>
          <w:color w:val="0D0D0D" w:themeColor="text1" w:themeTint="F2"/>
          <w:sz w:val="22"/>
          <w:szCs w:val="22"/>
        </w:rPr>
        <w:t xml:space="preserve"> </w:t>
      </w:r>
      <w:r w:rsidR="001734ED" w:rsidRPr="009D738E">
        <w:rPr>
          <w:rFonts w:ascii="Times New Roman" w:hAnsi="Times New Roman"/>
          <w:color w:val="0D0D0D" w:themeColor="text1" w:themeTint="F2"/>
          <w:sz w:val="22"/>
          <w:szCs w:val="22"/>
        </w:rPr>
        <w:t>87,1</w:t>
      </w:r>
      <w:r w:rsidRPr="00BD01FD">
        <w:rPr>
          <w:rFonts w:ascii="Times New Roman" w:hAnsi="Times New Roman" w:cs="Times New Roman"/>
          <w:bCs/>
          <w:iCs/>
          <w:color w:val="0D0D0D" w:themeColor="text1" w:themeTint="F2"/>
          <w:sz w:val="22"/>
          <w:szCs w:val="22"/>
        </w:rPr>
        <w:t xml:space="preserve">% del </w:t>
      </w:r>
      <w:r w:rsidR="00BA3CC4" w:rsidRPr="00BD01FD">
        <w:rPr>
          <w:rFonts w:ascii="Times New Roman" w:hAnsi="Times New Roman" w:cs="Times New Roman"/>
          <w:bCs/>
          <w:iCs/>
          <w:color w:val="0D0D0D" w:themeColor="text1" w:themeTint="F2"/>
          <w:sz w:val="22"/>
          <w:szCs w:val="22"/>
        </w:rPr>
        <w:t xml:space="preserve">Valor Fideicomitido </w:t>
      </w:r>
      <w:r w:rsidRPr="00BD01FD">
        <w:rPr>
          <w:rFonts w:ascii="Times New Roman" w:hAnsi="Times New Roman" w:cs="Times New Roman"/>
          <w:bCs/>
          <w:iCs/>
          <w:color w:val="0D0D0D" w:themeColor="text1" w:themeTint="F2"/>
          <w:sz w:val="22"/>
          <w:szCs w:val="22"/>
        </w:rPr>
        <w:t>de los Créditos transferidos al Fideicomiso, es decir, $</w:t>
      </w:r>
      <w:r w:rsidR="00B14BE9" w:rsidRPr="00BD01FD">
        <w:rPr>
          <w:rFonts w:ascii="Times New Roman" w:hAnsi="Times New Roman" w:cs="Times New Roman"/>
          <w:bCs/>
          <w:iCs/>
          <w:color w:val="0D0D0D" w:themeColor="text1" w:themeTint="F2"/>
          <w:sz w:val="22"/>
          <w:szCs w:val="22"/>
        </w:rPr>
        <w:t xml:space="preserve"> </w:t>
      </w:r>
      <w:r w:rsidR="001734ED" w:rsidRPr="009D738E">
        <w:rPr>
          <w:rFonts w:ascii="Times New Roman" w:hAnsi="Times New Roman"/>
          <w:color w:val="0D0D0D" w:themeColor="text1" w:themeTint="F2"/>
          <w:sz w:val="22"/>
          <w:szCs w:val="22"/>
        </w:rPr>
        <w:t>208</w:t>
      </w:r>
      <w:r w:rsidR="001734ED" w:rsidRPr="00E25C71">
        <w:rPr>
          <w:rFonts w:ascii="Times New Roman" w:hAnsi="Times New Roman"/>
          <w:color w:val="0D0D0D" w:themeColor="text1" w:themeTint="F2"/>
          <w:sz w:val="22"/>
        </w:rPr>
        <w:t>.000.000</w:t>
      </w:r>
      <w:r w:rsidR="00015892" w:rsidRPr="00BD01FD">
        <w:rPr>
          <w:rFonts w:ascii="Times New Roman" w:hAnsi="Times New Roman" w:cs="Times New Roman"/>
          <w:b/>
          <w:bCs/>
          <w:iCs/>
          <w:color w:val="0D0D0D" w:themeColor="text1" w:themeTint="F2"/>
          <w:sz w:val="22"/>
          <w:szCs w:val="22"/>
        </w:rPr>
        <w:t>.-</w:t>
      </w:r>
      <w:r w:rsidR="00015892" w:rsidRPr="00BD01FD">
        <w:rPr>
          <w:rFonts w:ascii="Times New Roman" w:hAnsi="Times New Roman" w:cs="Times New Roman"/>
          <w:bCs/>
          <w:iCs/>
          <w:color w:val="0D0D0D" w:themeColor="text1" w:themeTint="F2"/>
          <w:sz w:val="22"/>
          <w:szCs w:val="22"/>
        </w:rPr>
        <w:t xml:space="preserve"> (pesos</w:t>
      </w:r>
      <w:r w:rsidR="00221CFB" w:rsidRPr="00BD01FD">
        <w:rPr>
          <w:rFonts w:ascii="Times New Roman" w:hAnsi="Times New Roman" w:cs="Times New Roman"/>
          <w:bCs/>
          <w:iCs/>
          <w:color w:val="0D0D0D" w:themeColor="text1" w:themeTint="F2"/>
          <w:sz w:val="22"/>
          <w:szCs w:val="22"/>
        </w:rPr>
        <w:t xml:space="preserve"> </w:t>
      </w:r>
      <w:r w:rsidR="001734ED" w:rsidRPr="00E25C71">
        <w:rPr>
          <w:rFonts w:ascii="Times New Roman" w:hAnsi="Times New Roman"/>
          <w:color w:val="0D0D0D" w:themeColor="text1" w:themeTint="F2"/>
          <w:sz w:val="22"/>
        </w:rPr>
        <w:t xml:space="preserve">doscientos </w:t>
      </w:r>
      <w:r w:rsidR="001734ED" w:rsidRPr="009D738E">
        <w:rPr>
          <w:rFonts w:ascii="Times New Roman" w:hAnsi="Times New Roman"/>
          <w:color w:val="0D0D0D" w:themeColor="text1" w:themeTint="F2"/>
          <w:sz w:val="22"/>
          <w:szCs w:val="22"/>
        </w:rPr>
        <w:t>ocho</w:t>
      </w:r>
      <w:r w:rsidR="001734ED" w:rsidRPr="00E25C71">
        <w:rPr>
          <w:rFonts w:ascii="Times New Roman" w:hAnsi="Times New Roman"/>
          <w:color w:val="0D0D0D" w:themeColor="text1" w:themeTint="F2"/>
          <w:sz w:val="22"/>
        </w:rPr>
        <w:t xml:space="preserve"> millones</w:t>
      </w:r>
      <w:r w:rsidRPr="00BD01FD">
        <w:rPr>
          <w:rFonts w:ascii="Times New Roman" w:hAnsi="Times New Roman" w:cs="Times New Roman"/>
          <w:bCs/>
          <w:iCs/>
          <w:color w:val="0D0D0D" w:themeColor="text1" w:themeTint="F2"/>
          <w:sz w:val="22"/>
          <w:szCs w:val="22"/>
        </w:rPr>
        <w:t>)</w:t>
      </w:r>
      <w:r w:rsidRPr="00BD01FD" w:rsidDel="001944EA">
        <w:rPr>
          <w:rFonts w:ascii="Times New Roman" w:hAnsi="Times New Roman" w:cs="Times New Roman"/>
          <w:bCs/>
          <w:iCs/>
          <w:color w:val="0D0D0D" w:themeColor="text1" w:themeTint="F2"/>
          <w:sz w:val="22"/>
          <w:szCs w:val="22"/>
        </w:rPr>
        <w:t xml:space="preserve"> </w:t>
      </w:r>
      <w:r w:rsidR="00CA0894" w:rsidRPr="00BD01FD">
        <w:rPr>
          <w:rFonts w:ascii="Times New Roman" w:hAnsi="Times New Roman" w:cs="Times New Roman"/>
          <w:bCs/>
          <w:iCs/>
          <w:color w:val="0D0D0D" w:themeColor="text1" w:themeTint="F2"/>
          <w:sz w:val="22"/>
          <w:szCs w:val="22"/>
        </w:rPr>
        <w:t xml:space="preserve">y </w:t>
      </w:r>
      <w:r w:rsidRPr="00BD01FD">
        <w:rPr>
          <w:rFonts w:ascii="Times New Roman" w:hAnsi="Times New Roman" w:cs="Times New Roman"/>
          <w:bCs/>
          <w:iCs/>
          <w:color w:val="0D0D0D" w:themeColor="text1" w:themeTint="F2"/>
          <w:sz w:val="22"/>
          <w:szCs w:val="22"/>
        </w:rPr>
        <w:t>(</w:t>
      </w:r>
      <w:r w:rsidRPr="00BD01FD">
        <w:rPr>
          <w:rFonts w:ascii="Times New Roman" w:hAnsi="Times New Roman" w:cs="Times New Roman"/>
          <w:color w:val="0D0D0D" w:themeColor="text1" w:themeTint="F2"/>
          <w:sz w:val="22"/>
          <w:szCs w:val="22"/>
        </w:rPr>
        <w:t xml:space="preserve">b) </w:t>
      </w:r>
      <w:r w:rsidRPr="00BD01FD">
        <w:rPr>
          <w:rFonts w:ascii="Times New Roman" w:hAnsi="Times New Roman" w:cs="Times New Roman"/>
          <w:bCs/>
          <w:iCs/>
          <w:color w:val="0D0D0D" w:themeColor="text1" w:themeTint="F2"/>
          <w:sz w:val="22"/>
          <w:szCs w:val="22"/>
        </w:rPr>
        <w:t>Valores de Deuda Fiduciaria Clase B por un valor nominal equivalente al</w:t>
      </w:r>
      <w:r w:rsidR="00635E9A" w:rsidRPr="00BD01FD">
        <w:rPr>
          <w:rFonts w:ascii="Times New Roman" w:hAnsi="Times New Roman" w:cs="Times New Roman"/>
          <w:bCs/>
          <w:iCs/>
          <w:color w:val="0D0D0D" w:themeColor="text1" w:themeTint="F2"/>
          <w:sz w:val="22"/>
          <w:szCs w:val="22"/>
        </w:rPr>
        <w:t xml:space="preserve"> </w:t>
      </w:r>
      <w:r w:rsidR="001734ED" w:rsidRPr="009D738E">
        <w:rPr>
          <w:rFonts w:ascii="Times New Roman" w:hAnsi="Times New Roman"/>
          <w:color w:val="0D0D0D" w:themeColor="text1" w:themeTint="F2"/>
          <w:sz w:val="22"/>
          <w:szCs w:val="22"/>
        </w:rPr>
        <w:t>12,9</w:t>
      </w:r>
      <w:r w:rsidRPr="00BD01FD">
        <w:rPr>
          <w:rFonts w:ascii="Times New Roman" w:hAnsi="Times New Roman" w:cs="Times New Roman"/>
          <w:bCs/>
          <w:iCs/>
          <w:color w:val="0D0D0D" w:themeColor="text1" w:themeTint="F2"/>
          <w:sz w:val="22"/>
          <w:szCs w:val="22"/>
        </w:rPr>
        <w:t xml:space="preserve">% del </w:t>
      </w:r>
      <w:r w:rsidR="00BA3CC4" w:rsidRPr="00BD01FD">
        <w:rPr>
          <w:rFonts w:ascii="Times New Roman" w:hAnsi="Times New Roman" w:cs="Times New Roman"/>
          <w:bCs/>
          <w:iCs/>
          <w:color w:val="0D0D0D" w:themeColor="text1" w:themeTint="F2"/>
          <w:sz w:val="22"/>
          <w:szCs w:val="22"/>
        </w:rPr>
        <w:t xml:space="preserve">Valor Fideicomitido </w:t>
      </w:r>
      <w:r w:rsidRPr="00BD01FD">
        <w:rPr>
          <w:rFonts w:ascii="Times New Roman" w:hAnsi="Times New Roman" w:cs="Times New Roman"/>
          <w:bCs/>
          <w:iCs/>
          <w:color w:val="0D0D0D" w:themeColor="text1" w:themeTint="F2"/>
          <w:sz w:val="22"/>
          <w:szCs w:val="22"/>
        </w:rPr>
        <w:t>de los Créditos transferidos al Fideicomiso, es decir, $</w:t>
      </w:r>
      <w:r w:rsidR="00635E9A" w:rsidRPr="00BD01FD">
        <w:rPr>
          <w:rFonts w:ascii="Times New Roman" w:hAnsi="Times New Roman" w:cs="Times New Roman"/>
          <w:bCs/>
          <w:iCs/>
          <w:color w:val="0D0D0D" w:themeColor="text1" w:themeTint="F2"/>
          <w:sz w:val="22"/>
          <w:szCs w:val="22"/>
        </w:rPr>
        <w:t xml:space="preserve"> </w:t>
      </w:r>
      <w:r w:rsidR="001734ED" w:rsidRPr="009D738E">
        <w:rPr>
          <w:rFonts w:ascii="Times New Roman" w:hAnsi="Times New Roman"/>
          <w:color w:val="0D0D0D" w:themeColor="text1" w:themeTint="F2"/>
          <w:sz w:val="22"/>
          <w:szCs w:val="22"/>
        </w:rPr>
        <w:t>30.847.049</w:t>
      </w:r>
      <w:r w:rsidR="00015892" w:rsidRPr="00BD01FD">
        <w:rPr>
          <w:rFonts w:ascii="Times New Roman" w:hAnsi="Times New Roman" w:cs="Times New Roman"/>
          <w:bCs/>
          <w:iCs/>
          <w:color w:val="0D0D0D" w:themeColor="text1" w:themeTint="F2"/>
          <w:sz w:val="22"/>
          <w:szCs w:val="22"/>
        </w:rPr>
        <w:t>.- (pesos</w:t>
      </w:r>
      <w:r w:rsidR="00AF596F" w:rsidRPr="00BD01FD">
        <w:rPr>
          <w:rFonts w:ascii="Times New Roman" w:hAnsi="Times New Roman" w:cs="Times New Roman"/>
          <w:bCs/>
          <w:iCs/>
          <w:color w:val="0D0D0D" w:themeColor="text1" w:themeTint="F2"/>
          <w:sz w:val="22"/>
          <w:szCs w:val="22"/>
        </w:rPr>
        <w:t xml:space="preserve"> </w:t>
      </w:r>
      <w:r w:rsidR="001734ED" w:rsidRPr="00E25C71">
        <w:rPr>
          <w:rFonts w:ascii="Times New Roman" w:hAnsi="Times New Roman"/>
          <w:color w:val="0D0D0D" w:themeColor="text1" w:themeTint="F2"/>
          <w:sz w:val="22"/>
        </w:rPr>
        <w:t xml:space="preserve">treinta millones </w:t>
      </w:r>
      <w:r w:rsidR="001734ED" w:rsidRPr="009D738E">
        <w:rPr>
          <w:rFonts w:ascii="Times New Roman" w:hAnsi="Times New Roman"/>
          <w:color w:val="0D0D0D" w:themeColor="text1" w:themeTint="F2"/>
          <w:sz w:val="22"/>
          <w:szCs w:val="22"/>
        </w:rPr>
        <w:t>ochocientos cuarenta y siete</w:t>
      </w:r>
      <w:r w:rsidR="001734ED" w:rsidRPr="00E25C71">
        <w:rPr>
          <w:rFonts w:ascii="Times New Roman" w:hAnsi="Times New Roman"/>
          <w:color w:val="0D0D0D" w:themeColor="text1" w:themeTint="F2"/>
          <w:sz w:val="22"/>
        </w:rPr>
        <w:t xml:space="preserve"> mil </w:t>
      </w:r>
      <w:r w:rsidR="001734ED" w:rsidRPr="009D738E">
        <w:rPr>
          <w:rFonts w:ascii="Times New Roman" w:hAnsi="Times New Roman"/>
          <w:color w:val="0D0D0D" w:themeColor="text1" w:themeTint="F2"/>
          <w:sz w:val="22"/>
          <w:szCs w:val="22"/>
        </w:rPr>
        <w:t>cuarenta y nueve</w:t>
      </w:r>
      <w:r w:rsidRPr="00BD01FD">
        <w:rPr>
          <w:rFonts w:ascii="Times New Roman" w:hAnsi="Times New Roman" w:cs="Times New Roman"/>
          <w:bCs/>
          <w:iCs/>
          <w:color w:val="0D0D0D" w:themeColor="text1" w:themeTint="F2"/>
          <w:sz w:val="22"/>
          <w:szCs w:val="22"/>
        </w:rPr>
        <w:t>).</w:t>
      </w:r>
      <w:r w:rsidRPr="00506990">
        <w:rPr>
          <w:rFonts w:ascii="Times New Roman" w:hAnsi="Times New Roman" w:cs="Times New Roman"/>
          <w:b/>
          <w:bCs/>
          <w:iCs/>
          <w:color w:val="0D0D0D" w:themeColor="text1" w:themeTint="F2"/>
          <w:sz w:val="22"/>
          <w:szCs w:val="22"/>
        </w:rPr>
        <w:t xml:space="preserve"> </w:t>
      </w:r>
    </w:p>
    <w:p w14:paraId="33B48B55" w14:textId="77777777" w:rsidR="000D001E" w:rsidRPr="00506990" w:rsidRDefault="000D001E" w:rsidP="0050339C">
      <w:pPr>
        <w:pStyle w:val="Textonotapie"/>
        <w:suppressAutoHyphens/>
        <w:rPr>
          <w:rFonts w:ascii="Times New Roman" w:hAnsi="Times New Roman"/>
          <w:iCs/>
          <w:color w:val="0D0D0D" w:themeColor="text1" w:themeTint="F2"/>
          <w:sz w:val="22"/>
          <w:szCs w:val="22"/>
        </w:rPr>
      </w:pPr>
    </w:p>
    <w:p w14:paraId="3051F80C" w14:textId="1ABD2A40" w:rsidR="000D001E" w:rsidRPr="005A7A19" w:rsidRDefault="000D001E" w:rsidP="000D001E">
      <w:pPr>
        <w:pStyle w:val="Textonotapie"/>
        <w:suppressAutoHyphens/>
        <w:rPr>
          <w:rFonts w:ascii="Times New Roman" w:hAnsi="Times New Roman"/>
          <w:iCs/>
          <w:color w:val="0D0D0D" w:themeColor="text1" w:themeTint="F2"/>
          <w:sz w:val="22"/>
          <w:szCs w:val="22"/>
        </w:rPr>
      </w:pPr>
      <w:r w:rsidRPr="00506990">
        <w:rPr>
          <w:rFonts w:ascii="Times New Roman" w:hAnsi="Times New Roman"/>
          <w:b/>
          <w:bCs/>
          <w:iCs/>
          <w:color w:val="0D0D0D" w:themeColor="text1" w:themeTint="F2"/>
          <w:sz w:val="22"/>
          <w:szCs w:val="22"/>
        </w:rPr>
        <w:t>Artículo 2.4. Valores de Deuda Fiduciaria Clase A.</w:t>
      </w:r>
      <w:r w:rsidRPr="00506990">
        <w:rPr>
          <w:rFonts w:ascii="Times New Roman" w:hAnsi="Times New Roman"/>
          <w:iCs/>
          <w:color w:val="0D0D0D" w:themeColor="text1" w:themeTint="F2"/>
          <w:sz w:val="22"/>
          <w:szCs w:val="22"/>
        </w:rPr>
        <w:t xml:space="preserve"> Tendrán derecho a pagos mensuales de los siguientes Servicios, una vez deducidas las </w:t>
      </w:r>
      <w:r w:rsidRPr="008230AE">
        <w:rPr>
          <w:rFonts w:ascii="Times New Roman" w:hAnsi="Times New Roman"/>
          <w:iCs/>
          <w:color w:val="0D0D0D" w:themeColor="text1" w:themeTint="F2"/>
          <w:sz w:val="22"/>
          <w:szCs w:val="22"/>
        </w:rPr>
        <w:t xml:space="preserve">contribuciones a la Fondo de Gastos: (i) en concepto de interés,  una tasa variable equivalente a la Tasa BADLAR </w:t>
      </w:r>
      <w:r w:rsidRPr="00BD01FD">
        <w:rPr>
          <w:rFonts w:ascii="Times New Roman" w:hAnsi="Times New Roman"/>
          <w:iCs/>
          <w:color w:val="0D0D0D" w:themeColor="text1" w:themeTint="F2"/>
          <w:sz w:val="22"/>
          <w:szCs w:val="22"/>
        </w:rPr>
        <w:t xml:space="preserve">más </w:t>
      </w:r>
      <w:r w:rsidR="001734ED" w:rsidRPr="00E25C71">
        <w:rPr>
          <w:rFonts w:ascii="Times New Roman" w:hAnsi="Times New Roman"/>
          <w:color w:val="0D0D0D" w:themeColor="text1" w:themeTint="F2"/>
          <w:sz w:val="22"/>
        </w:rPr>
        <w:t>100</w:t>
      </w:r>
      <w:r w:rsidRPr="00BD01FD">
        <w:rPr>
          <w:rFonts w:ascii="Times New Roman" w:hAnsi="Times New Roman"/>
          <w:iCs/>
          <w:color w:val="0D0D0D" w:themeColor="text1" w:themeTint="F2"/>
          <w:sz w:val="22"/>
          <w:szCs w:val="22"/>
        </w:rPr>
        <w:t xml:space="preserve"> puntos básicos anuales, con un mínimo de </w:t>
      </w:r>
      <w:r w:rsidR="001734ED" w:rsidRPr="00E25C71">
        <w:rPr>
          <w:rFonts w:ascii="Times New Roman" w:hAnsi="Times New Roman"/>
          <w:color w:val="0D0D0D" w:themeColor="text1" w:themeTint="F2"/>
          <w:sz w:val="22"/>
        </w:rPr>
        <w:t>34</w:t>
      </w:r>
      <w:r w:rsidRPr="00BD01FD">
        <w:rPr>
          <w:rFonts w:ascii="Times New Roman" w:hAnsi="Times New Roman"/>
          <w:iCs/>
          <w:color w:val="0D0D0D" w:themeColor="text1" w:themeTint="F2"/>
          <w:sz w:val="22"/>
          <w:szCs w:val="22"/>
        </w:rPr>
        <w:t xml:space="preserve">% nominal anual y con un máximo de </w:t>
      </w:r>
      <w:r w:rsidR="001734ED" w:rsidRPr="00E25C71">
        <w:rPr>
          <w:rFonts w:ascii="Times New Roman" w:hAnsi="Times New Roman"/>
          <w:color w:val="0D0D0D" w:themeColor="text1" w:themeTint="F2"/>
          <w:sz w:val="22"/>
        </w:rPr>
        <w:t>44</w:t>
      </w:r>
      <w:r w:rsidRPr="00BD01FD">
        <w:rPr>
          <w:rFonts w:ascii="Times New Roman" w:hAnsi="Times New Roman"/>
          <w:iCs/>
          <w:color w:val="0D0D0D" w:themeColor="text1" w:themeTint="F2"/>
          <w:sz w:val="22"/>
          <w:szCs w:val="22"/>
        </w:rPr>
        <w:t>% nominal anual, devengado durante el Período de Devengamiento, y (ii) en concepto de amortización, la Cobranza percibida durante el Período de Devengamiento correspondiente, luego de deducir el interés</w:t>
      </w:r>
      <w:r w:rsidRPr="005A7A19">
        <w:rPr>
          <w:rFonts w:ascii="Times New Roman" w:hAnsi="Times New Roman"/>
          <w:iCs/>
          <w:color w:val="0D0D0D" w:themeColor="text1" w:themeTint="F2"/>
          <w:sz w:val="22"/>
          <w:szCs w:val="22"/>
        </w:rPr>
        <w:t xml:space="preserve"> de la propia Clase. El interés se calculará sobre el valor residual de los VDFA considerando para su cálculo como base un año de 360 días (12 meses de 30 días). </w:t>
      </w:r>
    </w:p>
    <w:p w14:paraId="53A5B8BA" w14:textId="77777777" w:rsidR="000D001E" w:rsidRPr="005A7A19" w:rsidRDefault="000D001E" w:rsidP="000D001E">
      <w:pPr>
        <w:tabs>
          <w:tab w:val="left" w:pos="8789"/>
        </w:tabs>
        <w:suppressAutoHyphens/>
        <w:spacing w:line="240" w:lineRule="atLeast"/>
        <w:rPr>
          <w:rFonts w:ascii="Times New Roman" w:hAnsi="Times New Roman" w:cs="Times New Roman"/>
          <w:b/>
          <w:bCs/>
          <w:iCs/>
          <w:color w:val="0D0D0D" w:themeColor="text1" w:themeTint="F2"/>
          <w:sz w:val="22"/>
          <w:szCs w:val="22"/>
        </w:rPr>
      </w:pPr>
      <w:r w:rsidRPr="005A7A19">
        <w:rPr>
          <w:rFonts w:ascii="Times New Roman" w:hAnsi="Times New Roman" w:cs="Times New Roman"/>
          <w:iCs/>
          <w:color w:val="0D0D0D" w:themeColor="text1" w:themeTint="F2"/>
          <w:sz w:val="22"/>
          <w:szCs w:val="22"/>
        </w:rPr>
        <w:t xml:space="preserve"> </w:t>
      </w:r>
    </w:p>
    <w:p w14:paraId="17ACA5A5" w14:textId="501F4A44" w:rsidR="000D001E" w:rsidRPr="00506990" w:rsidRDefault="000D001E" w:rsidP="000D001E">
      <w:pPr>
        <w:pStyle w:val="Textonotapie"/>
        <w:suppressAutoHyphens/>
        <w:rPr>
          <w:rFonts w:ascii="Times New Roman" w:hAnsi="Times New Roman"/>
          <w:iCs/>
          <w:color w:val="0D0D0D" w:themeColor="text1" w:themeTint="F2"/>
          <w:sz w:val="22"/>
          <w:szCs w:val="22"/>
        </w:rPr>
      </w:pPr>
      <w:r w:rsidRPr="005A7A19">
        <w:rPr>
          <w:rFonts w:ascii="Times New Roman" w:hAnsi="Times New Roman"/>
          <w:b/>
          <w:bCs/>
          <w:iCs/>
          <w:color w:val="0D0D0D" w:themeColor="text1" w:themeTint="F2"/>
          <w:sz w:val="22"/>
          <w:szCs w:val="22"/>
        </w:rPr>
        <w:t>Artículo 2.5. Valores de Deuda Fiduciaria Clase B.</w:t>
      </w:r>
      <w:r w:rsidRPr="005A7A19">
        <w:rPr>
          <w:rFonts w:ascii="Times New Roman" w:hAnsi="Times New Roman"/>
          <w:iCs/>
          <w:color w:val="0D0D0D" w:themeColor="text1" w:themeTint="F2"/>
          <w:sz w:val="22"/>
          <w:szCs w:val="22"/>
        </w:rPr>
        <w:t xml:space="preserve"> Tendrá derecho a pagos de Servicios mensuales una vez cancelados íntegramente los Servicios de los Valores de Deuda Fiduciaria Clase A y una vez deducidas las contribuciones al Fondo de Gastos - de corresponder-: (i) en concepto de interés una tasa variable equivalente a la Tasa </w:t>
      </w:r>
      <w:r w:rsidRPr="00BD01FD">
        <w:rPr>
          <w:rFonts w:ascii="Times New Roman" w:hAnsi="Times New Roman"/>
          <w:iCs/>
          <w:color w:val="0D0D0D" w:themeColor="text1" w:themeTint="F2"/>
          <w:sz w:val="22"/>
          <w:szCs w:val="22"/>
        </w:rPr>
        <w:t>BADLAR  más</w:t>
      </w:r>
      <w:r w:rsidR="00221CFB" w:rsidRPr="00BD01FD">
        <w:rPr>
          <w:rFonts w:ascii="Times New Roman" w:hAnsi="Times New Roman"/>
          <w:bCs/>
          <w:iCs/>
          <w:color w:val="0D0D0D" w:themeColor="text1" w:themeTint="F2"/>
          <w:sz w:val="22"/>
          <w:szCs w:val="22"/>
          <w:lang w:val="es-AR"/>
        </w:rPr>
        <w:t xml:space="preserve"> </w:t>
      </w:r>
      <w:r w:rsidR="001734ED" w:rsidRPr="00E25C71">
        <w:rPr>
          <w:rFonts w:ascii="Times New Roman" w:hAnsi="Times New Roman"/>
          <w:color w:val="0D0D0D" w:themeColor="text1" w:themeTint="F2"/>
          <w:sz w:val="22"/>
        </w:rPr>
        <w:t>300</w:t>
      </w:r>
      <w:r w:rsidRPr="00BD01FD">
        <w:rPr>
          <w:rFonts w:ascii="Times New Roman" w:hAnsi="Times New Roman"/>
          <w:iCs/>
          <w:color w:val="0D0D0D" w:themeColor="text1" w:themeTint="F2"/>
          <w:sz w:val="22"/>
          <w:szCs w:val="22"/>
        </w:rPr>
        <w:t xml:space="preserve"> puntos básicos anuales, con un mínimo de </w:t>
      </w:r>
      <w:r w:rsidR="001734ED" w:rsidRPr="00E25C71">
        <w:rPr>
          <w:rFonts w:ascii="Times New Roman" w:hAnsi="Times New Roman"/>
          <w:color w:val="0D0D0D" w:themeColor="text1" w:themeTint="F2"/>
          <w:sz w:val="22"/>
        </w:rPr>
        <w:t>35</w:t>
      </w:r>
      <w:r w:rsidRPr="00BD01FD">
        <w:rPr>
          <w:rFonts w:ascii="Times New Roman" w:hAnsi="Times New Roman"/>
          <w:iCs/>
          <w:color w:val="0D0D0D" w:themeColor="text1" w:themeTint="F2"/>
          <w:sz w:val="22"/>
          <w:szCs w:val="22"/>
        </w:rPr>
        <w:t>% nominal anual y con un máximo de</w:t>
      </w:r>
      <w:r w:rsidR="007F6F3B" w:rsidRPr="00BD01FD">
        <w:rPr>
          <w:rFonts w:ascii="Times New Roman" w:hAnsi="Times New Roman"/>
          <w:bCs/>
          <w:iCs/>
          <w:color w:val="0D0D0D" w:themeColor="text1" w:themeTint="F2"/>
          <w:sz w:val="22"/>
          <w:szCs w:val="22"/>
        </w:rPr>
        <w:t xml:space="preserve"> </w:t>
      </w:r>
      <w:r w:rsidR="001734ED" w:rsidRPr="00E25C71">
        <w:rPr>
          <w:rFonts w:ascii="Times New Roman" w:hAnsi="Times New Roman"/>
          <w:color w:val="0D0D0D" w:themeColor="text1" w:themeTint="F2"/>
          <w:sz w:val="22"/>
        </w:rPr>
        <w:t>45</w:t>
      </w:r>
      <w:r w:rsidRPr="00BD01FD">
        <w:rPr>
          <w:rFonts w:ascii="Times New Roman" w:hAnsi="Times New Roman"/>
          <w:iCs/>
          <w:color w:val="0D0D0D" w:themeColor="text1" w:themeTint="F2"/>
          <w:sz w:val="22"/>
          <w:szCs w:val="22"/>
        </w:rPr>
        <w:t>% nominal anual, devengado durante el Período de Devengamiento, y (ii) en concepto de amortización,</w:t>
      </w:r>
      <w:r w:rsidRPr="00506990">
        <w:rPr>
          <w:rFonts w:ascii="Times New Roman" w:hAnsi="Times New Roman"/>
          <w:iCs/>
          <w:color w:val="0D0D0D" w:themeColor="text1" w:themeTint="F2"/>
          <w:sz w:val="22"/>
          <w:szCs w:val="22"/>
        </w:rPr>
        <w:t xml:space="preserve"> la Cobranza percibida durante el Período de Devengamiento correspondiente, luego de deducir el interés de la propia Clase. El interés se calculará sobre el valor residual de los VDFB considerando para su cálculo como base un año de 360 días (12 meses de 30 días). </w:t>
      </w:r>
    </w:p>
    <w:p w14:paraId="555B57E6" w14:textId="77777777" w:rsidR="0050339C" w:rsidRPr="00506990" w:rsidRDefault="0050339C" w:rsidP="0050339C">
      <w:pPr>
        <w:widowControl w:val="0"/>
        <w:suppressLineNumbers/>
        <w:suppressAutoHyphens/>
        <w:spacing w:line="240" w:lineRule="atLeast"/>
        <w:rPr>
          <w:rFonts w:ascii="Times New Roman" w:hAnsi="Times New Roman" w:cs="Times New Roman"/>
          <w:iCs/>
          <w:color w:val="0D0D0D" w:themeColor="text1" w:themeTint="F2"/>
          <w:sz w:val="22"/>
          <w:szCs w:val="22"/>
        </w:rPr>
      </w:pPr>
    </w:p>
    <w:p w14:paraId="2C47EBCC" w14:textId="02A61A8A"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hAnsi="Times New Roman" w:cs="Times New Roman"/>
          <w:b/>
          <w:iCs/>
          <w:color w:val="0D0D0D" w:themeColor="text1" w:themeTint="F2"/>
          <w:sz w:val="22"/>
          <w:szCs w:val="22"/>
        </w:rPr>
        <w:t>Artículo 2.</w:t>
      </w:r>
      <w:r w:rsidR="00427D58" w:rsidRPr="00506990">
        <w:rPr>
          <w:rFonts w:ascii="Times New Roman" w:hAnsi="Times New Roman" w:cs="Times New Roman"/>
          <w:b/>
          <w:iCs/>
          <w:color w:val="0D0D0D" w:themeColor="text1" w:themeTint="F2"/>
          <w:sz w:val="22"/>
          <w:szCs w:val="22"/>
        </w:rPr>
        <w:t>6</w:t>
      </w:r>
      <w:r w:rsidRPr="00506990">
        <w:rPr>
          <w:rFonts w:ascii="Times New Roman" w:hAnsi="Times New Roman" w:cs="Times New Roman"/>
          <w:b/>
          <w:iCs/>
          <w:color w:val="0D0D0D" w:themeColor="text1" w:themeTint="F2"/>
          <w:sz w:val="22"/>
          <w:szCs w:val="22"/>
        </w:rPr>
        <w:t>. Fondo de Liquidez.</w:t>
      </w:r>
      <w:r w:rsidRPr="00506990">
        <w:rPr>
          <w:rFonts w:ascii="Times New Roman" w:hAnsi="Times New Roman" w:cs="Times New Roman"/>
          <w:iCs/>
          <w:color w:val="0D0D0D" w:themeColor="text1" w:themeTint="F2"/>
          <w:sz w:val="22"/>
          <w:szCs w:val="22"/>
        </w:rPr>
        <w:t xml:space="preserve"> </w:t>
      </w:r>
      <w:r w:rsidRPr="00506990">
        <w:rPr>
          <w:rFonts w:ascii="Times New Roman" w:eastAsia="Times New Roman" w:hAnsi="Times New Roman" w:cs="Times New Roman"/>
          <w:color w:val="0D0D0D" w:themeColor="text1" w:themeTint="F2"/>
          <w:sz w:val="22"/>
          <w:szCs w:val="22"/>
          <w:lang w:val="es-AR"/>
        </w:rPr>
        <w:t xml:space="preserve">El Fiduciario retendrá del precio de suscripción de los Valores </w:t>
      </w:r>
      <w:r w:rsidR="000D1AF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w:t>
      </w:r>
      <w:r w:rsidR="000D1AFE"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que deba pagarse una suma equivalente a 2,</w:t>
      </w:r>
      <w:r w:rsidR="00826AB1" w:rsidRPr="00506990">
        <w:rPr>
          <w:rFonts w:ascii="Times New Roman" w:eastAsia="Times New Roman" w:hAnsi="Times New Roman" w:cs="Times New Roman"/>
          <w:color w:val="0D0D0D" w:themeColor="text1" w:themeTint="F2"/>
          <w:sz w:val="22"/>
          <w:szCs w:val="22"/>
          <w:lang w:val="es-AR"/>
        </w:rPr>
        <w:t>3 veces</w:t>
      </w:r>
      <w:r w:rsidRPr="00506990">
        <w:rPr>
          <w:rFonts w:ascii="Times New Roman" w:eastAsia="Times New Roman" w:hAnsi="Times New Roman" w:cs="Times New Roman"/>
          <w:color w:val="0D0D0D" w:themeColor="text1" w:themeTint="F2"/>
          <w:sz w:val="22"/>
          <w:szCs w:val="22"/>
          <w:lang w:val="es-AR"/>
        </w:rPr>
        <w:t xml:space="preserve"> el devengamiento mensual del próximo servicio de interés por vencer de los VDFA. Mensualmente el saldo de dicho Fondo deberá ser equivalente a </w:t>
      </w:r>
      <w:r w:rsidR="00826AB1" w:rsidRPr="00506990">
        <w:rPr>
          <w:rFonts w:ascii="Times New Roman" w:eastAsia="Times New Roman" w:hAnsi="Times New Roman" w:cs="Times New Roman"/>
          <w:color w:val="0D0D0D" w:themeColor="text1" w:themeTint="F2"/>
          <w:sz w:val="22"/>
          <w:szCs w:val="22"/>
          <w:lang w:val="es-AR"/>
        </w:rPr>
        <w:t xml:space="preserve">2,3 </w:t>
      </w:r>
      <w:r w:rsidR="00826AB1" w:rsidRPr="008230AE">
        <w:rPr>
          <w:rFonts w:ascii="Times New Roman" w:eastAsia="Times New Roman" w:hAnsi="Times New Roman" w:cs="Times New Roman"/>
          <w:color w:val="0D0D0D" w:themeColor="text1" w:themeTint="F2"/>
          <w:sz w:val="22"/>
          <w:szCs w:val="22"/>
          <w:lang w:val="es-AR"/>
        </w:rPr>
        <w:t>veces</w:t>
      </w:r>
      <w:r w:rsidRPr="008230AE">
        <w:rPr>
          <w:rFonts w:ascii="Times New Roman" w:eastAsia="Times New Roman" w:hAnsi="Times New Roman" w:cs="Times New Roman"/>
          <w:color w:val="0D0D0D" w:themeColor="text1" w:themeTint="F2"/>
          <w:sz w:val="22"/>
          <w:szCs w:val="22"/>
          <w:lang w:val="es-AR"/>
        </w:rPr>
        <w:t xml:space="preserve"> el </w:t>
      </w:r>
      <w:r w:rsidRPr="00A5102D">
        <w:rPr>
          <w:rFonts w:ascii="Times New Roman" w:eastAsia="Times New Roman" w:hAnsi="Times New Roman" w:cs="Times New Roman"/>
          <w:color w:val="0D0D0D" w:themeColor="text1" w:themeTint="F2"/>
          <w:sz w:val="22"/>
          <w:szCs w:val="22"/>
          <w:lang w:val="es-AR"/>
        </w:rPr>
        <w:t xml:space="preserve">próximo servicio de interés pagadero a los VDFA; no pudiendo ser nunca inferior a la suma de </w:t>
      </w:r>
      <w:r w:rsidR="004114F4" w:rsidRPr="00A5102D">
        <w:rPr>
          <w:rFonts w:ascii="Times New Roman" w:eastAsia="Times New Roman" w:hAnsi="Times New Roman" w:cs="Times New Roman"/>
          <w:color w:val="0D0D0D" w:themeColor="text1" w:themeTint="F2"/>
          <w:sz w:val="22"/>
          <w:szCs w:val="22"/>
          <w:lang w:val="es-AR"/>
        </w:rPr>
        <w:t>$</w:t>
      </w:r>
      <w:r w:rsidR="00B14BE9" w:rsidRPr="00A5102D">
        <w:rPr>
          <w:rFonts w:ascii="Times New Roman" w:eastAsia="Times New Roman" w:hAnsi="Times New Roman" w:cs="Times New Roman"/>
          <w:color w:val="0D0D0D" w:themeColor="text1" w:themeTint="F2"/>
          <w:sz w:val="22"/>
          <w:szCs w:val="22"/>
          <w:lang w:val="es-AR"/>
        </w:rPr>
        <w:t xml:space="preserve"> </w:t>
      </w:r>
      <w:r w:rsidR="001734ED" w:rsidRPr="00E25C71">
        <w:rPr>
          <w:rFonts w:ascii="Times New Roman" w:hAnsi="Times New Roman"/>
          <w:color w:val="0D0D0D" w:themeColor="text1" w:themeTint="F2"/>
          <w:sz w:val="22"/>
        </w:rPr>
        <w:t>1.</w:t>
      </w:r>
      <w:r w:rsidR="001734ED" w:rsidRPr="009D738E">
        <w:rPr>
          <w:rFonts w:ascii="Times New Roman" w:hAnsi="Times New Roman"/>
          <w:color w:val="0D0D0D" w:themeColor="text1" w:themeTint="F2"/>
          <w:sz w:val="22"/>
          <w:szCs w:val="22"/>
        </w:rPr>
        <w:t>349.558</w:t>
      </w:r>
      <w:r w:rsidR="00826AB1" w:rsidRPr="00A5102D">
        <w:rPr>
          <w:rFonts w:ascii="Times New Roman" w:eastAsia="Times New Roman" w:hAnsi="Times New Roman" w:cs="Times New Roman"/>
          <w:color w:val="0D0D0D" w:themeColor="text1" w:themeTint="F2"/>
          <w:sz w:val="22"/>
          <w:szCs w:val="22"/>
          <w:lang w:val="es-AR"/>
        </w:rPr>
        <w:t>.- (pesos</w:t>
      </w:r>
      <w:r w:rsidR="00483E14" w:rsidRPr="00A5102D">
        <w:rPr>
          <w:rFonts w:ascii="Times New Roman" w:eastAsia="Times New Roman" w:hAnsi="Times New Roman" w:cs="Times New Roman"/>
          <w:color w:val="0D0D0D" w:themeColor="text1" w:themeTint="F2"/>
          <w:sz w:val="22"/>
          <w:szCs w:val="22"/>
          <w:lang w:val="es-AR"/>
        </w:rPr>
        <w:t xml:space="preserve"> </w:t>
      </w:r>
      <w:r w:rsidR="001734ED" w:rsidRPr="00E25C71">
        <w:rPr>
          <w:rFonts w:ascii="Times New Roman" w:hAnsi="Times New Roman"/>
          <w:color w:val="0D0D0D" w:themeColor="text1" w:themeTint="F2"/>
          <w:sz w:val="22"/>
        </w:rPr>
        <w:t xml:space="preserve">un millón trescientos </w:t>
      </w:r>
      <w:r w:rsidR="001734ED" w:rsidRPr="009D738E">
        <w:rPr>
          <w:rFonts w:ascii="Times New Roman" w:hAnsi="Times New Roman"/>
          <w:color w:val="0D0D0D" w:themeColor="text1" w:themeTint="F2"/>
          <w:sz w:val="22"/>
          <w:szCs w:val="22"/>
        </w:rPr>
        <w:t>cuarenta</w:t>
      </w:r>
      <w:r w:rsidR="001734ED" w:rsidRPr="00E25C71">
        <w:rPr>
          <w:rFonts w:ascii="Times New Roman" w:hAnsi="Times New Roman"/>
          <w:color w:val="0D0D0D" w:themeColor="text1" w:themeTint="F2"/>
          <w:sz w:val="22"/>
        </w:rPr>
        <w:t xml:space="preserve"> y </w:t>
      </w:r>
      <w:r w:rsidR="001734ED" w:rsidRPr="009D738E">
        <w:rPr>
          <w:rFonts w:ascii="Times New Roman" w:hAnsi="Times New Roman"/>
          <w:color w:val="0D0D0D" w:themeColor="text1" w:themeTint="F2"/>
          <w:sz w:val="22"/>
          <w:szCs w:val="22"/>
        </w:rPr>
        <w:t>nueve</w:t>
      </w:r>
      <w:r w:rsidR="001734ED" w:rsidRPr="00E25C71">
        <w:rPr>
          <w:rFonts w:ascii="Times New Roman" w:hAnsi="Times New Roman"/>
          <w:color w:val="0D0D0D" w:themeColor="text1" w:themeTint="F2"/>
          <w:sz w:val="22"/>
        </w:rPr>
        <w:t xml:space="preserve"> mil </w:t>
      </w:r>
      <w:r w:rsidR="001734ED" w:rsidRPr="009D738E">
        <w:rPr>
          <w:rFonts w:ascii="Times New Roman" w:hAnsi="Times New Roman"/>
          <w:color w:val="0D0D0D" w:themeColor="text1" w:themeTint="F2"/>
          <w:sz w:val="22"/>
          <w:szCs w:val="22"/>
        </w:rPr>
        <w:t>quinientos cincuenta</w:t>
      </w:r>
      <w:r w:rsidR="001734ED" w:rsidRPr="00E25C71">
        <w:rPr>
          <w:rFonts w:ascii="Times New Roman" w:hAnsi="Times New Roman"/>
          <w:color w:val="0D0D0D" w:themeColor="text1" w:themeTint="F2"/>
          <w:sz w:val="22"/>
        </w:rPr>
        <w:t xml:space="preserve"> y </w:t>
      </w:r>
      <w:r w:rsidR="001734ED" w:rsidRPr="009D738E">
        <w:rPr>
          <w:rFonts w:ascii="Times New Roman" w:hAnsi="Times New Roman"/>
          <w:color w:val="0D0D0D" w:themeColor="text1" w:themeTint="F2"/>
          <w:sz w:val="22"/>
          <w:szCs w:val="22"/>
        </w:rPr>
        <w:t>ocho</w:t>
      </w:r>
      <w:r w:rsidRPr="00A5102D">
        <w:rPr>
          <w:rFonts w:ascii="Times New Roman" w:eastAsia="Times New Roman" w:hAnsi="Times New Roman" w:cs="Times New Roman"/>
          <w:color w:val="0D0D0D" w:themeColor="text1" w:themeTint="F2"/>
          <w:sz w:val="22"/>
          <w:szCs w:val="22"/>
          <w:lang w:val="es-AR"/>
        </w:rPr>
        <w:t xml:space="preserve">) a menos que resultare una cifra menor por haber sido aplicado al pago de servicios de interés de los VDFA. Para el cálculo se utilizará la tasa aplicada para el pago del último servicio de interés de los VDFA. Una vez cancelados los VDFA, el Fondo de Liquidez se mantendrá en </w:t>
      </w:r>
      <w:r w:rsidR="00694CD8" w:rsidRPr="00A5102D">
        <w:rPr>
          <w:rFonts w:ascii="Times New Roman" w:eastAsia="Times New Roman" w:hAnsi="Times New Roman" w:cs="Times New Roman"/>
          <w:color w:val="0D0D0D" w:themeColor="text1" w:themeTint="F2"/>
          <w:sz w:val="22"/>
          <w:szCs w:val="22"/>
          <w:lang w:val="es-AR"/>
        </w:rPr>
        <w:t>$</w:t>
      </w:r>
      <w:r w:rsidR="00B14BE9" w:rsidRPr="00A5102D">
        <w:rPr>
          <w:rFonts w:ascii="Times New Roman" w:eastAsia="Times New Roman" w:hAnsi="Times New Roman" w:cs="Times New Roman"/>
          <w:color w:val="0D0D0D" w:themeColor="text1" w:themeTint="F2"/>
          <w:sz w:val="22"/>
          <w:szCs w:val="22"/>
          <w:lang w:val="es-AR"/>
        </w:rPr>
        <w:t xml:space="preserve"> </w:t>
      </w:r>
      <w:r w:rsidR="001734ED" w:rsidRPr="00E25C71">
        <w:rPr>
          <w:rFonts w:ascii="Times New Roman" w:hAnsi="Times New Roman"/>
          <w:color w:val="0D0D0D" w:themeColor="text1" w:themeTint="F2"/>
          <w:sz w:val="22"/>
        </w:rPr>
        <w:t>1.</w:t>
      </w:r>
      <w:r w:rsidR="001734ED" w:rsidRPr="009D738E">
        <w:rPr>
          <w:rFonts w:ascii="Times New Roman" w:hAnsi="Times New Roman"/>
          <w:color w:val="0D0D0D" w:themeColor="text1" w:themeTint="F2"/>
          <w:sz w:val="22"/>
          <w:szCs w:val="22"/>
        </w:rPr>
        <w:t>349.558</w:t>
      </w:r>
      <w:r w:rsidR="00694CD8" w:rsidRPr="00A5102D">
        <w:rPr>
          <w:rFonts w:ascii="Times New Roman" w:eastAsia="Times New Roman" w:hAnsi="Times New Roman" w:cs="Times New Roman"/>
          <w:color w:val="0D0D0D" w:themeColor="text1" w:themeTint="F2"/>
          <w:sz w:val="22"/>
          <w:szCs w:val="22"/>
          <w:lang w:val="es-AR"/>
        </w:rPr>
        <w:t>.- (</w:t>
      </w:r>
      <w:r w:rsidR="00B14BE9" w:rsidRPr="00A5102D">
        <w:rPr>
          <w:rFonts w:ascii="Times New Roman" w:eastAsia="Times New Roman" w:hAnsi="Times New Roman" w:cs="Times New Roman"/>
          <w:color w:val="0D0D0D" w:themeColor="text1" w:themeTint="F2"/>
          <w:sz w:val="22"/>
          <w:szCs w:val="22"/>
          <w:lang w:val="es-AR"/>
        </w:rPr>
        <w:t xml:space="preserve">pesos </w:t>
      </w:r>
      <w:r w:rsidR="001734ED" w:rsidRPr="00E25C71">
        <w:rPr>
          <w:rFonts w:ascii="Times New Roman" w:hAnsi="Times New Roman"/>
          <w:color w:val="0D0D0D" w:themeColor="text1" w:themeTint="F2"/>
          <w:sz w:val="22"/>
        </w:rPr>
        <w:t xml:space="preserve">un millón trescientos </w:t>
      </w:r>
      <w:r w:rsidR="001734ED" w:rsidRPr="009D738E">
        <w:rPr>
          <w:rFonts w:ascii="Times New Roman" w:hAnsi="Times New Roman"/>
          <w:color w:val="0D0D0D" w:themeColor="text1" w:themeTint="F2"/>
          <w:sz w:val="22"/>
          <w:szCs w:val="22"/>
        </w:rPr>
        <w:t>cuarenta</w:t>
      </w:r>
      <w:r w:rsidR="001734ED" w:rsidRPr="00E25C71">
        <w:rPr>
          <w:rFonts w:ascii="Times New Roman" w:hAnsi="Times New Roman"/>
          <w:color w:val="0D0D0D" w:themeColor="text1" w:themeTint="F2"/>
          <w:sz w:val="22"/>
        </w:rPr>
        <w:t xml:space="preserve"> y </w:t>
      </w:r>
      <w:r w:rsidR="001734ED" w:rsidRPr="009D738E">
        <w:rPr>
          <w:rFonts w:ascii="Times New Roman" w:hAnsi="Times New Roman"/>
          <w:color w:val="0D0D0D" w:themeColor="text1" w:themeTint="F2"/>
          <w:sz w:val="22"/>
          <w:szCs w:val="22"/>
        </w:rPr>
        <w:t>nueve</w:t>
      </w:r>
      <w:r w:rsidR="001734ED" w:rsidRPr="00E25C71">
        <w:rPr>
          <w:rFonts w:ascii="Times New Roman" w:hAnsi="Times New Roman"/>
          <w:color w:val="0D0D0D" w:themeColor="text1" w:themeTint="F2"/>
          <w:sz w:val="22"/>
        </w:rPr>
        <w:t xml:space="preserve"> mil </w:t>
      </w:r>
      <w:r w:rsidR="001734ED" w:rsidRPr="009D738E">
        <w:rPr>
          <w:rFonts w:ascii="Times New Roman" w:hAnsi="Times New Roman"/>
          <w:color w:val="0D0D0D" w:themeColor="text1" w:themeTint="F2"/>
          <w:sz w:val="22"/>
          <w:szCs w:val="22"/>
        </w:rPr>
        <w:t>quinientos cincuenta</w:t>
      </w:r>
      <w:r w:rsidR="001734ED" w:rsidRPr="00E25C71">
        <w:rPr>
          <w:rFonts w:ascii="Times New Roman" w:hAnsi="Times New Roman"/>
          <w:color w:val="0D0D0D" w:themeColor="text1" w:themeTint="F2"/>
          <w:sz w:val="22"/>
        </w:rPr>
        <w:t xml:space="preserve"> y </w:t>
      </w:r>
      <w:r w:rsidR="001734ED" w:rsidRPr="009D738E">
        <w:rPr>
          <w:rFonts w:ascii="Times New Roman" w:hAnsi="Times New Roman"/>
          <w:color w:val="0D0D0D" w:themeColor="text1" w:themeTint="F2"/>
          <w:sz w:val="22"/>
          <w:szCs w:val="22"/>
        </w:rPr>
        <w:t>ocho</w:t>
      </w:r>
      <w:r w:rsidR="00B14BE9" w:rsidRPr="00A5102D">
        <w:rPr>
          <w:rFonts w:ascii="Times New Roman" w:hAnsi="Times New Roman" w:cs="Times New Roman"/>
          <w:bCs/>
          <w:iCs/>
          <w:color w:val="0D0D0D" w:themeColor="text1" w:themeTint="F2"/>
          <w:sz w:val="22"/>
          <w:szCs w:val="22"/>
          <w:lang w:val="es-AR"/>
        </w:rPr>
        <w:t>)</w:t>
      </w:r>
      <w:r w:rsidR="00081EC9" w:rsidRPr="00A5102D">
        <w:rPr>
          <w:rFonts w:ascii="Times New Roman" w:eastAsia="Times New Roman" w:hAnsi="Times New Roman" w:cs="Times New Roman"/>
          <w:color w:val="0D0D0D" w:themeColor="text1" w:themeTint="F2"/>
          <w:sz w:val="22"/>
          <w:szCs w:val="22"/>
          <w:lang w:val="es-AR"/>
        </w:rPr>
        <w:t xml:space="preserve"> </w:t>
      </w:r>
      <w:r w:rsidRPr="00A5102D">
        <w:rPr>
          <w:rFonts w:ascii="Times New Roman" w:eastAsia="Times New Roman" w:hAnsi="Times New Roman" w:cs="Times New Roman"/>
          <w:color w:val="0D0D0D" w:themeColor="text1" w:themeTint="F2"/>
          <w:sz w:val="22"/>
          <w:szCs w:val="22"/>
          <w:lang w:val="es-AR"/>
        </w:rPr>
        <w:t>o la suma menor que resultare en caso de que hubiese</w:t>
      </w:r>
      <w:r w:rsidRPr="008230AE">
        <w:rPr>
          <w:rFonts w:ascii="Times New Roman" w:eastAsia="Times New Roman" w:hAnsi="Times New Roman" w:cs="Times New Roman"/>
          <w:color w:val="0D0D0D" w:themeColor="text1" w:themeTint="F2"/>
          <w:sz w:val="22"/>
          <w:szCs w:val="22"/>
          <w:lang w:val="es-AR"/>
        </w:rPr>
        <w:t xml:space="preserve"> sido aplicado parcialmente al pago de servicios de</w:t>
      </w:r>
      <w:r w:rsidRPr="005A7A19">
        <w:rPr>
          <w:rFonts w:ascii="Times New Roman" w:eastAsia="Times New Roman" w:hAnsi="Times New Roman" w:cs="Times New Roman"/>
          <w:color w:val="0D0D0D" w:themeColor="text1" w:themeTint="F2"/>
          <w:sz w:val="22"/>
          <w:szCs w:val="22"/>
          <w:lang w:val="es-AR"/>
        </w:rPr>
        <w:t xml:space="preserve"> interés de los VDFA, hasta tanto sean pagados totalmente los intereses devengados durante el Periodo de Devengamiento para</w:t>
      </w:r>
      <w:r w:rsidRPr="00506990">
        <w:rPr>
          <w:rFonts w:ascii="Times New Roman" w:eastAsia="Times New Roman" w:hAnsi="Times New Roman" w:cs="Times New Roman"/>
          <w:color w:val="0D0D0D" w:themeColor="text1" w:themeTint="F2"/>
          <w:sz w:val="22"/>
          <w:szCs w:val="22"/>
          <w:lang w:val="es-AR"/>
        </w:rPr>
        <w:t xml:space="preserve"> el primer Servicios de los VDFB. A partir de dicho momento, mensualmente el Fondo de Liquidez será equivalente a</w:t>
      </w:r>
      <w:r w:rsidR="007C6FA9" w:rsidRPr="00506990">
        <w:rPr>
          <w:rFonts w:ascii="Times New Roman" w:eastAsia="Times New Roman" w:hAnsi="Times New Roman" w:cs="Times New Roman"/>
          <w:color w:val="0D0D0D" w:themeColor="text1" w:themeTint="F2"/>
          <w:sz w:val="22"/>
          <w:szCs w:val="22"/>
          <w:lang w:val="es-AR"/>
        </w:rPr>
        <w:t xml:space="preserve"> </w:t>
      </w:r>
      <w:r w:rsidR="00826AB1" w:rsidRPr="00506990">
        <w:rPr>
          <w:rFonts w:ascii="Times New Roman" w:eastAsia="Times New Roman" w:hAnsi="Times New Roman" w:cs="Times New Roman"/>
          <w:color w:val="0D0D0D" w:themeColor="text1" w:themeTint="F2"/>
          <w:sz w:val="22"/>
          <w:szCs w:val="22"/>
          <w:lang w:val="es-AR"/>
        </w:rPr>
        <w:t>1,5 veces</w:t>
      </w:r>
      <w:r w:rsidRPr="00506990">
        <w:rPr>
          <w:rFonts w:ascii="Times New Roman" w:eastAsia="Times New Roman" w:hAnsi="Times New Roman" w:cs="Times New Roman"/>
          <w:color w:val="0D0D0D" w:themeColor="text1" w:themeTint="F2"/>
          <w:sz w:val="22"/>
          <w:szCs w:val="22"/>
          <w:lang w:val="es-AR"/>
        </w:rPr>
        <w:t xml:space="preserve"> el devengamiento mensual del próximo servicio de interés por vencer de los VDFB. Para el cálculo se considerará la tasa aplicada para el pago del último servicio de interés de los VDFB. Los importes acumulados en el Fondo de Liquidez serán aplicados por el Fiduciario al pago de servicios de interés de los VDF en caso de insuficiencia de la Cobranza.</w:t>
      </w:r>
    </w:p>
    <w:p w14:paraId="5E2DB165" w14:textId="77777777" w:rsidR="0050339C" w:rsidRPr="00506990" w:rsidRDefault="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En caso que el saldo de dicho fondo deba disminuirse respecto del mes anterior, dichos fondos serán liberados a favor de</w:t>
      </w:r>
      <w:r w:rsidR="006E36BA"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l</w:t>
      </w:r>
      <w:r w:rsidR="006E36BA"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6E36BA"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hasta la suma del importe retenido del precio de la colocación. En ningún caso el Fondo de Liquidez se recompondrá con las Cobranzas de los Créditos. Los importes </w:t>
      </w:r>
      <w:r w:rsidRPr="00506990">
        <w:rPr>
          <w:rFonts w:ascii="Times New Roman" w:eastAsia="Times New Roman" w:hAnsi="Times New Roman" w:cs="Times New Roman"/>
          <w:color w:val="0D0D0D" w:themeColor="text1" w:themeTint="F2"/>
          <w:sz w:val="22"/>
          <w:szCs w:val="22"/>
          <w:lang w:val="es-AR"/>
        </w:rPr>
        <w:lastRenderedPageBreak/>
        <w:t>correspondientes al Fondo de Liquidez serán recalculados por el Fiduciario en cada Fecha de Pago de Servicios. Los importes acumulados en el fondo podrán ser invertidos por el Fiduciario bajo las mismas reglas aplicables a los Fondos Líquidos Disponibles. Cancelados los VDF, el saldo total de dicho fondo será liberado a favor de</w:t>
      </w:r>
      <w:r w:rsidR="006E36BA"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l</w:t>
      </w:r>
      <w:r w:rsidR="006E36BA"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6E36BA"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hasta el límite de lo retenido del precio de la colocación, y si el mismo hubiera sido utilizado el importe correspondiente será retenido de las Cobranzas para su pago a</w:t>
      </w:r>
      <w:r w:rsidR="002A2B1C"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l</w:t>
      </w:r>
      <w:r w:rsidR="002A2B1C"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2A2B1C"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w:t>
      </w:r>
    </w:p>
    <w:p w14:paraId="19FB6A0D" w14:textId="77777777" w:rsidR="0050339C" w:rsidRPr="00506990" w:rsidRDefault="0050339C" w:rsidP="0050339C">
      <w:pPr>
        <w:rPr>
          <w:rFonts w:ascii="Times New Roman" w:eastAsia="Times New Roman" w:hAnsi="Times New Roman" w:cs="Times New Roman"/>
          <w:b/>
          <w:bCs/>
          <w:color w:val="0D0D0D" w:themeColor="text1" w:themeTint="F2"/>
          <w:sz w:val="22"/>
          <w:szCs w:val="22"/>
          <w:lang w:val="es-AR"/>
        </w:rPr>
      </w:pPr>
    </w:p>
    <w:p w14:paraId="5D203FF3"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2.</w:t>
      </w:r>
      <w:r w:rsidR="00427D58" w:rsidRPr="00506990">
        <w:rPr>
          <w:rFonts w:ascii="Times New Roman" w:hAnsi="Times New Roman" w:cs="Times New Roman"/>
          <w:b/>
          <w:bCs/>
          <w:iCs/>
          <w:color w:val="0D0D0D" w:themeColor="text1" w:themeTint="F2"/>
          <w:sz w:val="22"/>
          <w:szCs w:val="22"/>
        </w:rPr>
        <w:t>7</w:t>
      </w:r>
      <w:r w:rsidRPr="00506990">
        <w:rPr>
          <w:rFonts w:ascii="Times New Roman" w:hAnsi="Times New Roman" w:cs="Times New Roman"/>
          <w:b/>
          <w:bCs/>
          <w:iCs/>
          <w:color w:val="0D0D0D" w:themeColor="text1" w:themeTint="F2"/>
          <w:sz w:val="22"/>
          <w:szCs w:val="22"/>
        </w:rPr>
        <w:t>. Forma de distribución de los ingresos al Fideicomiso.</w:t>
      </w:r>
      <w:r w:rsidRPr="00506990">
        <w:rPr>
          <w:rFonts w:ascii="Times New Roman" w:hAnsi="Times New Roman" w:cs="Times New Roman"/>
          <w:iCs/>
          <w:color w:val="0D0D0D" w:themeColor="text1" w:themeTint="F2"/>
          <w:sz w:val="22"/>
          <w:szCs w:val="22"/>
        </w:rPr>
        <w:t xml:space="preserve"> El total de los fondos ingresados al Fideicomiso como consecuencia del cobro de los Créditos a partir de la Fecha de Corte y del resultado de las colocaciones realizadas por excedentes de liquidez transitorios, se distribuirán de la siguiente forma y orden:</w:t>
      </w:r>
    </w:p>
    <w:p w14:paraId="39423534"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3BFFE342" w14:textId="77777777" w:rsidR="0050339C" w:rsidRPr="00506990" w:rsidRDefault="0050339C" w:rsidP="0050339C">
      <w:pPr>
        <w:widowControl w:val="0"/>
        <w:suppressLineNumbers/>
        <w:suppressAutoHyphens/>
        <w:spacing w:line="240" w:lineRule="atLeast"/>
        <w:rPr>
          <w:rFonts w:ascii="Times New Roman" w:hAnsi="Times New Roman" w:cs="Times New Roman"/>
          <w:bCs/>
          <w:iCs/>
          <w:color w:val="0D0D0D" w:themeColor="text1" w:themeTint="F2"/>
          <w:sz w:val="22"/>
          <w:szCs w:val="22"/>
        </w:rPr>
      </w:pPr>
      <w:r w:rsidRPr="00506990">
        <w:rPr>
          <w:rFonts w:ascii="Times New Roman" w:hAnsi="Times New Roman" w:cs="Times New Roman"/>
          <w:bCs/>
          <w:iCs/>
          <w:color w:val="0D0D0D" w:themeColor="text1" w:themeTint="F2"/>
          <w:sz w:val="22"/>
          <w:szCs w:val="22"/>
        </w:rPr>
        <w:t>A) Hasta tanto no estén totalmente cancelados los VDFA:</w:t>
      </w:r>
    </w:p>
    <w:p w14:paraId="62BE2CDF" w14:textId="77777777" w:rsidR="0050339C" w:rsidRPr="00506990" w:rsidRDefault="0050339C" w:rsidP="003A7495">
      <w:pPr>
        <w:pStyle w:val="Prrafodelista"/>
        <w:widowControl w:val="0"/>
        <w:numPr>
          <w:ilvl w:val="0"/>
          <w:numId w:val="18"/>
        </w:numPr>
        <w:suppressLineNumbers/>
        <w:suppressAutoHyphens/>
        <w:spacing w:line="240" w:lineRule="atLeast"/>
        <w:rPr>
          <w:iCs/>
          <w:color w:val="0D0D0D" w:themeColor="text1" w:themeTint="F2"/>
          <w:sz w:val="22"/>
          <w:szCs w:val="22"/>
        </w:rPr>
      </w:pPr>
      <w:r w:rsidRPr="00506990">
        <w:rPr>
          <w:iCs/>
          <w:color w:val="0D0D0D" w:themeColor="text1" w:themeTint="F2"/>
          <w:sz w:val="22"/>
          <w:szCs w:val="22"/>
        </w:rPr>
        <w:t xml:space="preserve">Al Fondo de Gastos, de corresponder </w:t>
      </w:r>
    </w:p>
    <w:p w14:paraId="34CC554F" w14:textId="77777777" w:rsidR="0050339C" w:rsidRPr="00506990" w:rsidRDefault="0050339C" w:rsidP="003A7495">
      <w:pPr>
        <w:pStyle w:val="Prrafodelista"/>
        <w:widowControl w:val="0"/>
        <w:numPr>
          <w:ilvl w:val="0"/>
          <w:numId w:val="18"/>
        </w:numPr>
        <w:suppressLineNumbers/>
        <w:suppressAutoHyphens/>
        <w:spacing w:line="240" w:lineRule="atLeast"/>
        <w:rPr>
          <w:color w:val="0D0D0D" w:themeColor="text1" w:themeTint="F2"/>
          <w:sz w:val="22"/>
          <w:szCs w:val="22"/>
        </w:rPr>
      </w:pPr>
      <w:r w:rsidRPr="00506990">
        <w:rPr>
          <w:iCs/>
          <w:color w:val="0D0D0D" w:themeColor="text1" w:themeTint="F2"/>
          <w:sz w:val="22"/>
          <w:szCs w:val="22"/>
        </w:rPr>
        <w:t>Al pago del interés correspondiente a los VDFA</w:t>
      </w:r>
    </w:p>
    <w:p w14:paraId="1DF17990" w14:textId="77777777" w:rsidR="0050339C" w:rsidRPr="00506990" w:rsidRDefault="0050339C" w:rsidP="003A7495">
      <w:pPr>
        <w:pStyle w:val="Prrafodelista"/>
        <w:widowControl w:val="0"/>
        <w:numPr>
          <w:ilvl w:val="0"/>
          <w:numId w:val="18"/>
        </w:numPr>
        <w:suppressLineNumbers/>
        <w:suppressAutoHyphens/>
        <w:spacing w:line="240" w:lineRule="atLeast"/>
        <w:rPr>
          <w:iCs/>
          <w:color w:val="0D0D0D" w:themeColor="text1" w:themeTint="F2"/>
          <w:sz w:val="22"/>
          <w:szCs w:val="22"/>
        </w:rPr>
      </w:pPr>
      <w:r w:rsidRPr="00506990">
        <w:rPr>
          <w:iCs/>
          <w:color w:val="0D0D0D" w:themeColor="text1" w:themeTint="F2"/>
          <w:sz w:val="22"/>
          <w:szCs w:val="22"/>
        </w:rPr>
        <w:t>Al pago de la amortización de los VDFA.</w:t>
      </w:r>
    </w:p>
    <w:p w14:paraId="53D15630" w14:textId="77777777" w:rsidR="0050339C" w:rsidRPr="00506990" w:rsidRDefault="0050339C" w:rsidP="0050339C">
      <w:pPr>
        <w:widowControl w:val="0"/>
        <w:suppressLineNumbers/>
        <w:suppressAutoHyphens/>
        <w:spacing w:line="240" w:lineRule="atLeast"/>
        <w:rPr>
          <w:rFonts w:ascii="Times New Roman" w:hAnsi="Times New Roman" w:cs="Times New Roman"/>
          <w:iCs/>
          <w:color w:val="0D0D0D" w:themeColor="text1" w:themeTint="F2"/>
          <w:sz w:val="22"/>
          <w:szCs w:val="22"/>
          <w:u w:val="single"/>
        </w:rPr>
      </w:pPr>
    </w:p>
    <w:p w14:paraId="20E45737" w14:textId="77777777" w:rsidR="0050339C" w:rsidRPr="00506990" w:rsidRDefault="0050339C" w:rsidP="0050339C">
      <w:pPr>
        <w:widowControl w:val="0"/>
        <w:suppressLineNumbers/>
        <w:suppressAutoHyphens/>
        <w:spacing w:line="240" w:lineRule="atLeast"/>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B) Una vez cancelados los VDFA:</w:t>
      </w:r>
    </w:p>
    <w:p w14:paraId="72F2A268" w14:textId="77777777" w:rsidR="0050339C" w:rsidRPr="00506990" w:rsidRDefault="0050339C" w:rsidP="003A7495">
      <w:pPr>
        <w:pStyle w:val="Prrafodelista"/>
        <w:widowControl w:val="0"/>
        <w:numPr>
          <w:ilvl w:val="0"/>
          <w:numId w:val="19"/>
        </w:numPr>
        <w:suppressLineNumbers/>
        <w:suppressAutoHyphens/>
        <w:spacing w:line="240" w:lineRule="atLeast"/>
        <w:rPr>
          <w:bCs/>
          <w:iCs/>
          <w:color w:val="0D0D0D" w:themeColor="text1" w:themeTint="F2"/>
          <w:sz w:val="22"/>
          <w:szCs w:val="22"/>
        </w:rPr>
      </w:pPr>
      <w:r w:rsidRPr="00506990">
        <w:rPr>
          <w:iCs/>
          <w:color w:val="0D0D0D" w:themeColor="text1" w:themeTint="F2"/>
          <w:sz w:val="22"/>
          <w:szCs w:val="22"/>
        </w:rPr>
        <w:t>Al Fondo de Gastos, de corresponder.</w:t>
      </w:r>
    </w:p>
    <w:p w14:paraId="614D7048" w14:textId="77777777" w:rsidR="0050339C" w:rsidRPr="00506990" w:rsidRDefault="0050339C" w:rsidP="003A7495">
      <w:pPr>
        <w:pStyle w:val="Prrafodelista"/>
        <w:widowControl w:val="0"/>
        <w:numPr>
          <w:ilvl w:val="0"/>
          <w:numId w:val="19"/>
        </w:numPr>
        <w:suppressLineNumbers/>
        <w:suppressAutoHyphens/>
        <w:spacing w:line="240" w:lineRule="atLeast"/>
        <w:rPr>
          <w:iCs/>
          <w:color w:val="0D0D0D" w:themeColor="text1" w:themeTint="F2"/>
          <w:sz w:val="22"/>
          <w:szCs w:val="22"/>
        </w:rPr>
      </w:pPr>
      <w:r w:rsidRPr="00506990">
        <w:rPr>
          <w:iCs/>
          <w:color w:val="0D0D0D" w:themeColor="text1" w:themeTint="F2"/>
          <w:sz w:val="22"/>
          <w:szCs w:val="22"/>
        </w:rPr>
        <w:t>Al pago del interés correspondiente a los VDFB.</w:t>
      </w:r>
    </w:p>
    <w:p w14:paraId="72D967C6" w14:textId="77777777" w:rsidR="0050339C" w:rsidRPr="00506990" w:rsidRDefault="0050339C" w:rsidP="003A7495">
      <w:pPr>
        <w:pStyle w:val="Prrafodelista"/>
        <w:widowControl w:val="0"/>
        <w:numPr>
          <w:ilvl w:val="0"/>
          <w:numId w:val="19"/>
        </w:numPr>
        <w:suppressLineNumbers/>
        <w:suppressAutoHyphens/>
        <w:spacing w:line="240" w:lineRule="atLeast"/>
        <w:rPr>
          <w:iCs/>
          <w:color w:val="0D0D0D" w:themeColor="text1" w:themeTint="F2"/>
          <w:sz w:val="22"/>
          <w:szCs w:val="22"/>
        </w:rPr>
      </w:pPr>
      <w:r w:rsidRPr="00506990">
        <w:rPr>
          <w:iCs/>
          <w:color w:val="0D0D0D" w:themeColor="text1" w:themeTint="F2"/>
          <w:sz w:val="22"/>
          <w:szCs w:val="22"/>
        </w:rPr>
        <w:t>Al pago de la amortización de los VDFB.</w:t>
      </w:r>
    </w:p>
    <w:p w14:paraId="196F0D2B" w14:textId="77777777" w:rsidR="0050339C" w:rsidRPr="00506990" w:rsidRDefault="0050339C" w:rsidP="00557525">
      <w:pPr>
        <w:pStyle w:val="Prrafodelista"/>
        <w:widowControl w:val="0"/>
        <w:suppressLineNumbers/>
        <w:suppressAutoHyphens/>
        <w:spacing w:line="240" w:lineRule="atLeast"/>
        <w:rPr>
          <w:iCs/>
          <w:color w:val="0D0D0D" w:themeColor="text1" w:themeTint="F2"/>
          <w:sz w:val="22"/>
          <w:szCs w:val="22"/>
        </w:rPr>
      </w:pPr>
    </w:p>
    <w:p w14:paraId="5458F65F" w14:textId="77777777" w:rsidR="00B60098" w:rsidRPr="0098446E" w:rsidRDefault="00B60098" w:rsidP="00645F5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Una vez satisfecho íntegramente el pago de los Servicios correspondientes a los VDF, y cancelados todos los Gastos </w:t>
      </w:r>
      <w:r w:rsidR="00563C2C" w:rsidRPr="00506990">
        <w:rPr>
          <w:rFonts w:ascii="Times New Roman" w:hAnsi="Times New Roman" w:cs="Times New Roman"/>
          <w:iCs/>
          <w:color w:val="0D0D0D" w:themeColor="text1" w:themeTint="F2"/>
          <w:sz w:val="22"/>
          <w:szCs w:val="22"/>
        </w:rPr>
        <w:t>del Fideicomiso</w:t>
      </w:r>
      <w:r w:rsidRPr="00506990">
        <w:rPr>
          <w:rFonts w:ascii="Times New Roman" w:hAnsi="Times New Roman" w:cs="Times New Roman"/>
          <w:iCs/>
          <w:color w:val="0D0D0D" w:themeColor="text1" w:themeTint="F2"/>
          <w:sz w:val="22"/>
          <w:szCs w:val="22"/>
        </w:rPr>
        <w:t>, los Bienes Fideicomitidos remanentes serán transferidos al Fideicomisario.</w:t>
      </w:r>
    </w:p>
    <w:p w14:paraId="73F08CD9" w14:textId="77777777" w:rsidR="0050339C" w:rsidRPr="00506990" w:rsidRDefault="0050339C" w:rsidP="00645F5C">
      <w:pPr>
        <w:suppressAutoHyphens/>
        <w:rPr>
          <w:rFonts w:ascii="Times New Roman" w:hAnsi="Times New Roman" w:cs="Times New Roman"/>
          <w:iCs/>
          <w:color w:val="0D0D0D" w:themeColor="text1" w:themeTint="F2"/>
          <w:sz w:val="22"/>
          <w:szCs w:val="22"/>
        </w:rPr>
      </w:pPr>
    </w:p>
    <w:p w14:paraId="6E586813" w14:textId="77777777" w:rsidR="0050339C" w:rsidRPr="00506990" w:rsidRDefault="0050339C" w:rsidP="0050339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2.8. Pago de los Servicios. </w:t>
      </w:r>
      <w:r w:rsidRPr="00506990">
        <w:rPr>
          <w:rFonts w:ascii="Times New Roman" w:hAnsi="Times New Roman" w:cs="Times New Roman"/>
          <w:iCs/>
          <w:color w:val="0D0D0D" w:themeColor="text1" w:themeTint="F2"/>
          <w:sz w:val="22"/>
          <w:szCs w:val="22"/>
        </w:rPr>
        <w:t xml:space="preserve">Los Servicios serán pagados por el Fiduciario como se indica en el Cuadro de Pago de Servicios contenido en el Suplemento de Prospecto, o el Día Hábil siguiente a cada fecha allí indicada (la “Fecha de Pago de Servicios”), (cada una de ellas, la “Fecha de Pago de Servicios”) mediante la transferencia de los importes correspondientes a la Caja de Valores S.A., para su acreditación en las respectivas cuentas de los titulares de Valores </w:t>
      </w:r>
      <w:r w:rsidR="00D37CD5"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con derecho al cobro. Con una anticipación no menor a cinco (5) Días Hábiles anteriores a cada Fecha de Pago de Servicios, el Fiduciario publicará en  la AIF </w:t>
      </w:r>
      <w:r w:rsidRPr="00506990">
        <w:rPr>
          <w:rFonts w:ascii="Times New Roman" w:hAnsi="Times New Roman" w:cs="Times New Roman"/>
          <w:color w:val="0D0D0D" w:themeColor="text1" w:themeTint="F2"/>
          <w:sz w:val="22"/>
          <w:szCs w:val="22"/>
        </w:rPr>
        <w:t xml:space="preserve">y en </w:t>
      </w:r>
      <w:r w:rsidRPr="00506990">
        <w:rPr>
          <w:rFonts w:ascii="Times New Roman" w:hAnsi="Times New Roman" w:cs="Times New Roman"/>
          <w:iCs/>
          <w:color w:val="0D0D0D" w:themeColor="text1" w:themeTint="F2"/>
          <w:sz w:val="22"/>
          <w:szCs w:val="22"/>
        </w:rPr>
        <w:t xml:space="preserve">los sistemas de información de los mercados autorizados donde listen los Valores </w:t>
      </w:r>
      <w:r w:rsidR="00D37CD5"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el monto a pagar por tal concepto a cada clase de Valores </w:t>
      </w:r>
      <w:r w:rsidR="00D37CD5"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que en esa oportunidad tenga derecho al cobro, discriminando los conceptos. El pago de los Servicios se realizará hasta la concurrencia de (i) lo efectivamente recaudado con relación a los Créditos durante el Período de Devengamiento, más (ii) los importes provenientes de las inversiones realizadas por excedentes de liquidez transitorios, menos (iii) la contribución al Fondo de Gastos, de corresponder. El remanente que no haya podido pagarse será pagado cuando el Flujo de Fondos efectivamente percibido lo permita, de acuerdo al orden de prelación previsto en el artículo 2.</w:t>
      </w:r>
      <w:r w:rsidR="00427D58" w:rsidRPr="00506990">
        <w:rPr>
          <w:rFonts w:ascii="Times New Roman" w:hAnsi="Times New Roman" w:cs="Times New Roman"/>
          <w:iCs/>
          <w:color w:val="0D0D0D" w:themeColor="text1" w:themeTint="F2"/>
          <w:sz w:val="22"/>
          <w:szCs w:val="22"/>
        </w:rPr>
        <w:t>6</w:t>
      </w:r>
      <w:r w:rsidRPr="00506990">
        <w:rPr>
          <w:rFonts w:ascii="Times New Roman" w:hAnsi="Times New Roman" w:cs="Times New Roman"/>
          <w:iCs/>
          <w:color w:val="0D0D0D" w:themeColor="text1" w:themeTint="F2"/>
          <w:sz w:val="22"/>
          <w:szCs w:val="22"/>
        </w:rPr>
        <w:t>, continuando el devengamiento de intereses sobre el capital.</w:t>
      </w:r>
    </w:p>
    <w:p w14:paraId="509D9BDC"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4971239C" w14:textId="77777777" w:rsidR="0050339C" w:rsidRPr="00506990" w:rsidRDefault="0050339C" w:rsidP="0050339C">
      <w:pPr>
        <w:widowControl w:val="0"/>
        <w:suppressAutoHyphens/>
        <w:spacing w:line="240" w:lineRule="atLeast"/>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2.9. Falta de pago de los Servicios.</w:t>
      </w:r>
      <w:r w:rsidRPr="00506990">
        <w:rPr>
          <w:rFonts w:ascii="Times New Roman" w:hAnsi="Times New Roman" w:cs="Times New Roman"/>
          <w:iCs/>
          <w:color w:val="0D0D0D" w:themeColor="text1" w:themeTint="F2"/>
          <w:sz w:val="22"/>
          <w:szCs w:val="22"/>
        </w:rPr>
        <w:t xml:space="preserve"> La falta de pago o pago parcial de un Servicio por insuficiencia de fondos fideicomitidos, no constituirá incumplimiento, devengándose en su caso a favor de los Valores de Deuda Fiduciaria los intereses correspondientes sobre el saldo de capital impago. El monto que no haya podido pagarse a los Beneficiarios en cada Fecha de Pago de Servicios por ser insuficiente lo recaudado, será pagado cuando el Flujo de Fondos efectivamente percibido lo permita. Transcurridos ciento veinte días desde la última Fecha de Pago de Servicios sin que existan fondos suficientes para cancelar la totalidad de los Servicios adeudados a los Valores </w:t>
      </w:r>
      <w:r w:rsidR="00D37CD5"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hAnsi="Times New Roman" w:cs="Times New Roman"/>
          <w:iCs/>
          <w:color w:val="0D0D0D" w:themeColor="text1" w:themeTint="F2"/>
          <w:sz w:val="22"/>
          <w:szCs w:val="22"/>
        </w:rPr>
        <w:t>Fiduciari</w:t>
      </w:r>
      <w:r w:rsidR="00D37CD5" w:rsidRPr="00506990">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 ello implicará un Evento Especial. No obstante, en cuanto hubiera fondos disponibles en la Cuenta Fiduciaria, el Fiduciario procederá a realizar pagos a los VDFA, cancelados éstos a los </w:t>
      </w:r>
      <w:r w:rsidRPr="00506990">
        <w:rPr>
          <w:rFonts w:ascii="Times New Roman" w:hAnsi="Times New Roman" w:cs="Times New Roman"/>
          <w:iCs/>
          <w:color w:val="0D0D0D" w:themeColor="text1" w:themeTint="F2"/>
          <w:sz w:val="22"/>
          <w:szCs w:val="22"/>
        </w:rPr>
        <w:lastRenderedPageBreak/>
        <w:t xml:space="preserve">VDFB, luego de deducir las contribuciones al Fondo de Gastos y de Impuesto a las Ganancias, de corresponder. Dichos pagos, en cuanto fueren parciales, se efectivizarán con una periodicidad mínima de treinta (30) días, y siempre que los fondos disponibles para ello no fueran inferiores a $100.000. </w:t>
      </w:r>
    </w:p>
    <w:p w14:paraId="146FE59A" w14:textId="77777777" w:rsidR="0050339C" w:rsidRPr="00506990" w:rsidRDefault="0050339C" w:rsidP="0050339C">
      <w:pPr>
        <w:widowControl w:val="0"/>
        <w:suppressAutoHyphens/>
        <w:spacing w:line="240" w:lineRule="atLeast"/>
        <w:rPr>
          <w:rFonts w:ascii="Times New Roman" w:hAnsi="Times New Roman" w:cs="Times New Roman"/>
          <w:b/>
          <w:bCs/>
          <w:iCs/>
          <w:color w:val="0D0D0D" w:themeColor="text1" w:themeTint="F2"/>
          <w:sz w:val="22"/>
          <w:szCs w:val="22"/>
        </w:rPr>
      </w:pPr>
    </w:p>
    <w:p w14:paraId="23C7F4D4" w14:textId="77777777" w:rsidR="0050339C" w:rsidRPr="00506990" w:rsidRDefault="0050339C" w:rsidP="0050339C">
      <w:pPr>
        <w:pStyle w:val="Textoindependiente"/>
        <w:jc w:val="both"/>
        <w:rPr>
          <w:rFonts w:ascii="Times New Roman" w:hAnsi="Times New Roman"/>
          <w:b w:val="0"/>
          <w:bCs w:val="0"/>
          <w:iCs/>
          <w:color w:val="0D0D0D" w:themeColor="text1" w:themeTint="F2"/>
          <w:sz w:val="22"/>
          <w:szCs w:val="22"/>
          <w:lang w:val="es-AR"/>
        </w:rPr>
      </w:pPr>
      <w:r w:rsidRPr="00506990">
        <w:rPr>
          <w:rFonts w:ascii="Times New Roman" w:hAnsi="Times New Roman"/>
          <w:iCs/>
          <w:color w:val="0D0D0D" w:themeColor="text1" w:themeTint="F2"/>
          <w:sz w:val="22"/>
          <w:szCs w:val="22"/>
        </w:rPr>
        <w:t>Artículo 2.1</w:t>
      </w:r>
      <w:r w:rsidR="00427D58" w:rsidRPr="00506990">
        <w:rPr>
          <w:rFonts w:ascii="Times New Roman" w:hAnsi="Times New Roman"/>
          <w:iCs/>
          <w:color w:val="0D0D0D" w:themeColor="text1" w:themeTint="F2"/>
          <w:sz w:val="22"/>
          <w:szCs w:val="22"/>
        </w:rPr>
        <w:t>0</w:t>
      </w:r>
      <w:r w:rsidRPr="00506990">
        <w:rPr>
          <w:rFonts w:ascii="Times New Roman" w:hAnsi="Times New Roman"/>
          <w:iCs/>
          <w:color w:val="0D0D0D" w:themeColor="text1" w:themeTint="F2"/>
          <w:sz w:val="22"/>
          <w:szCs w:val="22"/>
        </w:rPr>
        <w:t xml:space="preserve">. Forma de los Valores </w:t>
      </w:r>
      <w:r w:rsidR="00D37CD5" w:rsidRPr="00506990">
        <w:rPr>
          <w:rFonts w:ascii="Times New Roman" w:hAnsi="Times New Roman"/>
          <w:iCs/>
          <w:color w:val="0D0D0D" w:themeColor="text1" w:themeTint="F2"/>
          <w:sz w:val="22"/>
          <w:szCs w:val="22"/>
          <w:lang w:val="es-AR"/>
        </w:rPr>
        <w:t xml:space="preserve">de Deuda </w:t>
      </w:r>
      <w:r w:rsidRPr="00506990">
        <w:rPr>
          <w:rFonts w:ascii="Times New Roman" w:hAnsi="Times New Roman"/>
          <w:iCs/>
          <w:color w:val="0D0D0D" w:themeColor="text1" w:themeTint="F2"/>
          <w:sz w:val="22"/>
          <w:szCs w:val="22"/>
        </w:rPr>
        <w:t>Fiduciari</w:t>
      </w:r>
      <w:r w:rsidR="00D37CD5" w:rsidRPr="00506990">
        <w:rPr>
          <w:rFonts w:ascii="Times New Roman" w:hAnsi="Times New Roman"/>
          <w:iCs/>
          <w:color w:val="0D0D0D" w:themeColor="text1" w:themeTint="F2"/>
          <w:sz w:val="22"/>
          <w:szCs w:val="22"/>
        </w:rPr>
        <w:t>a</w:t>
      </w:r>
      <w:r w:rsidRPr="00506990">
        <w:rPr>
          <w:rFonts w:ascii="Times New Roman" w:hAnsi="Times New Roman"/>
          <w:iCs/>
          <w:color w:val="0D0D0D" w:themeColor="text1" w:themeTint="F2"/>
          <w:sz w:val="22"/>
          <w:szCs w:val="22"/>
        </w:rPr>
        <w:t xml:space="preserve">. </w:t>
      </w:r>
      <w:r w:rsidRPr="00506990">
        <w:rPr>
          <w:rFonts w:ascii="Times New Roman" w:hAnsi="Times New Roman"/>
          <w:b w:val="0"/>
          <w:bCs w:val="0"/>
          <w:iCs/>
          <w:color w:val="0D0D0D" w:themeColor="text1" w:themeTint="F2"/>
          <w:sz w:val="22"/>
          <w:szCs w:val="22"/>
          <w:lang w:val="es-AR"/>
        </w:rPr>
        <w:t xml:space="preserve">Los Valores </w:t>
      </w:r>
      <w:r w:rsidR="00D37CD5" w:rsidRPr="00506990">
        <w:rPr>
          <w:rFonts w:ascii="Times New Roman" w:hAnsi="Times New Roman"/>
          <w:b w:val="0"/>
          <w:iCs/>
          <w:color w:val="0D0D0D" w:themeColor="text1" w:themeTint="F2"/>
          <w:sz w:val="22"/>
          <w:szCs w:val="22"/>
          <w:lang w:val="es-AR"/>
        </w:rPr>
        <w:t xml:space="preserve">de Deuda </w:t>
      </w:r>
      <w:r w:rsidRPr="00506990">
        <w:rPr>
          <w:rFonts w:ascii="Times New Roman" w:hAnsi="Times New Roman"/>
          <w:b w:val="0"/>
          <w:bCs w:val="0"/>
          <w:iCs/>
          <w:color w:val="0D0D0D" w:themeColor="text1" w:themeTint="F2"/>
          <w:sz w:val="22"/>
          <w:szCs w:val="22"/>
          <w:lang w:val="es-AR"/>
        </w:rPr>
        <w:t>Fiduciari</w:t>
      </w:r>
      <w:r w:rsidR="00D37CD5" w:rsidRPr="00506990">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 xml:space="preserve"> estarán representados por Certificados Globales permanentes que serán depositados en Caja de Valores S.A. Los Beneficiarios renuncian al derecho a exigir la entrega de láminas individuales. Las transferencias se realizarán dentro del sistema de depósito colectivo administrado por dicha Caja de Valores S.A., conforme a la ley 20.643. La Caja de Valores S.A. se encuentra habilitada para cobrar aranceles a los depositantes, que éstos podrán trasladar a los Beneficiarios. </w:t>
      </w:r>
    </w:p>
    <w:p w14:paraId="49081F1D" w14:textId="77777777" w:rsidR="0050339C" w:rsidRPr="00506990" w:rsidRDefault="0050339C" w:rsidP="0050339C">
      <w:pPr>
        <w:pStyle w:val="Textoindependiente"/>
        <w:jc w:val="both"/>
        <w:rPr>
          <w:rFonts w:ascii="Times New Roman" w:hAnsi="Times New Roman"/>
          <w:b w:val="0"/>
          <w:bCs w:val="0"/>
          <w:iCs/>
          <w:color w:val="0D0D0D" w:themeColor="text1" w:themeTint="F2"/>
          <w:sz w:val="22"/>
          <w:szCs w:val="22"/>
          <w:lang w:val="es-AR"/>
        </w:rPr>
      </w:pPr>
    </w:p>
    <w:p w14:paraId="579E7AEB" w14:textId="77777777" w:rsidR="0050339C" w:rsidRPr="00506990" w:rsidRDefault="0050339C" w:rsidP="0050339C">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Artículo 2.11. Eventos Especiales. </w:t>
      </w:r>
      <w:r w:rsidRPr="00506990">
        <w:rPr>
          <w:rFonts w:ascii="Times New Roman" w:hAnsi="Times New Roman" w:cs="Times New Roman"/>
          <w:color w:val="000000"/>
          <w:sz w:val="22"/>
          <w:szCs w:val="22"/>
          <w:lang w:val="es-AR" w:eastAsia="es-AR"/>
        </w:rPr>
        <w:t xml:space="preserve">A los efectos del presente Fideicomiso se considerará constituido un Evento Especial en cualquiera de los siguientes supuestos: </w:t>
      </w:r>
    </w:p>
    <w:p w14:paraId="75DE6BF9" w14:textId="77777777" w:rsidR="0050339C" w:rsidRPr="00506990" w:rsidRDefault="0050339C" w:rsidP="0050339C">
      <w:pPr>
        <w:autoSpaceDE w:val="0"/>
        <w:autoSpaceDN w:val="0"/>
        <w:adjustRightInd w:val="0"/>
        <w:spacing w:after="2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(a) </w:t>
      </w:r>
      <w:r w:rsidRPr="00506990">
        <w:rPr>
          <w:rFonts w:ascii="Times New Roman" w:hAnsi="Times New Roman" w:cs="Times New Roman"/>
          <w:color w:val="000000"/>
          <w:sz w:val="22"/>
          <w:szCs w:val="22"/>
          <w:lang w:val="es-AR" w:eastAsia="es-AR"/>
        </w:rPr>
        <w:t xml:space="preserve">Falta de pago de los Servicios, conforme al artículo 2.9 del Contrato Suplementario; </w:t>
      </w:r>
    </w:p>
    <w:p w14:paraId="70E13128" w14:textId="77777777" w:rsidR="0050339C" w:rsidRPr="00506990" w:rsidRDefault="0050339C" w:rsidP="0050339C">
      <w:pPr>
        <w:autoSpaceDE w:val="0"/>
        <w:autoSpaceDN w:val="0"/>
        <w:adjustRightInd w:val="0"/>
        <w:spacing w:after="2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(b) </w:t>
      </w:r>
      <w:r w:rsidRPr="00506990">
        <w:rPr>
          <w:rFonts w:ascii="Times New Roman" w:hAnsi="Times New Roman" w:cs="Times New Roman"/>
          <w:color w:val="000000"/>
          <w:sz w:val="22"/>
          <w:szCs w:val="22"/>
          <w:lang w:val="es-AR" w:eastAsia="es-AR"/>
        </w:rPr>
        <w:t xml:space="preserve">Si la CNV cancelara por resolución firme la autorización para la oferta pública de los Valores </w:t>
      </w:r>
      <w:r w:rsidR="00D37CD5"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color w:val="000000"/>
          <w:sz w:val="22"/>
          <w:szCs w:val="22"/>
          <w:lang w:val="es-AR" w:eastAsia="es-AR"/>
        </w:rPr>
        <w:t xml:space="preserve"> o, en caso de haberse solicitado, si los mercados autorizados donde listen y/o negocien los Valores </w:t>
      </w:r>
      <w:r w:rsidR="00D37CD5"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color w:val="000000"/>
          <w:sz w:val="22"/>
          <w:szCs w:val="22"/>
          <w:lang w:val="es-AR" w:eastAsia="es-AR"/>
        </w:rPr>
        <w:t xml:space="preserve"> cancelaran por resolución firme su listado; </w:t>
      </w:r>
    </w:p>
    <w:p w14:paraId="0A27B58F" w14:textId="77777777" w:rsidR="0050339C" w:rsidRPr="00506990" w:rsidRDefault="0050339C" w:rsidP="0050339C">
      <w:pPr>
        <w:autoSpaceDE w:val="0"/>
        <w:autoSpaceDN w:val="0"/>
        <w:adjustRightInd w:val="0"/>
        <w:spacing w:after="2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(c) </w:t>
      </w:r>
      <w:r w:rsidRPr="00506990">
        <w:rPr>
          <w:rFonts w:ascii="Times New Roman" w:hAnsi="Times New Roman" w:cs="Times New Roman"/>
          <w:color w:val="000000"/>
          <w:sz w:val="22"/>
          <w:szCs w:val="22"/>
          <w:lang w:val="es-AR" w:eastAsia="es-AR"/>
        </w:rPr>
        <w:t xml:space="preserve">Si los Bienes Fideicomitidos se viesen afectados física o jurídicamente de modo tal que resulte imposible que cumplan su función de garantía, y no pudiesen ser sustituidos por otros activos; </w:t>
      </w:r>
    </w:p>
    <w:p w14:paraId="306CE353" w14:textId="77777777" w:rsidR="0050339C" w:rsidRPr="00506990" w:rsidRDefault="0050339C" w:rsidP="0050339C">
      <w:pPr>
        <w:autoSpaceDE w:val="0"/>
        <w:autoSpaceDN w:val="0"/>
        <w:adjustRightInd w:val="0"/>
        <w:spacing w:after="2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(d) </w:t>
      </w:r>
      <w:r w:rsidRPr="00506990">
        <w:rPr>
          <w:rFonts w:ascii="Times New Roman" w:hAnsi="Times New Roman" w:cs="Times New Roman"/>
          <w:color w:val="000000"/>
          <w:sz w:val="22"/>
          <w:szCs w:val="22"/>
          <w:lang w:val="es-AR" w:eastAsia="es-AR"/>
        </w:rPr>
        <w:t>Falta de cumplimiento en tiempo y forma por parte de</w:t>
      </w:r>
      <w:r w:rsidR="006E36BA" w:rsidRPr="00506990">
        <w:rPr>
          <w:rFonts w:ascii="Times New Roman" w:hAnsi="Times New Roman" w:cs="Times New Roman"/>
          <w:color w:val="000000"/>
          <w:sz w:val="22"/>
          <w:szCs w:val="22"/>
          <w:lang w:val="es-AR" w:eastAsia="es-AR"/>
        </w:rPr>
        <w:t xml:space="preserve"> </w:t>
      </w:r>
      <w:r w:rsidRPr="00506990">
        <w:rPr>
          <w:rFonts w:ascii="Times New Roman" w:hAnsi="Times New Roman" w:cs="Times New Roman"/>
          <w:color w:val="000000"/>
          <w:sz w:val="22"/>
          <w:szCs w:val="22"/>
          <w:lang w:val="es-AR" w:eastAsia="es-AR"/>
        </w:rPr>
        <w:t>l</w:t>
      </w:r>
      <w:r w:rsidR="006E36BA" w:rsidRPr="00506990">
        <w:rPr>
          <w:rFonts w:ascii="Times New Roman" w:hAnsi="Times New Roman" w:cs="Times New Roman"/>
          <w:color w:val="000000"/>
          <w:sz w:val="22"/>
          <w:szCs w:val="22"/>
          <w:lang w:val="es-AR" w:eastAsia="es-AR"/>
        </w:rPr>
        <w:t>os</w:t>
      </w:r>
      <w:r w:rsidRPr="00506990">
        <w:rPr>
          <w:rFonts w:ascii="Times New Roman" w:hAnsi="Times New Roman" w:cs="Times New Roman"/>
          <w:color w:val="000000"/>
          <w:sz w:val="22"/>
          <w:szCs w:val="22"/>
          <w:lang w:val="es-AR" w:eastAsia="es-AR"/>
        </w:rPr>
        <w:t xml:space="preserve"> Fiduciante</w:t>
      </w:r>
      <w:r w:rsidR="006E36BA" w:rsidRPr="00506990">
        <w:rPr>
          <w:rFonts w:ascii="Times New Roman" w:hAnsi="Times New Roman" w:cs="Times New Roman"/>
          <w:color w:val="000000"/>
          <w:sz w:val="22"/>
          <w:szCs w:val="22"/>
          <w:lang w:val="es-AR" w:eastAsia="es-AR"/>
        </w:rPr>
        <w:t>s</w:t>
      </w:r>
      <w:r w:rsidRPr="00506990">
        <w:rPr>
          <w:rFonts w:ascii="Times New Roman" w:hAnsi="Times New Roman" w:cs="Times New Roman"/>
          <w:color w:val="000000"/>
          <w:sz w:val="22"/>
          <w:szCs w:val="22"/>
          <w:lang w:val="es-AR" w:eastAsia="es-AR"/>
        </w:rPr>
        <w:t xml:space="preserve"> de cualquier obligación establecida en este Contrato, cuyo incumplimiento sea relevante y afecte en forma significativa el Fideicomiso; </w:t>
      </w:r>
    </w:p>
    <w:p w14:paraId="5C59BFB7" w14:textId="77777777" w:rsidR="0050339C" w:rsidRPr="00506990" w:rsidRDefault="0050339C" w:rsidP="0050339C">
      <w:pPr>
        <w:autoSpaceDE w:val="0"/>
        <w:autoSpaceDN w:val="0"/>
        <w:adjustRightInd w:val="0"/>
        <w:spacing w:after="2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(e) </w:t>
      </w:r>
      <w:r w:rsidRPr="00506990">
        <w:rPr>
          <w:rFonts w:ascii="Times New Roman" w:hAnsi="Times New Roman" w:cs="Times New Roman"/>
          <w:color w:val="000000"/>
          <w:sz w:val="22"/>
          <w:szCs w:val="22"/>
          <w:lang w:val="es-AR" w:eastAsia="es-AR"/>
        </w:rPr>
        <w:t xml:space="preserve">Toda sentencia judicial firme y definitiva que restrinja la validez, vigencia, alcance y ejecutabilidad de los Documentos y de este Contrato; </w:t>
      </w:r>
    </w:p>
    <w:p w14:paraId="7A1CC424" w14:textId="77777777" w:rsidR="0050339C" w:rsidRPr="00506990" w:rsidRDefault="0050339C" w:rsidP="0050339C">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(f) </w:t>
      </w:r>
      <w:r w:rsidRPr="00506990">
        <w:rPr>
          <w:rFonts w:ascii="Times New Roman" w:hAnsi="Times New Roman" w:cs="Times New Roman"/>
          <w:color w:val="000000"/>
          <w:sz w:val="22"/>
          <w:szCs w:val="22"/>
          <w:lang w:val="es-AR" w:eastAsia="es-AR"/>
        </w:rPr>
        <w:t>Si cualquier información, declaración, garantía o certificación significativa realizada o suministrada por l</w:t>
      </w:r>
      <w:r w:rsidR="006E36BA" w:rsidRPr="00506990">
        <w:rPr>
          <w:rFonts w:ascii="Times New Roman" w:hAnsi="Times New Roman" w:cs="Times New Roman"/>
          <w:color w:val="000000"/>
          <w:sz w:val="22"/>
          <w:szCs w:val="22"/>
          <w:lang w:val="es-AR" w:eastAsia="es-AR"/>
        </w:rPr>
        <w:t>os</w:t>
      </w:r>
      <w:r w:rsidRPr="00506990">
        <w:rPr>
          <w:rFonts w:ascii="Times New Roman" w:hAnsi="Times New Roman" w:cs="Times New Roman"/>
          <w:color w:val="000000"/>
          <w:sz w:val="22"/>
          <w:szCs w:val="22"/>
          <w:lang w:val="es-AR" w:eastAsia="es-AR"/>
        </w:rPr>
        <w:t xml:space="preserve"> Fiduciante</w:t>
      </w:r>
      <w:r w:rsidR="006E36BA" w:rsidRPr="00506990">
        <w:rPr>
          <w:rFonts w:ascii="Times New Roman" w:hAnsi="Times New Roman" w:cs="Times New Roman"/>
          <w:color w:val="000000"/>
          <w:sz w:val="22"/>
          <w:szCs w:val="22"/>
          <w:lang w:val="es-AR" w:eastAsia="es-AR"/>
        </w:rPr>
        <w:t>s</w:t>
      </w:r>
      <w:r w:rsidRPr="00506990">
        <w:rPr>
          <w:rFonts w:ascii="Times New Roman" w:hAnsi="Times New Roman" w:cs="Times New Roman"/>
          <w:color w:val="000000"/>
          <w:sz w:val="22"/>
          <w:szCs w:val="22"/>
          <w:lang w:val="es-AR" w:eastAsia="es-AR"/>
        </w:rPr>
        <w:t xml:space="preserve"> (incluyendo cualesquiera de sus funcionarios debidamente autorizados) en este Contrato o en cualquier documento entregado por l</w:t>
      </w:r>
      <w:r w:rsidR="006E36BA" w:rsidRPr="00506990">
        <w:rPr>
          <w:rFonts w:ascii="Times New Roman" w:hAnsi="Times New Roman" w:cs="Times New Roman"/>
          <w:color w:val="000000"/>
          <w:sz w:val="22"/>
          <w:szCs w:val="22"/>
          <w:lang w:val="es-AR" w:eastAsia="es-AR"/>
        </w:rPr>
        <w:t>os</w:t>
      </w:r>
      <w:r w:rsidRPr="00506990">
        <w:rPr>
          <w:rFonts w:ascii="Times New Roman" w:hAnsi="Times New Roman" w:cs="Times New Roman"/>
          <w:color w:val="000000"/>
          <w:sz w:val="22"/>
          <w:szCs w:val="22"/>
          <w:lang w:val="es-AR" w:eastAsia="es-AR"/>
        </w:rPr>
        <w:t xml:space="preserve"> Fiduciante</w:t>
      </w:r>
      <w:r w:rsidR="006E36BA" w:rsidRPr="00506990">
        <w:rPr>
          <w:rFonts w:ascii="Times New Roman" w:hAnsi="Times New Roman" w:cs="Times New Roman"/>
          <w:color w:val="000000"/>
          <w:sz w:val="22"/>
          <w:szCs w:val="22"/>
          <w:lang w:val="es-AR" w:eastAsia="es-AR"/>
        </w:rPr>
        <w:t>s</w:t>
      </w:r>
      <w:r w:rsidRPr="00506990">
        <w:rPr>
          <w:rFonts w:ascii="Times New Roman" w:hAnsi="Times New Roman" w:cs="Times New Roman"/>
          <w:color w:val="000000"/>
          <w:sz w:val="22"/>
          <w:szCs w:val="22"/>
          <w:lang w:val="es-AR" w:eastAsia="es-AR"/>
        </w:rPr>
        <w:t xml:space="preserve"> conforme a o en ejecución de este Contrato resultara haber sido incorrecta, inexacta, incompleta o engañosa, en cualquier aspecto importante, en el momento de su realización y la misma tuviera un efecto significativo sobre el Fideicomiso. </w:t>
      </w:r>
    </w:p>
    <w:p w14:paraId="3C9D922A" w14:textId="77777777" w:rsidR="0050339C" w:rsidRPr="00506990" w:rsidRDefault="0050339C" w:rsidP="0050339C">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color w:val="000000"/>
          <w:sz w:val="22"/>
          <w:szCs w:val="22"/>
          <w:lang w:val="es-AR" w:eastAsia="es-AR"/>
        </w:rPr>
        <w:t xml:space="preserve">La enumeración de los eventos del presente artículo así como cualquier otro Evento Especial enunciado en el Contrato Marco son de carácter taxativo. </w:t>
      </w:r>
    </w:p>
    <w:p w14:paraId="03FD1D1E" w14:textId="77777777" w:rsidR="0050339C" w:rsidRPr="00506990" w:rsidRDefault="0050339C" w:rsidP="0050339C">
      <w:pPr>
        <w:autoSpaceDE w:val="0"/>
        <w:autoSpaceDN w:val="0"/>
        <w:adjustRightInd w:val="0"/>
        <w:jc w:val="left"/>
        <w:rPr>
          <w:rFonts w:ascii="Times New Roman" w:hAnsi="Times New Roman" w:cs="Times New Roman"/>
          <w:color w:val="000000"/>
          <w:sz w:val="21"/>
          <w:szCs w:val="21"/>
          <w:lang w:val="es-AR" w:eastAsia="es-AR"/>
        </w:rPr>
      </w:pPr>
    </w:p>
    <w:p w14:paraId="2052C2CB" w14:textId="77777777" w:rsidR="0050339C" w:rsidRPr="00506990" w:rsidRDefault="0050339C" w:rsidP="0050339C">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Artículo 2.12. Consecuencias de un Evento Especial. </w:t>
      </w:r>
      <w:r w:rsidRPr="00506990">
        <w:rPr>
          <w:rFonts w:ascii="Times New Roman" w:hAnsi="Times New Roman" w:cs="Times New Roman"/>
          <w:color w:val="000000"/>
          <w:sz w:val="22"/>
          <w:szCs w:val="22"/>
          <w:lang w:val="es-AR" w:eastAsia="es-AR"/>
        </w:rPr>
        <w:t xml:space="preserve">Producido cualesquiera de los Eventos Especiales, el Fiduciario deberá inmediatamente, a más tardar dentro de 1 (un) Día Hábil de verificado el hecho, </w:t>
      </w:r>
      <w:r w:rsidRPr="00506990">
        <w:rPr>
          <w:rFonts w:ascii="Times New Roman" w:hAnsi="Times New Roman" w:cs="Times New Roman"/>
          <w:b/>
          <w:bCs/>
          <w:color w:val="000000"/>
          <w:sz w:val="22"/>
          <w:szCs w:val="22"/>
          <w:lang w:val="es-AR" w:eastAsia="es-AR"/>
        </w:rPr>
        <w:t xml:space="preserve">(a) </w:t>
      </w:r>
      <w:r w:rsidRPr="00506990">
        <w:rPr>
          <w:rFonts w:ascii="Times New Roman" w:hAnsi="Times New Roman" w:cs="Times New Roman"/>
          <w:color w:val="000000"/>
          <w:sz w:val="22"/>
          <w:szCs w:val="22"/>
          <w:lang w:val="es-AR" w:eastAsia="es-AR"/>
        </w:rPr>
        <w:t xml:space="preserve">declarar la existencia de un Evento Especial mediante publicación de dicha circunstancia en la página web de la CNV, ítem Información Financiera, “Hecho Relevante”, y en los sistemas de información de los mercados autorizados donde listen y/o negocien los Valores </w:t>
      </w:r>
      <w:r w:rsidR="00D37CD5"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color w:val="000000"/>
          <w:sz w:val="22"/>
          <w:szCs w:val="22"/>
          <w:lang w:val="es-AR" w:eastAsia="es-AR"/>
        </w:rPr>
        <w:t xml:space="preserve">; </w:t>
      </w:r>
      <w:r w:rsidRPr="00506990">
        <w:rPr>
          <w:rFonts w:ascii="Times New Roman" w:hAnsi="Times New Roman" w:cs="Times New Roman"/>
          <w:b/>
          <w:bCs/>
          <w:color w:val="000000"/>
          <w:sz w:val="22"/>
          <w:szCs w:val="22"/>
          <w:lang w:val="es-AR" w:eastAsia="es-AR"/>
        </w:rPr>
        <w:t xml:space="preserve">(b) </w:t>
      </w:r>
      <w:r w:rsidRPr="00506990">
        <w:rPr>
          <w:rFonts w:ascii="Times New Roman" w:hAnsi="Times New Roman" w:cs="Times New Roman"/>
          <w:color w:val="000000"/>
          <w:sz w:val="22"/>
          <w:szCs w:val="22"/>
          <w:lang w:val="es-AR" w:eastAsia="es-AR"/>
        </w:rPr>
        <w:t>notificar de inmediato dicha declaración a</w:t>
      </w:r>
      <w:r w:rsidR="002A2B1C" w:rsidRPr="00506990">
        <w:rPr>
          <w:rFonts w:ascii="Times New Roman" w:hAnsi="Times New Roman" w:cs="Times New Roman"/>
          <w:color w:val="000000"/>
          <w:sz w:val="22"/>
          <w:szCs w:val="22"/>
          <w:lang w:val="es-AR" w:eastAsia="es-AR"/>
        </w:rPr>
        <w:t xml:space="preserve"> </w:t>
      </w:r>
      <w:r w:rsidRPr="00506990">
        <w:rPr>
          <w:rFonts w:ascii="Times New Roman" w:hAnsi="Times New Roman" w:cs="Times New Roman"/>
          <w:color w:val="000000"/>
          <w:sz w:val="22"/>
          <w:szCs w:val="22"/>
          <w:lang w:val="es-AR" w:eastAsia="es-AR"/>
        </w:rPr>
        <w:t>l</w:t>
      </w:r>
      <w:r w:rsidR="002A2B1C" w:rsidRPr="00506990">
        <w:rPr>
          <w:rFonts w:ascii="Times New Roman" w:hAnsi="Times New Roman" w:cs="Times New Roman"/>
          <w:color w:val="000000"/>
          <w:sz w:val="22"/>
          <w:szCs w:val="22"/>
          <w:lang w:val="es-AR" w:eastAsia="es-AR"/>
        </w:rPr>
        <w:t>os</w:t>
      </w:r>
      <w:r w:rsidRPr="00506990">
        <w:rPr>
          <w:rFonts w:ascii="Times New Roman" w:hAnsi="Times New Roman" w:cs="Times New Roman"/>
          <w:color w:val="000000"/>
          <w:sz w:val="22"/>
          <w:szCs w:val="22"/>
          <w:lang w:val="es-AR" w:eastAsia="es-AR"/>
        </w:rPr>
        <w:t xml:space="preserve"> Fiduciante</w:t>
      </w:r>
      <w:r w:rsidR="002A2B1C" w:rsidRPr="00506990">
        <w:rPr>
          <w:rFonts w:ascii="Times New Roman" w:hAnsi="Times New Roman" w:cs="Times New Roman"/>
          <w:color w:val="000000"/>
          <w:sz w:val="22"/>
          <w:szCs w:val="22"/>
          <w:lang w:val="es-AR" w:eastAsia="es-AR"/>
        </w:rPr>
        <w:t>s</w:t>
      </w:r>
      <w:r w:rsidRPr="00506990">
        <w:rPr>
          <w:rFonts w:ascii="Times New Roman" w:hAnsi="Times New Roman" w:cs="Times New Roman"/>
          <w:color w:val="000000"/>
          <w:sz w:val="22"/>
          <w:szCs w:val="22"/>
          <w:lang w:val="es-AR" w:eastAsia="es-AR"/>
        </w:rPr>
        <w:t xml:space="preserve">; </w:t>
      </w:r>
      <w:r w:rsidRPr="00506990">
        <w:rPr>
          <w:rFonts w:ascii="Times New Roman" w:hAnsi="Times New Roman" w:cs="Times New Roman"/>
          <w:b/>
          <w:bCs/>
          <w:color w:val="000000"/>
          <w:sz w:val="22"/>
          <w:szCs w:val="22"/>
          <w:lang w:val="es-AR" w:eastAsia="es-AR"/>
        </w:rPr>
        <w:t xml:space="preserve">(c) </w:t>
      </w:r>
      <w:r w:rsidRPr="00506990">
        <w:rPr>
          <w:rFonts w:ascii="Times New Roman" w:hAnsi="Times New Roman" w:cs="Times New Roman"/>
          <w:color w:val="000000"/>
          <w:sz w:val="22"/>
          <w:szCs w:val="22"/>
          <w:lang w:val="es-AR" w:eastAsia="es-AR"/>
        </w:rPr>
        <w:t xml:space="preserve">requerirá una resolución de los Beneficiarios  adoptada conforme a las reglas del Contrato Marco acerca de los derechos y facultades a ejercer en tal supuesto. La decisión, que en el marco de un Evento Especial adopten los Beneficiarios, deberá ser mediante Asamblea Extraordinaria de Beneficiarios o a través del procedimiento de adopción de resoluciones prescindiendo de la misma previsto en el artículo 33.2 del Contrato Marco. Serán derechos y facultades de la Mayoría Extraordinaria de Beneficiarios ante un Evento Especial, los siguientes: </w:t>
      </w:r>
      <w:r w:rsidRPr="00506990">
        <w:rPr>
          <w:rFonts w:ascii="Times New Roman" w:hAnsi="Times New Roman" w:cs="Times New Roman"/>
          <w:b/>
          <w:bCs/>
          <w:color w:val="000000"/>
          <w:sz w:val="22"/>
          <w:szCs w:val="22"/>
          <w:lang w:val="es-AR" w:eastAsia="es-AR"/>
        </w:rPr>
        <w:t xml:space="preserve">(i) </w:t>
      </w:r>
      <w:r w:rsidRPr="00506990">
        <w:rPr>
          <w:rFonts w:ascii="Times New Roman" w:hAnsi="Times New Roman" w:cs="Times New Roman"/>
          <w:color w:val="000000"/>
          <w:sz w:val="22"/>
          <w:szCs w:val="22"/>
          <w:lang w:val="es-AR" w:eastAsia="es-AR"/>
        </w:rPr>
        <w:t xml:space="preserve">Disponer la liquidación anticipada del Fideicomiso, mediante (1) la venta en licitación privada de los Créditos y la realización de los demás Bienes Fideicomitidos, por la base y las modalidades, y con la intervención de las entidades que las partes acuerden. El precio por el que se enajenen los Créditos no podrá ser inferior al valor nominal de los Valores </w:t>
      </w:r>
      <w:r w:rsidR="00D37CD5"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color w:val="000000"/>
          <w:sz w:val="22"/>
          <w:szCs w:val="22"/>
          <w:lang w:val="es-AR" w:eastAsia="es-AR"/>
        </w:rPr>
        <w:t xml:space="preserve"> en circulación; o (2) la asignación directa de los mismos a los Beneficiarios; o </w:t>
      </w:r>
      <w:r w:rsidRPr="00506990">
        <w:rPr>
          <w:rFonts w:ascii="Times New Roman" w:hAnsi="Times New Roman" w:cs="Times New Roman"/>
          <w:b/>
          <w:bCs/>
          <w:color w:val="000000"/>
          <w:sz w:val="22"/>
          <w:szCs w:val="22"/>
          <w:lang w:val="es-AR" w:eastAsia="es-AR"/>
        </w:rPr>
        <w:t xml:space="preserve">(ii) </w:t>
      </w:r>
      <w:r w:rsidRPr="00506990">
        <w:rPr>
          <w:rFonts w:ascii="Times New Roman" w:hAnsi="Times New Roman" w:cs="Times New Roman"/>
          <w:color w:val="000000"/>
          <w:sz w:val="22"/>
          <w:szCs w:val="22"/>
          <w:lang w:val="es-AR" w:eastAsia="es-AR"/>
        </w:rPr>
        <w:t xml:space="preserve">Disponer la continuación del Fideicomiso como privado. A los Beneficiarios que votaron en contra de tal decisión les serán aplicables las disposiciones contenidas en el artículo 2.13, I (c). </w:t>
      </w:r>
    </w:p>
    <w:p w14:paraId="2207B6BF" w14:textId="77777777" w:rsidR="0050339C" w:rsidRPr="00506990" w:rsidRDefault="0050339C" w:rsidP="0050339C">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color w:val="000000"/>
          <w:sz w:val="22"/>
          <w:szCs w:val="22"/>
          <w:lang w:val="es-AR" w:eastAsia="es-AR"/>
        </w:rPr>
        <w:lastRenderedPageBreak/>
        <w:t xml:space="preserve">La resolución que se adopte se anunciará por el Fiduciario en la AIF y, durante tres (3) días en los sistemas de información de los mercados autorizados donde listen y/o negocien los Valores </w:t>
      </w:r>
      <w:r w:rsidR="00D37CD5"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color w:val="000000"/>
          <w:sz w:val="22"/>
          <w:szCs w:val="22"/>
          <w:lang w:val="es-AR" w:eastAsia="es-AR"/>
        </w:rPr>
        <w:t xml:space="preserve"> salvo que la decisión se hubiese adoptado por unanimidad donde la publicación se realizará por un (1) solo día.</w:t>
      </w:r>
    </w:p>
    <w:p w14:paraId="1CFA7E6D" w14:textId="77777777" w:rsidR="0050339C" w:rsidRPr="00506990" w:rsidRDefault="0050339C" w:rsidP="0050339C">
      <w:pPr>
        <w:pStyle w:val="Textoindependiente"/>
        <w:jc w:val="both"/>
        <w:rPr>
          <w:rFonts w:ascii="Times New Roman" w:hAnsi="Times New Roman"/>
          <w:b w:val="0"/>
          <w:bCs w:val="0"/>
          <w:color w:val="000000"/>
          <w:sz w:val="22"/>
          <w:szCs w:val="22"/>
          <w:lang w:val="es-AR" w:eastAsia="es-AR"/>
        </w:rPr>
      </w:pPr>
      <w:r w:rsidRPr="00506990">
        <w:rPr>
          <w:rFonts w:ascii="Times New Roman" w:hAnsi="Times New Roman"/>
          <w:b w:val="0"/>
          <w:bCs w:val="0"/>
          <w:color w:val="000000"/>
          <w:sz w:val="22"/>
          <w:szCs w:val="22"/>
          <w:lang w:val="es-AR" w:eastAsia="es-AR"/>
        </w:rPr>
        <w:t>Desde la declaración de existencia de un Evento Especial previsto en el inciso a) del artículo anterior, se devengarán de pleno derecho intereses moratorios a una tasa equivalente a una vez y media la última tasa de interés pagada a los VDFB.</w:t>
      </w:r>
    </w:p>
    <w:p w14:paraId="50D0E88C" w14:textId="77777777" w:rsidR="0050339C" w:rsidRPr="00506990" w:rsidRDefault="0050339C" w:rsidP="00E25C71">
      <w:pPr>
        <w:pStyle w:val="0-Texto"/>
        <w:spacing w:line="240" w:lineRule="auto"/>
        <w:rPr>
          <w:rFonts w:ascii="Times New Roman" w:eastAsia="Calibri" w:hAnsi="Times New Roman" w:cs="Times New Roman"/>
          <w:bCs w:val="0"/>
          <w:color w:val="000000"/>
        </w:rPr>
      </w:pPr>
      <w:r w:rsidRPr="00506990">
        <w:rPr>
          <w:rFonts w:ascii="Times New Roman" w:eastAsia="Calibri" w:hAnsi="Times New Roman" w:cs="Times New Roman"/>
          <w:bCs w:val="0"/>
          <w:color w:val="000000"/>
        </w:rPr>
        <w:t>En caso de insuficiencia del patrimonio fideicomitido, se considerarán válidas las decisiones que se tomen con el voto favorable de al menos las tres cuartas partes de los valores emitidos y en circulación, debiendo aplicarse las pautas establecidas en la última parte del artículo 1696 del Código Civil y Comercial de la Nación para el cómputo del quórum y las mayorías.</w:t>
      </w:r>
    </w:p>
    <w:p w14:paraId="7976319A" w14:textId="77777777" w:rsidR="00506192" w:rsidRPr="00506990" w:rsidRDefault="00506192" w:rsidP="0050339C">
      <w:pPr>
        <w:pStyle w:val="Textoindependiente"/>
        <w:jc w:val="both"/>
        <w:rPr>
          <w:rFonts w:ascii="Times New Roman" w:hAnsi="Times New Roman"/>
          <w:b w:val="0"/>
          <w:bCs w:val="0"/>
          <w:iCs/>
          <w:color w:val="0D0D0D" w:themeColor="text1" w:themeTint="F2"/>
          <w:sz w:val="22"/>
          <w:szCs w:val="22"/>
          <w:lang w:val="es-AR"/>
        </w:rPr>
      </w:pPr>
    </w:p>
    <w:p w14:paraId="4659CC9E" w14:textId="77777777" w:rsidR="00D37CD5" w:rsidRPr="00506990" w:rsidRDefault="0050339C" w:rsidP="00D37CD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 xml:space="preserve">Artículo 2.13. </w:t>
      </w:r>
      <w:r w:rsidR="00D37CD5" w:rsidRPr="00506990">
        <w:rPr>
          <w:rFonts w:ascii="Times New Roman" w:hAnsi="Times New Roman" w:cs="Times New Roman"/>
          <w:b/>
          <w:bCs/>
          <w:iCs/>
          <w:color w:val="0D0D0D" w:themeColor="text1" w:themeTint="F2"/>
          <w:sz w:val="22"/>
          <w:szCs w:val="22"/>
        </w:rPr>
        <w:t xml:space="preserve">Liquidación anticipada o transformación del Fideicomiso instruida por Mayoría Ordinaria de Beneficiarios totalmente subordinados. </w:t>
      </w:r>
      <w:r w:rsidR="00D37CD5" w:rsidRPr="00506990">
        <w:rPr>
          <w:rFonts w:ascii="Times New Roman" w:hAnsi="Times New Roman" w:cs="Times New Roman"/>
          <w:bCs/>
          <w:iCs/>
          <w:color w:val="0D0D0D" w:themeColor="text1" w:themeTint="F2"/>
          <w:sz w:val="22"/>
          <w:szCs w:val="22"/>
        </w:rPr>
        <w:t>I.</w:t>
      </w:r>
      <w:r w:rsidR="00D37CD5" w:rsidRPr="00506990">
        <w:rPr>
          <w:rFonts w:ascii="Times New Roman" w:hAnsi="Times New Roman" w:cs="Times New Roman"/>
          <w:iCs/>
          <w:color w:val="0D0D0D" w:themeColor="text1" w:themeTint="F2"/>
          <w:sz w:val="22"/>
          <w:szCs w:val="22"/>
        </w:rPr>
        <w:t xml:space="preserve"> Una vez extinguidos los VDF</w:t>
      </w:r>
      <w:r w:rsidR="00563C2C" w:rsidRPr="00506990">
        <w:rPr>
          <w:rFonts w:ascii="Times New Roman" w:hAnsi="Times New Roman" w:cs="Times New Roman"/>
          <w:iCs/>
          <w:color w:val="0D0D0D" w:themeColor="text1" w:themeTint="F2"/>
          <w:sz w:val="22"/>
          <w:szCs w:val="22"/>
        </w:rPr>
        <w:t>A</w:t>
      </w:r>
      <w:r w:rsidR="00D37CD5" w:rsidRPr="00506990">
        <w:rPr>
          <w:rFonts w:ascii="Times New Roman" w:hAnsi="Times New Roman" w:cs="Times New Roman"/>
          <w:iCs/>
          <w:color w:val="0D0D0D" w:themeColor="text1" w:themeTint="F2"/>
          <w:sz w:val="22"/>
          <w:szCs w:val="22"/>
        </w:rPr>
        <w:t>, los Beneficiarios que representen la Mayoría Ordinaria de los Beneficiarios titulares de los VDF</w:t>
      </w:r>
      <w:r w:rsidR="00563C2C" w:rsidRPr="00506990">
        <w:rPr>
          <w:rFonts w:ascii="Times New Roman" w:hAnsi="Times New Roman" w:cs="Times New Roman"/>
          <w:iCs/>
          <w:color w:val="0D0D0D" w:themeColor="text1" w:themeTint="F2"/>
          <w:sz w:val="22"/>
          <w:szCs w:val="22"/>
        </w:rPr>
        <w:t>B</w:t>
      </w:r>
      <w:r w:rsidR="00D37CD5" w:rsidRPr="00506990">
        <w:rPr>
          <w:rFonts w:ascii="Times New Roman" w:hAnsi="Times New Roman" w:cs="Times New Roman"/>
          <w:iCs/>
          <w:color w:val="0D0D0D" w:themeColor="text1" w:themeTint="F2"/>
          <w:sz w:val="22"/>
          <w:szCs w:val="22"/>
        </w:rPr>
        <w:t xml:space="preserve"> podrán resolver, y así instruir al Fiduciario: (a) la liquidación anticipada del Fideicomiso estableciendo el procedimiento de realización de los Bienes Fideicomitidos, que podrán ser readquiridos por l</w:t>
      </w:r>
      <w:r w:rsidR="006E36BA" w:rsidRPr="00506990">
        <w:rPr>
          <w:rFonts w:ascii="Times New Roman" w:hAnsi="Times New Roman" w:cs="Times New Roman"/>
          <w:iCs/>
          <w:color w:val="0D0D0D" w:themeColor="text1" w:themeTint="F2"/>
          <w:sz w:val="22"/>
          <w:szCs w:val="22"/>
        </w:rPr>
        <w:t>os</w:t>
      </w:r>
      <w:r w:rsidR="00D37CD5"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00D37CD5" w:rsidRPr="00506990">
        <w:rPr>
          <w:rFonts w:ascii="Times New Roman" w:hAnsi="Times New Roman" w:cs="Times New Roman"/>
          <w:iCs/>
          <w:color w:val="0D0D0D" w:themeColor="text1" w:themeTint="F2"/>
          <w:sz w:val="22"/>
          <w:szCs w:val="22"/>
        </w:rPr>
        <w:t>, o ser adjudicados a los Beneficiarios en forma proporcional a sus respectivas tenencias, y/o (b) el retiro de los VDF</w:t>
      </w:r>
      <w:r w:rsidR="00563C2C" w:rsidRPr="00506990">
        <w:rPr>
          <w:rFonts w:ascii="Times New Roman" w:hAnsi="Times New Roman" w:cs="Times New Roman"/>
          <w:iCs/>
          <w:color w:val="0D0D0D" w:themeColor="text1" w:themeTint="F2"/>
          <w:sz w:val="22"/>
          <w:szCs w:val="22"/>
        </w:rPr>
        <w:t>B</w:t>
      </w:r>
      <w:r w:rsidR="00D37CD5" w:rsidRPr="00506990">
        <w:rPr>
          <w:rFonts w:ascii="Times New Roman" w:hAnsi="Times New Roman" w:cs="Times New Roman"/>
          <w:iCs/>
          <w:color w:val="0D0D0D" w:themeColor="text1" w:themeTint="F2"/>
          <w:sz w:val="22"/>
          <w:szCs w:val="22"/>
        </w:rPr>
        <w:t xml:space="preserve"> de la oferta pública y listado, o (c) la conversión del Fideicomiso Financiero en un fideicomiso privado. Adoptada una de las alternativas, salvo en su caso que el procedimiento de realización de los activos haya tenido efectivo comienzo, podrá ser sustituida en cualquier momento por cualquiera de las otras, por igual mayoría. La resolución que se adopte se anunciará por el Fiduciario en la AIF y, durante tres (3) días en los sistemas de información de los mercados autorizados donde listen y/o negocien los Valores de Deuda Fiduciaria salvo que la decisión se hubiese adoptado por unanimidad donde la publicación se realizará por un (1) solo día. En caso de adoptarse las alternativas (b) o (c), los Beneficiarios que votaron en contra de la resolución adoptada en (b) y (c) podrán solicitar el reembolso del valor nominal residual de sus VDF con más una rentabilidad equivalente a una vez y media el último interés pagado a la Clase de grado superior, sin derecho a ninguna otra prestación, y en la medida que existan fondos suficientes en el Fideicomiso. Ello importará la liquidación parcial del Fideicomiso, pudiéndose en su caso realizar créditos conforme a lo establecido en (a). La solicitud deberá dirigirse al Fiduciario dentro de los quince (15) días posteriores a la fecha de la última publicación. El valor de reembolso deberá pagarse dentro de los sesenta (60) días de vencido dicho plazo, salvo que antes de esa fecha se hubiera resuelto la liquidación anticipada del Fideicomiso, lo que será comunicado por medio fehaciente a los Beneficiarios que solicitaron el reembolso. </w:t>
      </w:r>
    </w:p>
    <w:p w14:paraId="7E0BA3FC" w14:textId="77777777" w:rsidR="00D37CD5" w:rsidRPr="00506990" w:rsidRDefault="00D37CD5" w:rsidP="00D37CD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II.- A los efectos de lo dispuesto en el inciso I. (a) precedente, así como en cualquier supuesto de liquidación anticipada del Fideicomiso, salvo disposición en contrario de la Mayoría Ordinaria de Beneficiarios, los créditos se valuarán conforme a las normas de previsionamiento del Banco Central de la República Argentina y se deducirán los importes correspondientes al Fondo de Reserva Impositivo y los Gastos.</w:t>
      </w:r>
    </w:p>
    <w:p w14:paraId="1F9EEB8B" w14:textId="77777777" w:rsidR="00D37CD5" w:rsidRPr="00506990" w:rsidRDefault="00D37CD5" w:rsidP="00D37CD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III.- La adjudicación de los Bienes Fideicomitidos a los Beneficiarios será notificada por el Fiduciario al domicilio registrado de cada Beneficiario, indicándose el plazo razonable dentro del cual el Beneficiario habrá de concurrir al domicilio del Fiduciario para firmar y retirar la documentación pertinente, bajo apercibimiento de consignación. Vencido dicho plazo sin que el Beneficiario hubiera cumplido los actos que le son exigibles para perfeccionar la transferencia de los Créditos adjudicados, (a) cesará toda obligación del Fiduciario respecto de la gestión de los Créditos que son adjudicados al Beneficiario respectivo y (b) el Fiduciario podrá consignarlos judicialmente, con cargo al Beneficiario incumplidor.</w:t>
      </w:r>
    </w:p>
    <w:p w14:paraId="2EBEE3AD" w14:textId="77777777" w:rsidR="00D37CD5" w:rsidRPr="00506990" w:rsidRDefault="00D37CD5" w:rsidP="00D37CD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IV.- La mayoría especificada en el punto I resolverá los aspectos no contemplados en el presente artículo.</w:t>
      </w:r>
    </w:p>
    <w:p w14:paraId="6C3135D1" w14:textId="77777777" w:rsidR="00D37CD5" w:rsidRPr="00506990" w:rsidRDefault="00D37CD5" w:rsidP="00D37CD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lastRenderedPageBreak/>
        <w:t xml:space="preserve">V.- La enajenación de los Créditos será realizada por el Fiduciario a través de un procedimiento de licitación privada conforme a las siguientes reglas: (a) El Fiduciario, por sí o a través del Agente de Control y Revisión confeccionará un pliego descriptivo de la cartera a enajenar y de las condiciones de la licitación establecidas en el inciso (c) siguiente; (b) Se publicará durante el plazo que se establezca en cada Contrato Suplementario un aviso en un diario de mayor circulación general en la República llamando a formular ofertas para la compra de la cartera. En el aviso se indicará: (i) que el pliego con la descripción de la cartera y condiciones de la licitación se encuentra a disposición de cualquier interesado en las oficinas del Fiduciario, y (ii) la fecha de presentación de las ofertas (c) Las condiciones de la licitación son las siguientes: (i) Las ofertas se presentarán en sobre cerrado en las oficinas del Fiduciario, y deben indicar el precio contado a pagar por la cartera; (ii) Todos los costos relativos a la transferencia de los créditos de la cartera estarán a exclusivo cargo del comprador, incluyendo impuestos; (iii) En la fecha y hora indicadas en el aviso, el Fiduciario procederá a abrir los sobres; (iv) </w:t>
      </w:r>
      <w:r w:rsidR="006E36BA"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tendrán el derecho, dentro del día hábil posterior a la apertura de los sobres, a manifestar su voluntad de adquirir la cartera al mejor precio ofrecido; (v) Vencido el plazo anterior, o antes si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hubieran manifestado su desinterés, el Fiduciario notificará la adjudicación al oferente que haya ofrecido el mayor precio, o a</w:t>
      </w:r>
      <w:r w:rsidR="002A2B1C"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en su caso, debiéndose celebrar el pertinente contrato y pagar el precio dentro de los cinco (5) Días Hábiles siguientes; (vi) Si el precio no fuera pagado en el plazo correspondiente, la adjudicación quedará sin efecto, y el Fiduciario adjudicará la cartera a quién haya ofrecido el precio inmediato inferior, repitiendo el procedimiento indicado en el inciso anterior. El producido de la enajenación, neto de Gastos y de la eventual contribución al Fondo de Reserva Impositivo, se distribuirá a prorrata entre todos los Beneficiarios de la Clase. (vii) En caso de no existir ofertas y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manifestaren su intención de adquirir los Créditos, podrá adquirir los mismos al precio que resulte de aplicar lo dispuesto en el apartado II del presente artículo. (viii) En caso de no existir ofertas y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no hubiese manifestado su intención de adquirir los Créditos y, siempre que: (a) se haya producido el vencimiento final de los VDF y (b) el monto de los Créditos en mora representaren no menos del 90% (noventa por ciento) del saldo de capital de los Créditos, el Fiduciario deberá declarar la imposibilidad de pago de los Servicios de los VDF por insuficiencia de activos y proceder a la liquidación del Fideicomiso mediante la entrega a prorrata de los Bienes Fideicomitidos remanentes a los Beneficiarios, caso en el cual sólo procederá la liquidación judicial; (d) El Fiduciario quedará relevado de la obligación de llevar adelante al procedimiento de licitación privada, cuando el precio estimado de venta de los Bienes Fideicomitidos no alcanzare para afrontar los gastos de su ejecución. En tal caso deberá proceder a la liquidación del Fideicomiso mediante la entrega a prorrata de los Bienes Fideicomitidos remanentes a los Beneficiarios y/o al Fideicomisario, según corresponda. En cualquier supuesto que se declare la imposibilidad de pago de los Servicios de los VDF por insuficiencia de activos, la Resolución adoptada será publicada en la AIF y, durante tres días en los sistemas de información de los mercados en que se negocien los Valores de Deuda Fiduciaria.</w:t>
      </w:r>
    </w:p>
    <w:p w14:paraId="36EA8830" w14:textId="77777777" w:rsidR="00D37CD5" w:rsidRPr="00506990" w:rsidRDefault="00D37CD5" w:rsidP="00D37CD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VI.- En caso de ser adjudicados los Créditos a</w:t>
      </w:r>
      <w:r w:rsidR="002A2B1C"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y de ser éstos titulares de VDF, sólo deberá pagar al Fiduciario la parte proporcional del precio que exceda a la participación beneficiaria por esa tenencia, y los Créditos se adjudicarán a</w:t>
      </w:r>
      <w:r w:rsidR="002A2B1C"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en concepto de la cuota de liquidación correspondiente a los VDF de su titularidad.</w:t>
      </w:r>
    </w:p>
    <w:p w14:paraId="5E777D9D" w14:textId="77777777" w:rsidR="00D37CD5" w:rsidRPr="00506990" w:rsidRDefault="00D37CD5" w:rsidP="00D37CD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orden a lo establecido en el artículo 2°, Capítulo IV, Título V de las NORMAS de la CNV, en todos los casos en que el o los Fiduciante/s resultare/n ser Beneficiario/s de VDF podrá/n asistir a las Asambleas de Beneficiarios no pudiendo votar cuando la decisión a adoptarse pueda generar conflicto de interés con el resto de los Beneficiarios.</w:t>
      </w:r>
    </w:p>
    <w:p w14:paraId="291AEA9F" w14:textId="77777777" w:rsidR="00D37CD5" w:rsidRPr="00506990" w:rsidRDefault="00D37CD5" w:rsidP="00D37CD5">
      <w:pPr>
        <w:suppressAutoHyphens/>
        <w:rPr>
          <w:rFonts w:ascii="Times New Roman" w:hAnsi="Times New Roman" w:cs="Times New Roman"/>
          <w:iCs/>
          <w:color w:val="0D0D0D" w:themeColor="text1" w:themeTint="F2"/>
          <w:sz w:val="22"/>
          <w:szCs w:val="22"/>
        </w:rPr>
      </w:pPr>
    </w:p>
    <w:p w14:paraId="08A78F89" w14:textId="77777777" w:rsidR="00D37CD5" w:rsidRPr="00506990" w:rsidRDefault="0050339C" w:rsidP="00D37CD5">
      <w:pPr>
        <w:pStyle w:val="Textocomentario"/>
        <w:rPr>
          <w:rFonts w:ascii="Times New Roman" w:hAnsi="Times New Roman"/>
          <w:iCs/>
          <w:color w:val="0D0D0D" w:themeColor="text1" w:themeTint="F2"/>
          <w:sz w:val="22"/>
          <w:szCs w:val="22"/>
        </w:rPr>
      </w:pPr>
      <w:r w:rsidRPr="00506990">
        <w:rPr>
          <w:rStyle w:val="Textoennegrita"/>
          <w:rFonts w:ascii="Times New Roman" w:hAnsi="Times New Roman"/>
          <w:iCs/>
          <w:color w:val="0D0D0D" w:themeColor="text1" w:themeTint="F2"/>
          <w:sz w:val="22"/>
          <w:szCs w:val="22"/>
        </w:rPr>
        <w:t xml:space="preserve">Artículo 2.14. </w:t>
      </w:r>
      <w:bookmarkStart w:id="116" w:name="OLE_LINK2"/>
      <w:r w:rsidR="00D37CD5" w:rsidRPr="00506990">
        <w:rPr>
          <w:rFonts w:ascii="Times New Roman" w:hAnsi="Times New Roman"/>
          <w:b/>
          <w:bCs/>
          <w:iCs/>
          <w:color w:val="0D0D0D" w:themeColor="text1" w:themeTint="F2"/>
          <w:sz w:val="22"/>
          <w:szCs w:val="22"/>
        </w:rPr>
        <w:t>Liquidación por vencimiento del Plazo</w:t>
      </w:r>
      <w:r w:rsidR="00D37CD5" w:rsidRPr="00506990">
        <w:rPr>
          <w:rFonts w:ascii="Times New Roman" w:hAnsi="Times New Roman"/>
          <w:iCs/>
          <w:color w:val="0D0D0D" w:themeColor="text1" w:themeTint="F2"/>
          <w:sz w:val="22"/>
          <w:szCs w:val="22"/>
        </w:rPr>
        <w:t xml:space="preserve">. Producido el vencimiento del Plazo de los Valores de Deuda Fiduciaria si por cualquier razón no se hubiese cancelado el total de los derechos correspondientes a los VDF y existieren Bienes Fideicomitidos no liquidados, el Fiduciario procederá a la liquidación del Fideicomiso conforme al procedimiento indicado en el apartado V del artículo </w:t>
      </w:r>
      <w:r w:rsidR="00D37CD5" w:rsidRPr="00506990">
        <w:rPr>
          <w:rFonts w:ascii="Times New Roman" w:hAnsi="Times New Roman"/>
          <w:iCs/>
          <w:color w:val="0D0D0D" w:themeColor="text1" w:themeTint="F2"/>
          <w:sz w:val="22"/>
          <w:szCs w:val="22"/>
        </w:rPr>
        <w:lastRenderedPageBreak/>
        <w:t>2.13. El producido de la liquidación, neto de Gastos y de la eventual contribución al Fondo de Reserva Impositivo, se distribuirá a prorrata entre todos los Beneficiarios de los VDF remanentes.</w:t>
      </w:r>
    </w:p>
    <w:bookmarkEnd w:id="116"/>
    <w:p w14:paraId="1F3A2FF9"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164F1596"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SECCIÓN III</w:t>
      </w:r>
    </w:p>
    <w:p w14:paraId="72FBE2D2"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ADMINISTRACIÓN. CUSTODIA.   </w:t>
      </w:r>
    </w:p>
    <w:p w14:paraId="44398F7F"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6F42C2B1"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rPr>
        <w:t>Artículo 3.1. Administrador</w:t>
      </w:r>
      <w:r w:rsidR="006E36BA" w:rsidRPr="00506990">
        <w:rPr>
          <w:rFonts w:ascii="Times New Roman" w:hAnsi="Times New Roman" w:cs="Times New Roman"/>
          <w:b/>
          <w:bCs/>
          <w:iCs/>
          <w:color w:val="0D0D0D" w:themeColor="text1" w:themeTint="F2"/>
          <w:sz w:val="22"/>
          <w:szCs w:val="22"/>
        </w:rPr>
        <w:t>es</w:t>
      </w:r>
      <w:r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lang w:val="es-AR"/>
        </w:rPr>
        <w:t>Dada la experiencia y conocimiento de la cartera fideicomitida que posee</w:t>
      </w:r>
      <w:r w:rsidR="006E36BA"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éste tiene dentro de las funciones que le son propias por este Contrato la tarea de administrar los Créditos (en tal rol 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será</w:t>
      </w:r>
      <w:r w:rsidR="006E36BA"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“Administrador</w:t>
      </w:r>
      <w:r w:rsidR="006E36BA"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w:t>
      </w:r>
      <w:r w:rsidR="004C1238">
        <w:rPr>
          <w:rFonts w:ascii="Times New Roman" w:hAnsi="Times New Roman" w:cs="Times New Roman"/>
          <w:iCs/>
          <w:color w:val="0D0D0D" w:themeColor="text1" w:themeTint="F2"/>
          <w:sz w:val="22"/>
          <w:szCs w:val="22"/>
          <w:lang w:val="es-AR"/>
        </w:rPr>
        <w:t>, sin perjuicio de otras obligaciones previstas por la normativa vigente y el presente Suplemento de Prospecto</w:t>
      </w:r>
      <w:r w:rsidRPr="00506990">
        <w:rPr>
          <w:rFonts w:ascii="Times New Roman" w:hAnsi="Times New Roman" w:cs="Times New Roman"/>
          <w:iCs/>
          <w:color w:val="0D0D0D" w:themeColor="text1" w:themeTint="F2"/>
          <w:sz w:val="22"/>
          <w:szCs w:val="22"/>
          <w:lang w:val="es-AR"/>
        </w:rPr>
        <w:t xml:space="preserve">. A los fines del presente, deberá cumplir fielmente las obligaciones establecidas en la presente Sección con la diligencia de un buen hombre de negocios. </w:t>
      </w:r>
      <w:r w:rsidR="00F7400D"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de los Créditos asume</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el deber de informar al Fiduciario todo hecho que pudiera afectar el normal cumplimiento de las funciones asignadas.</w:t>
      </w:r>
      <w:r w:rsidRPr="00506990">
        <w:rPr>
          <w:rFonts w:ascii="Times New Roman" w:hAnsi="Times New Roman" w:cs="Times New Roman"/>
          <w:iCs/>
          <w:color w:val="0D0D0D" w:themeColor="text1" w:themeTint="F2"/>
          <w:sz w:val="22"/>
          <w:szCs w:val="22"/>
        </w:rPr>
        <w:t xml:space="preserve"> </w:t>
      </w:r>
    </w:p>
    <w:p w14:paraId="6F33EC0C" w14:textId="77777777" w:rsidR="0050339C" w:rsidRPr="00506990" w:rsidRDefault="0050339C" w:rsidP="0050339C">
      <w:pPr>
        <w:tabs>
          <w:tab w:val="left" w:pos="7815"/>
        </w:tabs>
        <w:suppressAutoHyphens/>
        <w:autoSpaceDE w:val="0"/>
        <w:autoSpaceDN w:val="0"/>
        <w:adjustRightInd w:val="0"/>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ab/>
      </w:r>
    </w:p>
    <w:p w14:paraId="35F369FE" w14:textId="77777777" w:rsidR="0050339C" w:rsidRPr="00506990" w:rsidRDefault="0050339C" w:rsidP="0050339C">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Artículo 3.2. Custodia de los Documentos. </w:t>
      </w:r>
      <w:r w:rsidRPr="00506990">
        <w:rPr>
          <w:rFonts w:ascii="Times New Roman" w:hAnsi="Times New Roman" w:cs="Times New Roman"/>
          <w:bCs/>
          <w:iCs/>
          <w:color w:val="0D0D0D" w:themeColor="text1" w:themeTint="F2"/>
          <w:sz w:val="22"/>
          <w:szCs w:val="22"/>
          <w:lang w:val="es-AR"/>
        </w:rPr>
        <w:t>El Fiduciario ha delegado en Centibox S.A., sito en Av. Arijón 26 bis, de la ciudad de Rosario, la custodia de los Documentos Respaldatorios de los Créditos (“los Documentos”) en virtud del convenio suscripto entre el Fiduciario, l</w:t>
      </w:r>
      <w:r w:rsidR="006E36BA" w:rsidRPr="00506990">
        <w:rPr>
          <w:rFonts w:ascii="Times New Roman" w:hAnsi="Times New Roman" w:cs="Times New Roman"/>
          <w:bCs/>
          <w:iCs/>
          <w:color w:val="0D0D0D" w:themeColor="text1" w:themeTint="F2"/>
          <w:sz w:val="22"/>
          <w:szCs w:val="22"/>
          <w:lang w:val="es-AR"/>
        </w:rPr>
        <w:t>os</w:t>
      </w:r>
      <w:r w:rsidRPr="00506990">
        <w:rPr>
          <w:rFonts w:ascii="Times New Roman" w:hAnsi="Times New Roman" w:cs="Times New Roman"/>
          <w:bCs/>
          <w:iCs/>
          <w:color w:val="0D0D0D" w:themeColor="text1" w:themeTint="F2"/>
          <w:sz w:val="22"/>
          <w:szCs w:val="22"/>
          <w:lang w:val="es-AR"/>
        </w:rPr>
        <w:t xml:space="preserve"> Fiduciante</w:t>
      </w:r>
      <w:r w:rsidR="006E36BA" w:rsidRPr="00506990">
        <w:rPr>
          <w:rFonts w:ascii="Times New Roman" w:hAnsi="Times New Roman" w:cs="Times New Roman"/>
          <w:bCs/>
          <w:iCs/>
          <w:color w:val="0D0D0D" w:themeColor="text1" w:themeTint="F2"/>
          <w:sz w:val="22"/>
          <w:szCs w:val="22"/>
          <w:lang w:val="es-AR"/>
        </w:rPr>
        <w:t>s</w:t>
      </w:r>
      <w:r w:rsidRPr="00506990">
        <w:rPr>
          <w:rFonts w:ascii="Times New Roman" w:hAnsi="Times New Roman" w:cs="Times New Roman"/>
          <w:bCs/>
          <w:iCs/>
          <w:color w:val="0D0D0D" w:themeColor="text1" w:themeTint="F2"/>
          <w:sz w:val="22"/>
          <w:szCs w:val="22"/>
          <w:lang w:val="es-AR"/>
        </w:rPr>
        <w:t xml:space="preserve"> y el Agente de Custodia. Dichos Documentos Respaldatorios fueron entregados para su custodia </w:t>
      </w:r>
      <w:r w:rsidR="004B370E" w:rsidRPr="00506990">
        <w:rPr>
          <w:rFonts w:ascii="Times New Roman" w:hAnsi="Times New Roman" w:cs="Times New Roman"/>
          <w:bCs/>
          <w:iCs/>
          <w:color w:val="0D0D0D" w:themeColor="text1" w:themeTint="F2"/>
          <w:sz w:val="22"/>
          <w:szCs w:val="22"/>
          <w:lang w:val="es-AR"/>
        </w:rPr>
        <w:t xml:space="preserve">en </w:t>
      </w:r>
      <w:r w:rsidR="001126E3" w:rsidRPr="00506990">
        <w:rPr>
          <w:rFonts w:ascii="Times New Roman" w:hAnsi="Times New Roman" w:cs="Times New Roman"/>
          <w:bCs/>
          <w:iCs/>
          <w:color w:val="0D0D0D" w:themeColor="text1" w:themeTint="F2"/>
          <w:sz w:val="22"/>
          <w:szCs w:val="22"/>
          <w:lang w:val="es-AR"/>
        </w:rPr>
        <w:t xml:space="preserve">el domicilio del Agente de Custodia </w:t>
      </w:r>
      <w:r w:rsidRPr="00506990">
        <w:rPr>
          <w:rFonts w:ascii="Times New Roman" w:hAnsi="Times New Roman" w:cs="Times New Roman"/>
          <w:bCs/>
          <w:iCs/>
          <w:color w:val="0D0D0D" w:themeColor="text1" w:themeTint="F2"/>
          <w:sz w:val="22"/>
          <w:szCs w:val="22"/>
          <w:lang w:val="es-AR"/>
        </w:rPr>
        <w:t>en cajas debidamente cerradas y perfectamente identificadas y podrán ser rescatados en cualquier momento por el Fiduciario. Los Documentos Respaldatorios en custodia otorgan al Fiduciario todas las facultades suficientes y necesarias para el cobro de los Créditos y sus garantías. Cuando la designación de Agente de Custodia sea dejada sin efecto por cualquier causa, o cuando lo solicitare a su sólo criterio el Fiduciario, el Agente de Custodia entregará al Fiduciario los Documentos Resp</w:t>
      </w:r>
      <w:r w:rsidR="004B370E" w:rsidRPr="00506990">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bCs/>
          <w:iCs/>
          <w:color w:val="0D0D0D" w:themeColor="text1" w:themeTint="F2"/>
          <w:sz w:val="22"/>
          <w:szCs w:val="22"/>
          <w:lang w:val="es-AR"/>
        </w:rPr>
        <w:t>ldatorios dentro de las 48 horas de recibido el requerimiento pertinente. En tal supuesto el Fiduciario asumirá la Custodia de los Documentos la que podrá realizarla por sí o por intermedio de una entidad de custodia que pudiese designar a tal efecto.</w:t>
      </w:r>
      <w:r w:rsidRPr="00506990">
        <w:rPr>
          <w:rFonts w:ascii="Times New Roman" w:hAnsi="Times New Roman" w:cs="Times New Roman"/>
          <w:b/>
          <w:bCs/>
          <w:iCs/>
          <w:color w:val="0D0D0D" w:themeColor="text1" w:themeTint="F2"/>
          <w:sz w:val="22"/>
          <w:szCs w:val="22"/>
          <w:lang w:val="es-AR"/>
        </w:rPr>
        <w:t xml:space="preserve"> </w:t>
      </w:r>
      <w:r w:rsidR="006E36BA" w:rsidRPr="00506990">
        <w:rPr>
          <w:rFonts w:ascii="Times New Roman" w:hAnsi="Times New Roman" w:cs="Times New Roman"/>
          <w:bCs/>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se constituye</w:t>
      </w:r>
      <w:r w:rsidR="006E36BA"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en depositario de Documentos Adicionales de los Créditos en un espacio físico determinado dentro de sus oficinas, perfectamente identificados y diferenciados de los documentos correspondientes a bienes no fideicomitidos y de cualquiera otra documentación, y con las medidas de seguridad adecuadas de modo de evitar su alteración, pérdida, destrucción o sustracción y </w:t>
      </w:r>
      <w:r w:rsidRPr="00506990">
        <w:rPr>
          <w:rFonts w:ascii="Times New Roman" w:hAnsi="Times New Roman" w:cs="Times New Roman"/>
          <w:bCs/>
          <w:iCs/>
          <w:color w:val="0D0D0D" w:themeColor="text1" w:themeTint="F2"/>
          <w:sz w:val="22"/>
          <w:szCs w:val="22"/>
          <w:lang w:val="es-AR"/>
        </w:rPr>
        <w:t>deberán ser entregados a mero requerimiento del Fiduciario en cualquier momento que lo solicite</w:t>
      </w:r>
      <w:r w:rsidRPr="00506990">
        <w:rPr>
          <w:rFonts w:ascii="Times New Roman" w:hAnsi="Times New Roman" w:cs="Times New Roman"/>
          <w:iCs/>
          <w:color w:val="0D0D0D" w:themeColor="text1" w:themeTint="F2"/>
          <w:sz w:val="22"/>
          <w:szCs w:val="22"/>
          <w:lang w:val="es-AR"/>
        </w:rPr>
        <w:t>. Las obligaciones de</w:t>
      </w:r>
      <w:r w:rsidR="006E36BA"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como depositario de la Documentación Adicional de los Préstamos, serán válidas y exigibles durante toda la vigencia del presente Fideicomiso. </w:t>
      </w:r>
    </w:p>
    <w:p w14:paraId="563602D3" w14:textId="77777777" w:rsidR="0050339C" w:rsidRPr="00506990" w:rsidRDefault="0050339C" w:rsidP="0050339C">
      <w:pPr>
        <w:suppressAutoHyphens/>
        <w:rPr>
          <w:rFonts w:ascii="Times New Roman" w:hAnsi="Times New Roman" w:cs="Times New Roman"/>
          <w:b/>
          <w:bCs/>
          <w:iCs/>
          <w:color w:val="0D0D0D" w:themeColor="text1" w:themeTint="F2"/>
          <w:sz w:val="22"/>
          <w:szCs w:val="22"/>
          <w:lang w:val="es-AR"/>
        </w:rPr>
      </w:pPr>
    </w:p>
    <w:p w14:paraId="7117326A" w14:textId="77777777" w:rsidR="0050339C" w:rsidRPr="00506990" w:rsidRDefault="0050339C" w:rsidP="0050339C">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Artículo 3.3. Obligaciones del Fiduciario frente a</w:t>
      </w:r>
      <w:r w:rsidR="00F7400D" w:rsidRPr="00506990">
        <w:rPr>
          <w:rFonts w:ascii="Times New Roman" w:hAnsi="Times New Roman" w:cs="Times New Roman"/>
          <w:b/>
          <w:bCs/>
          <w:iCs/>
          <w:color w:val="0D0D0D" w:themeColor="text1" w:themeTint="F2"/>
          <w:sz w:val="22"/>
          <w:szCs w:val="22"/>
          <w:lang w:val="es-AR"/>
        </w:rPr>
        <w:t xml:space="preserve"> </w:t>
      </w:r>
      <w:r w:rsidRPr="00506990">
        <w:rPr>
          <w:rFonts w:ascii="Times New Roman" w:hAnsi="Times New Roman" w:cs="Times New Roman"/>
          <w:b/>
          <w:bCs/>
          <w:iCs/>
          <w:color w:val="0D0D0D" w:themeColor="text1" w:themeTint="F2"/>
          <w:sz w:val="22"/>
          <w:szCs w:val="22"/>
          <w:lang w:val="es-AR"/>
        </w:rPr>
        <w:t>l</w:t>
      </w:r>
      <w:r w:rsidR="00F7400D"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Administrador</w:t>
      </w:r>
      <w:r w:rsidR="00F7400D" w:rsidRPr="00506990">
        <w:rPr>
          <w:rFonts w:ascii="Times New Roman" w:hAnsi="Times New Roman" w:cs="Times New Roman"/>
          <w:b/>
          <w:bCs/>
          <w:iCs/>
          <w:color w:val="0D0D0D" w:themeColor="text1" w:themeTint="F2"/>
          <w:sz w:val="22"/>
          <w:szCs w:val="22"/>
          <w:lang w:val="es-AR"/>
        </w:rPr>
        <w:t>es</w:t>
      </w:r>
      <w:r w:rsidRPr="00506990">
        <w:rPr>
          <w:rFonts w:ascii="Times New Roman" w:hAnsi="Times New Roman" w:cs="Times New Roman"/>
          <w:b/>
          <w:bCs/>
          <w:iCs/>
          <w:color w:val="0D0D0D" w:themeColor="text1" w:themeTint="F2"/>
          <w:sz w:val="22"/>
          <w:szCs w:val="22"/>
          <w:lang w:val="es-AR"/>
        </w:rPr>
        <w:t>.</w:t>
      </w:r>
      <w:r w:rsidRPr="00506990">
        <w:rPr>
          <w:rFonts w:ascii="Times New Roman" w:hAnsi="Times New Roman" w:cs="Times New Roman"/>
          <w:iCs/>
          <w:color w:val="0D0D0D" w:themeColor="text1" w:themeTint="F2"/>
          <w:sz w:val="22"/>
          <w:szCs w:val="22"/>
          <w:lang w:val="es-AR"/>
        </w:rPr>
        <w:t xml:space="preserve"> El Fiduciario firmará a solicitud de</w:t>
      </w:r>
      <w:r w:rsidR="00F7400D"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los documentos que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certifique</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que son necesarios o convenientes para permitirle cumplir con sus obligaciones conforme al presente. En su caso, el Fiduciario deberá entregar a</w:t>
      </w:r>
      <w:r w:rsidR="00F7400D"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los Documentos correspondientes a los Créditos que fuera necesario ejecutar.</w:t>
      </w:r>
    </w:p>
    <w:p w14:paraId="21F5FD94" w14:textId="77777777" w:rsidR="0050339C" w:rsidRPr="00506990" w:rsidRDefault="0050339C" w:rsidP="0050339C">
      <w:pPr>
        <w:pStyle w:val="NormalWeb"/>
        <w:jc w:val="both"/>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3.4. Depósito de la Cobranza. </w:t>
      </w:r>
      <w:r w:rsidR="006E36BA" w:rsidRPr="00506990">
        <w:rPr>
          <w:rFonts w:ascii="Times New Roman" w:hAnsi="Times New Roman" w:cs="Times New Roman"/>
          <w:bCs/>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ha</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celebrado un convenio con el Agente Recaudador por intermedio de cuál éste prestará, por cuenta y orden de</w:t>
      </w:r>
      <w:r w:rsidR="006E36BA"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el servicio de percepción de cobranza de la totalidad de los Créditos fideicomitidos. En el marco de dicho acuerdo, BAZAR </w:t>
      </w:r>
      <w:r w:rsidR="00F7400D" w:rsidRPr="00506990">
        <w:rPr>
          <w:rFonts w:ascii="Times New Roman" w:hAnsi="Times New Roman" w:cs="Times New Roman"/>
          <w:iCs/>
          <w:color w:val="0D0D0D" w:themeColor="text1" w:themeTint="F2"/>
          <w:sz w:val="22"/>
          <w:szCs w:val="22"/>
        </w:rPr>
        <w:t xml:space="preserve">y CONSUMO, </w:t>
      </w:r>
      <w:r w:rsidRPr="00506990">
        <w:rPr>
          <w:rFonts w:ascii="Times New Roman" w:hAnsi="Times New Roman" w:cs="Times New Roman"/>
          <w:iCs/>
          <w:color w:val="0D0D0D" w:themeColor="text1" w:themeTint="F2"/>
          <w:sz w:val="22"/>
          <w:szCs w:val="22"/>
        </w:rPr>
        <w:t>en su carácter de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 los Créditos, delega</w:t>
      </w:r>
      <w:r w:rsidR="00F7400D"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en el Agente Recaudador la recaudación de la cobranza de los Créditos Fideicomitidos, excepto la de aquellos Créditos en Mora que se perciban por las gestiones judiciales y extrajudiciales que realice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Para cumplir con su obligación el Agente Recaudador, podrá celebrar convenios con Agentes Externos de Recaudación. TINSA se obliga por la rendición de la Cobranza efectuada  por los Agentes Externos de Recaudación de manera tal que si dichos agentes no le rindieran lo recaudado en tiempo y forma, TINSA debe transferir los fondos correspondientes a los </w:t>
      </w:r>
      <w:r w:rsidRPr="00506990">
        <w:rPr>
          <w:rFonts w:ascii="Times New Roman" w:hAnsi="Times New Roman" w:cs="Times New Roman"/>
          <w:iCs/>
          <w:color w:val="0D0D0D" w:themeColor="text1" w:themeTint="F2"/>
          <w:sz w:val="22"/>
          <w:szCs w:val="22"/>
        </w:rPr>
        <w:lastRenderedPageBreak/>
        <w:t xml:space="preserve">Créditos Fideicomitidos. En oportunidad de emitir cada uno de los Fideicomiso, BAZAR </w:t>
      </w:r>
      <w:r w:rsidR="00915966" w:rsidRPr="00506990">
        <w:rPr>
          <w:rFonts w:ascii="Times New Roman" w:hAnsi="Times New Roman" w:cs="Times New Roman"/>
          <w:iCs/>
          <w:color w:val="0D0D0D" w:themeColor="text1" w:themeTint="F2"/>
          <w:sz w:val="22"/>
          <w:szCs w:val="22"/>
        </w:rPr>
        <w:t xml:space="preserve">y CONSUMO </w:t>
      </w:r>
      <w:r w:rsidRPr="00506990">
        <w:rPr>
          <w:rFonts w:ascii="Times New Roman" w:hAnsi="Times New Roman" w:cs="Times New Roman"/>
          <w:iCs/>
          <w:color w:val="0D0D0D" w:themeColor="text1" w:themeTint="F2"/>
          <w:sz w:val="22"/>
          <w:szCs w:val="22"/>
        </w:rPr>
        <w:t>comunica</w:t>
      </w:r>
      <w:r w:rsidR="00915966"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en forma fehaciente a TINSA tal circunstancia, informando además los datos del Fiduciario, datos de la Cuenta Fiduciaria y demás datos necesarios para que TINSA puede cumplir con sus obligaciones de Agente Recaudador. Recibida la nota TINSA deberá comunicar a BAZAR</w:t>
      </w:r>
      <w:r w:rsidR="00915966" w:rsidRPr="00506990">
        <w:rPr>
          <w:rFonts w:ascii="Times New Roman" w:hAnsi="Times New Roman" w:cs="Times New Roman"/>
          <w:iCs/>
          <w:color w:val="0D0D0D" w:themeColor="text1" w:themeTint="F2"/>
          <w:sz w:val="22"/>
          <w:szCs w:val="22"/>
        </w:rPr>
        <w:t xml:space="preserve"> y CONSUMO</w:t>
      </w:r>
      <w:r w:rsidRPr="00506990">
        <w:rPr>
          <w:rFonts w:ascii="Times New Roman" w:hAnsi="Times New Roman" w:cs="Times New Roman"/>
          <w:iCs/>
          <w:color w:val="0D0D0D" w:themeColor="text1" w:themeTint="F2"/>
          <w:sz w:val="22"/>
          <w:szCs w:val="22"/>
        </w:rPr>
        <w:t xml:space="preserve">, con copia al fiduciario, el alta de la Cuenta Fiduciaria en sus sistemas. </w:t>
      </w:r>
      <w:r w:rsidRPr="00506990">
        <w:rPr>
          <w:rFonts w:ascii="Times New Roman" w:hAnsi="Times New Roman" w:cs="Times New Roman"/>
          <w:color w:val="0D0D0D" w:themeColor="text1" w:themeTint="F2"/>
          <w:sz w:val="22"/>
          <w:szCs w:val="22"/>
        </w:rPr>
        <w:t>A los fines de poder identificar la cobranza correspondiente a Créditos fideicomitidos, al final de cada jornada el sistema que opera en cada uno de los agentes transmite información a los sistemas centrales de TINSA. Una vez recibida la información de todos los agentes, TINSA procesa los registros y, a primera hora del día siguiente, transmite información a BAZAR</w:t>
      </w:r>
      <w:r w:rsidR="00915966" w:rsidRPr="00506990">
        <w:rPr>
          <w:rFonts w:ascii="Times New Roman" w:hAnsi="Times New Roman" w:cs="Times New Roman"/>
          <w:color w:val="0D0D0D" w:themeColor="text1" w:themeTint="F2"/>
          <w:sz w:val="22"/>
          <w:szCs w:val="22"/>
        </w:rPr>
        <w:t xml:space="preserve"> y CONSUMO</w:t>
      </w:r>
      <w:r w:rsidRPr="00506990">
        <w:rPr>
          <w:rFonts w:ascii="Times New Roman" w:hAnsi="Times New Roman" w:cs="Times New Roman"/>
          <w:color w:val="0D0D0D" w:themeColor="text1" w:themeTint="F2"/>
          <w:sz w:val="22"/>
          <w:szCs w:val="22"/>
        </w:rPr>
        <w:t xml:space="preserve"> para que ésta</w:t>
      </w:r>
      <w:r w:rsidR="00915966"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proceda</w:t>
      </w:r>
      <w:r w:rsidR="00915966"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a imputar la cobranza y a informar</w:t>
      </w:r>
      <w:r w:rsidRPr="00506990">
        <w:rPr>
          <w:rFonts w:ascii="Times New Roman" w:hAnsi="Times New Roman" w:cs="Times New Roman"/>
          <w:snapToGrid w:val="0"/>
          <w:color w:val="0D0D0D" w:themeColor="text1" w:themeTint="F2"/>
          <w:sz w:val="22"/>
          <w:szCs w:val="22"/>
        </w:rPr>
        <w:t xml:space="preserve"> al día hábil siguiente los importes que correspondan transferir a la Cuenta Fiduciaria de cada uno de los respectivos fideicomisos por las cobranzas imputables a Créditos fideicomitidos y los importes que correspondan a créditos no fideicomitidos de titularidad de BAZAR</w:t>
      </w:r>
      <w:r w:rsidR="00915966" w:rsidRPr="00506990">
        <w:rPr>
          <w:rFonts w:ascii="Times New Roman" w:hAnsi="Times New Roman" w:cs="Times New Roman"/>
          <w:snapToGrid w:val="0"/>
          <w:color w:val="0D0D0D" w:themeColor="text1" w:themeTint="F2"/>
          <w:sz w:val="22"/>
          <w:szCs w:val="22"/>
        </w:rPr>
        <w:t xml:space="preserve"> y CONSUMO</w:t>
      </w:r>
      <w:r w:rsidRPr="00506990">
        <w:rPr>
          <w:rFonts w:ascii="Times New Roman" w:hAnsi="Times New Roman" w:cs="Times New Roman"/>
          <w:snapToGrid w:val="0"/>
          <w:color w:val="0D0D0D" w:themeColor="text1" w:themeTint="F2"/>
          <w:sz w:val="22"/>
          <w:szCs w:val="22"/>
        </w:rPr>
        <w:t>.</w:t>
      </w:r>
      <w:r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snapToGrid w:val="0"/>
          <w:color w:val="0D0D0D" w:themeColor="text1" w:themeTint="F2"/>
          <w:sz w:val="22"/>
          <w:szCs w:val="22"/>
        </w:rPr>
        <w:t>TINSA procederá a transferir a las Cuentas Fiduciarias correspondientes los fondos percibidos por Créditos fideicomitidos dentro del día hábil posterior a recibida la información de parte de BAZAR</w:t>
      </w:r>
      <w:r w:rsidR="00915966" w:rsidRPr="00506990">
        <w:rPr>
          <w:rFonts w:ascii="Times New Roman" w:hAnsi="Times New Roman" w:cs="Times New Roman"/>
          <w:snapToGrid w:val="0"/>
          <w:color w:val="0D0D0D" w:themeColor="text1" w:themeTint="F2"/>
          <w:sz w:val="22"/>
          <w:szCs w:val="22"/>
        </w:rPr>
        <w:t xml:space="preserve"> y CONSUMO</w:t>
      </w:r>
      <w:r w:rsidRPr="00506990">
        <w:rPr>
          <w:rFonts w:ascii="Times New Roman" w:hAnsi="Times New Roman" w:cs="Times New Roman"/>
          <w:snapToGrid w:val="0"/>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color w:val="0D0D0D" w:themeColor="text1" w:themeTint="F2"/>
          <w:sz w:val="22"/>
          <w:szCs w:val="22"/>
        </w:rPr>
        <w:t>Según las obligaciones que emanan del convenio, TINSA</w:t>
      </w:r>
      <w:r w:rsidRPr="00506990">
        <w:rPr>
          <w:rFonts w:ascii="Times New Roman" w:hAnsi="Times New Roman" w:cs="Times New Roman"/>
          <w:iCs/>
          <w:color w:val="0D0D0D" w:themeColor="text1" w:themeTint="F2"/>
          <w:sz w:val="22"/>
          <w:szCs w:val="22"/>
        </w:rPr>
        <w:t xml:space="preserve"> deberá depositar directamente en las Cuentas Fiduciarias todo concepto recaudado que corresponda a cada Fideicomiso, dentro de los tres días de su percepción cuando la Cobranza sea percibida en forma directa por TINSA o a través de los Agentes Externos de Recaudación subcontratados por él. Sin perjuicio de lo expuesto, en virtud del Convenio, TINSA se obliga a depositar a cada Fideicomiso los fondos que le corresponden a la Cobranza percibida por los Agentes Externos de Recaudación dentro de los tres días de su percepción, aun cuando los mismos tengan transferencias pendientes. Por su parte, en el supuesto que existan Cobranzas percibidas por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 en virtud de las gestiones de Créditos en Mora realizadas conforme a lo establecido en el artículo 3.6- serán transferidas al día hábil siguiente de su percepción.</w:t>
      </w:r>
    </w:p>
    <w:p w14:paraId="750DCDFC" w14:textId="77777777" w:rsidR="0050339C" w:rsidRPr="00506990" w:rsidRDefault="0050339C" w:rsidP="0050339C">
      <w:pPr>
        <w:suppressAutoHyphens/>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rPr>
        <w:t xml:space="preserve">Artículo 3.5. </w:t>
      </w:r>
      <w:r w:rsidRPr="00506990">
        <w:rPr>
          <w:rFonts w:ascii="Times New Roman" w:hAnsi="Times New Roman" w:cs="Times New Roman"/>
          <w:b/>
          <w:bCs/>
          <w:iCs/>
          <w:color w:val="0D0D0D" w:themeColor="text1" w:themeTint="F2"/>
          <w:sz w:val="22"/>
          <w:szCs w:val="22"/>
          <w:lang w:val="es-AR"/>
        </w:rPr>
        <w:t xml:space="preserve">Informe de Administración. </w:t>
      </w:r>
      <w:r w:rsidRPr="00506990">
        <w:rPr>
          <w:rFonts w:ascii="Times New Roman" w:hAnsi="Times New Roman" w:cs="Times New Roman"/>
          <w:bCs/>
          <w:iCs/>
          <w:color w:val="0D0D0D" w:themeColor="text1" w:themeTint="F2"/>
          <w:sz w:val="22"/>
          <w:szCs w:val="22"/>
          <w:lang w:val="es-AR"/>
        </w:rPr>
        <w:t>Conforme lo establecido por el artículo 25 del Título V, Capítulo IV de las NORMAS:</w:t>
      </w:r>
      <w:r w:rsidRPr="00506990">
        <w:rPr>
          <w:rFonts w:ascii="Times New Roman" w:hAnsi="Times New Roman" w:cs="Times New Roman"/>
          <w:b/>
          <w:bCs/>
          <w:iCs/>
          <w:color w:val="0D0D0D" w:themeColor="text1" w:themeTint="F2"/>
          <w:sz w:val="22"/>
          <w:szCs w:val="22"/>
          <w:lang w:val="es-AR"/>
        </w:rPr>
        <w:t xml:space="preserve"> </w:t>
      </w:r>
      <w:r w:rsidRPr="00506990">
        <w:rPr>
          <w:rFonts w:ascii="Times New Roman" w:hAnsi="Times New Roman" w:cs="Times New Roman"/>
          <w:bCs/>
          <w:iCs/>
          <w:color w:val="0D0D0D" w:themeColor="text1" w:themeTint="F2"/>
          <w:sz w:val="22"/>
          <w:szCs w:val="22"/>
          <w:lang w:val="es-AR"/>
        </w:rPr>
        <w:t>(a) Diariamente l</w:t>
      </w:r>
      <w:r w:rsidR="00F7400D" w:rsidRPr="00506990">
        <w:rPr>
          <w:rFonts w:ascii="Times New Roman" w:hAnsi="Times New Roman" w:cs="Times New Roman"/>
          <w:bCs/>
          <w:iCs/>
          <w:color w:val="0D0D0D" w:themeColor="text1" w:themeTint="F2"/>
          <w:sz w:val="22"/>
          <w:szCs w:val="22"/>
          <w:lang w:val="es-AR"/>
        </w:rPr>
        <w:t>os</w:t>
      </w:r>
      <w:r w:rsidRPr="00506990">
        <w:rPr>
          <w:rFonts w:ascii="Times New Roman" w:hAnsi="Times New Roman" w:cs="Times New Roman"/>
          <w:bCs/>
          <w:iCs/>
          <w:color w:val="0D0D0D" w:themeColor="text1" w:themeTint="F2"/>
          <w:sz w:val="22"/>
          <w:szCs w:val="22"/>
          <w:lang w:val="es-AR"/>
        </w:rPr>
        <w:t xml:space="preserve"> Administrador</w:t>
      </w:r>
      <w:r w:rsidR="00F7400D" w:rsidRPr="00506990">
        <w:rPr>
          <w:rFonts w:ascii="Times New Roman" w:hAnsi="Times New Roman" w:cs="Times New Roman"/>
          <w:bCs/>
          <w:iCs/>
          <w:color w:val="0D0D0D" w:themeColor="text1" w:themeTint="F2"/>
          <w:sz w:val="22"/>
          <w:szCs w:val="22"/>
          <w:lang w:val="es-AR"/>
        </w:rPr>
        <w:t>es</w:t>
      </w:r>
      <w:r w:rsidRPr="00506990">
        <w:rPr>
          <w:rFonts w:ascii="Times New Roman" w:hAnsi="Times New Roman" w:cs="Times New Roman"/>
          <w:bCs/>
          <w:iCs/>
          <w:color w:val="0D0D0D" w:themeColor="text1" w:themeTint="F2"/>
          <w:sz w:val="22"/>
          <w:szCs w:val="22"/>
          <w:lang w:val="es-AR"/>
        </w:rPr>
        <w:t xml:space="preserve"> de los Créditos informarán al Fiduciario el importe de la Cobranzas percibida de los Créditos conforme al Anexo 3.5, (b) Mensualmente dentro de los 3 (tres) Días Hábiles de finalizado cada mes calendario desde la fecha de constitución del Fideicomiso, l</w:t>
      </w:r>
      <w:r w:rsidR="00F7400D" w:rsidRPr="00506990">
        <w:rPr>
          <w:rFonts w:ascii="Times New Roman" w:hAnsi="Times New Roman" w:cs="Times New Roman"/>
          <w:bCs/>
          <w:iCs/>
          <w:color w:val="0D0D0D" w:themeColor="text1" w:themeTint="F2"/>
          <w:sz w:val="22"/>
          <w:szCs w:val="22"/>
          <w:lang w:val="es-AR"/>
        </w:rPr>
        <w:t>os</w:t>
      </w:r>
      <w:r w:rsidRPr="00506990">
        <w:rPr>
          <w:rFonts w:ascii="Times New Roman" w:hAnsi="Times New Roman" w:cs="Times New Roman"/>
          <w:bCs/>
          <w:iCs/>
          <w:color w:val="0D0D0D" w:themeColor="text1" w:themeTint="F2"/>
          <w:sz w:val="22"/>
          <w:szCs w:val="22"/>
          <w:lang w:val="es-AR"/>
        </w:rPr>
        <w:t xml:space="preserve"> Administrador</w:t>
      </w:r>
      <w:r w:rsidR="00F7400D" w:rsidRPr="00506990">
        <w:rPr>
          <w:rFonts w:ascii="Times New Roman" w:hAnsi="Times New Roman" w:cs="Times New Roman"/>
          <w:bCs/>
          <w:iCs/>
          <w:color w:val="0D0D0D" w:themeColor="text1" w:themeTint="F2"/>
          <w:sz w:val="22"/>
          <w:szCs w:val="22"/>
          <w:lang w:val="es-AR"/>
        </w:rPr>
        <w:t>es</w:t>
      </w:r>
      <w:r w:rsidRPr="00506990">
        <w:rPr>
          <w:rFonts w:ascii="Times New Roman" w:hAnsi="Times New Roman" w:cs="Times New Roman"/>
          <w:bCs/>
          <w:iCs/>
          <w:color w:val="0D0D0D" w:themeColor="text1" w:themeTint="F2"/>
          <w:sz w:val="22"/>
          <w:szCs w:val="22"/>
          <w:lang w:val="es-AR"/>
        </w:rPr>
        <w:t xml:space="preserve"> de los Créditos remitirán al Fiduciario un detalle de la Cobranza (Informe Mensual de Cobranza), que contendrá la información necesaria para realizar la imputación de los pagos y el estado de la cobranza de los Créditos contra los Deudores conforme al Anexo 3.5.1. Este informe contendrá, sin que la enumeración pueda considerarse limitativa, número de sucursal, provincia de la sucursal, número de cliente, número de operación, número de cuota, fecha de vencimiento de la cuota, fecha de pago de la cuota, capital cobrado, interés cobrado, punitorios cobrados y total cobrado, (c) Dentro de los 15 (quince) Días Hábiles de terminado cada trimestre calendario desde la vigencia del Fideicomiso, en el supuesto de Créditos en gestión judicial, un informe de los abogados encargados de tal tarea respecto del estado y perspectivas de los juicios correspondientes (el "Informe del Estado de Juicios"),  y (d) En el tiempo y forma que se le solicitare, cualquier otra información o documento que el Fiduciario y/o el Agente de Control y Revisión razonablemente solicitaren.</w:t>
      </w:r>
    </w:p>
    <w:p w14:paraId="2DA437BB"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 </w:t>
      </w:r>
    </w:p>
    <w:p w14:paraId="0FFACC17"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 xml:space="preserve">Artículo 3.6. Gestión de Créditos en Mora. </w:t>
      </w:r>
      <w:r w:rsidR="006E36BA"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tendrá</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a su cargo la cobranza y la gestión extrajudicial y judicial de los Créditos (en tal rol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será</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36BA"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de los Créditos y Agente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 los Créditos”). </w:t>
      </w:r>
      <w:r w:rsidR="006E36BA"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Agente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deberá</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iniciar cualesquiera procedimientos necesarios o convenientes para exigir judicial y extrajudicialmente los pagos que corresponden a los clientes en mora, de acuerdo a la Sección IV - DESCRIPCIÓN DE</w:t>
      </w:r>
      <w:r w:rsidR="00F7400D"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y a las instrucciones que oportunamente formule el Fiduciario. Fracasada la gestión de cobranza extrajudicial,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deberá</w:t>
      </w:r>
      <w:r w:rsidR="002A2B1C"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iniciar la gestión judicial, salvo que concurran los siguientes requisitos: (a) se hayan cancelado íntegramente los VDF, (b) el monto de capital del Crédito en Mora no supere el 20% (veinte </w:t>
      </w:r>
      <w:r w:rsidRPr="00506990">
        <w:rPr>
          <w:rFonts w:ascii="Times New Roman" w:hAnsi="Times New Roman" w:cs="Times New Roman"/>
          <w:iCs/>
          <w:color w:val="0D0D0D" w:themeColor="text1" w:themeTint="F2"/>
          <w:sz w:val="22"/>
          <w:szCs w:val="22"/>
        </w:rPr>
        <w:lastRenderedPageBreak/>
        <w:t xml:space="preserve">por ciento) del capital original del Crédito a la Fecha de Corte, y (c) considere inconveniente para el Fideicomiso Financiero la cobranza por dicha vía, en función de una desproporción entre el monto de la deuda y los costos inherentes a la cobranza judicial. En tal caso, el crédito se declara incobrable y se computa la pérdida consiguiente. </w:t>
      </w:r>
      <w:r w:rsidR="002A2B1C"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deberá</w:t>
      </w:r>
      <w:r w:rsidR="002A2B1C"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acreditar y el Fiduciario verificar el cumplimiento de los requisitos antes mencionados. </w:t>
      </w:r>
      <w:r w:rsidR="002A2B1C"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no estará obligado a iniciar el proceso de verificación de los Créditos que correspondan a Deudores concursados o declarados en quiebra, cuando considere que resulta antieconómico para el Fideicomiso, y el Fiduciario verifique que así sea.</w:t>
      </w:r>
    </w:p>
    <w:p w14:paraId="237448F4" w14:textId="77777777" w:rsidR="0050339C" w:rsidRPr="00506990" w:rsidRDefault="0050339C" w:rsidP="0050339C">
      <w:pPr>
        <w:rPr>
          <w:rFonts w:ascii="Times New Roman" w:hAnsi="Times New Roman" w:cs="Times New Roman"/>
          <w:iCs/>
          <w:color w:val="0D0D0D" w:themeColor="text1" w:themeTint="F2"/>
          <w:sz w:val="22"/>
          <w:szCs w:val="22"/>
        </w:rPr>
      </w:pPr>
    </w:p>
    <w:p w14:paraId="3F1F6DC4"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Artículo 3.7. Readquisición o Reemplazo de Créditos en mora.</w:t>
      </w:r>
      <w:r w:rsidRPr="00506990">
        <w:rPr>
          <w:rFonts w:ascii="Times New Roman" w:hAnsi="Times New Roman" w:cs="Times New Roman"/>
          <w:iCs/>
          <w:color w:val="0D0D0D" w:themeColor="text1" w:themeTint="F2"/>
          <w:sz w:val="22"/>
          <w:szCs w:val="22"/>
        </w:rPr>
        <w:t xml:space="preserve"> En caso de mora de cualquiera de los Deudores de los Créditos que integraren el Patrimonio Fideicomitido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podrá</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optar alternativamente:</w:t>
      </w:r>
    </w:p>
    <w:p w14:paraId="33C2C9BA"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(a) Reemplazarlo por otro crédito de características análogas o similares al Crédito en mora. La retrocesión y reemplazo deberá verificarse al valor contable de los Créditos en Mora a la fecha de sustitución. En ningún supuesto el valor del Crédito de reemplazo podrá ser inferior al 20% del saldo del valor nominal original del Crédito a ser reemplazado. En caso que a la fecha de sustitución de un crédito, el valor del crédito a sustituir fuere superior al valor del crédito que lo reemplace, la diferencia será abonada por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en el acto de sustitución, ó</w:t>
      </w:r>
    </w:p>
    <w:p w14:paraId="52C1B006"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(b) Readquirir bajo titularidad plena el crédito en mora de que se trate abonando al Fiduciario el Crédito al valor contable a la fecha de pago, correspondiente, formalizándose al momento de pago la readquisición de dicho crédito por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En ningún supuesto el valor de readquisición del Crédito podrá ser inferior al 20% del saldo del valor nominal original del Crédito a ser readquirido. Todos los costos, honorarios, gastos e impuestos relacionados con el reemplazo de créditos previsto en este artículo, estarán a exclusivo cargo de</w:t>
      </w:r>
      <w:r w:rsidR="006E36BA"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w:t>
      </w:r>
    </w:p>
    <w:p w14:paraId="6B8AACA5"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ningún caso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estará</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obligado</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a sustituir o readquirir Créditos en Mora.</w:t>
      </w:r>
    </w:p>
    <w:p w14:paraId="420E274F" w14:textId="77777777" w:rsidR="0050339C" w:rsidRPr="00506990" w:rsidRDefault="0050339C" w:rsidP="0050339C">
      <w:pPr>
        <w:rPr>
          <w:rFonts w:ascii="Times New Roman" w:hAnsi="Times New Roman" w:cs="Times New Roman"/>
          <w:b/>
          <w:bCs/>
          <w:iCs/>
          <w:color w:val="0D0D0D" w:themeColor="text1" w:themeTint="F2"/>
          <w:sz w:val="22"/>
          <w:szCs w:val="22"/>
        </w:rPr>
      </w:pPr>
    </w:p>
    <w:p w14:paraId="3406D4CC" w14:textId="77777777" w:rsidR="0050339C" w:rsidRPr="00506990" w:rsidRDefault="0050339C" w:rsidP="0050339C">
      <w:pPr>
        <w:spacing w:line="240" w:lineRule="atLeast"/>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Artículo 3.8. Remuneración de</w:t>
      </w:r>
      <w:r w:rsidR="00F7400D" w:rsidRPr="00506990">
        <w:rPr>
          <w:rFonts w:ascii="Times New Roman" w:hAnsi="Times New Roman" w:cs="Times New Roman"/>
          <w:b/>
          <w:bCs/>
          <w:iCs/>
          <w:color w:val="0D0D0D" w:themeColor="text1" w:themeTint="F2"/>
          <w:sz w:val="22"/>
          <w:szCs w:val="22"/>
          <w:lang w:val="es-AR"/>
        </w:rPr>
        <w:t xml:space="preserve"> </w:t>
      </w:r>
      <w:r w:rsidRPr="00506990">
        <w:rPr>
          <w:rFonts w:ascii="Times New Roman" w:hAnsi="Times New Roman" w:cs="Times New Roman"/>
          <w:b/>
          <w:bCs/>
          <w:iCs/>
          <w:color w:val="0D0D0D" w:themeColor="text1" w:themeTint="F2"/>
          <w:sz w:val="22"/>
          <w:szCs w:val="22"/>
          <w:lang w:val="es-AR"/>
        </w:rPr>
        <w:t>l</w:t>
      </w:r>
      <w:r w:rsidR="00F7400D"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Administrador</w:t>
      </w:r>
      <w:r w:rsidR="00F7400D" w:rsidRPr="00506990">
        <w:rPr>
          <w:rFonts w:ascii="Times New Roman" w:hAnsi="Times New Roman" w:cs="Times New Roman"/>
          <w:b/>
          <w:bCs/>
          <w:iCs/>
          <w:color w:val="0D0D0D" w:themeColor="text1" w:themeTint="F2"/>
          <w:sz w:val="22"/>
          <w:szCs w:val="22"/>
          <w:lang w:val="es-AR"/>
        </w:rPr>
        <w:t>es</w:t>
      </w:r>
      <w:r w:rsidRPr="00506990">
        <w:rPr>
          <w:rFonts w:ascii="Times New Roman" w:hAnsi="Times New Roman" w:cs="Times New Roman"/>
          <w:b/>
          <w:bCs/>
          <w:iCs/>
          <w:color w:val="0D0D0D" w:themeColor="text1" w:themeTint="F2"/>
          <w:sz w:val="22"/>
          <w:szCs w:val="22"/>
          <w:lang w:val="es-AR"/>
        </w:rPr>
        <w:t xml:space="preserve"> y l</w:t>
      </w:r>
      <w:r w:rsidR="00F7400D"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Agente</w:t>
      </w:r>
      <w:r w:rsidR="00F7400D"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 xml:space="preserve"> de Cobro y el Agente Recaudador.</w:t>
      </w:r>
      <w:r w:rsidRPr="00506990">
        <w:rPr>
          <w:rFonts w:ascii="Times New Roman" w:hAnsi="Times New Roman" w:cs="Times New Roman"/>
          <w:bCs/>
          <w:iCs/>
          <w:color w:val="0D0D0D" w:themeColor="text1" w:themeTint="F2"/>
          <w:sz w:val="22"/>
          <w:szCs w:val="22"/>
          <w:lang w:val="es-AR"/>
        </w:rPr>
        <w:t xml:space="preserve"> </w:t>
      </w:r>
      <w:r w:rsidR="00F7400D" w:rsidRPr="00506990">
        <w:rPr>
          <w:rFonts w:ascii="Times New Roman" w:hAnsi="Times New Roman" w:cs="Times New Roman"/>
          <w:bCs/>
          <w:iCs/>
          <w:color w:val="0D0D0D" w:themeColor="text1" w:themeTint="F2"/>
          <w:sz w:val="22"/>
          <w:szCs w:val="22"/>
          <w:lang w:val="es-AR"/>
        </w:rPr>
        <w:t>Los</w:t>
      </w:r>
      <w:r w:rsidRPr="00506990">
        <w:rPr>
          <w:rFonts w:ascii="Times New Roman" w:hAnsi="Times New Roman" w:cs="Times New Roman"/>
          <w:bCs/>
          <w:iCs/>
          <w:color w:val="0D0D0D" w:themeColor="text1" w:themeTint="F2"/>
          <w:sz w:val="22"/>
          <w:szCs w:val="22"/>
          <w:lang w:val="es-AR"/>
        </w:rPr>
        <w:t xml:space="preserve"> Administrador</w:t>
      </w:r>
      <w:r w:rsidR="00F7400D" w:rsidRPr="00506990">
        <w:rPr>
          <w:rFonts w:ascii="Times New Roman" w:hAnsi="Times New Roman" w:cs="Times New Roman"/>
          <w:bCs/>
          <w:iCs/>
          <w:color w:val="0D0D0D" w:themeColor="text1" w:themeTint="F2"/>
          <w:sz w:val="22"/>
          <w:szCs w:val="22"/>
          <w:lang w:val="es-AR"/>
        </w:rPr>
        <w:t>es</w:t>
      </w:r>
      <w:r w:rsidRPr="00506990">
        <w:rPr>
          <w:rFonts w:ascii="Times New Roman" w:hAnsi="Times New Roman" w:cs="Times New Roman"/>
          <w:bCs/>
          <w:iCs/>
          <w:color w:val="0D0D0D" w:themeColor="text1" w:themeTint="F2"/>
          <w:sz w:val="22"/>
          <w:szCs w:val="22"/>
          <w:lang w:val="es-AR"/>
        </w:rPr>
        <w:t xml:space="preserve"> y Agente</w:t>
      </w:r>
      <w:r w:rsidR="00F7400D" w:rsidRPr="00506990">
        <w:rPr>
          <w:rFonts w:ascii="Times New Roman" w:hAnsi="Times New Roman" w:cs="Times New Roman"/>
          <w:bCs/>
          <w:iCs/>
          <w:color w:val="0D0D0D" w:themeColor="text1" w:themeTint="F2"/>
          <w:sz w:val="22"/>
          <w:szCs w:val="22"/>
          <w:lang w:val="es-AR"/>
        </w:rPr>
        <w:t>s</w:t>
      </w:r>
      <w:r w:rsidRPr="00506990">
        <w:rPr>
          <w:rFonts w:ascii="Times New Roman" w:hAnsi="Times New Roman" w:cs="Times New Roman"/>
          <w:bCs/>
          <w:iCs/>
          <w:color w:val="0D0D0D" w:themeColor="text1" w:themeTint="F2"/>
          <w:sz w:val="22"/>
          <w:szCs w:val="22"/>
          <w:lang w:val="es-AR"/>
        </w:rPr>
        <w:t xml:space="preserve"> de Cobro tendrá derecho a cobrar por su gestión de Administrador</w:t>
      </w:r>
      <w:r w:rsidR="00F7400D" w:rsidRPr="00506990">
        <w:rPr>
          <w:rFonts w:ascii="Times New Roman" w:hAnsi="Times New Roman" w:cs="Times New Roman"/>
          <w:bCs/>
          <w:iCs/>
          <w:color w:val="0D0D0D" w:themeColor="text1" w:themeTint="F2"/>
          <w:sz w:val="22"/>
          <w:szCs w:val="22"/>
          <w:lang w:val="es-AR"/>
        </w:rPr>
        <w:t>es</w:t>
      </w:r>
      <w:r w:rsidRPr="00506990">
        <w:rPr>
          <w:rFonts w:ascii="Times New Roman" w:hAnsi="Times New Roman" w:cs="Times New Roman"/>
          <w:bCs/>
          <w:iCs/>
          <w:color w:val="0D0D0D" w:themeColor="text1" w:themeTint="F2"/>
          <w:sz w:val="22"/>
          <w:szCs w:val="22"/>
          <w:lang w:val="es-AR"/>
        </w:rPr>
        <w:t xml:space="preserve"> de los Créditos y Agente</w:t>
      </w:r>
      <w:r w:rsidR="00F7400D" w:rsidRPr="00506990">
        <w:rPr>
          <w:rFonts w:ascii="Times New Roman" w:hAnsi="Times New Roman" w:cs="Times New Roman"/>
          <w:bCs/>
          <w:iCs/>
          <w:color w:val="0D0D0D" w:themeColor="text1" w:themeTint="F2"/>
          <w:sz w:val="22"/>
          <w:szCs w:val="22"/>
          <w:lang w:val="es-AR"/>
        </w:rPr>
        <w:t>s</w:t>
      </w:r>
      <w:r w:rsidRPr="00506990">
        <w:rPr>
          <w:rFonts w:ascii="Times New Roman" w:hAnsi="Times New Roman" w:cs="Times New Roman"/>
          <w:bCs/>
          <w:iCs/>
          <w:color w:val="0D0D0D" w:themeColor="text1" w:themeTint="F2"/>
          <w:sz w:val="22"/>
          <w:szCs w:val="22"/>
          <w:lang w:val="es-AR"/>
        </w:rPr>
        <w:t xml:space="preserve"> de Cobro de </w:t>
      </w:r>
      <w:r w:rsidR="00D17C16" w:rsidRPr="00506990">
        <w:rPr>
          <w:rFonts w:ascii="Times New Roman" w:hAnsi="Times New Roman" w:cs="Times New Roman"/>
          <w:bCs/>
          <w:iCs/>
          <w:color w:val="0D0D0D" w:themeColor="text1" w:themeTint="F2"/>
          <w:sz w:val="22"/>
          <w:szCs w:val="22"/>
          <w:lang w:val="es-AR"/>
        </w:rPr>
        <w:t>los Créditos</w:t>
      </w:r>
      <w:r w:rsidRPr="00506990">
        <w:rPr>
          <w:rFonts w:ascii="Times New Roman" w:hAnsi="Times New Roman" w:cs="Times New Roman"/>
          <w:bCs/>
          <w:iCs/>
          <w:color w:val="0D0D0D" w:themeColor="text1" w:themeTint="F2"/>
          <w:sz w:val="22"/>
          <w:szCs w:val="22"/>
          <w:lang w:val="es-AR"/>
        </w:rPr>
        <w:t>, una comisión equivalente de hasta el 0,9% más IVA del flujo de fondos de la Cobranza percibida en forma mensual, pagadera dentro de los diez (10) Días Hábiles del mes calendario siguiente. No obstante, mientras la función de Administrador</w:t>
      </w:r>
      <w:r w:rsidR="00F7400D" w:rsidRPr="00506990">
        <w:rPr>
          <w:rFonts w:ascii="Times New Roman" w:hAnsi="Times New Roman" w:cs="Times New Roman"/>
          <w:bCs/>
          <w:iCs/>
          <w:color w:val="0D0D0D" w:themeColor="text1" w:themeTint="F2"/>
          <w:sz w:val="22"/>
          <w:szCs w:val="22"/>
          <w:lang w:val="es-AR"/>
        </w:rPr>
        <w:t>es</w:t>
      </w:r>
      <w:r w:rsidRPr="00506990">
        <w:rPr>
          <w:rFonts w:ascii="Times New Roman" w:hAnsi="Times New Roman" w:cs="Times New Roman"/>
          <w:bCs/>
          <w:iCs/>
          <w:color w:val="0D0D0D" w:themeColor="text1" w:themeTint="F2"/>
          <w:sz w:val="22"/>
          <w:szCs w:val="22"/>
          <w:lang w:val="es-AR"/>
        </w:rPr>
        <w:t xml:space="preserve"> y Agente</w:t>
      </w:r>
      <w:r w:rsidR="00F7400D" w:rsidRPr="00506990">
        <w:rPr>
          <w:rFonts w:ascii="Times New Roman" w:hAnsi="Times New Roman" w:cs="Times New Roman"/>
          <w:bCs/>
          <w:iCs/>
          <w:color w:val="0D0D0D" w:themeColor="text1" w:themeTint="F2"/>
          <w:sz w:val="22"/>
          <w:szCs w:val="22"/>
          <w:lang w:val="es-AR"/>
        </w:rPr>
        <w:t>s</w:t>
      </w:r>
      <w:r w:rsidRPr="00506990">
        <w:rPr>
          <w:rFonts w:ascii="Times New Roman" w:hAnsi="Times New Roman" w:cs="Times New Roman"/>
          <w:bCs/>
          <w:iCs/>
          <w:color w:val="0D0D0D" w:themeColor="text1" w:themeTint="F2"/>
          <w:sz w:val="22"/>
          <w:szCs w:val="22"/>
          <w:lang w:val="es-AR"/>
        </w:rPr>
        <w:t xml:space="preserve"> de Cobro sea ejercida por Bazar Avenida S.A.</w:t>
      </w:r>
      <w:r w:rsidR="00F7400D" w:rsidRPr="00506990">
        <w:rPr>
          <w:rFonts w:ascii="Times New Roman" w:hAnsi="Times New Roman" w:cs="Times New Roman"/>
          <w:bCs/>
          <w:iCs/>
          <w:color w:val="0D0D0D" w:themeColor="text1" w:themeTint="F2"/>
          <w:sz w:val="22"/>
          <w:szCs w:val="22"/>
          <w:lang w:val="es-AR"/>
        </w:rPr>
        <w:t xml:space="preserve"> y Consumo S.A.</w:t>
      </w:r>
      <w:r w:rsidRPr="00506990">
        <w:rPr>
          <w:rFonts w:ascii="Times New Roman" w:hAnsi="Times New Roman" w:cs="Times New Roman"/>
          <w:bCs/>
          <w:iCs/>
          <w:color w:val="0D0D0D" w:themeColor="text1" w:themeTint="F2"/>
          <w:sz w:val="22"/>
          <w:szCs w:val="22"/>
          <w:lang w:val="es-AR"/>
        </w:rPr>
        <w:t xml:space="preserve"> ést</w:t>
      </w:r>
      <w:r w:rsidR="00F7400D" w:rsidRPr="00506990">
        <w:rPr>
          <w:rFonts w:ascii="Times New Roman" w:hAnsi="Times New Roman" w:cs="Times New Roman"/>
          <w:bCs/>
          <w:iCs/>
          <w:color w:val="0D0D0D" w:themeColor="text1" w:themeTint="F2"/>
          <w:sz w:val="22"/>
          <w:szCs w:val="22"/>
          <w:lang w:val="es-AR"/>
        </w:rPr>
        <w:t>os</w:t>
      </w:r>
      <w:r w:rsidRPr="00506990">
        <w:rPr>
          <w:rFonts w:ascii="Times New Roman" w:hAnsi="Times New Roman" w:cs="Times New Roman"/>
          <w:bCs/>
          <w:iCs/>
          <w:color w:val="0D0D0D" w:themeColor="text1" w:themeTint="F2"/>
          <w:sz w:val="22"/>
          <w:szCs w:val="22"/>
          <w:lang w:val="es-AR"/>
        </w:rPr>
        <w:t xml:space="preserve"> renuncia</w:t>
      </w:r>
      <w:r w:rsidR="00F7400D" w:rsidRPr="00506990">
        <w:rPr>
          <w:rFonts w:ascii="Times New Roman" w:hAnsi="Times New Roman" w:cs="Times New Roman"/>
          <w:bCs/>
          <w:iCs/>
          <w:color w:val="0D0D0D" w:themeColor="text1" w:themeTint="F2"/>
          <w:sz w:val="22"/>
          <w:szCs w:val="22"/>
          <w:lang w:val="es-AR"/>
        </w:rPr>
        <w:t>n</w:t>
      </w:r>
      <w:r w:rsidRPr="00506990">
        <w:rPr>
          <w:rFonts w:ascii="Times New Roman" w:hAnsi="Times New Roman" w:cs="Times New Roman"/>
          <w:bCs/>
          <w:iCs/>
          <w:color w:val="0D0D0D" w:themeColor="text1" w:themeTint="F2"/>
          <w:sz w:val="22"/>
          <w:szCs w:val="22"/>
          <w:lang w:val="es-AR"/>
        </w:rPr>
        <w:t xml:space="preserve"> a su percepción. Por su parte TINSA S.A. en su carácter de Agente Recaudador percibirá una comisión del 1,2% de la Cobranza percibida, con un máximo de $ 30 (pesos treinta) por factura. No obstante, mientras la función de Administrador</w:t>
      </w:r>
      <w:r w:rsidR="00F7400D" w:rsidRPr="00506990">
        <w:rPr>
          <w:rFonts w:ascii="Times New Roman" w:hAnsi="Times New Roman" w:cs="Times New Roman"/>
          <w:bCs/>
          <w:iCs/>
          <w:color w:val="0D0D0D" w:themeColor="text1" w:themeTint="F2"/>
          <w:sz w:val="22"/>
          <w:szCs w:val="22"/>
          <w:lang w:val="es-AR"/>
        </w:rPr>
        <w:t>es</w:t>
      </w:r>
      <w:r w:rsidRPr="00506990">
        <w:rPr>
          <w:rFonts w:ascii="Times New Roman" w:hAnsi="Times New Roman" w:cs="Times New Roman"/>
          <w:bCs/>
          <w:iCs/>
          <w:color w:val="0D0D0D" w:themeColor="text1" w:themeTint="F2"/>
          <w:sz w:val="22"/>
          <w:szCs w:val="22"/>
          <w:lang w:val="es-AR"/>
        </w:rPr>
        <w:t xml:space="preserve"> y Agente</w:t>
      </w:r>
      <w:r w:rsidR="00F7400D" w:rsidRPr="00506990">
        <w:rPr>
          <w:rFonts w:ascii="Times New Roman" w:hAnsi="Times New Roman" w:cs="Times New Roman"/>
          <w:bCs/>
          <w:iCs/>
          <w:color w:val="0D0D0D" w:themeColor="text1" w:themeTint="F2"/>
          <w:sz w:val="22"/>
          <w:szCs w:val="22"/>
          <w:lang w:val="es-AR"/>
        </w:rPr>
        <w:t>s</w:t>
      </w:r>
      <w:r w:rsidRPr="00506990">
        <w:rPr>
          <w:rFonts w:ascii="Times New Roman" w:hAnsi="Times New Roman" w:cs="Times New Roman"/>
          <w:bCs/>
          <w:iCs/>
          <w:color w:val="0D0D0D" w:themeColor="text1" w:themeTint="F2"/>
          <w:sz w:val="22"/>
          <w:szCs w:val="22"/>
          <w:lang w:val="es-AR"/>
        </w:rPr>
        <w:t xml:space="preserve"> de Cobro sea ejercida por Bazar Avenida S.A. </w:t>
      </w:r>
      <w:r w:rsidR="00F7400D" w:rsidRPr="00506990">
        <w:rPr>
          <w:rFonts w:ascii="Times New Roman" w:hAnsi="Times New Roman" w:cs="Times New Roman"/>
          <w:bCs/>
          <w:iCs/>
          <w:color w:val="0D0D0D" w:themeColor="text1" w:themeTint="F2"/>
          <w:sz w:val="22"/>
          <w:szCs w:val="22"/>
          <w:lang w:val="es-AR"/>
        </w:rPr>
        <w:t xml:space="preserve">y Consumo S.A. </w:t>
      </w:r>
      <w:r w:rsidRPr="00506990">
        <w:rPr>
          <w:rFonts w:ascii="Times New Roman" w:hAnsi="Times New Roman" w:cs="Times New Roman"/>
          <w:bCs/>
          <w:iCs/>
          <w:color w:val="0D0D0D" w:themeColor="text1" w:themeTint="F2"/>
          <w:sz w:val="22"/>
          <w:szCs w:val="22"/>
          <w:lang w:val="es-AR"/>
        </w:rPr>
        <w:t>la comisión será afrontada por l</w:t>
      </w:r>
      <w:r w:rsidR="006E36BA" w:rsidRPr="00506990">
        <w:rPr>
          <w:rFonts w:ascii="Times New Roman" w:hAnsi="Times New Roman" w:cs="Times New Roman"/>
          <w:bCs/>
          <w:iCs/>
          <w:color w:val="0D0D0D" w:themeColor="text1" w:themeTint="F2"/>
          <w:sz w:val="22"/>
          <w:szCs w:val="22"/>
          <w:lang w:val="es-AR"/>
        </w:rPr>
        <w:t>os</w:t>
      </w:r>
      <w:r w:rsidRPr="00506990">
        <w:rPr>
          <w:rFonts w:ascii="Times New Roman" w:hAnsi="Times New Roman" w:cs="Times New Roman"/>
          <w:bCs/>
          <w:iCs/>
          <w:color w:val="0D0D0D" w:themeColor="text1" w:themeTint="F2"/>
          <w:sz w:val="22"/>
          <w:szCs w:val="22"/>
          <w:lang w:val="es-AR"/>
        </w:rPr>
        <w:t xml:space="preserve"> Fiduciante</w:t>
      </w:r>
      <w:r w:rsidR="006E36BA" w:rsidRPr="00506990">
        <w:rPr>
          <w:rFonts w:ascii="Times New Roman" w:hAnsi="Times New Roman" w:cs="Times New Roman"/>
          <w:bCs/>
          <w:iCs/>
          <w:color w:val="0D0D0D" w:themeColor="text1" w:themeTint="F2"/>
          <w:sz w:val="22"/>
          <w:szCs w:val="22"/>
          <w:lang w:val="es-AR"/>
        </w:rPr>
        <w:t>s</w:t>
      </w:r>
      <w:r w:rsidRPr="00506990">
        <w:rPr>
          <w:rFonts w:ascii="Times New Roman" w:hAnsi="Times New Roman" w:cs="Times New Roman"/>
          <w:bCs/>
          <w:iCs/>
          <w:color w:val="0D0D0D" w:themeColor="text1" w:themeTint="F2"/>
          <w:sz w:val="22"/>
          <w:szCs w:val="22"/>
          <w:lang w:val="es-AR"/>
        </w:rPr>
        <w:t xml:space="preserve"> y por lo tanto no afectará los recursos del Fideicomiso.</w:t>
      </w:r>
    </w:p>
    <w:p w14:paraId="051E5A73" w14:textId="77777777" w:rsidR="0050339C" w:rsidRPr="00506990" w:rsidRDefault="0050339C" w:rsidP="0050339C">
      <w:pPr>
        <w:widowControl w:val="0"/>
        <w:suppressLineNumbers/>
        <w:suppressAutoHyphens/>
        <w:spacing w:line="240" w:lineRule="atLeast"/>
        <w:rPr>
          <w:rFonts w:ascii="Times New Roman" w:hAnsi="Times New Roman" w:cs="Times New Roman"/>
          <w:bCs/>
          <w:iCs/>
          <w:color w:val="0D0D0D" w:themeColor="text1" w:themeTint="F2"/>
          <w:sz w:val="22"/>
          <w:szCs w:val="22"/>
          <w:lang w:val="es-AR"/>
        </w:rPr>
      </w:pPr>
    </w:p>
    <w:p w14:paraId="78809410" w14:textId="77777777" w:rsidR="0050339C" w:rsidRPr="00506990" w:rsidRDefault="0050339C" w:rsidP="0050339C">
      <w:pPr>
        <w:widowControl w:val="0"/>
        <w:tabs>
          <w:tab w:val="left" w:pos="2552"/>
          <w:tab w:val="left" w:pos="7088"/>
        </w:tabs>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3.9. Revocación de</w:t>
      </w:r>
      <w:r w:rsidR="00F7400D"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
          <w:bCs/>
          <w:iCs/>
          <w:color w:val="0D0D0D" w:themeColor="text1" w:themeTint="F2"/>
          <w:sz w:val="22"/>
          <w:szCs w:val="22"/>
        </w:rPr>
        <w:t>l</w:t>
      </w:r>
      <w:r w:rsidR="00F7400D"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Administrador</w:t>
      </w:r>
      <w:r w:rsidR="00F7400D" w:rsidRPr="00506990">
        <w:rPr>
          <w:rFonts w:ascii="Times New Roman" w:hAnsi="Times New Roman" w:cs="Times New Roman"/>
          <w:b/>
          <w:bCs/>
          <w:iCs/>
          <w:color w:val="0D0D0D" w:themeColor="text1" w:themeTint="F2"/>
          <w:sz w:val="22"/>
          <w:szCs w:val="22"/>
        </w:rPr>
        <w:t>es</w:t>
      </w:r>
      <w:r w:rsidRPr="00506990">
        <w:rPr>
          <w:rFonts w:ascii="Times New Roman" w:hAnsi="Times New Roman" w:cs="Times New Roman"/>
          <w:b/>
          <w:bCs/>
          <w:iCs/>
          <w:color w:val="0D0D0D" w:themeColor="text1" w:themeTint="F2"/>
          <w:sz w:val="22"/>
          <w:szCs w:val="22"/>
        </w:rPr>
        <w:t xml:space="preserve"> y Agente</w:t>
      </w:r>
      <w:r w:rsidR="00F7400D"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 </w:t>
      </w:r>
      <w:r w:rsidRPr="00506990">
        <w:rPr>
          <w:rFonts w:ascii="Times New Roman" w:hAnsi="Times New Roman" w:cs="Times New Roman"/>
          <w:b/>
          <w:bCs/>
          <w:iCs/>
          <w:color w:val="0D0D0D" w:themeColor="text1" w:themeTint="F2"/>
          <w:sz w:val="22"/>
          <w:szCs w:val="22"/>
          <w:lang w:val="es-AR"/>
        </w:rPr>
        <w:t>y el Agente Recaudador</w:t>
      </w:r>
      <w:r w:rsidRPr="00506990">
        <w:rPr>
          <w:rFonts w:ascii="Times New Roman" w:hAnsi="Times New Roman" w:cs="Times New Roman"/>
          <w:b/>
          <w:bCs/>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El Fiduciario podrá, revocar la designación de</w:t>
      </w:r>
      <w:r w:rsidR="00F7400D"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 los Créditos y del Agente Recaudador, sin que ello otorgue derecho a indemnización alguna, cuando ocurra cualquiera de estos hechos: (a) existan irregularidades en las funciones de recaudación y cobranza de los Créditos o la Cobranza no sea depositada en modo, tiempo y lugar de acuerdo a lo pactado en el presente Contrato la Cobranza de los Créditos fideicomitidos por parte del Agente Recaudador y/o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según corresponda; (b) cualquiera de ellos modificare fundamentalmente su objeto social y ello implicaré la imposibilidad de continuar las tareas encomendadas por éste Contrato; (c) no brindaren al Fiduciario la información correspondiente y necesaria, en el tiempo acordado en el presente Contrato, que impida y/o dificulte al Fiduciario cumplir con la carga informativa que le es propia frente a los Beneficiarios; (d) no otorgaren en tiempo oportuno los actos públicos y/o privados que le fueran requeridos por el Fiduciario para cumplir con la finalidad del Fideicomiso; (e) fuera decretado un embargo, inhibición, o cualquier otra medida </w:t>
      </w:r>
      <w:r w:rsidRPr="00506990">
        <w:rPr>
          <w:rFonts w:ascii="Times New Roman" w:hAnsi="Times New Roman" w:cs="Times New Roman"/>
          <w:iCs/>
          <w:color w:val="0D0D0D" w:themeColor="text1" w:themeTint="F2"/>
          <w:sz w:val="22"/>
          <w:szCs w:val="22"/>
        </w:rPr>
        <w:lastRenderedPageBreak/>
        <w:t xml:space="preserve">cautelar por un monto acumulado superior al veinte por ciento (20%) del </w:t>
      </w:r>
      <w:r w:rsidR="00BA3CC4" w:rsidRPr="00506990">
        <w:rPr>
          <w:rFonts w:ascii="Times New Roman" w:hAnsi="Times New Roman" w:cs="Times New Roman"/>
          <w:iCs/>
          <w:color w:val="0D0D0D" w:themeColor="text1" w:themeTint="F2"/>
          <w:sz w:val="22"/>
          <w:szCs w:val="22"/>
        </w:rPr>
        <w:t>V</w:t>
      </w:r>
      <w:r w:rsidRPr="00506990">
        <w:rPr>
          <w:rFonts w:ascii="Times New Roman" w:hAnsi="Times New Roman" w:cs="Times New Roman"/>
          <w:iCs/>
          <w:color w:val="0D0D0D" w:themeColor="text1" w:themeTint="F2"/>
          <w:sz w:val="22"/>
          <w:szCs w:val="22"/>
        </w:rPr>
        <w:t xml:space="preserve">alor </w:t>
      </w:r>
      <w:r w:rsidR="00BA3CC4" w:rsidRPr="00506990">
        <w:rPr>
          <w:rFonts w:ascii="Times New Roman" w:hAnsi="Times New Roman" w:cs="Times New Roman"/>
          <w:iCs/>
          <w:color w:val="0D0D0D" w:themeColor="text1" w:themeTint="F2"/>
          <w:sz w:val="22"/>
          <w:szCs w:val="22"/>
        </w:rPr>
        <w:t xml:space="preserve">Fideicomitido </w:t>
      </w:r>
      <w:r w:rsidRPr="00506990">
        <w:rPr>
          <w:rFonts w:ascii="Times New Roman" w:hAnsi="Times New Roman" w:cs="Times New Roman"/>
          <w:iCs/>
          <w:color w:val="0D0D0D" w:themeColor="text1" w:themeTint="F2"/>
          <w:sz w:val="22"/>
          <w:szCs w:val="22"/>
        </w:rPr>
        <w:t>de los Créditos, y dichas medidas cautelares o definitivas no fueran levantadas en el plazo de diez (10) Días Hábiles; (f) fuera solicitada la quiebra de cualquiera de ellos, y la misma no fuera desistida, rechazada o levantada en el término de diez (10) Días Hábiles de ser notificado; (g) cualquiera de ellos fuera declarado en quiebra; (h) les fuera protestada por falta de pago o intimado el pago de una letra de cambio, pagaré o factura de crédito, o si le fueren rechazados cheques por falta de fondos, y 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de los Créditos o el Agente Recaudador según corresponda no pagara las sumas adeudadas en el plazo de  cinco (5) Días Hábiles; (i) cualquiera de ellos figurare en la Central de Riesgo del BCRA en situación irregular (clasificaciones 4 o 5); (j) En su caso, la Calificadora de Riesgo emitiera una nota o dictamen u opinión desfavorable sobre la actuación de</w:t>
      </w:r>
      <w:r w:rsidR="00F7400D"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 los Créditos o sobre  el Agente Recaudador y/o redujeran la calificación de los Valores </w:t>
      </w:r>
      <w:r w:rsidR="00D37CD5"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como consecuencia de la actuación de los mismos; (k) La CNV o los mercados autorizados donde listen y/o negocien los Valores </w:t>
      </w:r>
      <w:r w:rsidR="00D37CD5"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emitieran una nota, dictamen, resolución u opinión desfavorable sobre la actuación de cualquiera de ellos, o sugirieran o solicitaran el cambio de alguno de ellos. </w:t>
      </w:r>
      <w:r w:rsidR="00F7400D"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 los Créditos y el Agente Recaudador, se obligan a informar al Fiduciario, en forma fehaciente, a más tardar el Día Hábil siguiente al de haber tomado conocimiento por cualquier medio, el acaecimiento de cualquiera de las situaciones antes detalladas. El incumplimiento de esta obligación dará inmediato derecho al Fiduciario de removerlos  y designar a uno nuevo en su reemplazo, excepto que acredite en forma fehaciente que tales causales han cesado de existir. </w:t>
      </w:r>
    </w:p>
    <w:p w14:paraId="77BD230B" w14:textId="77777777" w:rsidR="0050339C" w:rsidRPr="00506990" w:rsidRDefault="0050339C" w:rsidP="0050339C">
      <w:pPr>
        <w:widowControl w:val="0"/>
        <w:tabs>
          <w:tab w:val="left" w:pos="2552"/>
          <w:tab w:val="left" w:pos="7088"/>
        </w:tabs>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No obstante lo establecido en el párrafo anterior, el Fiduciario se reserva el derecho de remover a</w:t>
      </w:r>
      <w:r w:rsidR="00F7400D"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 los Créditos y/o el Agente Recaudador en cualquier momento,  sin invocación de causa y sin derecho a indemnización alguna. Sin perjuicio de ello, 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 los Créditos y el Agente Recaudador deberán prestar su mayor colaboración para que dicha función sea debidamente asumida y llevada a cabo por la/s entidad/es que fueran designadas en su reemplazo.</w:t>
      </w:r>
    </w:p>
    <w:p w14:paraId="2DF6594E" w14:textId="77777777" w:rsidR="0050339C" w:rsidRPr="00506990" w:rsidRDefault="0050339C" w:rsidP="0050339C">
      <w:pPr>
        <w:widowControl w:val="0"/>
        <w:tabs>
          <w:tab w:val="left" w:pos="2552"/>
          <w:tab w:val="left" w:pos="7088"/>
        </w:tabs>
        <w:suppressAutoHyphens/>
        <w:rPr>
          <w:rFonts w:ascii="Times New Roman" w:hAnsi="Times New Roman" w:cs="Times New Roman"/>
          <w:iCs/>
          <w:color w:val="0D0D0D" w:themeColor="text1" w:themeTint="F2"/>
          <w:sz w:val="22"/>
          <w:szCs w:val="22"/>
        </w:rPr>
      </w:pPr>
    </w:p>
    <w:p w14:paraId="5ECCC5FF" w14:textId="77777777" w:rsidR="0050339C" w:rsidRPr="00506990" w:rsidRDefault="0050339C" w:rsidP="0050339C">
      <w:pPr>
        <w:widowControl w:val="0"/>
        <w:tabs>
          <w:tab w:val="left" w:pos="2552"/>
          <w:tab w:val="left" w:pos="7088"/>
        </w:tabs>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Artículo 3.10. Sustitución de</w:t>
      </w:r>
      <w:r w:rsidR="00F7400D" w:rsidRPr="00506990">
        <w:rPr>
          <w:rFonts w:ascii="Times New Roman" w:hAnsi="Times New Roman" w:cs="Times New Roman"/>
          <w:b/>
          <w:iCs/>
          <w:color w:val="0D0D0D" w:themeColor="text1" w:themeTint="F2"/>
          <w:sz w:val="22"/>
          <w:szCs w:val="22"/>
          <w:lang w:val="es-AR"/>
        </w:rPr>
        <w:t xml:space="preserve"> </w:t>
      </w:r>
      <w:r w:rsidRPr="00506990">
        <w:rPr>
          <w:rFonts w:ascii="Times New Roman" w:hAnsi="Times New Roman" w:cs="Times New Roman"/>
          <w:b/>
          <w:iCs/>
          <w:color w:val="0D0D0D" w:themeColor="text1" w:themeTint="F2"/>
          <w:sz w:val="22"/>
          <w:szCs w:val="22"/>
          <w:lang w:val="es-AR"/>
        </w:rPr>
        <w:t>l</w:t>
      </w:r>
      <w:r w:rsidR="00F7400D" w:rsidRPr="00506990">
        <w:rPr>
          <w:rFonts w:ascii="Times New Roman" w:hAnsi="Times New Roman" w:cs="Times New Roman"/>
          <w:b/>
          <w:iCs/>
          <w:color w:val="0D0D0D" w:themeColor="text1" w:themeTint="F2"/>
          <w:sz w:val="22"/>
          <w:szCs w:val="22"/>
          <w:lang w:val="es-AR"/>
        </w:rPr>
        <w:t>os</w:t>
      </w:r>
      <w:r w:rsidRPr="00506990">
        <w:rPr>
          <w:rFonts w:ascii="Times New Roman" w:hAnsi="Times New Roman" w:cs="Times New Roman"/>
          <w:b/>
          <w:iCs/>
          <w:color w:val="0D0D0D" w:themeColor="text1" w:themeTint="F2"/>
          <w:sz w:val="22"/>
          <w:szCs w:val="22"/>
          <w:lang w:val="es-AR"/>
        </w:rPr>
        <w:t xml:space="preserve"> Administrador</w:t>
      </w:r>
      <w:r w:rsidR="00F7400D" w:rsidRPr="00506990">
        <w:rPr>
          <w:rFonts w:ascii="Times New Roman" w:hAnsi="Times New Roman" w:cs="Times New Roman"/>
          <w:b/>
          <w:iCs/>
          <w:color w:val="0D0D0D" w:themeColor="text1" w:themeTint="F2"/>
          <w:sz w:val="22"/>
          <w:szCs w:val="22"/>
          <w:lang w:val="es-AR"/>
        </w:rPr>
        <w:t>es</w:t>
      </w:r>
      <w:r w:rsidRPr="00506990">
        <w:rPr>
          <w:rFonts w:ascii="Times New Roman" w:hAnsi="Times New Roman" w:cs="Times New Roman"/>
          <w:b/>
          <w:iCs/>
          <w:color w:val="0D0D0D" w:themeColor="text1" w:themeTint="F2"/>
          <w:sz w:val="22"/>
          <w:szCs w:val="22"/>
          <w:lang w:val="es-AR"/>
        </w:rPr>
        <w:t xml:space="preserve"> y Agente</w:t>
      </w:r>
      <w:r w:rsidR="00F7400D" w:rsidRPr="00506990">
        <w:rPr>
          <w:rFonts w:ascii="Times New Roman" w:hAnsi="Times New Roman" w:cs="Times New Roman"/>
          <w:b/>
          <w:iCs/>
          <w:color w:val="0D0D0D" w:themeColor="text1" w:themeTint="F2"/>
          <w:sz w:val="22"/>
          <w:szCs w:val="22"/>
          <w:lang w:val="es-AR"/>
        </w:rPr>
        <w:t>s</w:t>
      </w:r>
      <w:r w:rsidRPr="00506990">
        <w:rPr>
          <w:rFonts w:ascii="Times New Roman" w:hAnsi="Times New Roman" w:cs="Times New Roman"/>
          <w:b/>
          <w:iCs/>
          <w:color w:val="0D0D0D" w:themeColor="text1" w:themeTint="F2"/>
          <w:sz w:val="22"/>
          <w:szCs w:val="22"/>
          <w:lang w:val="es-AR"/>
        </w:rPr>
        <w:t xml:space="preserve"> de Cobro de los Créditos</w:t>
      </w:r>
      <w:r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b/>
          <w:iCs/>
          <w:color w:val="0D0D0D" w:themeColor="text1" w:themeTint="F2"/>
          <w:sz w:val="22"/>
          <w:szCs w:val="22"/>
        </w:rPr>
        <w:t>y del Agente Recaudador</w:t>
      </w:r>
      <w:r w:rsidRPr="00506990">
        <w:rPr>
          <w:rFonts w:ascii="Times New Roman" w:hAnsi="Times New Roman" w:cs="Times New Roman"/>
          <w:b/>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En cualquier supuesto en el cual el Fiduciario deba reemplazar al</w:t>
      </w:r>
      <w:r w:rsidR="00F7400D" w:rsidRPr="00506990">
        <w:rPr>
          <w:rFonts w:ascii="Times New Roman" w:hAnsi="Times New Roman" w:cs="Times New Roman"/>
          <w:iCs/>
          <w:color w:val="0D0D0D" w:themeColor="text1" w:themeTint="F2"/>
          <w:sz w:val="22"/>
          <w:szCs w:val="22"/>
          <w:lang w:val="es-AR"/>
        </w:rPr>
        <w:t>/a los</w:t>
      </w:r>
      <w:r w:rsidRPr="00506990">
        <w:rPr>
          <w:rFonts w:ascii="Times New Roman" w:hAnsi="Times New Roman" w:cs="Times New Roman"/>
          <w:iCs/>
          <w:color w:val="0D0D0D" w:themeColor="text1" w:themeTint="F2"/>
          <w:sz w:val="22"/>
          <w:szCs w:val="22"/>
          <w:lang w:val="es-AR"/>
        </w:rPr>
        <w:t xml:space="preserve">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y Agente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de Cobro de los Créditos o</w:t>
      </w:r>
      <w:r w:rsidRPr="00506990">
        <w:rPr>
          <w:rFonts w:ascii="Times New Roman" w:hAnsi="Times New Roman" w:cs="Times New Roman"/>
          <w:iCs/>
          <w:color w:val="0D0D0D" w:themeColor="text1" w:themeTint="F2"/>
          <w:sz w:val="22"/>
          <w:szCs w:val="22"/>
        </w:rPr>
        <w:t xml:space="preserve"> el Agente Recaudador</w:t>
      </w:r>
      <w:r w:rsidRPr="00506990">
        <w:rPr>
          <w:rFonts w:ascii="Times New Roman" w:hAnsi="Times New Roman" w:cs="Times New Roman"/>
          <w:iCs/>
          <w:color w:val="0D0D0D" w:themeColor="text1" w:themeTint="F2"/>
          <w:sz w:val="22"/>
          <w:szCs w:val="22"/>
          <w:lang w:val="es-AR"/>
        </w:rPr>
        <w:t>, designará un nuevo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y Agente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de Cobro de los Créditos o </w:t>
      </w:r>
      <w:r w:rsidRPr="00506990">
        <w:rPr>
          <w:rFonts w:ascii="Times New Roman" w:hAnsi="Times New Roman" w:cs="Times New Roman"/>
          <w:iCs/>
          <w:color w:val="0D0D0D" w:themeColor="text1" w:themeTint="F2"/>
          <w:sz w:val="22"/>
          <w:szCs w:val="22"/>
        </w:rPr>
        <w:t>un nuevo Agente Recaudador</w:t>
      </w:r>
      <w:r w:rsidRPr="00506990">
        <w:rPr>
          <w:rFonts w:ascii="Times New Roman" w:hAnsi="Times New Roman" w:cs="Times New Roman"/>
          <w:iCs/>
          <w:color w:val="0D0D0D" w:themeColor="text1" w:themeTint="F2"/>
          <w:sz w:val="22"/>
          <w:szCs w:val="22"/>
          <w:lang w:val="es-AR"/>
        </w:rPr>
        <w:t xml:space="preserve"> según corresponda de entre por lo menos tres (3) entidades que hubieran sido listados a tal fin, ponderando para la elección la experiencia acreditada, la capacidad de gestión y la retribución pretendida que en caso de exceder la indicada en el artículo 3.8 deberá percibir una retribución de mercado conforme surja por compulsa entre por lo menos dos entidades de reconocido prestigio y experiencia en la materia. Todos los gastos relativos a la sustitución del</w:t>
      </w:r>
      <w:r w:rsidR="00F7400D" w:rsidRPr="00506990">
        <w:rPr>
          <w:rFonts w:ascii="Times New Roman" w:hAnsi="Times New Roman" w:cs="Times New Roman"/>
          <w:iCs/>
          <w:color w:val="0D0D0D" w:themeColor="text1" w:themeTint="F2"/>
          <w:sz w:val="22"/>
          <w:szCs w:val="22"/>
          <w:lang w:val="es-AR"/>
        </w:rPr>
        <w:t>/de los</w:t>
      </w:r>
      <w:r w:rsidRPr="00506990">
        <w:rPr>
          <w:rFonts w:ascii="Times New Roman" w:hAnsi="Times New Roman" w:cs="Times New Roman"/>
          <w:iCs/>
          <w:color w:val="0D0D0D" w:themeColor="text1" w:themeTint="F2"/>
          <w:sz w:val="22"/>
          <w:szCs w:val="22"/>
          <w:lang w:val="es-AR"/>
        </w:rPr>
        <w:t xml:space="preserve">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y Agente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de Cobro de los Créditos o</w:t>
      </w:r>
      <w:r w:rsidRPr="00506990">
        <w:rPr>
          <w:rFonts w:ascii="Times New Roman" w:hAnsi="Times New Roman" w:cs="Times New Roman"/>
          <w:iCs/>
          <w:color w:val="0D0D0D" w:themeColor="text1" w:themeTint="F2"/>
          <w:sz w:val="22"/>
          <w:szCs w:val="22"/>
        </w:rPr>
        <w:t xml:space="preserve"> del Agente Recaudador</w:t>
      </w:r>
      <w:r w:rsidRPr="00506990">
        <w:rPr>
          <w:rFonts w:ascii="Times New Roman" w:hAnsi="Times New Roman" w:cs="Times New Roman"/>
          <w:iCs/>
          <w:color w:val="0D0D0D" w:themeColor="text1" w:themeTint="F2"/>
          <w:sz w:val="22"/>
          <w:szCs w:val="22"/>
          <w:lang w:val="es-AR"/>
        </w:rPr>
        <w:t>, incluyendo la notificación a los deudores y los Agentes Externos de Recaudación serán con cargo al Fideicomiso, salvo culpa, dolo o renuncia intempestiva del</w:t>
      </w:r>
      <w:r w:rsidR="00F7400D" w:rsidRPr="00506990">
        <w:rPr>
          <w:rFonts w:ascii="Times New Roman" w:hAnsi="Times New Roman" w:cs="Times New Roman"/>
          <w:iCs/>
          <w:color w:val="0D0D0D" w:themeColor="text1" w:themeTint="F2"/>
          <w:sz w:val="22"/>
          <w:szCs w:val="22"/>
          <w:lang w:val="es-AR"/>
        </w:rPr>
        <w:t>/de los</w:t>
      </w:r>
      <w:r w:rsidRPr="00506990">
        <w:rPr>
          <w:rFonts w:ascii="Times New Roman" w:hAnsi="Times New Roman" w:cs="Times New Roman"/>
          <w:iCs/>
          <w:color w:val="0D0D0D" w:themeColor="text1" w:themeTint="F2"/>
          <w:sz w:val="22"/>
          <w:szCs w:val="22"/>
          <w:lang w:val="es-AR"/>
        </w:rPr>
        <w:t xml:space="preserve">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y Agente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de Cobro de los Créditos o del Agente Recaudador. El administrador sustituto de los Créditos o la entidad que sea designada en carácter de agente recaudador sustituto adoptará todos los medios que, a criterio del Fiduciario, sean necesario para la notificación fehaciente a los deudores, ya sea mediante el envío de cartas documento, notificación a los deudores mediante publicación en la AIF y, durante cinco (5) Días Hábiles de avisos en los sistemas de información de los mercados donde listen y/o negocien los Valores </w:t>
      </w:r>
      <w:r w:rsidR="00D37CD5" w:rsidRPr="00B43F7C">
        <w:rPr>
          <w:rFonts w:ascii="Times New Roman" w:hAnsi="Times New Roman" w:cs="Times New Roman"/>
          <w:iCs/>
          <w:color w:val="0D0D0D" w:themeColor="text1" w:themeTint="F2"/>
          <w:sz w:val="22"/>
          <w:szCs w:val="22"/>
          <w:lang w:val="es-AR"/>
        </w:rPr>
        <w:t xml:space="preserve">de Deuda </w:t>
      </w:r>
      <w:r w:rsidR="00D8176F"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emitidos bajo el presente Fideicomiso Financiero o publicaciones en diarios de gran circulación.  El administrador sustituto de los Créditos</w:t>
      </w:r>
      <w:r w:rsidRPr="00506990">
        <w:rPr>
          <w:rFonts w:ascii="Times New Roman" w:hAnsi="Times New Roman" w:cs="Times New Roman"/>
        </w:rPr>
        <w:t xml:space="preserve"> </w:t>
      </w:r>
      <w:r w:rsidRPr="00506990">
        <w:rPr>
          <w:rFonts w:ascii="Times New Roman" w:hAnsi="Times New Roman" w:cs="Times New Roman"/>
          <w:iCs/>
          <w:color w:val="0D0D0D" w:themeColor="text1" w:themeTint="F2"/>
          <w:sz w:val="22"/>
          <w:szCs w:val="22"/>
          <w:lang w:val="es-AR"/>
        </w:rPr>
        <w:t>o la entidad que sea designada en carácter de agente recaudador sustituto, al asumir su rol, deberá cumplir con todas las obligaciones y ejercer todos los derechos establecidos por la sola virtualidad de este Contrato respecto de</w:t>
      </w:r>
      <w:r w:rsidR="006E2BC0"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6E2BC0"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Administrador</w:t>
      </w:r>
      <w:r w:rsidR="006E2BC0"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y Agente</w:t>
      </w:r>
      <w:r w:rsidR="006E2BC0"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de Cobro de los Créditos y deberá contar con capacidad de gestión y organización administrativa propia y adecuada para prestar el respectivo servicio y deberá </w:t>
      </w:r>
      <w:r w:rsidRPr="00506990">
        <w:rPr>
          <w:rFonts w:ascii="Times New Roman" w:hAnsi="Times New Roman" w:cs="Times New Roman"/>
          <w:bCs/>
          <w:iCs/>
          <w:color w:val="0D0D0D" w:themeColor="text1" w:themeTint="F2"/>
          <w:sz w:val="22"/>
          <w:szCs w:val="22"/>
          <w:lang w:val="es-AR"/>
        </w:rPr>
        <w:t xml:space="preserve">informar de inmediato al Fiduciario, en su caso, cualquier hecho relevante que afecte o pudiera afectar el ejercicio de las </w:t>
      </w:r>
      <w:r w:rsidRPr="00506990">
        <w:rPr>
          <w:rFonts w:ascii="Times New Roman" w:hAnsi="Times New Roman" w:cs="Times New Roman"/>
          <w:bCs/>
          <w:iCs/>
          <w:color w:val="0D0D0D" w:themeColor="text1" w:themeTint="F2"/>
          <w:sz w:val="22"/>
          <w:szCs w:val="22"/>
          <w:lang w:val="es-AR"/>
        </w:rPr>
        <w:lastRenderedPageBreak/>
        <w:t>funciones que le corresponden en virtud del presente Contrato.</w:t>
      </w:r>
    </w:p>
    <w:p w14:paraId="70D4BE78" w14:textId="77777777" w:rsidR="0050339C" w:rsidRPr="00506990" w:rsidRDefault="0050339C" w:rsidP="0050339C">
      <w:pPr>
        <w:widowControl w:val="0"/>
        <w:tabs>
          <w:tab w:val="left" w:pos="2552"/>
          <w:tab w:val="left" w:pos="7088"/>
        </w:tabs>
        <w:suppressAutoHyphens/>
        <w:rPr>
          <w:rFonts w:ascii="Times New Roman" w:hAnsi="Times New Roman" w:cs="Times New Roman"/>
          <w:iCs/>
          <w:color w:val="0D0D0D" w:themeColor="text1" w:themeTint="F2"/>
          <w:sz w:val="22"/>
          <w:szCs w:val="22"/>
        </w:rPr>
      </w:pPr>
    </w:p>
    <w:p w14:paraId="2C9C04F2" w14:textId="70522E54" w:rsidR="0050339C" w:rsidRPr="00506990" w:rsidRDefault="0050339C" w:rsidP="0050339C">
      <w:pPr>
        <w:rPr>
          <w:rFonts w:ascii="Times New Roman" w:eastAsia="Arial Unicode MS"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3.11. Declaración especial de</w:t>
      </w:r>
      <w:r w:rsidR="006E2BC0"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
          <w:bCs/>
          <w:iCs/>
          <w:color w:val="0D0D0D" w:themeColor="text1" w:themeTint="F2"/>
          <w:sz w:val="22"/>
          <w:szCs w:val="22"/>
        </w:rPr>
        <w:t>l</w:t>
      </w:r>
      <w:r w:rsidR="006E2BC0"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Administrador</w:t>
      </w:r>
      <w:r w:rsidR="006E2BC0" w:rsidRPr="00506990">
        <w:rPr>
          <w:rFonts w:ascii="Times New Roman" w:hAnsi="Times New Roman" w:cs="Times New Roman"/>
          <w:b/>
          <w:bCs/>
          <w:iCs/>
          <w:color w:val="0D0D0D" w:themeColor="text1" w:themeTint="F2"/>
          <w:sz w:val="22"/>
          <w:szCs w:val="22"/>
        </w:rPr>
        <w:t>es</w:t>
      </w:r>
      <w:r w:rsidRPr="00506990">
        <w:rPr>
          <w:rFonts w:ascii="Times New Roman" w:hAnsi="Times New Roman" w:cs="Times New Roman"/>
          <w:b/>
          <w:bCs/>
          <w:iCs/>
          <w:color w:val="0D0D0D" w:themeColor="text1" w:themeTint="F2"/>
          <w:sz w:val="22"/>
          <w:szCs w:val="22"/>
        </w:rPr>
        <w:t xml:space="preserve"> y Agente</w:t>
      </w:r>
      <w:r w:rsidR="006E2BC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w:t>
      </w:r>
      <w:r w:rsidRPr="0098446E">
        <w:rPr>
          <w:rFonts w:ascii="Times New Roman" w:hAnsi="Times New Roman" w:cs="Times New Roman"/>
          <w:bCs/>
          <w:iCs/>
          <w:color w:val="0D0D0D" w:themeColor="text1" w:themeTint="F2"/>
          <w:sz w:val="22"/>
          <w:szCs w:val="22"/>
          <w:lang w:val="es-AR"/>
        </w:rPr>
        <w:t xml:space="preserve">. </w:t>
      </w:r>
      <w:r w:rsidR="006E2BC0" w:rsidRPr="0098446E">
        <w:rPr>
          <w:rFonts w:ascii="Times New Roman" w:hAnsi="Times New Roman" w:cs="Times New Roman"/>
          <w:bCs/>
          <w:iCs/>
          <w:color w:val="0D0D0D" w:themeColor="text1" w:themeTint="F2"/>
          <w:sz w:val="22"/>
          <w:szCs w:val="22"/>
          <w:lang w:val="es-AR"/>
        </w:rPr>
        <w:t>Los</w:t>
      </w:r>
      <w:r w:rsidRPr="0098446E">
        <w:rPr>
          <w:rFonts w:ascii="Times New Roman" w:hAnsi="Times New Roman" w:cs="Times New Roman"/>
          <w:bCs/>
          <w:iCs/>
          <w:color w:val="0D0D0D" w:themeColor="text1" w:themeTint="F2"/>
          <w:sz w:val="22"/>
          <w:szCs w:val="22"/>
          <w:lang w:val="es-AR"/>
        </w:rPr>
        <w:t xml:space="preserve"> Administrador</w:t>
      </w:r>
      <w:r w:rsidR="006E2BC0" w:rsidRPr="0098446E">
        <w:rPr>
          <w:rFonts w:ascii="Times New Roman" w:hAnsi="Times New Roman" w:cs="Times New Roman"/>
          <w:bCs/>
          <w:iCs/>
          <w:color w:val="0D0D0D" w:themeColor="text1" w:themeTint="F2"/>
          <w:sz w:val="22"/>
          <w:szCs w:val="22"/>
          <w:lang w:val="es-AR"/>
        </w:rPr>
        <w:t>es</w:t>
      </w:r>
      <w:r w:rsidRPr="0098446E">
        <w:rPr>
          <w:rFonts w:ascii="Times New Roman" w:hAnsi="Times New Roman" w:cs="Times New Roman"/>
          <w:bCs/>
          <w:iCs/>
          <w:color w:val="0D0D0D" w:themeColor="text1" w:themeTint="F2"/>
          <w:sz w:val="22"/>
          <w:szCs w:val="22"/>
          <w:lang w:val="es-AR"/>
        </w:rPr>
        <w:t xml:space="preserve"> y Agente</w:t>
      </w:r>
      <w:r w:rsidR="006E2BC0" w:rsidRPr="0098446E">
        <w:rPr>
          <w:rFonts w:ascii="Times New Roman" w:hAnsi="Times New Roman" w:cs="Times New Roman"/>
          <w:bCs/>
          <w:iCs/>
          <w:color w:val="0D0D0D" w:themeColor="text1" w:themeTint="F2"/>
          <w:sz w:val="22"/>
          <w:szCs w:val="22"/>
          <w:lang w:val="es-AR"/>
        </w:rPr>
        <w:t>s</w:t>
      </w:r>
      <w:r w:rsidRPr="0098446E">
        <w:rPr>
          <w:rFonts w:ascii="Times New Roman" w:hAnsi="Times New Roman" w:cs="Times New Roman"/>
          <w:bCs/>
          <w:iCs/>
          <w:color w:val="0D0D0D" w:themeColor="text1" w:themeTint="F2"/>
          <w:sz w:val="22"/>
          <w:szCs w:val="22"/>
          <w:lang w:val="es-AR"/>
        </w:rPr>
        <w:t xml:space="preserve"> de Cobro declara</w:t>
      </w:r>
      <w:r w:rsidR="006E2BC0" w:rsidRPr="0098446E">
        <w:rPr>
          <w:rFonts w:ascii="Times New Roman" w:hAnsi="Times New Roman" w:cs="Times New Roman"/>
          <w:bCs/>
          <w:iCs/>
          <w:color w:val="0D0D0D" w:themeColor="text1" w:themeTint="F2"/>
          <w:sz w:val="22"/>
          <w:szCs w:val="22"/>
          <w:lang w:val="es-AR"/>
        </w:rPr>
        <w:t>n</w:t>
      </w:r>
      <w:r w:rsidRPr="0098446E">
        <w:rPr>
          <w:rFonts w:ascii="Times New Roman" w:hAnsi="Times New Roman" w:cs="Times New Roman"/>
          <w:bCs/>
          <w:iCs/>
          <w:color w:val="0D0D0D" w:themeColor="text1" w:themeTint="F2"/>
          <w:sz w:val="22"/>
          <w:szCs w:val="22"/>
          <w:lang w:val="es-AR"/>
        </w:rPr>
        <w:t xml:space="preserve"> y reconoce</w:t>
      </w:r>
      <w:r w:rsidR="00463985" w:rsidRPr="0098446E">
        <w:rPr>
          <w:rFonts w:ascii="Times New Roman" w:hAnsi="Times New Roman" w:cs="Times New Roman"/>
          <w:bCs/>
          <w:iCs/>
          <w:color w:val="0D0D0D" w:themeColor="text1" w:themeTint="F2"/>
          <w:sz w:val="22"/>
          <w:szCs w:val="22"/>
          <w:lang w:val="es-AR"/>
        </w:rPr>
        <w:t>n</w:t>
      </w:r>
      <w:r w:rsidRPr="0098446E">
        <w:rPr>
          <w:rFonts w:ascii="Times New Roman" w:hAnsi="Times New Roman" w:cs="Times New Roman"/>
          <w:bCs/>
          <w:iCs/>
          <w:color w:val="0D0D0D" w:themeColor="text1" w:themeTint="F2"/>
          <w:sz w:val="22"/>
          <w:szCs w:val="22"/>
          <w:lang w:val="es-AR"/>
        </w:rPr>
        <w:t xml:space="preserve"> como condición esencial de este Contrato Suplementario en lo que a esta Sección refiere tanto respecto de sus funciones como de las que asume el Agente Recaudador, que (a) la función que se reserva como Administrador</w:t>
      </w:r>
      <w:r w:rsidR="006E2BC0" w:rsidRPr="0098446E">
        <w:rPr>
          <w:rFonts w:ascii="Times New Roman" w:hAnsi="Times New Roman" w:cs="Times New Roman"/>
          <w:bCs/>
          <w:iCs/>
          <w:color w:val="0D0D0D" w:themeColor="text1" w:themeTint="F2"/>
          <w:sz w:val="22"/>
          <w:szCs w:val="22"/>
          <w:lang w:val="es-AR"/>
        </w:rPr>
        <w:t>es</w:t>
      </w:r>
      <w:r w:rsidRPr="0098446E">
        <w:rPr>
          <w:rFonts w:ascii="Times New Roman" w:hAnsi="Times New Roman" w:cs="Times New Roman"/>
          <w:bCs/>
          <w:iCs/>
          <w:color w:val="0D0D0D" w:themeColor="text1" w:themeTint="F2"/>
          <w:sz w:val="22"/>
          <w:szCs w:val="22"/>
          <w:lang w:val="es-AR"/>
        </w:rPr>
        <w:t xml:space="preserve"> y Agente</w:t>
      </w:r>
      <w:r w:rsidR="006E2BC0" w:rsidRPr="0098446E">
        <w:rPr>
          <w:rFonts w:ascii="Times New Roman" w:hAnsi="Times New Roman" w:cs="Times New Roman"/>
          <w:bCs/>
          <w:iCs/>
          <w:color w:val="0D0D0D" w:themeColor="text1" w:themeTint="F2"/>
          <w:sz w:val="22"/>
          <w:szCs w:val="22"/>
          <w:lang w:val="es-AR"/>
        </w:rPr>
        <w:t>s</w:t>
      </w:r>
      <w:r w:rsidRPr="0098446E">
        <w:rPr>
          <w:rFonts w:ascii="Times New Roman" w:hAnsi="Times New Roman" w:cs="Times New Roman"/>
          <w:bCs/>
          <w:iCs/>
          <w:color w:val="0D0D0D" w:themeColor="text1" w:themeTint="F2"/>
          <w:sz w:val="22"/>
          <w:szCs w:val="22"/>
          <w:lang w:val="es-AR"/>
        </w:rPr>
        <w:t xml:space="preserve"> de Cobro de los Créditos y las que asume el Agente Recaudador deben ser cumplida con escrupulosidad, y con la diligencia del buen hombre de negocios que obra en base a la confianza depositada en ellos por parte del Fiduciario y los Beneficiarios; (b) que el incumplimiento de las obligaciones inherentes a la funciones asignadas pueden causar perjuicios graves e irreparables a los Beneficiarios, y al mercado de capitales y el público inversor en su conjunto; (c) que la retención o desviación de los fondos provenientes de la Cobranza constituye el delito de administración fraudulenta (art. 173 inc. 6 del Código Penal), consideraciones todas estas que justifican las facultades reconocidas al Fiduciario en los artículos siguientes, en miras al cumplimiento del objeto de este Fideicomiso y el interés de los Beneficiarios; (d) que l</w:t>
      </w:r>
      <w:r w:rsidR="006E2BC0" w:rsidRPr="0098446E">
        <w:rPr>
          <w:rFonts w:ascii="Times New Roman" w:hAnsi="Times New Roman" w:cs="Times New Roman"/>
          <w:bCs/>
          <w:iCs/>
          <w:color w:val="0D0D0D" w:themeColor="text1" w:themeTint="F2"/>
          <w:sz w:val="22"/>
          <w:szCs w:val="22"/>
          <w:lang w:val="es-AR"/>
        </w:rPr>
        <w:t>os</w:t>
      </w:r>
      <w:r w:rsidRPr="0098446E">
        <w:rPr>
          <w:rFonts w:ascii="Times New Roman" w:hAnsi="Times New Roman" w:cs="Times New Roman"/>
          <w:bCs/>
          <w:iCs/>
          <w:color w:val="0D0D0D" w:themeColor="text1" w:themeTint="F2"/>
          <w:sz w:val="22"/>
          <w:szCs w:val="22"/>
          <w:lang w:val="es-AR"/>
        </w:rPr>
        <w:t xml:space="preserve"> Administrador</w:t>
      </w:r>
      <w:r w:rsidR="006E2BC0" w:rsidRPr="0098446E">
        <w:rPr>
          <w:rFonts w:ascii="Times New Roman" w:hAnsi="Times New Roman" w:cs="Times New Roman"/>
          <w:bCs/>
          <w:iCs/>
          <w:color w:val="0D0D0D" w:themeColor="text1" w:themeTint="F2"/>
          <w:sz w:val="22"/>
          <w:szCs w:val="22"/>
          <w:lang w:val="es-AR"/>
        </w:rPr>
        <w:t>es</w:t>
      </w:r>
      <w:r w:rsidRPr="0098446E">
        <w:rPr>
          <w:rFonts w:ascii="Times New Roman" w:hAnsi="Times New Roman" w:cs="Times New Roman"/>
          <w:bCs/>
          <w:iCs/>
          <w:color w:val="0D0D0D" w:themeColor="text1" w:themeTint="F2"/>
          <w:sz w:val="22"/>
          <w:szCs w:val="22"/>
          <w:lang w:val="es-AR"/>
        </w:rPr>
        <w:t xml:space="preserve"> y Agente</w:t>
      </w:r>
      <w:r w:rsidR="006E2BC0" w:rsidRPr="0098446E">
        <w:rPr>
          <w:rFonts w:ascii="Times New Roman" w:hAnsi="Times New Roman" w:cs="Times New Roman"/>
          <w:bCs/>
          <w:iCs/>
          <w:color w:val="0D0D0D" w:themeColor="text1" w:themeTint="F2"/>
          <w:sz w:val="22"/>
          <w:szCs w:val="22"/>
          <w:lang w:val="es-AR"/>
        </w:rPr>
        <w:t>s</w:t>
      </w:r>
      <w:r w:rsidRPr="0098446E">
        <w:rPr>
          <w:rFonts w:ascii="Times New Roman" w:hAnsi="Times New Roman" w:cs="Times New Roman"/>
          <w:bCs/>
          <w:iCs/>
          <w:color w:val="0D0D0D" w:themeColor="text1" w:themeTint="F2"/>
          <w:sz w:val="22"/>
          <w:szCs w:val="22"/>
          <w:lang w:val="es-AR"/>
        </w:rPr>
        <w:t xml:space="preserve"> de Cobro se encuentra</w:t>
      </w:r>
      <w:r w:rsidR="006E2BC0" w:rsidRPr="0098446E">
        <w:rPr>
          <w:rFonts w:ascii="Times New Roman" w:hAnsi="Times New Roman" w:cs="Times New Roman"/>
          <w:bCs/>
          <w:iCs/>
          <w:color w:val="0D0D0D" w:themeColor="text1" w:themeTint="F2"/>
          <w:sz w:val="22"/>
          <w:szCs w:val="22"/>
          <w:lang w:val="es-AR"/>
        </w:rPr>
        <w:t>n</w:t>
      </w:r>
      <w:r w:rsidRPr="0098446E">
        <w:rPr>
          <w:rFonts w:ascii="Times New Roman" w:hAnsi="Times New Roman" w:cs="Times New Roman"/>
          <w:bCs/>
          <w:iCs/>
          <w:color w:val="0D0D0D" w:themeColor="text1" w:themeTint="F2"/>
          <w:sz w:val="22"/>
          <w:szCs w:val="22"/>
          <w:lang w:val="es-AR"/>
        </w:rPr>
        <w:t xml:space="preserve"> en concurso preventivo, </w:t>
      </w:r>
      <w:r w:rsidR="006E2BC0" w:rsidRPr="0098446E">
        <w:rPr>
          <w:rFonts w:ascii="Times New Roman" w:hAnsi="Times New Roman" w:cs="Times New Roman"/>
          <w:bCs/>
          <w:iCs/>
          <w:color w:val="0D0D0D" w:themeColor="text1" w:themeTint="F2"/>
          <w:sz w:val="22"/>
          <w:szCs w:val="22"/>
          <w:lang w:val="es-AR"/>
        </w:rPr>
        <w:t xml:space="preserve">Bazar Avenida S.A. </w:t>
      </w:r>
      <w:r w:rsidRPr="0098446E">
        <w:rPr>
          <w:rFonts w:ascii="Times New Roman" w:hAnsi="Times New Roman" w:cs="Times New Roman"/>
          <w:bCs/>
          <w:iCs/>
          <w:color w:val="0D0D0D" w:themeColor="text1" w:themeTint="F2"/>
          <w:sz w:val="22"/>
          <w:szCs w:val="22"/>
          <w:lang w:val="es-AR"/>
        </w:rPr>
        <w:t xml:space="preserve">con acuerdo concursal homologado mediante resolución judicial N° 549 del 26/08/2016 y no registra atrasos en el pago del mismo. Con fecha 7 de octubre de 2013 mediante Resolución Judicial Nro. 73.6 se dispuso el levantamiento de la inhibición general de bienes trabada sobre el patrimonio de la sociedad. </w:t>
      </w:r>
      <w:r w:rsidR="006E2BC0" w:rsidRPr="0098446E">
        <w:rPr>
          <w:rFonts w:ascii="Times New Roman" w:hAnsi="Times New Roman" w:cs="Times New Roman"/>
          <w:bCs/>
          <w:iCs/>
          <w:color w:val="0D0D0D" w:themeColor="text1" w:themeTint="F2"/>
          <w:sz w:val="22"/>
          <w:szCs w:val="22"/>
          <w:lang w:val="es-AR"/>
        </w:rPr>
        <w:t xml:space="preserve">Respecto </w:t>
      </w:r>
      <w:r w:rsidR="00463985" w:rsidRPr="0098446E">
        <w:rPr>
          <w:rFonts w:ascii="Times New Roman" w:hAnsi="Times New Roman" w:cs="Times New Roman"/>
          <w:bCs/>
          <w:iCs/>
          <w:color w:val="0D0D0D" w:themeColor="text1" w:themeTint="F2"/>
          <w:sz w:val="22"/>
          <w:szCs w:val="22"/>
          <w:lang w:val="es-AR"/>
        </w:rPr>
        <w:t>d</w:t>
      </w:r>
      <w:r w:rsidR="006E2BC0" w:rsidRPr="0098446E">
        <w:rPr>
          <w:rFonts w:ascii="Times New Roman" w:hAnsi="Times New Roman" w:cs="Times New Roman"/>
          <w:bCs/>
          <w:iCs/>
          <w:color w:val="0D0D0D" w:themeColor="text1" w:themeTint="F2"/>
          <w:sz w:val="22"/>
          <w:szCs w:val="22"/>
          <w:lang w:val="es-AR"/>
        </w:rPr>
        <w:t xml:space="preserve">el concurso </w:t>
      </w:r>
      <w:r w:rsidR="00463985" w:rsidRPr="0098446E">
        <w:rPr>
          <w:rFonts w:ascii="Times New Roman" w:hAnsi="Times New Roman" w:cs="Times New Roman"/>
          <w:bCs/>
          <w:iCs/>
          <w:color w:val="0D0D0D" w:themeColor="text1" w:themeTint="F2"/>
          <w:sz w:val="22"/>
          <w:szCs w:val="22"/>
          <w:lang w:val="es-AR"/>
        </w:rPr>
        <w:t xml:space="preserve">de </w:t>
      </w:r>
      <w:r w:rsidR="006E2BC0" w:rsidRPr="0098446E">
        <w:rPr>
          <w:rFonts w:ascii="Times New Roman" w:hAnsi="Times New Roman" w:cs="Times New Roman"/>
          <w:bCs/>
          <w:iCs/>
          <w:color w:val="0D0D0D" w:themeColor="text1" w:themeTint="F2"/>
          <w:sz w:val="22"/>
          <w:szCs w:val="22"/>
          <w:lang w:val="es-AR"/>
        </w:rPr>
        <w:t xml:space="preserve">Consumo S.A., </w:t>
      </w:r>
      <w:r w:rsidR="00463985" w:rsidRPr="0098446E">
        <w:rPr>
          <w:rFonts w:ascii="Times New Roman" w:hAnsi="Times New Roman" w:cs="Times New Roman"/>
          <w:bCs/>
          <w:iCs/>
          <w:color w:val="0D0D0D" w:themeColor="text1" w:themeTint="F2"/>
          <w:sz w:val="22"/>
          <w:szCs w:val="22"/>
          <w:lang w:val="es-AR"/>
        </w:rPr>
        <w:t xml:space="preserve">el referido concurso fue iniciado en fecha 29 de diciembre de 2009, y con fecha 13 de mayo de 2013 se dictó resolución homologatoria de la propuesta de acuerdo preventivo oportunamente presentada y consentida por las mayorías </w:t>
      </w:r>
      <w:r w:rsidR="006E2BC0" w:rsidRPr="0098446E">
        <w:rPr>
          <w:rFonts w:ascii="Times New Roman" w:hAnsi="Times New Roman" w:cs="Times New Roman"/>
          <w:bCs/>
          <w:iCs/>
          <w:color w:val="0D0D0D" w:themeColor="text1" w:themeTint="F2"/>
          <w:sz w:val="22"/>
          <w:szCs w:val="22"/>
          <w:lang w:val="es-AR"/>
        </w:rPr>
        <w:t>y no registra atrasos en el pago del mismo</w:t>
      </w:r>
      <w:r w:rsidR="00FA1C54" w:rsidRPr="0098446E">
        <w:rPr>
          <w:rFonts w:ascii="Times New Roman" w:hAnsi="Times New Roman" w:cs="Times New Roman"/>
          <w:bCs/>
          <w:iCs/>
          <w:color w:val="0D0D0D" w:themeColor="text1" w:themeTint="F2"/>
          <w:sz w:val="22"/>
          <w:szCs w:val="22"/>
          <w:lang w:val="es-AR"/>
        </w:rPr>
        <w:t xml:space="preserve">. </w:t>
      </w:r>
      <w:r w:rsidR="00355608" w:rsidRPr="0098446E">
        <w:rPr>
          <w:rFonts w:ascii="Times New Roman" w:hAnsi="Times New Roman" w:cs="Times New Roman"/>
          <w:bCs/>
          <w:iCs/>
          <w:color w:val="0D0D0D" w:themeColor="text1" w:themeTint="F2"/>
          <w:sz w:val="22"/>
          <w:szCs w:val="22"/>
          <w:lang w:val="es-AR"/>
        </w:rPr>
        <w:t xml:space="preserve">Adicionalmente, con fecha 7 de octubre de 2013 (Resolución N°726, Folio 300 T.33), se dispuso el levantamiento de la inhibición general de bienes trabada sobre el patrimonio de la sociedad. La propuesta concursal </w:t>
      </w:r>
      <w:r w:rsidR="00FA1C54" w:rsidRPr="0098446E">
        <w:rPr>
          <w:rFonts w:ascii="Times New Roman" w:hAnsi="Times New Roman" w:cs="Times New Roman"/>
          <w:bCs/>
          <w:iCs/>
          <w:color w:val="0D0D0D" w:themeColor="text1" w:themeTint="F2"/>
          <w:sz w:val="22"/>
          <w:szCs w:val="22"/>
          <w:lang w:val="es-AR"/>
        </w:rPr>
        <w:t xml:space="preserve">de cada Fiduciante </w:t>
      </w:r>
      <w:r w:rsidR="00355608" w:rsidRPr="0098446E">
        <w:rPr>
          <w:rFonts w:ascii="Times New Roman" w:hAnsi="Times New Roman" w:cs="Times New Roman"/>
          <w:bCs/>
          <w:iCs/>
          <w:color w:val="0D0D0D" w:themeColor="text1" w:themeTint="F2"/>
          <w:sz w:val="22"/>
          <w:szCs w:val="22"/>
          <w:lang w:val="es-AR"/>
        </w:rPr>
        <w:t xml:space="preserve">no limita en general el derecho de los </w:t>
      </w:r>
      <w:r w:rsidR="00FA1C54" w:rsidRPr="0098446E">
        <w:rPr>
          <w:rFonts w:ascii="Times New Roman" w:hAnsi="Times New Roman" w:cs="Times New Roman"/>
          <w:bCs/>
          <w:iCs/>
          <w:color w:val="0D0D0D" w:themeColor="text1" w:themeTint="F2"/>
          <w:sz w:val="22"/>
          <w:szCs w:val="22"/>
          <w:lang w:val="es-AR"/>
        </w:rPr>
        <w:t xml:space="preserve">mismos </w:t>
      </w:r>
      <w:r w:rsidR="00355608" w:rsidRPr="0098446E">
        <w:rPr>
          <w:rFonts w:ascii="Times New Roman" w:hAnsi="Times New Roman" w:cs="Times New Roman"/>
          <w:bCs/>
          <w:iCs/>
          <w:color w:val="0D0D0D" w:themeColor="text1" w:themeTint="F2"/>
          <w:sz w:val="22"/>
          <w:szCs w:val="22"/>
          <w:lang w:val="es-AR"/>
        </w:rPr>
        <w:t xml:space="preserve">de disponer de activos no registrables como son los créditos que </w:t>
      </w:r>
      <w:r w:rsidR="00FA1C54" w:rsidRPr="0098446E">
        <w:rPr>
          <w:rFonts w:ascii="Times New Roman" w:hAnsi="Times New Roman" w:cs="Times New Roman"/>
          <w:bCs/>
          <w:iCs/>
          <w:color w:val="0D0D0D" w:themeColor="text1" w:themeTint="F2"/>
          <w:sz w:val="22"/>
          <w:szCs w:val="22"/>
          <w:lang w:val="es-AR"/>
        </w:rPr>
        <w:t xml:space="preserve">aquellos </w:t>
      </w:r>
      <w:r w:rsidR="00355608" w:rsidRPr="0098446E">
        <w:rPr>
          <w:rFonts w:ascii="Times New Roman" w:hAnsi="Times New Roman" w:cs="Times New Roman"/>
          <w:bCs/>
          <w:iCs/>
          <w:color w:val="0D0D0D" w:themeColor="text1" w:themeTint="F2"/>
          <w:sz w:val="22"/>
          <w:szCs w:val="22"/>
          <w:lang w:val="es-AR"/>
        </w:rPr>
        <w:t>origina</w:t>
      </w:r>
      <w:r w:rsidR="00FA1C54" w:rsidRPr="0098446E">
        <w:rPr>
          <w:rFonts w:ascii="Times New Roman" w:hAnsi="Times New Roman" w:cs="Times New Roman"/>
          <w:bCs/>
          <w:iCs/>
          <w:color w:val="0D0D0D" w:themeColor="text1" w:themeTint="F2"/>
          <w:sz w:val="22"/>
          <w:szCs w:val="22"/>
          <w:lang w:val="es-AR"/>
        </w:rPr>
        <w:t>n</w:t>
      </w:r>
      <w:r w:rsidR="00355608" w:rsidRPr="0098446E">
        <w:rPr>
          <w:rFonts w:ascii="Times New Roman" w:hAnsi="Times New Roman" w:cs="Times New Roman"/>
          <w:bCs/>
          <w:iCs/>
          <w:color w:val="0D0D0D" w:themeColor="text1" w:themeTint="F2"/>
          <w:sz w:val="22"/>
          <w:szCs w:val="22"/>
          <w:lang w:val="es-AR"/>
        </w:rPr>
        <w:t xml:space="preserve"> así como la administración de los mismos, debiendo para ello informar al </w:t>
      </w:r>
      <w:r w:rsidR="00FA1C54" w:rsidRPr="0098446E">
        <w:rPr>
          <w:rFonts w:ascii="Times New Roman" w:hAnsi="Times New Roman" w:cs="Times New Roman"/>
          <w:bCs/>
          <w:iCs/>
          <w:color w:val="0D0D0D" w:themeColor="text1" w:themeTint="F2"/>
          <w:sz w:val="22"/>
          <w:szCs w:val="22"/>
          <w:lang w:val="es-AR"/>
        </w:rPr>
        <w:t xml:space="preserve">respectivo </w:t>
      </w:r>
      <w:r w:rsidR="00355608" w:rsidRPr="0098446E">
        <w:rPr>
          <w:rFonts w:ascii="Times New Roman" w:hAnsi="Times New Roman" w:cs="Times New Roman"/>
          <w:bCs/>
          <w:iCs/>
          <w:color w:val="0D0D0D" w:themeColor="text1" w:themeTint="F2"/>
          <w:sz w:val="22"/>
          <w:szCs w:val="22"/>
          <w:lang w:val="es-AR"/>
        </w:rPr>
        <w:t>comité de acreedores</w:t>
      </w:r>
      <w:r w:rsidR="00FA1C54" w:rsidRPr="0098446E">
        <w:rPr>
          <w:rFonts w:ascii="Times New Roman" w:hAnsi="Times New Roman" w:cs="Times New Roman"/>
          <w:bCs/>
          <w:iCs/>
          <w:color w:val="0D0D0D" w:themeColor="text1" w:themeTint="F2"/>
          <w:sz w:val="22"/>
          <w:szCs w:val="22"/>
          <w:lang w:val="es-AR"/>
        </w:rPr>
        <w:t xml:space="preserve">. </w:t>
      </w:r>
      <w:r w:rsidR="00355608" w:rsidRPr="00506990">
        <w:rPr>
          <w:rFonts w:ascii="Times New Roman" w:hAnsi="Times New Roman" w:cs="Times New Roman"/>
          <w:iCs/>
          <w:color w:val="0D0D0D" w:themeColor="text1" w:themeTint="F2"/>
          <w:sz w:val="22"/>
          <w:szCs w:val="22"/>
        </w:rPr>
        <w:t xml:space="preserve">Con </w:t>
      </w:r>
      <w:r w:rsidR="00355608" w:rsidRPr="000579E7">
        <w:rPr>
          <w:rFonts w:ascii="Times New Roman" w:hAnsi="Times New Roman" w:cs="Times New Roman"/>
          <w:iCs/>
          <w:color w:val="0D0D0D" w:themeColor="text1" w:themeTint="F2"/>
          <w:sz w:val="22"/>
          <w:szCs w:val="22"/>
        </w:rPr>
        <w:t xml:space="preserve">fecha </w:t>
      </w:r>
      <w:r w:rsidR="003F01FC">
        <w:rPr>
          <w:rFonts w:ascii="Times New Roman" w:hAnsi="Times New Roman" w:cs="Times New Roman"/>
          <w:iCs/>
          <w:color w:val="0D0D0D" w:themeColor="text1" w:themeTint="F2"/>
          <w:sz w:val="22"/>
          <w:szCs w:val="22"/>
        </w:rPr>
        <w:t xml:space="preserve">20 y 28 </w:t>
      </w:r>
      <w:r w:rsidR="00355608" w:rsidRPr="0098446E">
        <w:rPr>
          <w:rFonts w:ascii="Times New Roman" w:hAnsi="Times New Roman" w:cs="Times New Roman"/>
          <w:iCs/>
          <w:color w:val="0D0D0D" w:themeColor="text1" w:themeTint="F2"/>
          <w:sz w:val="22"/>
          <w:szCs w:val="22"/>
        </w:rPr>
        <w:t xml:space="preserve">de </w:t>
      </w:r>
      <w:r w:rsidR="00A81A04">
        <w:rPr>
          <w:rFonts w:ascii="Times New Roman" w:hAnsi="Times New Roman" w:cs="Times New Roman"/>
          <w:iCs/>
          <w:color w:val="0D0D0D" w:themeColor="text1" w:themeTint="F2"/>
          <w:sz w:val="22"/>
          <w:szCs w:val="22"/>
        </w:rPr>
        <w:t xml:space="preserve"> Mayo </w:t>
      </w:r>
      <w:r w:rsidR="00355608" w:rsidRPr="0098446E">
        <w:rPr>
          <w:rFonts w:ascii="Times New Roman" w:hAnsi="Times New Roman" w:cs="Times New Roman"/>
          <w:iCs/>
          <w:color w:val="0D0D0D" w:themeColor="text1" w:themeTint="F2"/>
          <w:sz w:val="22"/>
          <w:szCs w:val="22"/>
        </w:rPr>
        <w:t xml:space="preserve">de </w:t>
      </w:r>
      <w:r w:rsidR="00BF6930" w:rsidRPr="0098446E">
        <w:rPr>
          <w:rFonts w:ascii="Times New Roman" w:hAnsi="Times New Roman" w:cs="Times New Roman"/>
          <w:iCs/>
          <w:color w:val="0D0D0D" w:themeColor="text1" w:themeTint="F2"/>
          <w:sz w:val="22"/>
          <w:szCs w:val="22"/>
        </w:rPr>
        <w:t>20</w:t>
      </w:r>
      <w:r w:rsidR="00BF6930">
        <w:rPr>
          <w:rFonts w:ascii="Times New Roman" w:hAnsi="Times New Roman" w:cs="Times New Roman"/>
          <w:iCs/>
          <w:color w:val="0D0D0D" w:themeColor="text1" w:themeTint="F2"/>
          <w:sz w:val="22"/>
          <w:szCs w:val="22"/>
        </w:rPr>
        <w:t>20</w:t>
      </w:r>
      <w:r w:rsidR="00BF6930" w:rsidRPr="00780DEA">
        <w:rPr>
          <w:rFonts w:ascii="Times New Roman" w:hAnsi="Times New Roman" w:cs="Times New Roman"/>
          <w:iCs/>
          <w:color w:val="0D0D0D" w:themeColor="text1" w:themeTint="F2"/>
          <w:sz w:val="22"/>
          <w:szCs w:val="22"/>
        </w:rPr>
        <w:t xml:space="preserve"> </w:t>
      </w:r>
      <w:r w:rsidR="00A81A04">
        <w:rPr>
          <w:rFonts w:ascii="Times New Roman" w:hAnsi="Times New Roman" w:cs="Times New Roman"/>
          <w:iCs/>
          <w:color w:val="0D0D0D" w:themeColor="text1" w:themeTint="F2"/>
          <w:sz w:val="22"/>
          <w:szCs w:val="22"/>
        </w:rPr>
        <w:t xml:space="preserve">y </w:t>
      </w:r>
      <w:r w:rsidR="003F01FC">
        <w:rPr>
          <w:rFonts w:ascii="Times New Roman" w:hAnsi="Times New Roman" w:cs="Times New Roman"/>
          <w:iCs/>
          <w:color w:val="0D0D0D" w:themeColor="text1" w:themeTint="F2"/>
          <w:sz w:val="22"/>
          <w:szCs w:val="22"/>
        </w:rPr>
        <w:t xml:space="preserve">12 y 16 </w:t>
      </w:r>
      <w:r w:rsidR="00A81A04">
        <w:rPr>
          <w:rFonts w:ascii="Times New Roman" w:hAnsi="Times New Roman" w:cs="Times New Roman"/>
          <w:iCs/>
          <w:color w:val="0D0D0D" w:themeColor="text1" w:themeTint="F2"/>
          <w:sz w:val="22"/>
          <w:szCs w:val="22"/>
        </w:rPr>
        <w:t xml:space="preserve">de Junio de 2020, </w:t>
      </w:r>
      <w:r w:rsidR="00355608" w:rsidRPr="00780DEA">
        <w:rPr>
          <w:rFonts w:ascii="Times New Roman" w:hAnsi="Times New Roman" w:cs="Times New Roman"/>
          <w:iCs/>
          <w:color w:val="0D0D0D" w:themeColor="text1" w:themeTint="F2"/>
          <w:sz w:val="22"/>
          <w:szCs w:val="22"/>
        </w:rPr>
        <w:t>fue</w:t>
      </w:r>
      <w:r w:rsidR="00355608" w:rsidRPr="00506990">
        <w:rPr>
          <w:rFonts w:ascii="Times New Roman" w:hAnsi="Times New Roman" w:cs="Times New Roman"/>
          <w:iCs/>
          <w:color w:val="0D0D0D" w:themeColor="text1" w:themeTint="F2"/>
          <w:sz w:val="22"/>
          <w:szCs w:val="22"/>
        </w:rPr>
        <w:t xml:space="preserve"> notificado el comité de acreedores y hasta la fecha no se ha recibido notificación alguna. Es dable destacar que el Comité de Acreedores no tiene obligación de expedirse, ni brindar ninguna autorización al respecto.</w:t>
      </w:r>
      <w:r w:rsidR="00355608" w:rsidRPr="00506990">
        <w:rPr>
          <w:rFonts w:ascii="Times New Roman" w:hAnsi="Times New Roman" w:cs="Times New Roman"/>
          <w:iCs/>
          <w:color w:val="0D0D0D" w:themeColor="text1" w:themeTint="F2"/>
          <w:sz w:val="20"/>
          <w:szCs w:val="20"/>
        </w:rPr>
        <w:t xml:space="preserve"> </w:t>
      </w:r>
      <w:r w:rsidR="00355608" w:rsidRPr="00506990">
        <w:rPr>
          <w:rFonts w:ascii="Times New Roman" w:hAnsi="Times New Roman" w:cs="Times New Roman"/>
          <w:iCs/>
          <w:color w:val="0D0D0D" w:themeColor="text1" w:themeTint="F2"/>
          <w:sz w:val="22"/>
          <w:szCs w:val="22"/>
        </w:rPr>
        <w:t xml:space="preserve">A la fecha no existen en las actuaciones judiciales presentación alguna por parte de los acreedores concursales verificados denunciando o haciendo saber la falta de pago al acuerdo homologado. </w:t>
      </w:r>
    </w:p>
    <w:p w14:paraId="78767B6C" w14:textId="77777777" w:rsidR="00847AF1" w:rsidRDefault="00A81A04" w:rsidP="00EC58B0">
      <w:pPr>
        <w:tabs>
          <w:tab w:val="left" w:pos="5070"/>
        </w:tabs>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tab/>
      </w:r>
    </w:p>
    <w:p w14:paraId="7469D152"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3.12. Facultades de inspección. </w:t>
      </w:r>
      <w:r w:rsidRPr="00506990">
        <w:rPr>
          <w:rFonts w:ascii="Times New Roman" w:hAnsi="Times New Roman" w:cs="Times New Roman"/>
          <w:iCs/>
          <w:color w:val="0D0D0D" w:themeColor="text1" w:themeTint="F2"/>
          <w:sz w:val="22"/>
          <w:szCs w:val="22"/>
        </w:rPr>
        <w:t>El Fiduciario podrá constituirse - por intermedio de las personas que a su sólo criterio determine- en cualquier momento en que lo considere conveniente y mediando aviso previo de dos (2) Días Hábiles, en el domicilio de</w:t>
      </w:r>
      <w:r w:rsidR="006E2BC0"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6E2BC0"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y en el domicilio del Agente Recaudador, o en los lugares en donde éstos lleven a cabo las tareas que por éste Contrato Suplementario asumen, en horarios y días hábiles, a efectos de constatar el debido cumplimiento de las obligaciones asumidas. A tales fines, 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6E2BC0"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y el Agente Recaudador se obligan a prestar toda la colaboración que el Fiduciario como las personas que éste designe le solicite, incluyendo la puesta a disposición de toda la documentación relacionada con la Cobranza y administración de los Créditos, sin que esto implique entorpecimiento de las tareas habituales y cotidianas de</w:t>
      </w:r>
      <w:r w:rsidR="006E2BC0"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6E2BC0"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y/o del Agente Recaudador ni obste a la adopción de otras medidas conforme al artículo 3.11.</w:t>
      </w:r>
    </w:p>
    <w:p w14:paraId="1A9036FE" w14:textId="77777777" w:rsidR="0050339C" w:rsidRPr="00506990" w:rsidRDefault="0050339C" w:rsidP="0050339C">
      <w:pP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w:t>
      </w:r>
    </w:p>
    <w:p w14:paraId="299A8006"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Artículo 3.13. Revocación u otras medidas acerca de</w:t>
      </w:r>
      <w:r w:rsidR="006E2BC0"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
          <w:bCs/>
          <w:iCs/>
          <w:color w:val="0D0D0D" w:themeColor="text1" w:themeTint="F2"/>
          <w:sz w:val="22"/>
          <w:szCs w:val="22"/>
        </w:rPr>
        <w:t>l</w:t>
      </w:r>
      <w:r w:rsidR="006E2BC0"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Administrador</w:t>
      </w:r>
      <w:r w:rsidR="006E2BC0" w:rsidRPr="00506990">
        <w:rPr>
          <w:rFonts w:ascii="Times New Roman" w:hAnsi="Times New Roman" w:cs="Times New Roman"/>
          <w:b/>
          <w:bCs/>
          <w:iCs/>
          <w:color w:val="0D0D0D" w:themeColor="text1" w:themeTint="F2"/>
          <w:sz w:val="22"/>
          <w:szCs w:val="22"/>
        </w:rPr>
        <w:t>es</w:t>
      </w:r>
      <w:r w:rsidRPr="00506990">
        <w:rPr>
          <w:rFonts w:ascii="Times New Roman" w:hAnsi="Times New Roman" w:cs="Times New Roman"/>
          <w:b/>
          <w:bCs/>
          <w:iCs/>
          <w:color w:val="0D0D0D" w:themeColor="text1" w:themeTint="F2"/>
          <w:sz w:val="22"/>
          <w:szCs w:val="22"/>
        </w:rPr>
        <w:t xml:space="preserve"> y Agente</w:t>
      </w:r>
      <w:r w:rsidR="006E2BC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 de los Créditos</w:t>
      </w:r>
      <w:r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b/>
          <w:iCs/>
          <w:color w:val="0D0D0D" w:themeColor="text1" w:themeTint="F2"/>
          <w:sz w:val="22"/>
          <w:szCs w:val="22"/>
        </w:rPr>
        <w:t>y del Agente Recaudador</w:t>
      </w:r>
      <w:r w:rsidRPr="00506990">
        <w:rPr>
          <w:rFonts w:ascii="Times New Roman" w:hAnsi="Times New Roman" w:cs="Times New Roman"/>
          <w:b/>
          <w:bCs/>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Cuando a juicio del Fiduciario la verificación de cualquiera de los supuestos previstos en el artículo 3.9 no hiciera necesaria o conveniente la remoción del mismo, el Fiduciario podrá adoptar cualquiera de las siguientes medidas, alternativa o acumulativamente: (a) Designar un veedor en las oficinas de</w:t>
      </w:r>
      <w:r w:rsidR="006E2BC0"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o de</w:t>
      </w:r>
      <w:r w:rsidR="006E2BC0"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6E2BC0"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Recaudador, y/o en cualesquiera de sus locales en los que se verifiquen tareas de Cobranza de los Créditos, eventualmente con facultades para disponer medidas relativas a la Cobranza de los Créditos, </w:t>
      </w:r>
      <w:r w:rsidRPr="00506990">
        <w:rPr>
          <w:rFonts w:ascii="Times New Roman" w:hAnsi="Times New Roman" w:cs="Times New Roman"/>
          <w:iCs/>
          <w:color w:val="0D0D0D" w:themeColor="text1" w:themeTint="F2"/>
          <w:sz w:val="22"/>
          <w:szCs w:val="22"/>
        </w:rPr>
        <w:lastRenderedPageBreak/>
        <w:t>su contabilización y rendición de la Cobranza que sin causar perjuicio a</w:t>
      </w:r>
      <w:r w:rsidR="006E2BC0"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o al Agente Recaudador, a criterio del Fiduciario sean convenientes para el interés de los Beneficiarios; (b) Reducir el plazo o periodicidad para la rendición de la Cobranza si fuera posible (c) Disponer que la gestión de Cobranza de los créditos en mora esté a cargo en forma total o parcial de terceros. Las medidas señaladas en los puntos a) y b) de este apartado podrán ser adoptadas alternativa o acumuladamente en cualquier momento por el Fiduciario cuando lo considerase necesario para un mejor desempeño del Fideicomiso. Los gastos derivados de cualquiera de las medidas señaladas en este apartado serán con cargo al Fideicomiso, salvo culpa o dolo de</w:t>
      </w:r>
      <w:r w:rsidR="006E2BC0"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o del Agente Recaudador declarada dicha conducta como tal por resolución firme de tribunal competente. </w:t>
      </w:r>
    </w:p>
    <w:p w14:paraId="272E202D"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el caso que el Fiduciario detecte a su sólo criterio incumplimientos en la función de</w:t>
      </w:r>
      <w:r w:rsidR="002A2B1C"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y/o del Agente Recaudador que no hayan podido subsanarse – o que existan dudas razonables acerca de que puedan subsanarse - con las medidas anteriormente descriptas, y aun cuando se inicie el procedimiento de remoción de</w:t>
      </w:r>
      <w:r w:rsidR="006E2BC0"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y/o el Agente Recaudador, o 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y/o el Agente Recaudador imposibilitaran u obstaculizaran el cumplimiento de las funciones asignadas al veedor conforme el apartado (a) precedente, el Fiduciario podrá solicitar a un juez competente (i) el nombramiento de un veedor o de un co-administrador, y/o (ii)  el dictado de medidas de no innovar respecto a los procedimientos de cobranza de créditos o disponibilidad de fondos. Tales medidas podrán ser solicitadas sobre la base de un informe del Agente de Control y Revisión que acredite los incumplimientos, sin que sea exigible contracautela salvo la caución juratoria, y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2A2B1C"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no tendrá</w:t>
      </w:r>
      <w:r w:rsidR="002A2B1C"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derecho a oponerse a ellas en tanto no acredite fehacientemente que de su parte no han existido los incumplimientos invocados o que la medida es desproporcionada.</w:t>
      </w:r>
    </w:p>
    <w:p w14:paraId="2F952874"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083DB646" w14:textId="41BBA746" w:rsidR="0050339C" w:rsidRDefault="0050339C" w:rsidP="0050339C">
      <w:pPr>
        <w:widowControl w:val="0"/>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3.14. Agente de Control y Revisión. </w:t>
      </w:r>
      <w:r w:rsidRPr="00506990">
        <w:rPr>
          <w:rFonts w:ascii="Times New Roman" w:hAnsi="Times New Roman" w:cs="Times New Roman"/>
          <w:color w:val="0D0D0D" w:themeColor="text1" w:themeTint="F2"/>
          <w:sz w:val="22"/>
          <w:szCs w:val="22"/>
        </w:rPr>
        <w:t xml:space="preserve">Daniel H. Zubillaga, en carácter de titular, y </w:t>
      </w:r>
      <w:r w:rsidR="004241F8" w:rsidRPr="00506990">
        <w:rPr>
          <w:rFonts w:ascii="Times New Roman" w:hAnsi="Times New Roman" w:cs="Times New Roman"/>
          <w:color w:val="0D0D0D" w:themeColor="text1" w:themeTint="F2"/>
          <w:sz w:val="22"/>
          <w:szCs w:val="22"/>
        </w:rPr>
        <w:t>Víctor Lamberti</w:t>
      </w:r>
      <w:r w:rsidRPr="00506990">
        <w:rPr>
          <w:rFonts w:ascii="Times New Roman" w:hAnsi="Times New Roman" w:cs="Times New Roman"/>
          <w:color w:val="0D0D0D" w:themeColor="text1" w:themeTint="F2"/>
          <w:sz w:val="22"/>
          <w:szCs w:val="22"/>
        </w:rPr>
        <w:t>, en carácter de Suplente, ambos miembros de Zubillaga &amp; Asociados S.A-</w:t>
      </w:r>
      <w:r w:rsidRPr="00506990">
        <w:rPr>
          <w:rFonts w:ascii="Times New Roman" w:hAnsi="Times New Roman" w:cs="Times New Roman"/>
          <w:iCs/>
          <w:color w:val="0D0D0D" w:themeColor="text1" w:themeTint="F2"/>
          <w:sz w:val="22"/>
          <w:szCs w:val="22"/>
        </w:rPr>
        <w:t>, o la persona o personas que el Fiduciario designe, actuará como Agente de Control y Revisión de la cartera transferida al Fideicomiso. Adicionalmente a estar matriculado en el Consejo Profesional de Ciencias Económicas de la Prov. de Santa Fe, se encuentra matriculado en el Consejo Profesional de Ciencias Económicas de la Ciudad de Buenos Aires (“CPCECABA”), con una antigüedad no inferior a 5 años. A tales efectos recibirá mensualmente de</w:t>
      </w:r>
      <w:r w:rsidR="002A2B1C"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2A2B1C"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o del Fiduciario información en soporte magnético acerca de las carteras de Créditos y de los fondos acreditados en las cuentas de recaudación. Con dicha </w:t>
      </w:r>
      <w:r w:rsidRPr="008230AE">
        <w:rPr>
          <w:rFonts w:ascii="Times New Roman" w:hAnsi="Times New Roman" w:cs="Times New Roman"/>
          <w:iCs/>
          <w:color w:val="0D0D0D" w:themeColor="text1" w:themeTint="F2"/>
          <w:sz w:val="22"/>
          <w:szCs w:val="22"/>
        </w:rPr>
        <w:t xml:space="preserve">información remitirá al Fiduciario un informe con periodicidad mensual sobre: (i) el estado de atrasos de los Créditos y (ii) respecto de la cartera de Crédito, comparación de la cobranza real contra la cobranza teórica. </w:t>
      </w:r>
      <w:r w:rsidRPr="008230AE">
        <w:rPr>
          <w:rFonts w:ascii="Times New Roman" w:hAnsi="Times New Roman" w:cs="Times New Roman"/>
          <w:color w:val="0D0D0D" w:themeColor="text1" w:themeTint="F2"/>
          <w:sz w:val="22"/>
          <w:szCs w:val="22"/>
        </w:rPr>
        <w:t xml:space="preserve">Dichos informes contarán con firma certificada por el </w:t>
      </w:r>
      <w:r w:rsidR="009A4B88" w:rsidRPr="008230AE">
        <w:rPr>
          <w:rFonts w:ascii="Times New Roman" w:hAnsi="Times New Roman" w:cs="Times New Roman"/>
          <w:iCs/>
          <w:color w:val="0D0D0D" w:themeColor="text1" w:themeTint="F2"/>
          <w:sz w:val="22"/>
          <w:szCs w:val="22"/>
        </w:rPr>
        <w:t>Consejo Profesional de Ciencias Económicas de la Prov. de Santa Fe</w:t>
      </w:r>
      <w:r w:rsidR="009A4B88" w:rsidRPr="008230AE" w:rsidDel="009A4B88">
        <w:rPr>
          <w:rFonts w:ascii="Times New Roman" w:hAnsi="Times New Roman" w:cs="Times New Roman"/>
          <w:color w:val="0D0D0D" w:themeColor="text1" w:themeTint="F2"/>
          <w:sz w:val="22"/>
          <w:szCs w:val="22"/>
        </w:rPr>
        <w:t xml:space="preserve"> </w:t>
      </w:r>
      <w:r w:rsidRPr="008230AE">
        <w:rPr>
          <w:rFonts w:ascii="Times New Roman" w:hAnsi="Times New Roman" w:cs="Times New Roman"/>
          <w:color w:val="0D0D0D" w:themeColor="text1" w:themeTint="F2"/>
          <w:sz w:val="22"/>
          <w:szCs w:val="22"/>
        </w:rPr>
        <w:t>y los mismos estarán disponibles en las oficinas del Fiduciario</w:t>
      </w:r>
      <w:r w:rsidR="003E181B" w:rsidRPr="008230AE">
        <w:rPr>
          <w:rFonts w:ascii="Times New Roman" w:hAnsi="Times New Roman" w:cs="Times New Roman"/>
          <w:color w:val="0D0D0D" w:themeColor="text1" w:themeTint="F2"/>
          <w:sz w:val="22"/>
          <w:szCs w:val="22"/>
        </w:rPr>
        <w:t xml:space="preserve"> y se publicarán</w:t>
      </w:r>
      <w:r w:rsidR="0025597D" w:rsidRPr="008230AE">
        <w:rPr>
          <w:rFonts w:ascii="Times New Roman" w:hAnsi="Times New Roman" w:cs="Times New Roman"/>
          <w:color w:val="0D0D0D" w:themeColor="text1" w:themeTint="F2"/>
          <w:sz w:val="22"/>
          <w:szCs w:val="22"/>
        </w:rPr>
        <w:t xml:space="preserve"> según corresponda por </w:t>
      </w:r>
      <w:r w:rsidR="003E181B" w:rsidRPr="008230AE">
        <w:rPr>
          <w:rFonts w:ascii="Times New Roman" w:hAnsi="Times New Roman" w:cs="Times New Roman"/>
          <w:color w:val="0D0D0D" w:themeColor="text1" w:themeTint="F2"/>
          <w:sz w:val="22"/>
          <w:szCs w:val="22"/>
        </w:rPr>
        <w:t>el Fiduciario</w:t>
      </w:r>
      <w:r w:rsidR="00C43D39" w:rsidRPr="008230AE">
        <w:rPr>
          <w:rFonts w:ascii="Times New Roman" w:hAnsi="Times New Roman" w:cs="Times New Roman"/>
          <w:color w:val="0D0D0D" w:themeColor="text1" w:themeTint="F2"/>
          <w:sz w:val="22"/>
          <w:szCs w:val="22"/>
        </w:rPr>
        <w:t xml:space="preserve">, </w:t>
      </w:r>
      <w:r w:rsidR="00D64A20" w:rsidRPr="008230AE">
        <w:rPr>
          <w:rFonts w:ascii="Times New Roman" w:eastAsia="Arial Unicode MS" w:hAnsi="Times New Roman" w:cs="Times New Roman"/>
          <w:noProof/>
          <w:color w:val="0D0D0D" w:themeColor="text1" w:themeTint="F2"/>
          <w:sz w:val="22"/>
          <w:szCs w:val="22"/>
        </w:rPr>
        <w:t>en un plazo de 15 (quince) días hábiles de finalizado el mes al que corresponda el informe,</w:t>
      </w:r>
      <w:r w:rsidR="00D64A20" w:rsidRPr="008230AE">
        <w:rPr>
          <w:rFonts w:ascii="Times New Roman" w:hAnsi="Times New Roman" w:cs="Times New Roman"/>
          <w:color w:val="0D0D0D" w:themeColor="text1" w:themeTint="F2"/>
          <w:sz w:val="22"/>
          <w:szCs w:val="22"/>
        </w:rPr>
        <w:t xml:space="preserve"> </w:t>
      </w:r>
      <w:r w:rsidR="00C43D39" w:rsidRPr="008230AE">
        <w:rPr>
          <w:rFonts w:ascii="Times New Roman" w:hAnsi="Times New Roman" w:cs="Times New Roman"/>
          <w:color w:val="0D0D0D" w:themeColor="text1" w:themeTint="F2"/>
          <w:sz w:val="22"/>
          <w:szCs w:val="22"/>
        </w:rPr>
        <w:t>de conformid</w:t>
      </w:r>
      <w:r w:rsidR="00C43D39" w:rsidRPr="008230AE">
        <w:rPr>
          <w:rFonts w:ascii="Times New Roman" w:hAnsi="Times New Roman" w:cs="Times New Roman"/>
          <w:iCs/>
          <w:color w:val="0D0D0D" w:themeColor="text1" w:themeTint="F2"/>
          <w:sz w:val="22"/>
          <w:szCs w:val="22"/>
        </w:rPr>
        <w:t>ad con lo dispuesto en el art. 28 de, Capítulo IV del Título V de las NORMAS</w:t>
      </w:r>
      <w:r w:rsidRPr="008230AE">
        <w:rPr>
          <w:rFonts w:ascii="Times New Roman" w:hAnsi="Times New Roman" w:cs="Times New Roman"/>
          <w:iCs/>
          <w:color w:val="0D0D0D" w:themeColor="text1" w:themeTint="F2"/>
          <w:sz w:val="22"/>
          <w:szCs w:val="22"/>
        </w:rPr>
        <w:t>.</w:t>
      </w:r>
    </w:p>
    <w:p w14:paraId="043B02ED" w14:textId="66EBE00A" w:rsidR="00B24F87" w:rsidRPr="008230AE" w:rsidRDefault="00B24F87" w:rsidP="0050339C">
      <w:pPr>
        <w:widowControl w:val="0"/>
        <w:suppressAutoHyphens/>
        <w:rPr>
          <w:rFonts w:ascii="Times New Roman" w:eastAsia="Arial Unicode MS" w:hAnsi="Times New Roman" w:cs="Times New Roman"/>
          <w:iCs/>
          <w:color w:val="0D0D0D" w:themeColor="text1" w:themeTint="F2"/>
          <w:sz w:val="22"/>
          <w:szCs w:val="22"/>
        </w:rPr>
      </w:pPr>
      <w:r w:rsidRPr="00555044">
        <w:rPr>
          <w:rFonts w:ascii="Times New Roman" w:hAnsi="Times New Roman" w:cs="Times New Roman"/>
          <w:color w:val="222222"/>
          <w:sz w:val="22"/>
          <w:szCs w:val="22"/>
          <w:shd w:val="clear" w:color="auto" w:fill="FFFFFF"/>
        </w:rPr>
        <w:t>El Agente de Control y Revisión tendrá derecho a cobrar en concepto de honorarios por su función un monto que podrá fijarse en hasta la suma de $34.500.- (pesos treinta y cuatro mil quinientos) más IVA hasta junio 2021. A partir de julio 2021 y hasta diciembre 2021 los honorarios se fijarán en hasta la suma de $42.500.- (pesos cuarenta y dos mil quinientos) más IVA. Para los meses siguientes los honorarios se fijarán de común acuerdo entre las partes.</w:t>
      </w:r>
    </w:p>
    <w:p w14:paraId="42863D86" w14:textId="77777777" w:rsidR="0050339C" w:rsidRPr="00506990" w:rsidRDefault="0050339C" w:rsidP="0050339C">
      <w:pPr>
        <w:widowControl w:val="0"/>
        <w:suppressAutoHyphens/>
        <w:rPr>
          <w:rFonts w:ascii="Times New Roman" w:hAnsi="Times New Roman" w:cs="Times New Roman"/>
          <w:iCs/>
          <w:color w:val="0D0D0D" w:themeColor="text1" w:themeTint="F2"/>
          <w:sz w:val="22"/>
          <w:szCs w:val="22"/>
        </w:rPr>
      </w:pPr>
    </w:p>
    <w:p w14:paraId="32F309F5" w14:textId="77777777" w:rsidR="0050339C" w:rsidRPr="00506990" w:rsidRDefault="0050339C" w:rsidP="0050339C">
      <w:pPr>
        <w:widowControl w:val="0"/>
        <w:tabs>
          <w:tab w:val="left" w:pos="7088"/>
        </w:tabs>
        <w:suppressAutoHyphens/>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 xml:space="preserve">Artículo 3.15. Funciones y Obligaciones del Agente de Control y Revisión. </w:t>
      </w:r>
      <w:r w:rsidRPr="00506990">
        <w:rPr>
          <w:rFonts w:ascii="Times New Roman" w:hAnsi="Times New Roman" w:cs="Times New Roman"/>
          <w:color w:val="0D0D0D" w:themeColor="text1" w:themeTint="F2"/>
          <w:sz w:val="22"/>
          <w:szCs w:val="22"/>
        </w:rPr>
        <w:t>El Agente de Control y Revisión asume las siguientes funciones y obligaciones:</w:t>
      </w:r>
    </w:p>
    <w:p w14:paraId="30D1D266" w14:textId="77777777" w:rsidR="0050339C" w:rsidRPr="00506990" w:rsidRDefault="0050339C" w:rsidP="00270AFD">
      <w:pPr>
        <w:widowControl w:val="0"/>
        <w:numPr>
          <w:ilvl w:val="0"/>
          <w:numId w:val="3"/>
        </w:numPr>
        <w:tabs>
          <w:tab w:val="left" w:pos="7088"/>
        </w:tabs>
        <w:suppressAutoHyphens/>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Realizará la revisión y control de los activos transferidos al Fideicomiso y de los recursos recibidos y su posterior aplicación;</w:t>
      </w:r>
    </w:p>
    <w:p w14:paraId="7C815716" w14:textId="77777777" w:rsidR="0050339C" w:rsidRPr="00506990" w:rsidRDefault="0050339C" w:rsidP="00270AFD">
      <w:pPr>
        <w:widowControl w:val="0"/>
        <w:numPr>
          <w:ilvl w:val="0"/>
          <w:numId w:val="3"/>
        </w:numPr>
        <w:tabs>
          <w:tab w:val="left" w:pos="7088"/>
        </w:tabs>
        <w:suppressAutoHyphens/>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rPr>
        <w:t xml:space="preserve">Controlará los flujos de fondos provenientes de la cobranza y (ii) realizará la comparación de la Cobranza real contra la Cobranza teórica y su impacto en el pago de los servicios de los Valores </w:t>
      </w:r>
      <w:r w:rsidR="00D37CD5" w:rsidRPr="00B43F7C">
        <w:rPr>
          <w:rFonts w:ascii="Times New Roman" w:hAnsi="Times New Roman" w:cs="Times New Roman"/>
          <w:iCs/>
          <w:color w:val="0D0D0D" w:themeColor="text1" w:themeTint="F2"/>
          <w:sz w:val="22"/>
          <w:szCs w:val="22"/>
          <w:lang w:val="es-AR"/>
        </w:rPr>
        <w:t xml:space="preserve">de Deuda </w:t>
      </w:r>
      <w:r w:rsidR="00D8176F"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color w:val="0D0D0D" w:themeColor="text1" w:themeTint="F2"/>
          <w:sz w:val="22"/>
          <w:szCs w:val="22"/>
        </w:rPr>
        <w:t xml:space="preserve">. Respecto de los pagos, los controlará y los comparará con el </w:t>
      </w:r>
      <w:r w:rsidRPr="00506990">
        <w:rPr>
          <w:rFonts w:ascii="Times New Roman" w:hAnsi="Times New Roman" w:cs="Times New Roman"/>
          <w:color w:val="0D0D0D" w:themeColor="text1" w:themeTint="F2"/>
          <w:sz w:val="22"/>
          <w:szCs w:val="22"/>
        </w:rPr>
        <w:lastRenderedPageBreak/>
        <w:t>cuadro teórico de pagos;</w:t>
      </w:r>
    </w:p>
    <w:p w14:paraId="08F6E480" w14:textId="77777777" w:rsidR="0050339C" w:rsidRPr="00506990" w:rsidRDefault="007C6FA9" w:rsidP="00270AFD">
      <w:pPr>
        <w:widowControl w:val="0"/>
        <w:numPr>
          <w:ilvl w:val="0"/>
          <w:numId w:val="3"/>
        </w:numPr>
        <w:tabs>
          <w:tab w:val="left" w:pos="7088"/>
        </w:tabs>
        <w:suppressAutoHyphens/>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rPr>
        <w:t>R</w:t>
      </w:r>
      <w:r w:rsidR="0050339C" w:rsidRPr="00506990">
        <w:rPr>
          <w:rFonts w:ascii="Times New Roman" w:hAnsi="Times New Roman" w:cs="Times New Roman"/>
          <w:color w:val="0D0D0D" w:themeColor="text1" w:themeTint="F2"/>
          <w:sz w:val="22"/>
          <w:szCs w:val="22"/>
        </w:rPr>
        <w:t>ecibirá mensualmente de</w:t>
      </w:r>
      <w:r w:rsidR="002A2B1C" w:rsidRPr="00506990">
        <w:rPr>
          <w:rFonts w:ascii="Times New Roman" w:hAnsi="Times New Roman" w:cs="Times New Roman"/>
          <w:color w:val="0D0D0D" w:themeColor="text1" w:themeTint="F2"/>
          <w:sz w:val="22"/>
          <w:szCs w:val="22"/>
        </w:rPr>
        <w:t xml:space="preserve"> </w:t>
      </w:r>
      <w:r w:rsidR="0050339C" w:rsidRPr="00506990">
        <w:rPr>
          <w:rFonts w:ascii="Times New Roman" w:hAnsi="Times New Roman" w:cs="Times New Roman"/>
          <w:color w:val="0D0D0D" w:themeColor="text1" w:themeTint="F2"/>
          <w:sz w:val="22"/>
          <w:szCs w:val="22"/>
        </w:rPr>
        <w:t>l</w:t>
      </w:r>
      <w:r w:rsidR="002A2B1C" w:rsidRPr="00506990">
        <w:rPr>
          <w:rFonts w:ascii="Times New Roman" w:hAnsi="Times New Roman" w:cs="Times New Roman"/>
          <w:color w:val="0D0D0D" w:themeColor="text1" w:themeTint="F2"/>
          <w:sz w:val="22"/>
          <w:szCs w:val="22"/>
        </w:rPr>
        <w:t>os</w:t>
      </w:r>
      <w:r w:rsidR="0050339C" w:rsidRPr="00506990">
        <w:rPr>
          <w:rFonts w:ascii="Times New Roman" w:hAnsi="Times New Roman" w:cs="Times New Roman"/>
          <w:color w:val="0D0D0D" w:themeColor="text1" w:themeTint="F2"/>
          <w:sz w:val="22"/>
          <w:szCs w:val="22"/>
        </w:rPr>
        <w:t xml:space="preserve"> Administrador</w:t>
      </w:r>
      <w:r w:rsidR="002A2B1C" w:rsidRPr="00506990">
        <w:rPr>
          <w:rFonts w:ascii="Times New Roman" w:hAnsi="Times New Roman" w:cs="Times New Roman"/>
          <w:color w:val="0D0D0D" w:themeColor="text1" w:themeTint="F2"/>
          <w:sz w:val="22"/>
          <w:szCs w:val="22"/>
        </w:rPr>
        <w:t>es</w:t>
      </w:r>
      <w:r w:rsidR="0050339C" w:rsidRPr="00506990">
        <w:rPr>
          <w:rFonts w:ascii="Times New Roman" w:hAnsi="Times New Roman" w:cs="Times New Roman"/>
          <w:color w:val="0D0D0D" w:themeColor="text1" w:themeTint="F2"/>
          <w:sz w:val="22"/>
          <w:szCs w:val="22"/>
        </w:rPr>
        <w:t xml:space="preserve"> información en soporte magnético acerca de la Cartera de Créditos y de los fondos acreditados en las cuentas de recaudación y verificará el cumplimiento de los plazos de la rendición, dispuestos por la normativa vigente;</w:t>
      </w:r>
    </w:p>
    <w:p w14:paraId="02A8BF92" w14:textId="77777777" w:rsidR="0050339C" w:rsidRPr="00506990" w:rsidRDefault="0050339C" w:rsidP="00270AFD">
      <w:pPr>
        <w:widowControl w:val="0"/>
        <w:numPr>
          <w:ilvl w:val="0"/>
          <w:numId w:val="3"/>
        </w:numPr>
        <w:tabs>
          <w:tab w:val="left" w:pos="7088"/>
        </w:tabs>
        <w:suppressAutoHyphens/>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rPr>
        <w:t>Controlará los niveles de mora, niveles de cobranza y cualquier otro parámetro financiero que se establezca en el desarrollo del Fideicomiso Financiero;</w:t>
      </w:r>
    </w:p>
    <w:p w14:paraId="1EC9F8F1" w14:textId="77777777" w:rsidR="0050339C" w:rsidRPr="00506990" w:rsidRDefault="007C6FA9" w:rsidP="00270AFD">
      <w:pPr>
        <w:widowControl w:val="0"/>
        <w:numPr>
          <w:ilvl w:val="0"/>
          <w:numId w:val="3"/>
        </w:numPr>
        <w:tabs>
          <w:tab w:val="left" w:pos="7088"/>
        </w:tabs>
        <w:suppressAutoHyphens/>
        <w:rPr>
          <w:rFonts w:ascii="Times New Roman" w:hAnsi="Times New Roman" w:cs="Times New Roman"/>
          <w:b/>
          <w:bCs/>
          <w:iCs/>
          <w:color w:val="0D0D0D" w:themeColor="text1" w:themeTint="F2"/>
          <w:sz w:val="22"/>
          <w:szCs w:val="22"/>
        </w:rPr>
      </w:pPr>
      <w:r w:rsidRPr="00B24F87">
        <w:rPr>
          <w:rFonts w:ascii="Times New Roman" w:hAnsi="Times New Roman" w:cs="Times New Roman"/>
          <w:color w:val="0D0D0D" w:themeColor="text1" w:themeTint="F2"/>
          <w:sz w:val="22"/>
          <w:szCs w:val="22"/>
        </w:rPr>
        <w:t>R</w:t>
      </w:r>
      <w:r w:rsidR="0050339C" w:rsidRPr="00B24F87">
        <w:rPr>
          <w:rFonts w:ascii="Times New Roman" w:hAnsi="Times New Roman" w:cs="Times New Roman"/>
          <w:color w:val="0D0D0D" w:themeColor="text1" w:themeTint="F2"/>
          <w:sz w:val="22"/>
          <w:szCs w:val="22"/>
        </w:rPr>
        <w:t xml:space="preserve">emitirá al Fiduciario un informe con periodicidad mensual sobre el estado de atrasos de la </w:t>
      </w:r>
      <w:r w:rsidR="0050339C" w:rsidRPr="00506990">
        <w:rPr>
          <w:rFonts w:ascii="Times New Roman" w:hAnsi="Times New Roman" w:cs="Times New Roman"/>
          <w:color w:val="0D0D0D" w:themeColor="text1" w:themeTint="F2"/>
          <w:sz w:val="22"/>
          <w:szCs w:val="22"/>
        </w:rPr>
        <w:t>Cartera.</w:t>
      </w:r>
    </w:p>
    <w:p w14:paraId="455FF22C" w14:textId="77777777" w:rsidR="007073F9" w:rsidRPr="00506990" w:rsidRDefault="007073F9" w:rsidP="00047454">
      <w:pPr>
        <w:widowControl w:val="0"/>
        <w:tabs>
          <w:tab w:val="left" w:pos="7088"/>
        </w:tabs>
        <w:suppressAutoHyphens/>
        <w:rPr>
          <w:rFonts w:ascii="Times New Roman" w:hAnsi="Times New Roman" w:cs="Times New Roman"/>
          <w:b/>
          <w:bCs/>
          <w:iCs/>
          <w:color w:val="0D0D0D" w:themeColor="text1" w:themeTint="F2"/>
          <w:sz w:val="22"/>
          <w:szCs w:val="22"/>
        </w:rPr>
      </w:pPr>
    </w:p>
    <w:p w14:paraId="0CDA4A72" w14:textId="77777777" w:rsidR="00275EAF" w:rsidRPr="00506990" w:rsidRDefault="0050339C" w:rsidP="0050339C">
      <w:pPr>
        <w:keepNext/>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3.16.  Renuncia y/o revocación del Agente de Control y Revisión.</w:t>
      </w:r>
      <w:r w:rsidRPr="00506990">
        <w:rPr>
          <w:rFonts w:ascii="Times New Roman" w:hAnsi="Times New Roman" w:cs="Times New Roman"/>
          <w:iCs/>
          <w:color w:val="0D0D0D" w:themeColor="text1" w:themeTint="F2"/>
          <w:sz w:val="22"/>
          <w:szCs w:val="22"/>
        </w:rPr>
        <w:t xml:space="preserve"> Corresponderá al Fiduciario remover al Agente de Control y Revisión, sin derecho de éste a indemnización alguna, cuando ocurra cualquiera de estos hechos a su respecto: (a) no brindare al Fiduciario en tiempo y forma la información que está a su cargo proveer, de manera que se impida y/o dificulte al Fiduciario cumplir con la carga informativa que le es propia frente a los Beneficiarios y a las entidades de control y no subsanare el incumplimiento dentro del término que el Fiduciario especifique en la intimación pertinente; (b) se decretare su quiebra. El nuevo Agente de Control y Revisión será designado por el Fiduciario, de común acuerdo con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ponderando para la elección la experiencia acreditada, la capacidad de gestión, la retribución pretendida, y teniendo en consideración las NORMAS de la CNV y su designación será comunicada a la CNV </w:t>
      </w:r>
      <w:r w:rsidRPr="00506990">
        <w:rPr>
          <w:rFonts w:ascii="Times New Roman" w:hAnsi="Times New Roman" w:cs="Times New Roman"/>
          <w:iCs/>
          <w:color w:val="0D0D0D" w:themeColor="text1" w:themeTint="F2"/>
          <w:sz w:val="22"/>
          <w:szCs w:val="22"/>
          <w:lang w:val="es-AR"/>
        </w:rPr>
        <w:t>mediante la publicación de un aviso en la AIF</w:t>
      </w:r>
      <w:r w:rsidRPr="00506990">
        <w:rPr>
          <w:rFonts w:ascii="Times New Roman" w:hAnsi="Times New Roman" w:cs="Times New Roman"/>
          <w:iCs/>
          <w:color w:val="0D0D0D" w:themeColor="text1" w:themeTint="F2"/>
          <w:sz w:val="22"/>
          <w:szCs w:val="22"/>
        </w:rPr>
        <w:t>. El Fiduciario procederá de igual modo, en caso de renuncia del Agente de Control y Revisión designado.</w:t>
      </w:r>
      <w:r w:rsidRPr="00506990">
        <w:rPr>
          <w:rFonts w:ascii="Times New Roman" w:hAnsi="Times New Roman" w:cs="Times New Roman"/>
          <w:color w:val="0D0D0D" w:themeColor="text1" w:themeTint="F2"/>
          <w:sz w:val="22"/>
          <w:szCs w:val="22"/>
        </w:rPr>
        <w:t xml:space="preserve"> Los gastos de designación de un nuevo Agente de Control y Revisión estarán a cargo del Fideicomiso</w:t>
      </w:r>
      <w:r w:rsidR="00275EAF" w:rsidRPr="00506990">
        <w:rPr>
          <w:rFonts w:ascii="Times New Roman" w:hAnsi="Times New Roman" w:cs="Times New Roman"/>
          <w:color w:val="0D0D0D" w:themeColor="text1" w:themeTint="F2"/>
          <w:sz w:val="22"/>
          <w:szCs w:val="22"/>
        </w:rPr>
        <w:t>.</w:t>
      </w:r>
    </w:p>
    <w:p w14:paraId="2D669D54" w14:textId="77777777" w:rsidR="00275EAF" w:rsidRPr="00506990" w:rsidRDefault="00275EAF" w:rsidP="0050339C">
      <w:pPr>
        <w:keepNext/>
        <w:suppressAutoHyphens/>
        <w:rPr>
          <w:rFonts w:ascii="Times New Roman" w:hAnsi="Times New Roman" w:cs="Times New Roman"/>
          <w:b/>
          <w:bCs/>
          <w:iCs/>
          <w:color w:val="0D0D0D" w:themeColor="text1" w:themeTint="F2"/>
          <w:sz w:val="22"/>
          <w:szCs w:val="22"/>
        </w:rPr>
      </w:pPr>
    </w:p>
    <w:p w14:paraId="54AE75E8"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3.17. Modificación de artículos de la presente Sección. </w:t>
      </w:r>
      <w:r w:rsidR="006E36BA" w:rsidRPr="00506990">
        <w:rPr>
          <w:rFonts w:ascii="Times New Roman" w:hAnsi="Times New Roman" w:cs="Times New Roman"/>
          <w:bCs/>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36BA"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el Fiduciario con consentimiento de la CNV, podrán acordar modificaciones  de la presente sección para (a) imponer otras obligaciones a</w:t>
      </w:r>
      <w:r w:rsidR="002A2B1C"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2A2B1C"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(b) modificar el contenido de los informes de cobranza con la finalidad de lograr un mejor cumplimiento de la  administración y cobranza de los Créditos, y (c) adoptar otras medidas protectoras de los Créditos y su Cobranza con la finalidad de lograr un mejor cumplimiento de la administración y cobranza de los Créditos, en tanto ello no altere los derechos de los Beneficiarios y/o, en su caso, no afecte la calificación de riesgo de los Valores </w:t>
      </w:r>
      <w:r w:rsidR="00D37CD5" w:rsidRPr="00B43F7C">
        <w:rPr>
          <w:rFonts w:ascii="Times New Roman" w:hAnsi="Times New Roman" w:cs="Times New Roman"/>
          <w:iCs/>
          <w:color w:val="0D0D0D" w:themeColor="text1" w:themeTint="F2"/>
          <w:sz w:val="22"/>
          <w:szCs w:val="22"/>
          <w:lang w:val="es-AR"/>
        </w:rPr>
        <w:t xml:space="preserve">de Deuda </w:t>
      </w:r>
      <w:r w:rsidR="00D8176F"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En todo otro supuesto se requerirá el consentimiento de la Asamblea de los Beneficiarios y la pertinente autorización de la CNV en los términos de las Cláusulas Trigésimo Tercera y Trigésimo quinta del Contrato Marco</w:t>
      </w:r>
      <w:r w:rsidR="001126E3" w:rsidRPr="00506990">
        <w:rPr>
          <w:rFonts w:ascii="Times New Roman" w:hAnsi="Times New Roman" w:cs="Times New Roman"/>
          <w:iCs/>
          <w:color w:val="0D0D0D" w:themeColor="text1" w:themeTint="F2"/>
          <w:sz w:val="22"/>
          <w:szCs w:val="22"/>
        </w:rPr>
        <w:t>, y conforme a lo dispuesto en los artículos 50 y 51 del Capítulo IV del Título V de las NORMAS (N. T. 2013 y mod.)</w:t>
      </w:r>
      <w:r w:rsidRPr="00506990">
        <w:rPr>
          <w:rFonts w:ascii="Times New Roman" w:hAnsi="Times New Roman" w:cs="Times New Roman"/>
          <w:iCs/>
          <w:color w:val="0D0D0D" w:themeColor="text1" w:themeTint="F2"/>
          <w:sz w:val="22"/>
          <w:szCs w:val="22"/>
        </w:rPr>
        <w:t>.</w:t>
      </w:r>
    </w:p>
    <w:p w14:paraId="43EE2FAE" w14:textId="77777777" w:rsidR="0066683E" w:rsidRPr="00506990" w:rsidRDefault="0066683E" w:rsidP="0050339C">
      <w:pPr>
        <w:keepNext/>
        <w:suppressAutoHyphens/>
        <w:rPr>
          <w:rFonts w:ascii="Times New Roman" w:hAnsi="Times New Roman" w:cs="Times New Roman"/>
          <w:iCs/>
          <w:color w:val="0D0D0D" w:themeColor="text1" w:themeTint="F2"/>
          <w:sz w:val="22"/>
          <w:szCs w:val="22"/>
        </w:rPr>
      </w:pPr>
    </w:p>
    <w:p w14:paraId="23A7FD5B" w14:textId="77777777" w:rsidR="0066683E" w:rsidRPr="00506990" w:rsidRDefault="0066683E"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sz w:val="22"/>
          <w:szCs w:val="22"/>
        </w:rPr>
        <w:t xml:space="preserve">3.18. Asambleas. </w:t>
      </w:r>
      <w:r w:rsidRPr="00506990">
        <w:rPr>
          <w:rFonts w:ascii="Times New Roman" w:hAnsi="Times New Roman" w:cs="Times New Roman"/>
          <w:sz w:val="22"/>
          <w:szCs w:val="22"/>
        </w:rPr>
        <w:t>Cuando el Fiduciario lo considere necesario, o lo solicite la CNV, o l</w:t>
      </w:r>
      <w:r w:rsidR="006E36BA" w:rsidRPr="00506990">
        <w:rPr>
          <w:rFonts w:ascii="Times New Roman" w:hAnsi="Times New Roman" w:cs="Times New Roman"/>
          <w:sz w:val="22"/>
          <w:szCs w:val="22"/>
        </w:rPr>
        <w:t>os</w:t>
      </w:r>
      <w:r w:rsidRPr="00506990">
        <w:rPr>
          <w:rFonts w:ascii="Times New Roman" w:hAnsi="Times New Roman" w:cs="Times New Roman"/>
          <w:sz w:val="22"/>
          <w:szCs w:val="22"/>
        </w:rPr>
        <w:t xml:space="preserve"> Fiduciante</w:t>
      </w:r>
      <w:r w:rsidR="006E36BA" w:rsidRPr="00506990">
        <w:rPr>
          <w:rFonts w:ascii="Times New Roman" w:hAnsi="Times New Roman" w:cs="Times New Roman"/>
          <w:sz w:val="22"/>
          <w:szCs w:val="22"/>
        </w:rPr>
        <w:t>s</w:t>
      </w:r>
      <w:r w:rsidRPr="00506990">
        <w:rPr>
          <w:rFonts w:ascii="Times New Roman" w:hAnsi="Times New Roman" w:cs="Times New Roman"/>
          <w:sz w:val="22"/>
          <w:szCs w:val="22"/>
        </w:rPr>
        <w:t xml:space="preserve"> en su caso, o Beneficiarios que representen por lo menos el 5% (cinco por ciento) del valor nominal no cancelado en circulación de Valores Fiduciarios, convocará a una Asamblea de Beneficiarios de cualquier Serie y/o Clase en cualquier momento, para dar o recibir cualquier solicitud, autorización, notificación, consentimiento, renuncia u otra acción. La convocatoria deberá ser realizada por el Fiduciario dentro de los quince (15) Días Hábiles de recibida la solicitud. Las asambleas se celebrarán en la ciudad de Rosario, en la fecha que el Fiduciario determine, y serán presididas por un funcionario autorizado del Fiduciario. La convocatoria a asamblea deberá ser notificada con no menos de diez (10) días ni más de treinta (30) días corridos de anticipación a la fecha fijada, durante tres días hábiles consecutivos, mediante publicaciones en la AIF y en los sistemas de información de los mercados autorizados donde listen los Valores Fiduciarios y/o en un diario de circulación general y/o en el Boletín Oficial de la República Argentina. Para la constitución de la asamblea ordinaria (a efectos de que exprese su voluntad una Mayoría Ordinaria de Beneficiarios) en primera convocatoria, el quórum será de titulares que tengan o representen la mayoría del valor nominal de los Valores Fiduciarios en circulación o los de una Serie o Clase determinada. En segunda convocatoria el quórum se constituirá </w:t>
      </w:r>
      <w:r w:rsidRPr="00506990">
        <w:rPr>
          <w:rFonts w:ascii="Times New Roman" w:hAnsi="Times New Roman" w:cs="Times New Roman"/>
          <w:sz w:val="22"/>
          <w:szCs w:val="22"/>
        </w:rPr>
        <w:lastRenderedPageBreak/>
        <w:t>cualquiera sea el número de Beneficiarios presentes. Las decisiones en ambos casos se adoptarán por mayoría absoluta de los votos presentes. En la Asamblea Extraordinaria (a efectos de que exprese su voluntad una Mayoría Extraordinaria de Beneficiarios), el quórum en primera convocatoria quedará constituido con la presencia de Beneficiarios que representen el 60 % (sesenta por ciento) de los títulos en circulación o los de una Serie o Clase determinada. En segunda convocatoria el quórum será del 30% (treinta por ciento), computado sobre la misma base que para la primera convocatoria. Las resoluciones deberán ser aprobadas, según corresponda en cada caso particular por la mayoría absoluta de los votos presentes, las tres cuartas partes de los votos o unanimidad. El llamado en primera y segunda convocatoria se podrá realizar simultáneamente, pero la asamblea en segunda convocatoria deberá tener lugar por lo menos una hora después de la fijada para la primera. Por cada unidad de la moneda de emisión, de valor nominal de los Valores Fiduciarios, salvo que en el Contrato Suplementario se estipule de otro modo, corresponderá un voto. En todas las cuestiones no contempladas por el presente, las asambleas se regirán por las disposiciones pertinentes de la Ley General de Sociedades aplicables a las asambleas ordinarias de sociedades anónimas. Las decisiones adoptadas por los Beneficiarios deberán ser publicadas en la A.I.F.</w:t>
      </w:r>
    </w:p>
    <w:p w14:paraId="7EAF490C" w14:textId="77777777" w:rsidR="0066683E" w:rsidRPr="00506990" w:rsidRDefault="0066683E" w:rsidP="0050339C">
      <w:pPr>
        <w:keepNext/>
        <w:suppressAutoHyphens/>
        <w:rPr>
          <w:rFonts w:ascii="Times New Roman" w:hAnsi="Times New Roman" w:cs="Times New Roman"/>
          <w:iCs/>
          <w:color w:val="0D0D0D" w:themeColor="text1" w:themeTint="F2"/>
          <w:sz w:val="22"/>
          <w:szCs w:val="22"/>
        </w:rPr>
      </w:pPr>
    </w:p>
    <w:p w14:paraId="25924C05" w14:textId="77777777" w:rsidR="0066683E" w:rsidRPr="00506990" w:rsidRDefault="0066683E" w:rsidP="00047454">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3.19. Prescindencia de la Asamblea. </w:t>
      </w:r>
      <w:r w:rsidRPr="00506990">
        <w:rPr>
          <w:rFonts w:ascii="Times New Roman" w:hAnsi="Times New Roman" w:cs="Times New Roman"/>
          <w:color w:val="000000"/>
          <w:sz w:val="22"/>
          <w:szCs w:val="22"/>
          <w:lang w:val="es-AR" w:eastAsia="es-AR"/>
        </w:rPr>
        <w:t xml:space="preserve">Podrá prescindirse de la Asamblea de Beneficiarios si para adoptar cualquier resolución que fuera de su competencia el Fiduciario obtuviere el consentimiento (a) por la unanimidad de Beneficiarios, o (b) en tanto no se requiera unanimidad, por la Mayoría Ordinaria o Extraordinaria de Beneficiarios – según sea pertinente -, respecto de todos los Valores Fiduciarios en circulación o los de una Serie o Clase determinada que corresponda, según la decisión a adoptar. A tal fin se deberá seguir el siguiente procedimiento: </w:t>
      </w:r>
    </w:p>
    <w:p w14:paraId="787B1CA0" w14:textId="77777777" w:rsidR="0066683E" w:rsidRPr="00506990" w:rsidRDefault="0066683E" w:rsidP="00047454">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1) </w:t>
      </w:r>
      <w:r w:rsidRPr="00506990">
        <w:rPr>
          <w:rFonts w:ascii="Times New Roman" w:hAnsi="Times New Roman" w:cs="Times New Roman"/>
          <w:color w:val="000000"/>
          <w:sz w:val="22"/>
          <w:szCs w:val="22"/>
          <w:lang w:val="es-AR" w:eastAsia="es-AR"/>
        </w:rPr>
        <w:t xml:space="preserve">El Fiduciario remitirá a cada Beneficiario registrado al Día Hábil Bursátil anterior, por medio fehaciente escrito dirigido al domicilio registrado o denunciado al Fiduciario, o registrado ante Caja de Valores S.A., una nota (la “Solicitud de Consentimiento”) que deberá incluir (i) una descripción pormenorizada de las circunstancias del caso, (ii) en su caso, su evaluación y el modo en que dicha circunstancias afectarían al Fideicomiso, (iii) una recomendación, si la tuviere, respecto del curso de acción a seguir y, en su caso, el texto de la modificación o adición a introducir en el Contrato Suplementario, (iv) los recaudos indicados en el punto 2) siguiente a efectos de manifestar su voluntad, y (v) la advertencia que el silencio, transcurridos diez (10) Días Hábiles de la recepción de la nota (o el plazo mayor que indique el Fiduciario), importará disconformidad con la recomendación, si la hubiere. Junto con la remisión de las Solicitudes de Consentimiento, el Fiduciario deberá publicarla en la AIF y en los boletines informativos de los mercados autorizados donde listen los Valores Fiduciarios para conocimiento público. </w:t>
      </w:r>
    </w:p>
    <w:p w14:paraId="26062AE6" w14:textId="77777777" w:rsidR="0066683E" w:rsidRPr="00506990" w:rsidRDefault="0066683E" w:rsidP="00047454">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2) </w:t>
      </w:r>
      <w:r w:rsidRPr="00506990">
        <w:rPr>
          <w:rFonts w:ascii="Times New Roman" w:hAnsi="Times New Roman" w:cs="Times New Roman"/>
          <w:color w:val="000000"/>
          <w:sz w:val="22"/>
          <w:szCs w:val="22"/>
          <w:lang w:val="es-AR" w:eastAsia="es-AR"/>
        </w:rPr>
        <w:t xml:space="preserve">Los Beneficiarios deberán contestar por carta documento o instrumento con intervención notarial -según indique el Fiduciario, dentro de los diez (10) Días Hábiles de recibida la nota del Fiduciario, o dentro del plazo mayor que el Fiduciario indique. El silencio importará una respuesta negativa a la recomendación, si la hubiere. El Fiduciario deberá verificar que exista consentimiento de la mayoría requerida de Beneficiarios registrados a la fecha de vencimiento del plazo correspondiente, conforme a los registros de Caja de Valores S.A. </w:t>
      </w:r>
    </w:p>
    <w:p w14:paraId="55A88E4C" w14:textId="77777777" w:rsidR="0066683E" w:rsidRPr="00506990" w:rsidRDefault="0066683E" w:rsidP="00047454">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color w:val="000000"/>
          <w:sz w:val="22"/>
          <w:szCs w:val="22"/>
          <w:lang w:val="es-AR" w:eastAsia="es-AR"/>
        </w:rPr>
        <w:t xml:space="preserve">En ningún caso se considerará que en virtud de tal recomendación, el Fiduciario y/o los Beneficiarios de que se trate serán responsables por las consecuencias que deriven del curso de acción resuelto por la mayoría exigible de Beneficiarios. </w:t>
      </w:r>
    </w:p>
    <w:p w14:paraId="3E67E428" w14:textId="77777777" w:rsidR="0066683E" w:rsidRPr="00506990" w:rsidRDefault="0066683E" w:rsidP="00047454">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color w:val="000000"/>
          <w:sz w:val="22"/>
          <w:szCs w:val="22"/>
          <w:lang w:val="es-AR" w:eastAsia="es-AR"/>
        </w:rPr>
        <w:t>El Fiduciario deberá poner en conocimiento de la Calificadoras y de la Comisión Nacional de Valores, en su caso, las decisiones adoptadas por los Beneficiarios conforme a la presente cláusula.</w:t>
      </w:r>
    </w:p>
    <w:p w14:paraId="32A8B79C" w14:textId="77777777" w:rsidR="0066683E" w:rsidRPr="00506990" w:rsidRDefault="0066683E" w:rsidP="0066683E">
      <w:pPr>
        <w:autoSpaceDE w:val="0"/>
        <w:autoSpaceDN w:val="0"/>
        <w:adjustRightInd w:val="0"/>
        <w:jc w:val="left"/>
        <w:rPr>
          <w:rFonts w:ascii="Times New Roman" w:hAnsi="Times New Roman" w:cs="Times New Roman"/>
          <w:color w:val="000000"/>
          <w:sz w:val="22"/>
          <w:szCs w:val="22"/>
          <w:lang w:val="es-AR" w:eastAsia="es-AR"/>
        </w:rPr>
      </w:pPr>
      <w:r w:rsidRPr="00506990">
        <w:rPr>
          <w:rFonts w:ascii="Times New Roman" w:hAnsi="Times New Roman" w:cs="Times New Roman"/>
          <w:color w:val="000000"/>
          <w:sz w:val="22"/>
          <w:szCs w:val="22"/>
          <w:lang w:val="es-AR" w:eastAsia="es-AR"/>
        </w:rPr>
        <w:t xml:space="preserve"> </w:t>
      </w:r>
    </w:p>
    <w:p w14:paraId="0D98B6CA" w14:textId="77777777" w:rsidR="0066683E" w:rsidRPr="00506990" w:rsidRDefault="0066683E" w:rsidP="0066683E">
      <w:pPr>
        <w:keepNext/>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color w:val="000000"/>
          <w:sz w:val="22"/>
          <w:szCs w:val="22"/>
          <w:lang w:val="es-AR" w:eastAsia="es-AR"/>
        </w:rPr>
        <w:t xml:space="preserve">3.20. Posibilidad de renuncia del Fiduciario frente a decisiones de la Asamblea de Beneficiarios. </w:t>
      </w:r>
      <w:r w:rsidRPr="00506990">
        <w:rPr>
          <w:rFonts w:ascii="Times New Roman" w:hAnsi="Times New Roman" w:cs="Times New Roman"/>
          <w:color w:val="000000"/>
          <w:sz w:val="22"/>
          <w:szCs w:val="22"/>
          <w:lang w:val="es-AR" w:eastAsia="es-AR"/>
        </w:rPr>
        <w:t xml:space="preserve">Las Asambleas de Beneficiarios serán presididas por un funcionario autorizado del Fiduciario, quien tendrá derecho de voz como tal, pero no derecho de voto. La Sociedad Fiduciaria podrá renunciar fundado en causales razonables y objetivas, cuando no estuviere de acuerdo con cualquier resolución que haya adoptado la Asamblea de Beneficiarios o los Beneficiarios por alguno de los medios </w:t>
      </w:r>
      <w:r w:rsidRPr="00506990">
        <w:rPr>
          <w:rFonts w:ascii="Times New Roman" w:hAnsi="Times New Roman" w:cs="Times New Roman"/>
          <w:color w:val="000000"/>
          <w:sz w:val="22"/>
          <w:szCs w:val="22"/>
          <w:lang w:val="es-AR" w:eastAsia="es-AR"/>
        </w:rPr>
        <w:lastRenderedPageBreak/>
        <w:t>alternativos previstos en el art. 3.19, debiendo declarar su voluntad en tal sentido a</w:t>
      </w:r>
      <w:r w:rsidR="002A2B1C" w:rsidRPr="00506990">
        <w:rPr>
          <w:rFonts w:ascii="Times New Roman" w:hAnsi="Times New Roman" w:cs="Times New Roman"/>
          <w:color w:val="000000"/>
          <w:sz w:val="22"/>
          <w:szCs w:val="22"/>
          <w:lang w:val="es-AR" w:eastAsia="es-AR"/>
        </w:rPr>
        <w:t xml:space="preserve"> </w:t>
      </w:r>
      <w:r w:rsidRPr="00506990">
        <w:rPr>
          <w:rFonts w:ascii="Times New Roman" w:hAnsi="Times New Roman" w:cs="Times New Roman"/>
          <w:color w:val="000000"/>
          <w:sz w:val="22"/>
          <w:szCs w:val="22"/>
          <w:lang w:val="es-AR" w:eastAsia="es-AR"/>
        </w:rPr>
        <w:t>l</w:t>
      </w:r>
      <w:r w:rsidR="002A2B1C" w:rsidRPr="00506990">
        <w:rPr>
          <w:rFonts w:ascii="Times New Roman" w:hAnsi="Times New Roman" w:cs="Times New Roman"/>
          <w:color w:val="000000"/>
          <w:sz w:val="22"/>
          <w:szCs w:val="22"/>
          <w:lang w:val="es-AR" w:eastAsia="es-AR"/>
        </w:rPr>
        <w:t>os</w:t>
      </w:r>
      <w:r w:rsidRPr="00506990">
        <w:rPr>
          <w:rFonts w:ascii="Times New Roman" w:hAnsi="Times New Roman" w:cs="Times New Roman"/>
          <w:color w:val="000000"/>
          <w:sz w:val="22"/>
          <w:szCs w:val="22"/>
          <w:lang w:val="es-AR" w:eastAsia="es-AR"/>
        </w:rPr>
        <w:t xml:space="preserve"> Fiduciante</w:t>
      </w:r>
      <w:r w:rsidR="002A2B1C" w:rsidRPr="00506990">
        <w:rPr>
          <w:rFonts w:ascii="Times New Roman" w:hAnsi="Times New Roman" w:cs="Times New Roman"/>
          <w:color w:val="000000"/>
          <w:sz w:val="22"/>
          <w:szCs w:val="22"/>
          <w:lang w:val="es-AR" w:eastAsia="es-AR"/>
        </w:rPr>
        <w:t>s</w:t>
      </w:r>
      <w:r w:rsidRPr="00506990">
        <w:rPr>
          <w:rFonts w:ascii="Times New Roman" w:hAnsi="Times New Roman" w:cs="Times New Roman"/>
          <w:color w:val="000000"/>
          <w:sz w:val="22"/>
          <w:szCs w:val="22"/>
          <w:lang w:val="es-AR" w:eastAsia="es-AR"/>
        </w:rPr>
        <w:t xml:space="preserve"> en un plazo máximo de diez días de clausurada la Asamblea y simultáneamente iniciar los procedimientos para la designación del Fiduciario sustituto.</w:t>
      </w:r>
    </w:p>
    <w:p w14:paraId="36A91210" w14:textId="77777777" w:rsidR="0050339C" w:rsidRDefault="0050339C" w:rsidP="0050339C">
      <w:pPr>
        <w:keepNext/>
        <w:suppressAutoHyphens/>
        <w:rPr>
          <w:rFonts w:ascii="Times New Roman" w:hAnsi="Times New Roman" w:cs="Times New Roman"/>
          <w:b/>
          <w:bCs/>
          <w:iCs/>
          <w:color w:val="0D0D0D" w:themeColor="text1" w:themeTint="F2"/>
          <w:sz w:val="22"/>
          <w:szCs w:val="22"/>
        </w:rPr>
      </w:pPr>
    </w:p>
    <w:p w14:paraId="3354F377" w14:textId="4EE501C0" w:rsidR="00B24F87" w:rsidRPr="00506990" w:rsidRDefault="00B24F87" w:rsidP="00B24F87">
      <w:pPr>
        <w:suppressAutoHyphens/>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t>SECCIÓN IV</w:t>
      </w:r>
    </w:p>
    <w:p w14:paraId="0F26CFE0" w14:textId="77777777" w:rsidR="0050339C" w:rsidRPr="00506990" w:rsidRDefault="0050339C" w:rsidP="0050339C">
      <w:pPr>
        <w:keepNext/>
        <w:suppressAutoHyphens/>
        <w:rPr>
          <w:rFonts w:ascii="Times New Roman" w:hAnsi="Times New Roman" w:cs="Times New Roman"/>
          <w:b/>
          <w:iCs/>
          <w:color w:val="0D0D0D" w:themeColor="text1" w:themeTint="F2"/>
          <w:sz w:val="22"/>
          <w:szCs w:val="22"/>
        </w:rPr>
      </w:pPr>
      <w:r w:rsidRPr="00506990">
        <w:rPr>
          <w:rFonts w:ascii="Times New Roman" w:hAnsi="Times New Roman" w:cs="Times New Roman"/>
          <w:b/>
          <w:bCs/>
          <w:iCs/>
          <w:color w:val="0D0D0D" w:themeColor="text1" w:themeTint="F2"/>
          <w:sz w:val="22"/>
          <w:szCs w:val="22"/>
        </w:rPr>
        <w:t>MISCELÁNEAS</w:t>
      </w:r>
    </w:p>
    <w:p w14:paraId="5F01729B" w14:textId="77777777" w:rsidR="0050339C" w:rsidRPr="00506990" w:rsidRDefault="0050339C" w:rsidP="0050339C">
      <w:pPr>
        <w:keepNext/>
        <w:suppressAutoHyphens/>
        <w:rPr>
          <w:rFonts w:ascii="Times New Roman" w:hAnsi="Times New Roman" w:cs="Times New Roman"/>
          <w:b/>
          <w:iCs/>
          <w:color w:val="0D0D0D" w:themeColor="text1" w:themeTint="F2"/>
          <w:sz w:val="22"/>
          <w:szCs w:val="22"/>
        </w:rPr>
      </w:pPr>
    </w:p>
    <w:p w14:paraId="559680EB"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Artículo 4.1.- Declaraciones y Garantías.</w:t>
      </w:r>
      <w:r w:rsidRPr="00506990">
        <w:rPr>
          <w:rFonts w:ascii="Times New Roman" w:hAnsi="Times New Roman" w:cs="Times New Roman"/>
          <w:iCs/>
          <w:color w:val="0D0D0D" w:themeColor="text1" w:themeTint="F2"/>
          <w:sz w:val="22"/>
          <w:szCs w:val="22"/>
        </w:rPr>
        <w:t xml:space="preserve"> </w:t>
      </w:r>
      <w:r w:rsidR="006E36BA"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declara</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y garantiza</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que: </w:t>
      </w:r>
    </w:p>
    <w:p w14:paraId="09DCA4B2"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(a) La formalización y cumplimiento de este Contrato Suplementario, y de los actos que son su consecuencia se encuentran dentro de sus facultades y objeto social, y que para su debida formalización y cumplimiento no se requiere de autorización alguna por parte de cualquier órgano o autoridad, excepto por las autorizaciones de oferta pública y listado de los Valores </w:t>
      </w:r>
      <w:r w:rsidR="00D37CD5" w:rsidRPr="00B43F7C">
        <w:rPr>
          <w:rFonts w:ascii="Times New Roman" w:hAnsi="Times New Roman" w:cs="Times New Roman"/>
          <w:iCs/>
          <w:color w:val="0D0D0D" w:themeColor="text1" w:themeTint="F2"/>
          <w:sz w:val="22"/>
          <w:szCs w:val="22"/>
          <w:lang w:val="es-AR"/>
        </w:rPr>
        <w:t xml:space="preserve">de Deuda </w:t>
      </w:r>
      <w:r w:rsidR="00D8176F"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w:t>
      </w:r>
    </w:p>
    <w:p w14:paraId="70A6F4A9"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(b) Además del acuerdo concursal homologado, no está pendiente ni es inminente según su leal saber y entender ninguna acción ante los tribunales, organismos gubernamentales o árbitros y ningún proceso que afecte a</w:t>
      </w:r>
      <w:r w:rsidR="002A2B1C"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y pueda tener un efecto adverso y significativo sobre su situación financiera o sus operaciones, o que pueda afectar la validez o exigibilidad de este Contrato Suplementario; y que especialmente no se han dado, ni es previsible que se den en el futuro inmediato, ninguna de las circunstancias indicadas en el artículo 3.9. </w:t>
      </w:r>
    </w:p>
    <w:p w14:paraId="5004F9D8"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(c) En su caso, ha otorgado los Créditos dentro de sus facultades, de acuerdo con los estatutos y leyes que le son aplicables, en el curso de operaciones normales;</w:t>
      </w:r>
    </w:p>
    <w:p w14:paraId="69F1B672"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(d) Es titular irrestricto y tiene la libre disponibilidad de los Créditos;</w:t>
      </w:r>
    </w:p>
    <w:p w14:paraId="78F13197"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 Los Créditos se encuentran en plena vigencia y validez y se encuentran libres de todo gravamen y afectación de cualquier naturaleza;</w:t>
      </w:r>
    </w:p>
    <w:p w14:paraId="58086990" w14:textId="77777777" w:rsidR="0050339C"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(f) Los Créditos constituyen obligaciones válidas de moneda nacional;</w:t>
      </w:r>
    </w:p>
    <w:p w14:paraId="55C68EF4" w14:textId="77777777" w:rsidR="00BF6930" w:rsidRPr="00506990" w:rsidRDefault="00BF6930" w:rsidP="0050339C">
      <w:pPr>
        <w:keepNext/>
        <w:suppressAutoHyphens/>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 xml:space="preserve">(g) Los Créditos producto de refinanciación no superan el 10% de participación sobre el total de la Cartera. </w:t>
      </w:r>
    </w:p>
    <w:p w14:paraId="3D671815" w14:textId="77777777" w:rsidR="0050339C"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 (</w:t>
      </w:r>
      <w:r w:rsidR="00BF6930">
        <w:rPr>
          <w:rFonts w:ascii="Times New Roman" w:hAnsi="Times New Roman" w:cs="Times New Roman"/>
          <w:iCs/>
          <w:color w:val="0D0D0D" w:themeColor="text1" w:themeTint="F2"/>
          <w:sz w:val="22"/>
          <w:szCs w:val="22"/>
        </w:rPr>
        <w:t>h</w:t>
      </w:r>
      <w:r w:rsidRPr="00506990">
        <w:rPr>
          <w:rFonts w:ascii="Times New Roman" w:hAnsi="Times New Roman" w:cs="Times New Roman"/>
          <w:iCs/>
          <w:color w:val="0D0D0D" w:themeColor="text1" w:themeTint="F2"/>
          <w:sz w:val="22"/>
          <w:szCs w:val="22"/>
        </w:rPr>
        <w:t>) Los fondos / bienes objeto del Contrato de Fideicomiso tienen su origen en actividades lícitas, comprometiéndose a suministrar toda información por ustedes requerida para dar cumplimiento a las normas del BCRA y demás entes de contralor aplicables, así como también aquellas relacionadas con la Prevención del Lavado de Dinero y Financiamiento del Terrorismo (ley 25.246 y modificatorias).</w:t>
      </w:r>
    </w:p>
    <w:p w14:paraId="3713B79E" w14:textId="77777777" w:rsidR="00226199" w:rsidRPr="00506990" w:rsidRDefault="00226199" w:rsidP="0050339C">
      <w:pPr>
        <w:keepNext/>
        <w:suppressAutoHyphens/>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(i) Otorgan garantía de evicción sobre los Créditos cedidos que conforman el Activo Fideicomitido del Fideicomiso.</w:t>
      </w:r>
    </w:p>
    <w:p w14:paraId="0A780803"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p>
    <w:p w14:paraId="39D805E0"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 xml:space="preserve">Artículo 4.2. Condiciones previas a la colocación de los Valores </w:t>
      </w:r>
      <w:r w:rsidR="00D37CD5" w:rsidRPr="00B43F7C">
        <w:rPr>
          <w:rFonts w:ascii="Times New Roman" w:hAnsi="Times New Roman" w:cs="Times New Roman"/>
          <w:b/>
          <w:iCs/>
          <w:color w:val="0D0D0D" w:themeColor="text1" w:themeTint="F2"/>
          <w:sz w:val="22"/>
          <w:szCs w:val="22"/>
          <w:lang w:val="es-AR"/>
        </w:rPr>
        <w:t xml:space="preserve">de Deuda </w:t>
      </w:r>
      <w:r w:rsidR="00D8176F" w:rsidRPr="00506990">
        <w:rPr>
          <w:rFonts w:ascii="Times New Roman" w:eastAsia="Times New Roman" w:hAnsi="Times New Roman" w:cs="Times New Roman"/>
          <w:b/>
          <w:color w:val="0D0D0D" w:themeColor="text1" w:themeTint="F2"/>
          <w:sz w:val="22"/>
          <w:szCs w:val="22"/>
          <w:lang w:val="es-AR"/>
        </w:rPr>
        <w:t>Fiduciari</w:t>
      </w:r>
      <w:r w:rsidR="00D37CD5" w:rsidRPr="00506990">
        <w:rPr>
          <w:rFonts w:ascii="Times New Roman" w:eastAsia="Times New Roman" w:hAnsi="Times New Roman" w:cs="Times New Roman"/>
          <w:b/>
          <w:color w:val="0D0D0D" w:themeColor="text1" w:themeTint="F2"/>
          <w:sz w:val="22"/>
          <w:szCs w:val="22"/>
          <w:lang w:val="es-AR"/>
        </w:rPr>
        <w:t>a</w:t>
      </w:r>
      <w:r w:rsidR="00D8176F" w:rsidRPr="00506990">
        <w:rPr>
          <w:rFonts w:ascii="Times New Roman" w:eastAsia="Times New Roman" w:hAnsi="Times New Roman" w:cs="Times New Roman"/>
          <w:b/>
          <w:color w:val="0D0D0D" w:themeColor="text1" w:themeTint="F2"/>
          <w:sz w:val="22"/>
          <w:szCs w:val="22"/>
          <w:lang w:val="es-AR"/>
        </w:rPr>
        <w:t xml:space="preserve"> </w:t>
      </w:r>
      <w:r w:rsidRPr="00506990">
        <w:rPr>
          <w:rFonts w:ascii="Times New Roman" w:hAnsi="Times New Roman" w:cs="Times New Roman"/>
          <w:b/>
          <w:iCs/>
          <w:color w:val="0D0D0D" w:themeColor="text1" w:themeTint="F2"/>
          <w:sz w:val="22"/>
          <w:szCs w:val="22"/>
          <w:lang w:val="es-AR"/>
        </w:rPr>
        <w:t>en el mercado.</w:t>
      </w:r>
      <w:r w:rsidRPr="00506990">
        <w:rPr>
          <w:rFonts w:ascii="Times New Roman" w:hAnsi="Times New Roman" w:cs="Times New Roman"/>
          <w:iCs/>
          <w:color w:val="0D0D0D" w:themeColor="text1" w:themeTint="F2"/>
          <w:sz w:val="22"/>
          <w:szCs w:val="22"/>
          <w:lang w:val="es-AR"/>
        </w:rPr>
        <w:t xml:space="preserve"> Todas las obligaciones del Fiduciario bajo el presente Contrato, incluyendo la obligación de colocar los Valores </w:t>
      </w:r>
      <w:r w:rsidR="00D37CD5" w:rsidRPr="00B43F7C">
        <w:rPr>
          <w:rFonts w:ascii="Times New Roman" w:hAnsi="Times New Roman" w:cs="Times New Roman"/>
          <w:iCs/>
          <w:color w:val="0D0D0D" w:themeColor="text1" w:themeTint="F2"/>
          <w:sz w:val="22"/>
          <w:szCs w:val="22"/>
          <w:lang w:val="es-AR"/>
        </w:rPr>
        <w:t xml:space="preserve">de Deuda </w:t>
      </w:r>
      <w:r w:rsidR="00D8176F"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en el mercado, están sujetas a las siguientes condiciones previas:</w:t>
      </w:r>
    </w:p>
    <w:p w14:paraId="2F66315A"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ab/>
        <w:t>a la exactitud de la totalidad de las declaraciones y garantías por parte de</w:t>
      </w:r>
      <w:r w:rsidR="006E36BA"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consignadas en el presente Contrato; </w:t>
      </w:r>
    </w:p>
    <w:p w14:paraId="7E800E67"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(b)</w:t>
      </w:r>
      <w:r w:rsidRPr="00506990">
        <w:rPr>
          <w:rFonts w:ascii="Times New Roman" w:hAnsi="Times New Roman" w:cs="Times New Roman"/>
          <w:iCs/>
          <w:color w:val="0D0D0D" w:themeColor="text1" w:themeTint="F2"/>
          <w:sz w:val="22"/>
          <w:szCs w:val="22"/>
          <w:lang w:val="es-AR"/>
        </w:rPr>
        <w:tab/>
        <w:t xml:space="preserve">la transferencia correspondiente de los Bienes Fideicomitidos al Fideicomiso mediante el endoso sin recurso de los pagarés correspondientes, la entrega de los Documentos Respaldatorios de </w:t>
      </w:r>
      <w:r w:rsidRPr="00506990">
        <w:rPr>
          <w:rFonts w:ascii="Times New Roman" w:hAnsi="Times New Roman" w:cs="Times New Roman"/>
          <w:iCs/>
          <w:color w:val="0D0D0D" w:themeColor="text1" w:themeTint="F2"/>
          <w:sz w:val="22"/>
          <w:szCs w:val="22"/>
          <w:lang w:val="es-AR"/>
        </w:rPr>
        <w:lastRenderedPageBreak/>
        <w:t xml:space="preserve">Crédito al Custodio de los documentos, más la entrega al Fiduciario de un archivo electrónico con el detalle de los créditos cedidos al presente fideicomiso conforme al artículo 1.2; </w:t>
      </w:r>
    </w:p>
    <w:p w14:paraId="11B574EA"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(c)</w:t>
      </w:r>
      <w:r w:rsidRPr="00506990">
        <w:rPr>
          <w:rFonts w:ascii="Times New Roman" w:hAnsi="Times New Roman" w:cs="Times New Roman"/>
          <w:iCs/>
          <w:color w:val="0D0D0D" w:themeColor="text1" w:themeTint="F2"/>
          <w:sz w:val="22"/>
          <w:szCs w:val="22"/>
          <w:lang w:val="es-AR"/>
        </w:rPr>
        <w:tab/>
        <w:t xml:space="preserve">que la CNV otorgue la autorización de oferta pública de los Valores </w:t>
      </w:r>
      <w:r w:rsidR="00D37CD5" w:rsidRPr="00B43F7C">
        <w:rPr>
          <w:rFonts w:ascii="Times New Roman" w:hAnsi="Times New Roman" w:cs="Times New Roman"/>
          <w:iCs/>
          <w:color w:val="0D0D0D" w:themeColor="text1" w:themeTint="F2"/>
          <w:sz w:val="22"/>
          <w:szCs w:val="22"/>
          <w:lang w:val="es-AR"/>
        </w:rPr>
        <w:t xml:space="preserve">de Deuda </w:t>
      </w:r>
      <w:r w:rsidR="00D8176F"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a ser emitidos y no se hayan iniciado procedimientos a efectos de suspender la oferta pública por parte de la CNV; y </w:t>
      </w:r>
    </w:p>
    <w:p w14:paraId="7952F345"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w:t>
      </w:r>
      <w:r w:rsidRPr="00506990">
        <w:rPr>
          <w:rFonts w:ascii="Times New Roman" w:hAnsi="Times New Roman" w:cs="Times New Roman"/>
          <w:iCs/>
          <w:color w:val="0D0D0D" w:themeColor="text1" w:themeTint="F2"/>
          <w:sz w:val="22"/>
          <w:szCs w:val="22"/>
          <w:lang w:val="es-AR"/>
        </w:rPr>
        <w:t>d</w:t>
      </w:r>
      <w:r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ab/>
        <w:t xml:space="preserve">que no ocurra ninguno de los eventos detallados a continuación que, según la opinión razonable del Fiduciario, haga imposible la colocación de los Valores </w:t>
      </w:r>
      <w:r w:rsidR="00D37CD5" w:rsidRPr="00B43F7C">
        <w:rPr>
          <w:rFonts w:ascii="Times New Roman" w:hAnsi="Times New Roman" w:cs="Times New Roman"/>
          <w:iCs/>
          <w:color w:val="0D0D0D" w:themeColor="text1" w:themeTint="F2"/>
          <w:sz w:val="22"/>
          <w:szCs w:val="22"/>
          <w:lang w:val="es-AR"/>
        </w:rPr>
        <w:t xml:space="preserve">de Deuda </w:t>
      </w:r>
      <w:r w:rsidR="00D8176F"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w:t>
      </w:r>
    </w:p>
    <w:p w14:paraId="7E4B9C18" w14:textId="77777777" w:rsidR="0050339C" w:rsidRPr="00506990" w:rsidRDefault="0050339C" w:rsidP="003A7495">
      <w:pPr>
        <w:keepNext/>
        <w:numPr>
          <w:ilvl w:val="0"/>
          <w:numId w:val="22"/>
        </w:num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evento que signifique un posible cambio en, o que afecte particularmente en forma significativa, a razonable criterio del Fiduciario, los Bienes Fideicomitidos;</w:t>
      </w:r>
    </w:p>
    <w:p w14:paraId="35B032A4" w14:textId="77777777" w:rsidR="0050339C" w:rsidRPr="00506990" w:rsidRDefault="0050339C" w:rsidP="003A7495">
      <w:pPr>
        <w:keepNext/>
        <w:numPr>
          <w:ilvl w:val="0"/>
          <w:numId w:val="22"/>
        </w:num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evento que signifique un posible cambio en, o que afecte particularmente en forma significativa la extensión, vigencia y validez del Fideicomiso;</w:t>
      </w:r>
    </w:p>
    <w:p w14:paraId="43938309" w14:textId="77777777" w:rsidR="0050339C" w:rsidRPr="00506990" w:rsidRDefault="0050339C" w:rsidP="003A7495">
      <w:pPr>
        <w:keepNext/>
        <w:numPr>
          <w:ilvl w:val="0"/>
          <w:numId w:val="22"/>
        </w:num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suspensión o limitación significativa de las operaciones de valores negociables en general en el MAV y/o en los mercados autorizados donde listen y/o negocien los Valores </w:t>
      </w:r>
      <w:r w:rsidR="00D37CD5" w:rsidRPr="00B43F7C">
        <w:rPr>
          <w:rFonts w:ascii="Times New Roman" w:hAnsi="Times New Roman" w:cs="Times New Roman"/>
          <w:iCs/>
          <w:color w:val="0D0D0D" w:themeColor="text1" w:themeTint="F2"/>
          <w:sz w:val="22"/>
          <w:szCs w:val="22"/>
          <w:lang w:val="es-AR"/>
        </w:rPr>
        <w:t xml:space="preserve">de Deuda </w:t>
      </w:r>
      <w:r w:rsidR="00D8176F"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o en cualquier mercado donde, en caso de solicitarse autorización pertinente, vayan a ser listados los Valores </w:t>
      </w:r>
      <w:r w:rsidR="00D37CD5" w:rsidRPr="00B43F7C">
        <w:rPr>
          <w:rFonts w:ascii="Times New Roman" w:hAnsi="Times New Roman" w:cs="Times New Roman"/>
          <w:iCs/>
          <w:color w:val="0D0D0D" w:themeColor="text1" w:themeTint="F2"/>
          <w:sz w:val="22"/>
          <w:szCs w:val="22"/>
          <w:lang w:val="es-AR"/>
        </w:rPr>
        <w:t xml:space="preserve">de Deuda </w:t>
      </w:r>
      <w:r w:rsidR="00D8176F"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o cualquier fijación de precios mínimos para la realización de operaciones en cualquiera de dichas entidades.</w:t>
      </w:r>
    </w:p>
    <w:p w14:paraId="0D16D8B9"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p>
    <w:p w14:paraId="4084ECA0"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En caso que no se hubiere dado cumplimiento, a entera satisfacción del Fiduciario, a todas y cada una de las condiciones previas mencionadas anteriormente, o las mismas no hubieran sido dispensadas total o parcialmente por el Fiduciario, y el Contrato de Fideicomiso ya se hubiere firmado, el Fiduciario no tendrá obligación de colocar los Valores </w:t>
      </w:r>
      <w:r w:rsidR="00D37CD5" w:rsidRPr="00B43F7C">
        <w:rPr>
          <w:rFonts w:ascii="Times New Roman" w:hAnsi="Times New Roman" w:cs="Times New Roman"/>
          <w:iCs/>
          <w:color w:val="0D0D0D" w:themeColor="text1" w:themeTint="F2"/>
          <w:sz w:val="22"/>
          <w:szCs w:val="22"/>
          <w:lang w:val="es-AR"/>
        </w:rPr>
        <w:t xml:space="preserve">de Deuda </w:t>
      </w:r>
      <w:r w:rsidR="00DB3D15"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y el presente Contrato de Fideicomiso se resolverá de pleno derecho, sin necesidad de intimación previa ni constitución en mora de</w:t>
      </w:r>
      <w:r w:rsidR="006E36BA"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quedando a salvo el derecho del Fiduciario a reclamar a</w:t>
      </w:r>
      <w:r w:rsidR="006E36BA"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los daños y perjuicios en caso que la imposibilidad de llevar adelante la colocación de los Valores </w:t>
      </w:r>
      <w:r w:rsidR="00D37CD5" w:rsidRPr="00B43F7C">
        <w:rPr>
          <w:rFonts w:ascii="Times New Roman" w:hAnsi="Times New Roman" w:cs="Times New Roman"/>
          <w:iCs/>
          <w:color w:val="0D0D0D" w:themeColor="text1" w:themeTint="F2"/>
          <w:sz w:val="22"/>
          <w:szCs w:val="22"/>
          <w:lang w:val="es-AR"/>
        </w:rPr>
        <w:t xml:space="preserve">de Deuda </w:t>
      </w:r>
      <w:r w:rsidR="00DB3D15"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sea imputable a</w:t>
      </w:r>
      <w:r w:rsidR="002A2B1C"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2A2B1C"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2A2B1C"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sin que ello genere indemnización, cargo, gasto o responsabilidad alguna del Fiduciario, salvo culpa o dolo de su parte y/o de sus agentes por quienes deba responder, calificada dicha conducta como tal por sentencia judicial firme y definitiva emanada de autoridad judicial competente. </w:t>
      </w:r>
    </w:p>
    <w:p w14:paraId="4676918A"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Sin perjuicio de lo expuesto en el párrafo anterior, el presente Contrato mantendrá plena vigencia para el supuesto que hubieran celebrado </w:t>
      </w:r>
      <w:r w:rsidR="004A191C" w:rsidRPr="00506990">
        <w:rPr>
          <w:rFonts w:ascii="Times New Roman" w:hAnsi="Times New Roman" w:cs="Times New Roman"/>
          <w:iCs/>
          <w:color w:val="0D0D0D" w:themeColor="text1" w:themeTint="F2"/>
          <w:sz w:val="22"/>
          <w:szCs w:val="22"/>
          <w:lang w:val="es-AR"/>
        </w:rPr>
        <w:t>c</w:t>
      </w:r>
      <w:r w:rsidRPr="00506990">
        <w:rPr>
          <w:rFonts w:ascii="Times New Roman" w:hAnsi="Times New Roman" w:cs="Times New Roman"/>
          <w:iCs/>
          <w:color w:val="0D0D0D" w:themeColor="text1" w:themeTint="F2"/>
          <w:sz w:val="22"/>
          <w:szCs w:val="22"/>
          <w:lang w:val="es-AR"/>
        </w:rPr>
        <w:t xml:space="preserve">ontratos de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 xml:space="preserve">nderwriting en firme con adelanto de precio donde los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 xml:space="preserve">nderwriters se hubiesen comprometido a adquirir VDF que no hubieran sido adquiridos por el público a la finalización del Período de Colocación y adelantado los fondos correspondientes al precio de dicha suscripción. En tal supuesto los Bienes Fideicomitidos quedarán afectados a la total cancelación de los valores </w:t>
      </w:r>
      <w:r w:rsidR="00DB3D15" w:rsidRPr="00506990">
        <w:rPr>
          <w:rFonts w:ascii="Times New Roman" w:hAnsi="Times New Roman" w:cs="Times New Roman"/>
          <w:iCs/>
          <w:color w:val="0D0D0D" w:themeColor="text1" w:themeTint="F2"/>
          <w:sz w:val="22"/>
          <w:szCs w:val="22"/>
          <w:lang w:val="es-AR"/>
        </w:rPr>
        <w:t>f</w:t>
      </w:r>
      <w:r w:rsidR="00DB3D15" w:rsidRPr="00506990">
        <w:rPr>
          <w:rFonts w:ascii="Times New Roman" w:eastAsia="Times New Roman" w:hAnsi="Times New Roman" w:cs="Times New Roman"/>
          <w:color w:val="0D0D0D" w:themeColor="text1" w:themeTint="F2"/>
          <w:sz w:val="22"/>
          <w:szCs w:val="22"/>
          <w:lang w:val="es-AR"/>
        </w:rPr>
        <w:t>iduciarios</w:t>
      </w:r>
      <w:r w:rsidRPr="00506990">
        <w:rPr>
          <w:rFonts w:ascii="Times New Roman" w:hAnsi="Times New Roman" w:cs="Times New Roman"/>
          <w:iCs/>
          <w:color w:val="0D0D0D" w:themeColor="text1" w:themeTint="F2"/>
          <w:sz w:val="22"/>
          <w:szCs w:val="22"/>
          <w:lang w:val="es-AR"/>
        </w:rPr>
        <w:t xml:space="preserve"> privados que se hubiesen emitido en las condiciones comprometidas por el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 xml:space="preserve">nderwriter y hasta tanto los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nderwriters no hubiesen sido desobligados en su totalidad por 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w:t>
      </w:r>
    </w:p>
    <w:p w14:paraId="4DBA25B0"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Todos los costos, gastos y honorarios razonables, según la liquidación que el Fiduciario deberá notificar a</w:t>
      </w:r>
      <w:r w:rsidR="002A2B1C"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2A2B1C"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2A2B1C"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que se hubieren generado o puedan generarse con motivo del Fideicomiso y la resolución del Contrato de Fideicomiso, serán a cargo de</w:t>
      </w:r>
      <w:r w:rsidR="006E36BA"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salvo culpa o dolo del Fiduciario y/o de sus agentes por quienes deba responder, calificada dicha conducta como tal por sentencia judicial firme y definitiva emanada de autoridad judicial competente.</w:t>
      </w:r>
    </w:p>
    <w:p w14:paraId="7944A082"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p>
    <w:p w14:paraId="58CE97AE"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Artículo 4.3. Obligación de</w:t>
      </w:r>
      <w:r w:rsidR="006E36BA" w:rsidRPr="00506990">
        <w:rPr>
          <w:rFonts w:ascii="Times New Roman" w:hAnsi="Times New Roman" w:cs="Times New Roman"/>
          <w:b/>
          <w:iCs/>
          <w:color w:val="0D0D0D" w:themeColor="text1" w:themeTint="F2"/>
          <w:sz w:val="22"/>
          <w:szCs w:val="22"/>
          <w:lang w:val="es-AR"/>
        </w:rPr>
        <w:t xml:space="preserve"> </w:t>
      </w:r>
      <w:r w:rsidRPr="00506990">
        <w:rPr>
          <w:rFonts w:ascii="Times New Roman" w:hAnsi="Times New Roman" w:cs="Times New Roman"/>
          <w:b/>
          <w:iCs/>
          <w:color w:val="0D0D0D" w:themeColor="text1" w:themeTint="F2"/>
          <w:sz w:val="22"/>
          <w:szCs w:val="22"/>
          <w:lang w:val="es-AR"/>
        </w:rPr>
        <w:t>l</w:t>
      </w:r>
      <w:r w:rsidR="006E36BA" w:rsidRPr="00506990">
        <w:rPr>
          <w:rFonts w:ascii="Times New Roman" w:hAnsi="Times New Roman" w:cs="Times New Roman"/>
          <w:b/>
          <w:iCs/>
          <w:color w:val="0D0D0D" w:themeColor="text1" w:themeTint="F2"/>
          <w:sz w:val="22"/>
          <w:szCs w:val="22"/>
          <w:lang w:val="es-AR"/>
        </w:rPr>
        <w:t>os</w:t>
      </w:r>
      <w:r w:rsidRPr="00506990">
        <w:rPr>
          <w:rFonts w:ascii="Times New Roman" w:hAnsi="Times New Roman" w:cs="Times New Roman"/>
          <w:b/>
          <w:iCs/>
          <w:color w:val="0D0D0D" w:themeColor="text1" w:themeTint="F2"/>
          <w:sz w:val="22"/>
          <w:szCs w:val="22"/>
          <w:lang w:val="es-AR"/>
        </w:rPr>
        <w:t xml:space="preserve"> Fiduciante</w:t>
      </w:r>
      <w:r w:rsidR="006E36BA" w:rsidRPr="00506990">
        <w:rPr>
          <w:rFonts w:ascii="Times New Roman" w:hAnsi="Times New Roman" w:cs="Times New Roman"/>
          <w:b/>
          <w:iCs/>
          <w:color w:val="0D0D0D" w:themeColor="text1" w:themeTint="F2"/>
          <w:sz w:val="22"/>
          <w:szCs w:val="22"/>
          <w:lang w:val="es-AR"/>
        </w:rPr>
        <w:t>s</w:t>
      </w:r>
      <w:r w:rsidRPr="00506990">
        <w:rPr>
          <w:rFonts w:ascii="Times New Roman" w:hAnsi="Times New Roman" w:cs="Times New Roman"/>
          <w:b/>
          <w:iCs/>
          <w:color w:val="0D0D0D" w:themeColor="text1" w:themeTint="F2"/>
          <w:sz w:val="22"/>
          <w:szCs w:val="22"/>
          <w:lang w:val="es-AR"/>
        </w:rPr>
        <w:t xml:space="preserve"> de indemnizar y mantener indemne:</w:t>
      </w:r>
      <w:r w:rsidRPr="00506990">
        <w:rPr>
          <w:rFonts w:ascii="Times New Roman" w:hAnsi="Times New Roman" w:cs="Times New Roman"/>
          <w:iCs/>
          <w:color w:val="0D0D0D" w:themeColor="text1" w:themeTint="F2"/>
          <w:sz w:val="22"/>
          <w:szCs w:val="22"/>
          <w:lang w:val="es-AR"/>
        </w:rPr>
        <w:t>(</w:t>
      </w:r>
      <w:r w:rsidRPr="00506990">
        <w:rPr>
          <w:rFonts w:ascii="Times New Roman" w:hAnsi="Times New Roman" w:cs="Times New Roman"/>
          <w:b/>
          <w:iCs/>
          <w:color w:val="0D0D0D" w:themeColor="text1" w:themeTint="F2"/>
          <w:sz w:val="22"/>
          <w:szCs w:val="22"/>
          <w:lang w:val="es-AR"/>
        </w:rPr>
        <w:t xml:space="preserve">a) </w:t>
      </w:r>
      <w:r w:rsidR="006E36BA"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mantendrá</w:t>
      </w:r>
      <w:r w:rsidR="006E36BA"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indemne al Fiduciario, y a cada uno de sus funcionarios, directores, accionistas, gerentes, empleados, representantes, sus personas controlantes, controladas, sujetos de control común, vinculadas, afiliadas, subsidiarias, y al Fideicomiso según fuera el caso, (cada uno, una “Parte indemnizada”) contra toda pérdida, responsabilidad, obligación, gasto razonable, Impuestos, multa, acciones, daños y perjuicios incluyendo pero sin limitar cualquier sentencia, laudo, acuerdo, comisiones, honorarios razonables de abogado y otras costas y gastos incurridos en relación con la defensa de cualquier acción presente o de posible iniciación, proceso o demanda judicial, sufrido con motivo de la celebración y cumplimiento de este Contrato, a menos que tales </w:t>
      </w:r>
      <w:r w:rsidRPr="00506990">
        <w:rPr>
          <w:rFonts w:ascii="Times New Roman" w:hAnsi="Times New Roman" w:cs="Times New Roman"/>
          <w:iCs/>
          <w:color w:val="0D0D0D" w:themeColor="text1" w:themeTint="F2"/>
          <w:sz w:val="22"/>
          <w:szCs w:val="22"/>
          <w:lang w:val="es-AR"/>
        </w:rPr>
        <w:lastRenderedPageBreak/>
        <w:t>responsabilidades, obligaciones, gastos razonables, Impuestos, multas, acciones, daños y perjuicios se hayan originado por culpa o dolo del Fiduciario o de una Parte indemnizada, que procuren obtener dicha indemnización. Las obligaciones de</w:t>
      </w:r>
      <w:r w:rsidR="006E36BA"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bajo este artículo continuarán vigentes luego de su renuncia o remoción como Administradores de los Créditos y la extinción de las demás disposiciones de este Contrato</w:t>
      </w:r>
    </w:p>
    <w:p w14:paraId="089DE32D"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(b)</w:t>
      </w:r>
      <w:r w:rsidRPr="00506990">
        <w:rPr>
          <w:rFonts w:ascii="Times New Roman" w:hAnsi="Times New Roman" w:cs="Times New Roman"/>
          <w:iCs/>
          <w:color w:val="0D0D0D" w:themeColor="text1" w:themeTint="F2"/>
          <w:sz w:val="22"/>
          <w:szCs w:val="22"/>
          <w:lang w:val="es-AR"/>
        </w:rPr>
        <w:t xml:space="preserve">La presente se mantendrá en vigencia hasta la prescripción de las acciones para reclamar los pagos debidos por los conceptos antes mencionados, aun cuando la prescripción de dichas acciones opere con posterioridad al vencimiento del plazo de vigencia del Fideicomiso o su efectiva liquidación y aún ante un supuesto de renuncia o remoción del Fiduciario. </w:t>
      </w:r>
    </w:p>
    <w:p w14:paraId="2C20FD94"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(c)</w:t>
      </w:r>
      <w:r w:rsidRPr="00506990">
        <w:rPr>
          <w:rFonts w:ascii="Times New Roman" w:hAnsi="Times New Roman" w:cs="Times New Roman"/>
          <w:iCs/>
          <w:color w:val="0D0D0D" w:themeColor="text1" w:themeTint="F2"/>
          <w:sz w:val="22"/>
          <w:szCs w:val="22"/>
          <w:lang w:val="es-AR"/>
        </w:rPr>
        <w:t xml:space="preserve"> El Fiduciario, por cuenta propia o de la Parte indemnizada de que se trate, notificará tan pronto como sea posible a</w:t>
      </w:r>
      <w:r w:rsidR="002A2B1C"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2A2B1C"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2A2B1C"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y a los Beneficiarios, mediante la publicación de un aviso en la AIF y en los sistemas de información de los mercado</w:t>
      </w:r>
      <w:r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lang w:val="es-AR"/>
        </w:rPr>
        <w:t xml:space="preserve"> autorizados donde listen y/o negocien los Valores </w:t>
      </w:r>
      <w:r w:rsidR="00D37CD5" w:rsidRPr="00B43F7C">
        <w:rPr>
          <w:rFonts w:ascii="Times New Roman" w:hAnsi="Times New Roman" w:cs="Times New Roman"/>
          <w:iCs/>
          <w:color w:val="0D0D0D" w:themeColor="text1" w:themeTint="F2"/>
          <w:sz w:val="22"/>
          <w:szCs w:val="22"/>
          <w:lang w:val="es-AR"/>
        </w:rPr>
        <w:t xml:space="preserve">de Deuda </w:t>
      </w:r>
      <w:r w:rsidR="00DB3D15"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sobre cualquier responsabilidad, daño y/o reclamo conforme la presente cláusula, actual o potencial, y suministrará a</w:t>
      </w:r>
      <w:r w:rsidR="002A2B1C"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2A2B1C"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2A2B1C"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a la mayor brevedad posible, toda la información y una copia de toda la documentación en poder del Fiduciario relativas al supuesto previsto en la presente cláusula que cualquier Parte indemnizada razonablemente considere que podría llegar a generar la obligación de indemnidad a su favor conforme el inciso (a) anterior;</w:t>
      </w:r>
    </w:p>
    <w:p w14:paraId="08ACF481"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sidDel="008343AF">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b/>
          <w:iCs/>
          <w:color w:val="0D0D0D" w:themeColor="text1" w:themeTint="F2"/>
          <w:sz w:val="22"/>
          <w:szCs w:val="22"/>
          <w:lang w:val="es-AR"/>
        </w:rPr>
        <w:t>(d)</w:t>
      </w:r>
      <w:r w:rsidRPr="00506990">
        <w:rPr>
          <w:rFonts w:ascii="Times New Roman" w:hAnsi="Times New Roman" w:cs="Times New Roman"/>
          <w:iCs/>
          <w:color w:val="0D0D0D" w:themeColor="text1" w:themeTint="F2"/>
          <w:sz w:val="22"/>
          <w:szCs w:val="22"/>
          <w:lang w:val="es-AR"/>
        </w:rPr>
        <w:t xml:space="preserve"> </w:t>
      </w:r>
      <w:r w:rsidR="00F7400D"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tendrá</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derecho a asumir la defensa de la Parte indemnizada de que se trate (incluyendo la contratación de los asesores legales de dicha Parte indemnizada por sí o por dicha Parte indemnizada) contra cualquier responsabilidad, daño y/o reclamo conforme al inciso (a) y, de así notificarlo a</w:t>
      </w:r>
      <w:r w:rsidR="002A2B1C"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2A2B1C"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2A2B1C"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al Fiduciario, por cuenta propia o de la Parte indemnizada de que se trate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suministrará</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a la brevedad al Fiduciario, por cuenta propia o de la Parte indemnizada de que se trate, toda la información acerca de la defensa de dicha Parte indemnizada que en cualquier momento durante el transcurso de la misma el Fiduciario, por cuenta propia o de la Parte indemnizada de que se trate, solicite a</w:t>
      </w:r>
      <w:r w:rsidR="002A2B1C"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2A2B1C"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2A2B1C"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La contratación de los asesores legales deberá ser aprobada por el Fiduciario, quien no podrá denegar dicha aprobación en forma irrazonable. Si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hubieran asumido la defensa de la Parte indemnizada, la estrategia de cualquier pleito o procedimiento relevante deberá ser acordada con el Fiduciario;</w:t>
      </w:r>
    </w:p>
    <w:p w14:paraId="6E2CB541"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(e)</w:t>
      </w:r>
      <w:r w:rsidRPr="00506990">
        <w:rPr>
          <w:rFonts w:ascii="Times New Roman" w:hAnsi="Times New Roman" w:cs="Times New Roman"/>
          <w:iCs/>
          <w:color w:val="0D0D0D" w:themeColor="text1" w:themeTint="F2"/>
          <w:sz w:val="22"/>
          <w:szCs w:val="22"/>
          <w:lang w:val="es-AR"/>
        </w:rPr>
        <w:t xml:space="preserve"> Si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(i) hubiera</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asumido la defensa de la Parte indemnizada de que se trate conforme al inciso (a) de este artículo y dicha defensa hubiera resultado en una sentencia o resolución definitiva adversa a dicha Parte indemnizada o (ii) hubiera asumido la defensa de la Parte indemnizada de que se trate conforme al inciso (a) y posteriormente hubiera desistido de continuar con dicha defensa hasta la obtención de una sentencia o resolución definitiva o (iii) no hubiera asumido la defensa de la Parte indemnizada de que se trate conforme a este artículo, entonces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abonará</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al Fiduciario todas las sumas que el Fiduciario, por cuenta propia o de la Parte indemnizada de que se trate, le requiera mediante una notificación dentro de las 72 (setenta y dos) horas de notificada a dicha Parte indemnizada una sentencia o resolución definitiva adversa;</w:t>
      </w:r>
    </w:p>
    <w:p w14:paraId="443267E3"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(f)</w:t>
      </w:r>
      <w:r w:rsidRPr="00506990">
        <w:rPr>
          <w:rFonts w:ascii="Times New Roman" w:hAnsi="Times New Roman" w:cs="Times New Roman"/>
          <w:iCs/>
          <w:color w:val="0D0D0D" w:themeColor="text1" w:themeTint="F2"/>
          <w:sz w:val="22"/>
          <w:szCs w:val="22"/>
          <w:lang w:val="es-AR"/>
        </w:rPr>
        <w:t xml:space="preserve"> Las disposiciones de esta sección alcanzarán y serán exigibles por una Parte indemnizada con sujeción a las limitaciones del presente y dichas disposiciones permanecerán vigentes luego de la renuncia o remoción de</w:t>
      </w:r>
      <w:r w:rsidR="00F7400D"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08183E"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la renuncia o remoción del Fiduciario y/o la terminación del presente; y</w:t>
      </w:r>
    </w:p>
    <w:p w14:paraId="5CC8513F"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 xml:space="preserve">(g) </w:t>
      </w:r>
      <w:r w:rsidR="00F7400D"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será</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responsable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a título personal, independientemente de la responsabilidad a la que deba hacer frente el Fiduciario con los Créditos, frente al BCRA y frente a los deudores de los Créditos respecto de los informes que deban presentarse ante cualquiera de las entidades relevantes (BCRA, agencias de informes comerciales, Veraz, etc.) o los que eventualmente los reemplacen con relación a los Créditos. Asimismo,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será</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responsable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a título personal, por cualquier penalidad o sanción que pudiera ser aplicable por el BCRA o cualquier otra Autoridad Gubernamental al Fiduciario, sea a título personal o en su calidad de fiduciario, por la inexactitud de la información presentada conforme con la información proporcionada por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w:t>
      </w:r>
    </w:p>
    <w:p w14:paraId="0BE1B94E"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(h)</w:t>
      </w:r>
      <w:r w:rsidRPr="00506990">
        <w:rPr>
          <w:rFonts w:ascii="Times New Roman" w:hAnsi="Times New Roman" w:cs="Times New Roman"/>
          <w:iCs/>
          <w:color w:val="0D0D0D" w:themeColor="text1" w:themeTint="F2"/>
          <w:sz w:val="22"/>
          <w:szCs w:val="22"/>
          <w:lang w:val="es-AR"/>
        </w:rPr>
        <w:t xml:space="preserve"> </w:t>
      </w:r>
      <w:r w:rsidR="00F7400D"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se obliga</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a mantener indemne al Fiduciario, los integrantes de sus órganos de administración, fiscalización y deliberación, empleados, gerentes, funcionarios y asesores,  de </w:t>
      </w:r>
      <w:r w:rsidRPr="00506990">
        <w:rPr>
          <w:rFonts w:ascii="Times New Roman" w:hAnsi="Times New Roman" w:cs="Times New Roman"/>
          <w:iCs/>
          <w:color w:val="0D0D0D" w:themeColor="text1" w:themeTint="F2"/>
          <w:sz w:val="22"/>
          <w:szCs w:val="22"/>
          <w:lang w:val="es-AR"/>
        </w:rPr>
        <w:lastRenderedPageBreak/>
        <w:t>cualquier reclamo, acción o demanda laboral o previsional o extensión de responsabilidad, que se les hiciere por los empleados o personas en relación de dependencia con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aunque prestaren servicios, o realizaran tareas propias o vinculadas o en ocasión del presente contrato de fideicomiso.</w:t>
      </w:r>
    </w:p>
    <w:p w14:paraId="6D8E8986"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p>
    <w:p w14:paraId="103ECF9F"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 xml:space="preserve">Artículo 4.4. Resolución del Contrato. </w:t>
      </w:r>
      <w:r w:rsidRPr="00506990">
        <w:rPr>
          <w:rFonts w:ascii="Times New Roman" w:hAnsi="Times New Roman" w:cs="Times New Roman"/>
          <w:iCs/>
          <w:color w:val="0D0D0D" w:themeColor="text1" w:themeTint="F2"/>
          <w:sz w:val="22"/>
          <w:szCs w:val="22"/>
          <w:lang w:val="es-AR"/>
        </w:rPr>
        <w:t xml:space="preserve">El presente Contrato se resolverá de pleno derecho y sin responsabilidad para el Fiduciario en caso de que, obtenida la autorización de oferta pública de la CNV y la autorización del listado de los mercados autorizados donde listen y/o negocien los Valores </w:t>
      </w:r>
      <w:r w:rsidR="00D37CD5" w:rsidRPr="00B43F7C">
        <w:rPr>
          <w:rFonts w:ascii="Times New Roman" w:hAnsi="Times New Roman" w:cs="Times New Roman"/>
          <w:iCs/>
          <w:color w:val="0D0D0D" w:themeColor="text1" w:themeTint="F2"/>
          <w:sz w:val="22"/>
          <w:szCs w:val="22"/>
          <w:lang w:val="es-AR"/>
        </w:rPr>
        <w:t xml:space="preserve">de Deuda </w:t>
      </w:r>
      <w:r w:rsidR="00DB3D15"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transcurran ciento ochenta (180) días desde la firma del mismo sin que los Valores </w:t>
      </w:r>
      <w:r w:rsidR="00D37CD5" w:rsidRPr="00B43F7C">
        <w:rPr>
          <w:rFonts w:ascii="Times New Roman" w:hAnsi="Times New Roman" w:cs="Times New Roman"/>
          <w:iCs/>
          <w:color w:val="0D0D0D" w:themeColor="text1" w:themeTint="F2"/>
          <w:sz w:val="22"/>
          <w:szCs w:val="22"/>
          <w:lang w:val="es-AR"/>
        </w:rPr>
        <w:t xml:space="preserve">de Deuda </w:t>
      </w:r>
      <w:r w:rsidR="00DB3D15"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puedan ser colocados. </w:t>
      </w:r>
    </w:p>
    <w:p w14:paraId="54AFB6A4"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Todos los costos, gastos y honorarios que se hubieren generado o puedan generarse con motivo de la firma, ejecución y la resolución del Contrato estarán a cargo de</w:t>
      </w:r>
      <w:r w:rsidR="00F7400D"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o, en su caso, podrán ser deducidos por el Fiduciario del Fondo de Gastos si existiere. Dichos costos, gastos y honorarios deberán ser razonables, documentados y de acuerdo a los valores de mercado. </w:t>
      </w:r>
    </w:p>
    <w:p w14:paraId="73FE8E09"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En caso de que se resuelva el Contrato de Fideicomiso, y en la medida que el Fiduciario hubiera recibido cualquier suma de dinero por parte de los inversores, la misma deberá ser reintegrada en un plazo no mayor a cinco (5) Días Hábiles posteriores a la fecha de finalización del Período de Colocación, sin obligación de abonar intereses ni compensación alguna. </w:t>
      </w:r>
    </w:p>
    <w:p w14:paraId="079BF505"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Sin perjuicio de lo expuesto en el presente artículo, la resolución no será aplicable y éste Contrato mantendrá plena vigencia para el supuesto que hubieran celebrado </w:t>
      </w:r>
      <w:r w:rsidR="004A191C" w:rsidRPr="00506990">
        <w:rPr>
          <w:rFonts w:ascii="Times New Roman" w:hAnsi="Times New Roman" w:cs="Times New Roman"/>
          <w:iCs/>
          <w:color w:val="0D0D0D" w:themeColor="text1" w:themeTint="F2"/>
          <w:sz w:val="22"/>
          <w:szCs w:val="22"/>
          <w:lang w:val="es-AR"/>
        </w:rPr>
        <w:t>c</w:t>
      </w:r>
      <w:r w:rsidRPr="00506990">
        <w:rPr>
          <w:rFonts w:ascii="Times New Roman" w:hAnsi="Times New Roman" w:cs="Times New Roman"/>
          <w:iCs/>
          <w:color w:val="0D0D0D" w:themeColor="text1" w:themeTint="F2"/>
          <w:sz w:val="22"/>
          <w:szCs w:val="22"/>
          <w:lang w:val="es-AR"/>
        </w:rPr>
        <w:t xml:space="preserve">ontratos de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 xml:space="preserve">nderwriting en firme con adelanto de precio donde los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 xml:space="preserve">nderwriters se hubiesen comprometido a adquirir VDF que no hubieran sido adquiridos por el público a la finalización del Período de Colocación y adelantado los fondos correspondientes al precio de dicha suscripción. En tal supuesto los Bienes Fideicomitidos quedarán afectados a la total cancelación de los valores </w:t>
      </w:r>
      <w:r w:rsidR="00DB3D15" w:rsidRPr="00506990">
        <w:rPr>
          <w:rFonts w:ascii="Times New Roman" w:hAnsi="Times New Roman" w:cs="Times New Roman"/>
          <w:iCs/>
          <w:color w:val="0D0D0D" w:themeColor="text1" w:themeTint="F2"/>
          <w:sz w:val="22"/>
          <w:szCs w:val="22"/>
          <w:lang w:val="es-AR"/>
        </w:rPr>
        <w:t>f</w:t>
      </w:r>
      <w:r w:rsidR="00DB3D15" w:rsidRPr="00506990">
        <w:rPr>
          <w:rFonts w:ascii="Times New Roman" w:eastAsia="Times New Roman" w:hAnsi="Times New Roman" w:cs="Times New Roman"/>
          <w:color w:val="0D0D0D" w:themeColor="text1" w:themeTint="F2"/>
          <w:sz w:val="22"/>
          <w:szCs w:val="22"/>
          <w:lang w:val="es-AR"/>
        </w:rPr>
        <w:t>iduciarios</w:t>
      </w:r>
      <w:r w:rsidRPr="00506990">
        <w:rPr>
          <w:rFonts w:ascii="Times New Roman" w:hAnsi="Times New Roman" w:cs="Times New Roman"/>
          <w:iCs/>
          <w:color w:val="0D0D0D" w:themeColor="text1" w:themeTint="F2"/>
          <w:sz w:val="22"/>
          <w:szCs w:val="22"/>
          <w:lang w:val="es-AR"/>
        </w:rPr>
        <w:t xml:space="preserve"> privados que se hubiesen emitido en las condiciones comprometidas por el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 xml:space="preserve">nderwriter y hasta tanto los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nderwriters no hubiesen sido desobligados en su totalidad por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w:t>
      </w:r>
    </w:p>
    <w:p w14:paraId="05137D23"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p>
    <w:p w14:paraId="57B463A8"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4.5. </w:t>
      </w:r>
      <w:r w:rsidRPr="00506990">
        <w:rPr>
          <w:rFonts w:ascii="Times New Roman" w:hAnsi="Times New Roman" w:cs="Times New Roman"/>
          <w:b/>
          <w:bCs/>
          <w:iCs/>
          <w:color w:val="0D0D0D" w:themeColor="text1" w:themeTint="F2"/>
          <w:sz w:val="22"/>
          <w:szCs w:val="22"/>
          <w:lang w:val="es-AR"/>
        </w:rPr>
        <w:t>Fecha de cierre de los estados contables del Fideicomiso</w:t>
      </w:r>
      <w:r w:rsidRPr="00506990">
        <w:rPr>
          <w:rFonts w:ascii="Times New Roman" w:hAnsi="Times New Roman" w:cs="Times New Roman"/>
          <w:iCs/>
          <w:color w:val="0D0D0D" w:themeColor="text1" w:themeTint="F2"/>
          <w:sz w:val="22"/>
          <w:szCs w:val="22"/>
          <w:lang w:val="es-AR"/>
        </w:rPr>
        <w:t>: La fecha de cierre de los estados contables del Fideicomiso será el 31 de diciembre de cada año.</w:t>
      </w:r>
      <w:r w:rsidR="00923F39"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rPr>
        <w:t xml:space="preserve">Asimismo se informa que los Libros Contables del Fideicomiso se encontrarán en las oficinas del Fiduciario sitas en la calle </w:t>
      </w:r>
      <w:r w:rsidRPr="00506990">
        <w:rPr>
          <w:rFonts w:ascii="Times New Roman" w:hAnsi="Times New Roman" w:cs="Times New Roman"/>
          <w:color w:val="0D0D0D" w:themeColor="text1" w:themeTint="F2"/>
          <w:sz w:val="22"/>
          <w:szCs w:val="22"/>
        </w:rPr>
        <w:t>Paraguay 777 Piso 9º - (S2000CVO) Rosario, Pcia. de Santa Fe</w:t>
      </w:r>
    </w:p>
    <w:p w14:paraId="3E6009DC"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rPr>
      </w:pPr>
    </w:p>
    <w:p w14:paraId="056710FF" w14:textId="77777777" w:rsidR="0050339C" w:rsidRPr="00506990" w:rsidRDefault="0050339C" w:rsidP="0050339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4.6. Domicilios.</w:t>
      </w:r>
      <w:r w:rsidRPr="00506990">
        <w:rPr>
          <w:rFonts w:ascii="Times New Roman" w:hAnsi="Times New Roman" w:cs="Times New Roman"/>
          <w:iCs/>
          <w:color w:val="0D0D0D" w:themeColor="text1" w:themeTint="F2"/>
          <w:sz w:val="22"/>
          <w:szCs w:val="22"/>
        </w:rPr>
        <w:t xml:space="preserve"> El Fiduciario, 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y 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constituyen en la cláusula siguiente (a) domicilios postales especiales, donde serán válidas todas las notificaciones a ser cursadas por escrito con motivo del Fideicomiso (el “Domicilio Postal”); y (b) direcciones de correo electrónico, donde serán válidas todas las comunicaciones que conforme al Contrato Marco y el presente, o según acuerden las Partes, puedan ser cursadas o recibidas por ese medio (la “Dirección Electrónica”). Cualquier nuevo domicilio postal o dirección de correo electrónico sólo será oponible a las otras partes una vez notificada por medio fehaciente.</w:t>
      </w:r>
    </w:p>
    <w:p w14:paraId="5E03B278" w14:textId="77777777" w:rsidR="0050339C" w:rsidRPr="00506990" w:rsidRDefault="0050339C" w:rsidP="0050339C">
      <w:pPr>
        <w:suppressAutoHyphens/>
        <w:rPr>
          <w:rFonts w:ascii="Times New Roman" w:hAnsi="Times New Roman" w:cs="Times New Roman"/>
          <w:iCs/>
          <w:color w:val="0D0D0D" w:themeColor="text1" w:themeTint="F2"/>
          <w:sz w:val="22"/>
          <w:szCs w:val="22"/>
        </w:rPr>
      </w:pPr>
    </w:p>
    <w:p w14:paraId="4EE28966" w14:textId="77777777" w:rsidR="0050339C" w:rsidRPr="00506990" w:rsidRDefault="0050339C" w:rsidP="0050339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4.7. Notificaciones.</w:t>
      </w:r>
      <w:r w:rsidRPr="00506990">
        <w:rPr>
          <w:rFonts w:ascii="Times New Roman" w:hAnsi="Times New Roman" w:cs="Times New Roman"/>
          <w:iCs/>
          <w:color w:val="0D0D0D" w:themeColor="text1" w:themeTint="F2"/>
          <w:sz w:val="22"/>
          <w:szCs w:val="22"/>
        </w:rPr>
        <w:t xml:space="preserve"> Todas las notificaciones, comunicaciones o intimaciones que deban cursarse conforme lo previsto en el presente, deben ser realizadas por medio fehaciente escrito, salvo los casos en que proceda las comunicaciones por correo electrónico según este Contrato Suplementario. Las notificaciones que por sus características no admitan demora serán cursadas por telefax o por cualquier otro medio disponible, en cuyo caso serán de inmediato confirmadas por escrito en forma fehaciente. Las comunicaciones por correo electrónico se presumirán remitidas por la persona autorizada que figure como remitente en la comunicación respectiva (la “Persona Autorizada”).</w:t>
      </w:r>
    </w:p>
    <w:p w14:paraId="63BDE5CB" w14:textId="77777777" w:rsidR="0050339C" w:rsidRPr="00506990" w:rsidRDefault="0050339C" w:rsidP="0050339C">
      <w:pPr>
        <w:pStyle w:val="Textoindependiente2"/>
        <w:keepNext w:val="0"/>
        <w:suppressAutoHyphens/>
        <w:rPr>
          <w:rFonts w:ascii="Times New Roman" w:hAnsi="Times New Roman"/>
          <w:b/>
          <w:bCs/>
          <w:i w:val="0"/>
          <w:color w:val="0D0D0D" w:themeColor="text1" w:themeTint="F2"/>
          <w:sz w:val="22"/>
          <w:szCs w:val="22"/>
        </w:rPr>
      </w:pPr>
    </w:p>
    <w:p w14:paraId="0725917D" w14:textId="77777777" w:rsidR="0050339C" w:rsidRPr="00506990" w:rsidRDefault="0050339C" w:rsidP="0050339C">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Al Fiduciario:</w:t>
      </w:r>
    </w:p>
    <w:p w14:paraId="474B1BBC" w14:textId="77777777" w:rsidR="0050339C" w:rsidRPr="00506990" w:rsidRDefault="0050339C" w:rsidP="0050339C">
      <w:pPr>
        <w:rPr>
          <w:rFonts w:ascii="Times New Roman" w:hAnsi="Times New Roman" w:cs="Times New Roman"/>
          <w:b/>
          <w:color w:val="0D0D0D" w:themeColor="text1" w:themeTint="F2"/>
          <w:sz w:val="22"/>
          <w:szCs w:val="22"/>
        </w:rPr>
      </w:pPr>
    </w:p>
    <w:p w14:paraId="2773E566" w14:textId="77777777" w:rsidR="0050339C" w:rsidRPr="00506990" w:rsidRDefault="0050339C" w:rsidP="0050339C">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lastRenderedPageBreak/>
        <w:t xml:space="preserve">Rosario Administradora Sociedad Fiduciaria S.A. </w:t>
      </w:r>
    </w:p>
    <w:p w14:paraId="24343553"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Paraguay 777 Piso 9º, Ciudad de Rosario, Pcia. de Santa Fe</w:t>
      </w:r>
    </w:p>
    <w:p w14:paraId="01EE7EA2"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Tel/Fax: (0341) </w:t>
      </w:r>
      <w:r w:rsidR="00923F39" w:rsidRPr="00506990">
        <w:rPr>
          <w:rFonts w:ascii="Times New Roman" w:hAnsi="Times New Roman" w:cs="Times New Roman"/>
          <w:color w:val="0D0D0D" w:themeColor="text1" w:themeTint="F2"/>
          <w:sz w:val="22"/>
          <w:szCs w:val="22"/>
        </w:rPr>
        <w:t>5300900</w:t>
      </w:r>
    </w:p>
    <w:p w14:paraId="357CB949"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Dirección Electrónica: ljakimowicz@rosfid.com.ar </w:t>
      </w:r>
    </w:p>
    <w:p w14:paraId="0CDCF45A" w14:textId="77777777" w:rsidR="0050339C" w:rsidRPr="00506990" w:rsidRDefault="0050339C" w:rsidP="0050339C">
      <w:pPr>
        <w:suppressAutoHyphens/>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At.: Lucas Jakimowicz</w:t>
      </w:r>
    </w:p>
    <w:p w14:paraId="1396C81C" w14:textId="77777777" w:rsidR="0050339C" w:rsidRPr="00506990" w:rsidRDefault="0050339C" w:rsidP="0050339C">
      <w:pPr>
        <w:suppressAutoHyphens/>
        <w:rPr>
          <w:rFonts w:ascii="Times New Roman" w:hAnsi="Times New Roman" w:cs="Times New Roman"/>
          <w:color w:val="0D0D0D" w:themeColor="text1" w:themeTint="F2"/>
          <w:sz w:val="22"/>
          <w:szCs w:val="22"/>
        </w:rPr>
      </w:pPr>
    </w:p>
    <w:p w14:paraId="1A87A27B" w14:textId="77777777" w:rsidR="0050339C" w:rsidRPr="00506990" w:rsidRDefault="0050339C" w:rsidP="0050339C">
      <w:pPr>
        <w:autoSpaceDE w:val="0"/>
        <w:autoSpaceDN w:val="0"/>
        <w:adjustRightInd w:val="0"/>
        <w:rPr>
          <w:rFonts w:ascii="Times New Roman" w:eastAsiaTheme="minorHAnsi"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rPr>
        <w:t>Al Fiduciante</w:t>
      </w:r>
      <w:r w:rsidR="00DD0C47">
        <w:rPr>
          <w:rFonts w:ascii="Times New Roman" w:hAnsi="Times New Roman" w:cs="Times New Roman"/>
          <w:b/>
          <w:color w:val="0D0D0D" w:themeColor="text1" w:themeTint="F2"/>
          <w:sz w:val="22"/>
          <w:szCs w:val="22"/>
        </w:rPr>
        <w:t xml:space="preserve"> </w:t>
      </w:r>
      <w:r w:rsidRPr="00506990">
        <w:rPr>
          <w:rFonts w:ascii="Times New Roman" w:eastAsiaTheme="minorHAnsi" w:hAnsi="Times New Roman" w:cs="Times New Roman"/>
          <w:b/>
          <w:color w:val="0D0D0D" w:themeColor="text1" w:themeTint="F2"/>
          <w:sz w:val="22"/>
          <w:szCs w:val="22"/>
          <w:lang w:val="es-AR" w:eastAsia="en-US"/>
        </w:rPr>
        <w:t xml:space="preserve">Bazar Avenida S.A. </w:t>
      </w:r>
    </w:p>
    <w:p w14:paraId="60710706" w14:textId="77777777" w:rsidR="0050339C" w:rsidRPr="00506990" w:rsidRDefault="00C55026" w:rsidP="0050339C">
      <w:pPr>
        <w:autoSpaceDE w:val="0"/>
        <w:autoSpaceDN w:val="0"/>
        <w:adjustRightInd w:val="0"/>
        <w:rPr>
          <w:rFonts w:ascii="Times New Roman" w:eastAsiaTheme="minorHAnsi" w:hAnsi="Times New Roman" w:cs="Times New Roman"/>
          <w:color w:val="0D0D0D" w:themeColor="text1" w:themeTint="F2"/>
          <w:sz w:val="22"/>
          <w:szCs w:val="22"/>
          <w:lang w:val="es-AR" w:eastAsia="en-US"/>
        </w:rPr>
      </w:pPr>
      <w:r>
        <w:rPr>
          <w:rFonts w:ascii="Times New Roman" w:eastAsiaTheme="minorHAnsi" w:hAnsi="Times New Roman" w:cs="Times New Roman"/>
          <w:color w:val="0D0D0D" w:themeColor="text1" w:themeTint="F2"/>
          <w:sz w:val="22"/>
          <w:szCs w:val="22"/>
          <w:lang w:val="es-AR" w:eastAsia="en-US"/>
        </w:rPr>
        <w:t>Calle 3 N° 1045</w:t>
      </w:r>
      <w:r w:rsidR="0050339C" w:rsidRPr="00506990">
        <w:rPr>
          <w:rFonts w:ascii="Times New Roman" w:eastAsiaTheme="minorHAnsi" w:hAnsi="Times New Roman" w:cs="Times New Roman"/>
          <w:color w:val="0D0D0D" w:themeColor="text1" w:themeTint="F2"/>
          <w:sz w:val="22"/>
          <w:szCs w:val="22"/>
          <w:lang w:val="es-AR" w:eastAsia="en-US"/>
        </w:rPr>
        <w:t xml:space="preserve">, Ciudad de Rafaela, Prov. de Santa Fe </w:t>
      </w:r>
    </w:p>
    <w:p w14:paraId="6B274FD0" w14:textId="77777777" w:rsidR="0050339C" w:rsidRPr="0065404B" w:rsidRDefault="00A1210B" w:rsidP="0050339C">
      <w:pPr>
        <w:autoSpaceDE w:val="0"/>
        <w:autoSpaceDN w:val="0"/>
        <w:adjustRightInd w:val="0"/>
        <w:rPr>
          <w:rFonts w:ascii="Times New Roman" w:eastAsiaTheme="minorHAnsi" w:hAnsi="Times New Roman" w:cs="Times New Roman"/>
          <w:color w:val="0D0D0D" w:themeColor="text1" w:themeTint="F2"/>
          <w:sz w:val="22"/>
          <w:szCs w:val="22"/>
          <w:lang w:val="en-US" w:eastAsia="en-US"/>
        </w:rPr>
      </w:pPr>
      <w:r w:rsidRPr="0065404B">
        <w:rPr>
          <w:rFonts w:ascii="Times New Roman" w:eastAsiaTheme="minorHAnsi" w:hAnsi="Times New Roman" w:cs="Times New Roman"/>
          <w:color w:val="0D0D0D" w:themeColor="text1" w:themeTint="F2"/>
          <w:sz w:val="22"/>
          <w:szCs w:val="22"/>
          <w:lang w:val="en-US" w:eastAsia="en-US"/>
        </w:rPr>
        <w:t xml:space="preserve">Tel.: 03492-438090 – Fax: 03492-438070 </w:t>
      </w:r>
    </w:p>
    <w:p w14:paraId="5E2DC836" w14:textId="77777777" w:rsidR="0050339C" w:rsidRPr="0065404B" w:rsidRDefault="00A1210B" w:rsidP="0050339C">
      <w:pPr>
        <w:rPr>
          <w:rFonts w:ascii="Times New Roman" w:eastAsiaTheme="minorHAnsi" w:hAnsi="Times New Roman" w:cs="Times New Roman"/>
          <w:color w:val="0D0D0D" w:themeColor="text1" w:themeTint="F2"/>
          <w:sz w:val="22"/>
          <w:szCs w:val="22"/>
          <w:lang w:val="en-US" w:eastAsia="en-US"/>
        </w:rPr>
      </w:pPr>
      <w:r w:rsidRPr="0065404B">
        <w:rPr>
          <w:rFonts w:ascii="Times New Roman" w:eastAsiaTheme="minorHAnsi" w:hAnsi="Times New Roman" w:cs="Times New Roman"/>
          <w:color w:val="0D0D0D" w:themeColor="text1" w:themeTint="F2"/>
          <w:sz w:val="22"/>
          <w:szCs w:val="22"/>
          <w:lang w:val="en-US" w:eastAsia="en-US"/>
        </w:rPr>
        <w:t>At. Sr. Esteban Santi</w:t>
      </w:r>
    </w:p>
    <w:p w14:paraId="1D669DF4" w14:textId="77777777" w:rsidR="0050339C" w:rsidRPr="00506990" w:rsidRDefault="0050339C" w:rsidP="0050339C">
      <w:pPr>
        <w:autoSpaceDE w:val="0"/>
        <w:autoSpaceDN w:val="0"/>
        <w:adjustRightInd w:val="0"/>
        <w:rPr>
          <w:rFonts w:ascii="Times New Roman" w:hAnsi="Times New Roman" w:cs="Times New Roman"/>
          <w:color w:val="0D0D0D" w:themeColor="text1" w:themeTint="F2"/>
          <w:sz w:val="22"/>
          <w:szCs w:val="22"/>
          <w:lang w:val="es-AR" w:eastAsia="en-US"/>
        </w:rPr>
      </w:pPr>
      <w:r w:rsidRPr="00506990">
        <w:rPr>
          <w:rFonts w:ascii="Times New Roman" w:eastAsiaTheme="minorHAnsi" w:hAnsi="Times New Roman" w:cs="Times New Roman"/>
          <w:color w:val="0D0D0D" w:themeColor="text1" w:themeTint="F2"/>
          <w:sz w:val="22"/>
          <w:szCs w:val="22"/>
          <w:lang w:val="es-AR" w:eastAsia="en-US"/>
        </w:rPr>
        <w:t xml:space="preserve">Dirección Electrónica: </w:t>
      </w:r>
      <w:hyperlink r:id="rId96" w:history="1">
        <w:r w:rsidR="002A2B1C" w:rsidRPr="00506990">
          <w:rPr>
            <w:rStyle w:val="Hipervnculo"/>
            <w:rFonts w:ascii="Times New Roman" w:hAnsi="Times New Roman"/>
            <w:sz w:val="22"/>
            <w:szCs w:val="22"/>
            <w:lang w:val="es-AR" w:eastAsia="en-US"/>
          </w:rPr>
          <w:t>infofid@bamegatone.com</w:t>
        </w:r>
      </w:hyperlink>
    </w:p>
    <w:p w14:paraId="04C6676C" w14:textId="77777777" w:rsidR="002A2B1C" w:rsidRPr="00506990" w:rsidRDefault="002A2B1C" w:rsidP="002A2B1C">
      <w:pPr>
        <w:suppressAutoHyphens/>
        <w:rPr>
          <w:rFonts w:ascii="Times New Roman" w:hAnsi="Times New Roman" w:cs="Times New Roman"/>
          <w:b/>
          <w:color w:val="0D0D0D" w:themeColor="text1" w:themeTint="F2"/>
          <w:sz w:val="22"/>
          <w:szCs w:val="22"/>
        </w:rPr>
      </w:pPr>
    </w:p>
    <w:p w14:paraId="4A7A3C2D" w14:textId="77777777" w:rsidR="002A2B1C" w:rsidRPr="00506990" w:rsidRDefault="002A2B1C" w:rsidP="002A2B1C">
      <w:pPr>
        <w:autoSpaceDE w:val="0"/>
        <w:autoSpaceDN w:val="0"/>
        <w:adjustRightInd w:val="0"/>
        <w:rPr>
          <w:rFonts w:ascii="Times New Roman" w:eastAsiaTheme="minorHAnsi"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rPr>
        <w:t>Al Fiduciante</w:t>
      </w:r>
      <w:r w:rsidR="00DD0C47">
        <w:rPr>
          <w:rFonts w:ascii="Times New Roman" w:hAnsi="Times New Roman" w:cs="Times New Roman"/>
          <w:b/>
          <w:color w:val="0D0D0D" w:themeColor="text1" w:themeTint="F2"/>
          <w:sz w:val="22"/>
          <w:szCs w:val="22"/>
        </w:rPr>
        <w:t xml:space="preserve"> </w:t>
      </w:r>
      <w:r w:rsidRPr="00506990">
        <w:rPr>
          <w:rFonts w:ascii="Times New Roman" w:eastAsiaTheme="minorHAnsi" w:hAnsi="Times New Roman" w:cs="Times New Roman"/>
          <w:b/>
          <w:color w:val="0D0D0D" w:themeColor="text1" w:themeTint="F2"/>
          <w:sz w:val="22"/>
          <w:szCs w:val="22"/>
          <w:lang w:val="es-AR" w:eastAsia="en-US"/>
        </w:rPr>
        <w:t xml:space="preserve">Consumo S.A. </w:t>
      </w:r>
    </w:p>
    <w:p w14:paraId="4E636F0D" w14:textId="77777777" w:rsidR="00DD0C47" w:rsidRDefault="00C55026" w:rsidP="002A2B1C">
      <w:pPr>
        <w:autoSpaceDE w:val="0"/>
        <w:autoSpaceDN w:val="0"/>
        <w:adjustRightInd w:val="0"/>
        <w:rPr>
          <w:rFonts w:ascii="Times New Roman" w:eastAsiaTheme="minorHAnsi" w:hAnsi="Times New Roman" w:cs="Times New Roman"/>
          <w:color w:val="0D0D0D" w:themeColor="text1" w:themeTint="F2"/>
          <w:sz w:val="22"/>
          <w:szCs w:val="22"/>
          <w:lang w:val="es-AR" w:eastAsia="en-US"/>
        </w:rPr>
      </w:pPr>
      <w:r>
        <w:rPr>
          <w:rFonts w:ascii="Times New Roman" w:eastAsiaTheme="minorHAnsi" w:hAnsi="Times New Roman" w:cs="Times New Roman"/>
          <w:color w:val="0D0D0D" w:themeColor="text1" w:themeTint="F2"/>
          <w:sz w:val="22"/>
          <w:szCs w:val="22"/>
          <w:lang w:val="es-AR" w:eastAsia="en-US"/>
        </w:rPr>
        <w:t>Calle 3 N°1045</w:t>
      </w:r>
      <w:r w:rsidR="00DD0C47" w:rsidRPr="00DD0C47">
        <w:rPr>
          <w:rFonts w:ascii="Times New Roman" w:eastAsiaTheme="minorHAnsi" w:hAnsi="Times New Roman" w:cs="Times New Roman"/>
          <w:color w:val="0D0D0D" w:themeColor="text1" w:themeTint="F2"/>
          <w:sz w:val="22"/>
          <w:szCs w:val="22"/>
          <w:lang w:val="es-AR" w:eastAsia="en-US"/>
        </w:rPr>
        <w:t>, Ciudad de Rafaela, Provincia de Santa Fe</w:t>
      </w:r>
    </w:p>
    <w:p w14:paraId="57A8245B" w14:textId="77777777" w:rsidR="002A2B1C" w:rsidRPr="0065404B" w:rsidRDefault="00A1210B" w:rsidP="002A2B1C">
      <w:pPr>
        <w:autoSpaceDE w:val="0"/>
        <w:autoSpaceDN w:val="0"/>
        <w:adjustRightInd w:val="0"/>
        <w:rPr>
          <w:rFonts w:ascii="Times New Roman" w:eastAsiaTheme="minorHAnsi" w:hAnsi="Times New Roman" w:cs="Times New Roman"/>
          <w:color w:val="0D0D0D" w:themeColor="text1" w:themeTint="F2"/>
          <w:sz w:val="22"/>
          <w:szCs w:val="22"/>
          <w:lang w:val="en-US" w:eastAsia="en-US"/>
        </w:rPr>
      </w:pPr>
      <w:r w:rsidRPr="0065404B">
        <w:rPr>
          <w:rFonts w:ascii="Times New Roman" w:eastAsiaTheme="minorHAnsi" w:hAnsi="Times New Roman" w:cs="Times New Roman"/>
          <w:color w:val="0D0D0D" w:themeColor="text1" w:themeTint="F2"/>
          <w:sz w:val="22"/>
          <w:szCs w:val="22"/>
          <w:lang w:val="en-US" w:eastAsia="en-US"/>
        </w:rPr>
        <w:t>Tel.: 03492-438090  – Fax: 03492-438070</w:t>
      </w:r>
    </w:p>
    <w:p w14:paraId="6887A0B5" w14:textId="77777777" w:rsidR="00DD0C47" w:rsidRPr="0065404B" w:rsidRDefault="00A1210B" w:rsidP="00DD0C47">
      <w:pPr>
        <w:autoSpaceDE w:val="0"/>
        <w:autoSpaceDN w:val="0"/>
        <w:adjustRightInd w:val="0"/>
        <w:rPr>
          <w:rFonts w:ascii="Times New Roman" w:eastAsiaTheme="minorHAnsi" w:hAnsi="Times New Roman" w:cs="Times New Roman"/>
          <w:color w:val="0D0D0D" w:themeColor="text1" w:themeTint="F2"/>
          <w:sz w:val="22"/>
          <w:szCs w:val="22"/>
          <w:lang w:val="en-US" w:eastAsia="en-US"/>
        </w:rPr>
      </w:pPr>
      <w:r w:rsidRPr="0065404B">
        <w:rPr>
          <w:rFonts w:ascii="Times New Roman" w:eastAsiaTheme="minorHAnsi" w:hAnsi="Times New Roman" w:cs="Times New Roman"/>
          <w:color w:val="0D0D0D" w:themeColor="text1" w:themeTint="F2"/>
          <w:sz w:val="22"/>
          <w:szCs w:val="22"/>
          <w:lang w:val="en-US" w:eastAsia="en-US"/>
        </w:rPr>
        <w:t>At. Sr. Esteban Santi</w:t>
      </w:r>
    </w:p>
    <w:p w14:paraId="362D1DF1" w14:textId="77777777" w:rsidR="00DD0C47" w:rsidRPr="00DD0C47" w:rsidRDefault="002A2B1C" w:rsidP="00DD0C47">
      <w:pPr>
        <w:autoSpaceDE w:val="0"/>
        <w:autoSpaceDN w:val="0"/>
        <w:adjustRightInd w:val="0"/>
        <w:rPr>
          <w:rFonts w:ascii="Times New Roman" w:eastAsiaTheme="minorHAnsi" w:hAnsi="Times New Roman" w:cs="Times New Roman"/>
          <w:color w:val="0D0D0D" w:themeColor="text1" w:themeTint="F2"/>
          <w:sz w:val="22"/>
          <w:szCs w:val="22"/>
          <w:lang w:val="es-AR" w:eastAsia="en-US"/>
        </w:rPr>
      </w:pPr>
      <w:r w:rsidRPr="00506990">
        <w:rPr>
          <w:rFonts w:ascii="Times New Roman" w:eastAsiaTheme="minorHAnsi" w:hAnsi="Times New Roman" w:cs="Times New Roman"/>
          <w:color w:val="0D0D0D" w:themeColor="text1" w:themeTint="F2"/>
          <w:sz w:val="22"/>
          <w:szCs w:val="22"/>
          <w:lang w:val="es-AR" w:eastAsia="en-US"/>
        </w:rPr>
        <w:t xml:space="preserve">Dirección Electrónica: </w:t>
      </w:r>
      <w:r w:rsidR="00DD0C47" w:rsidRPr="00DD0C47">
        <w:rPr>
          <w:rFonts w:ascii="Times New Roman" w:eastAsiaTheme="minorHAnsi" w:hAnsi="Times New Roman" w:cs="Times New Roman"/>
          <w:color w:val="0D0D0D" w:themeColor="text1" w:themeTint="F2"/>
          <w:sz w:val="22"/>
          <w:szCs w:val="22"/>
          <w:lang w:val="es-AR" w:eastAsia="en-US"/>
        </w:rPr>
        <w:t xml:space="preserve">infofid@bamegatone.com </w:t>
      </w:r>
    </w:p>
    <w:p w14:paraId="7BE26663" w14:textId="77777777" w:rsidR="0050339C" w:rsidRPr="00506990" w:rsidRDefault="0050339C" w:rsidP="00DD0C47">
      <w:pPr>
        <w:autoSpaceDE w:val="0"/>
        <w:autoSpaceDN w:val="0"/>
        <w:adjustRightInd w:val="0"/>
        <w:rPr>
          <w:rFonts w:ascii="Times New Roman" w:hAnsi="Times New Roman"/>
          <w:b/>
          <w:color w:val="0D0D0D" w:themeColor="text1" w:themeTint="F2"/>
          <w:sz w:val="22"/>
          <w:szCs w:val="22"/>
        </w:rPr>
      </w:pPr>
    </w:p>
    <w:p w14:paraId="377EDAE0" w14:textId="77777777" w:rsidR="0050339C" w:rsidRPr="00506990" w:rsidRDefault="0050339C" w:rsidP="0050339C">
      <w:pPr>
        <w:pStyle w:val="Encabezado"/>
        <w:widowControl w:val="0"/>
        <w:suppressAutoHyphens/>
        <w:rPr>
          <w:rFonts w:ascii="Times New Roman" w:hAnsi="Times New Roman"/>
          <w:color w:val="0D0D0D" w:themeColor="text1" w:themeTint="F2"/>
          <w:sz w:val="22"/>
          <w:szCs w:val="22"/>
        </w:rPr>
      </w:pPr>
      <w:r w:rsidRPr="00506990">
        <w:rPr>
          <w:rFonts w:ascii="Times New Roman" w:hAnsi="Times New Roman"/>
          <w:b/>
          <w:color w:val="0D0D0D" w:themeColor="text1" w:themeTint="F2"/>
          <w:sz w:val="22"/>
          <w:szCs w:val="22"/>
        </w:rPr>
        <w:t>Artículo 4.8. Aplicabilidad del Contrato Marco</w:t>
      </w:r>
      <w:r w:rsidRPr="00506990">
        <w:rPr>
          <w:rFonts w:ascii="Times New Roman" w:hAnsi="Times New Roman"/>
          <w:color w:val="0D0D0D" w:themeColor="text1" w:themeTint="F2"/>
          <w:sz w:val="22"/>
          <w:szCs w:val="22"/>
        </w:rPr>
        <w:t xml:space="preserve">. </w:t>
      </w:r>
      <w:r w:rsidRPr="00506990">
        <w:rPr>
          <w:rFonts w:ascii="Times New Roman" w:hAnsi="Times New Roman"/>
          <w:b/>
          <w:bCs/>
          <w:color w:val="0D0D0D" w:themeColor="text1" w:themeTint="F2"/>
          <w:sz w:val="22"/>
          <w:szCs w:val="22"/>
        </w:rPr>
        <w:t xml:space="preserve">Términos no definidos. </w:t>
      </w:r>
      <w:r w:rsidRPr="00506990">
        <w:rPr>
          <w:rFonts w:ascii="Times New Roman" w:hAnsi="Times New Roman"/>
          <w:color w:val="0D0D0D" w:themeColor="text1" w:themeTint="F2"/>
          <w:sz w:val="22"/>
          <w:szCs w:val="22"/>
        </w:rPr>
        <w:t>Todos los aspectos no contemplados en el presente Contrato Suplementario están regidos por las disposiciones del Contrato Marco. Todos los términos en mayúscula no definidos en el presente se encuentran definidos en el Contrato Marco del Programa.</w:t>
      </w:r>
    </w:p>
    <w:p w14:paraId="189FA768" w14:textId="77777777" w:rsidR="0050339C" w:rsidRPr="00506990" w:rsidRDefault="0050339C" w:rsidP="0050339C">
      <w:pPr>
        <w:pStyle w:val="Encabezado"/>
        <w:widowControl w:val="0"/>
        <w:suppressAutoHyphens/>
        <w:rPr>
          <w:rFonts w:ascii="Times New Roman" w:hAnsi="Times New Roman"/>
          <w:color w:val="0D0D0D" w:themeColor="text1" w:themeTint="F2"/>
          <w:sz w:val="22"/>
          <w:szCs w:val="22"/>
        </w:rPr>
      </w:pPr>
    </w:p>
    <w:p w14:paraId="3FE60710"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 xml:space="preserve">Artículo 4.9. Solución de Controversias. </w:t>
      </w:r>
      <w:r w:rsidRPr="00506990">
        <w:rPr>
          <w:rFonts w:ascii="Times New Roman" w:hAnsi="Times New Roman" w:cs="Times New Roman"/>
          <w:color w:val="0D0D0D" w:themeColor="text1" w:themeTint="F2"/>
          <w:sz w:val="22"/>
          <w:szCs w:val="22"/>
        </w:rPr>
        <w:t xml:space="preserve">Salvo especificación en contrario en un Contrato Suplementario de Fideicomiso, toda controversia que se suscite entre el Fiduciario, Fiduciantes y/o los Beneficiarios con relación al Contrato Marco o al respectivo Contrato Suplementario de Fideicomiso, su existencia, validez, calificación, interpretación, alcance, cumplimiento o recepción, será dirimida mediante juicio arbitral conforme al arbitraje de derecho, a cuyo fin se someten a la jurisdicción de la Sala con competencia en Mercado de Capitales y Sociedades del Tribunal de Arbitraje General de la Bolsa de Comercio de Rosario (el “Tribunal Arbitral”) y de sus reglamento cuyas disposiciones declaran conocer. </w:t>
      </w:r>
    </w:p>
    <w:p w14:paraId="76A9D92F"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Dicho laudo será considerado definitivo e inapelable, renunciando las partes a cualquier otro recurso que les pudiere corresponder, incluido el extraordinario o de inconstitucionalidad y excluido el de aclaratoria y nulidad. Para la ejecución del laudo arbitral, y en su caso para peticionar medidas cautelares, serán competentes los tribunales ordinarios de la ciudad de Rosario, renunciando al fuero federal si fuera procedente. </w:t>
      </w:r>
    </w:p>
    <w:p w14:paraId="6CFDE140"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Sin perjuicio de ello, por su parte los Beneficiarios podrán someter sus controversias en relación a los Valores </w:t>
      </w:r>
      <w:r w:rsidR="00D37CD5" w:rsidRPr="00B43F7C">
        <w:rPr>
          <w:rFonts w:ascii="Times New Roman" w:hAnsi="Times New Roman" w:cs="Times New Roman"/>
          <w:iCs/>
          <w:color w:val="0D0D0D" w:themeColor="text1" w:themeTint="F2"/>
          <w:sz w:val="22"/>
          <w:szCs w:val="22"/>
          <w:lang w:val="es-AR"/>
        </w:rPr>
        <w:t xml:space="preserve">de Deuda </w:t>
      </w:r>
      <w:r w:rsidR="00DB3D15"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color w:val="0D0D0D" w:themeColor="text1" w:themeTint="F2"/>
          <w:sz w:val="22"/>
          <w:szCs w:val="22"/>
        </w:rPr>
        <w:t xml:space="preserve"> a jurisdicción no exclusiva del Tribunal Arbitral, o bien a la de los tribunales ordinarios de la ciudad de Rosario, a opción exclusiva del tenedor en cuestión. A su vez, en los casos en que las normas vigentes establezcan la acumulación de acciones entabladas con idéntica finalidad ante un solo tribunal, la acumulación se efectuará ante el tribunal judicial.</w:t>
      </w:r>
    </w:p>
    <w:p w14:paraId="62B733C8" w14:textId="77777777" w:rsidR="0050339C" w:rsidRPr="00506990" w:rsidRDefault="0050339C" w:rsidP="0050339C">
      <w:pPr>
        <w:widowControl w:val="0"/>
        <w:suppressAutoHyphens/>
        <w:rPr>
          <w:rFonts w:ascii="Times New Roman" w:hAnsi="Times New Roman" w:cs="Times New Roman"/>
          <w:color w:val="0D0D0D" w:themeColor="text1" w:themeTint="F2"/>
          <w:sz w:val="22"/>
          <w:szCs w:val="22"/>
        </w:rPr>
      </w:pPr>
    </w:p>
    <w:p w14:paraId="294A7046" w14:textId="77777777" w:rsidR="0050339C" w:rsidRPr="00506990" w:rsidRDefault="0050339C" w:rsidP="0050339C">
      <w:pPr>
        <w:widowControl w:val="0"/>
        <w:suppressAutoHyphens/>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Artículo 4.10. Declaraciones y garantías del Fiduciario. </w:t>
      </w:r>
      <w:r w:rsidRPr="00506990">
        <w:rPr>
          <w:rFonts w:ascii="Times New Roman" w:hAnsi="Times New Roman" w:cs="Times New Roman"/>
          <w:color w:val="0D0D0D" w:themeColor="text1" w:themeTint="F2"/>
          <w:sz w:val="22"/>
          <w:szCs w:val="22"/>
        </w:rPr>
        <w:t>El Fiduciario declara y garantiza lo siguiente:</w:t>
      </w:r>
    </w:p>
    <w:p w14:paraId="27C2077F"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Que el Fiduciario es una entidad existente y debidamente registrada de conformidad con las disposiciones aplicables a su constitución.</w:t>
      </w:r>
    </w:p>
    <w:p w14:paraId="59A65359"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Que el Programa se encuentra vigente y la autorización oportunamente conferida al mismo por la CNV, permanece plenamente válida y en todos sus efectos. </w:t>
      </w:r>
    </w:p>
    <w:p w14:paraId="5CD870B8"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Que el Fiduciario goza de todas las facultades necesarias para suscribir este Contrato Suplementario y asumir y cumplir válidamente sus obligaciones previstas en este Contrato Suplementario.</w:t>
      </w:r>
    </w:p>
    <w:p w14:paraId="7669388E"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lastRenderedPageBreak/>
        <w:t>Que el Fiduciario ha adoptado todas las resoluciones necesarias a efectos de celebrar válidamente este Contrato Suplementario.</w:t>
      </w:r>
    </w:p>
    <w:p w14:paraId="3DAB8723"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Que este Contrato Suplementario contiene disposiciones válidas y vinculantes para el Fiduciario, exigibles a éste de conformidad con las disposiciones de este Contrato Suplementario.</w:t>
      </w:r>
    </w:p>
    <w:p w14:paraId="786C24C0"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Que la celebración y cumplimiento de este Contrato Suplementario no viola las disposiciones de ninguna ley, decreto, reglamentación o resolución aplicable a la capacidad del Fiduciario para cumplir sus obligaciones bajo el Programa, ni bajo este Contrato Suplementario, ni ningún acuerdo, contrato o convenio que el Fiduciario haya celebrado.</w:t>
      </w:r>
    </w:p>
    <w:p w14:paraId="67CACE30"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Que el Fiduciario es una entidad autorizada a operar como tal por la Comisión Nacional de Valores. </w:t>
      </w:r>
    </w:p>
    <w:p w14:paraId="6A54EBC4"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Que a juicio del Fiduciario no existen hechos relevantes que puedan afectar la estructura fiduciaria.</w:t>
      </w:r>
    </w:p>
    <w:p w14:paraId="56E5A05C" w14:textId="77777777" w:rsidR="0050339C" w:rsidRPr="00506990" w:rsidRDefault="0050339C" w:rsidP="0050339C">
      <w:pPr>
        <w:widowControl w:val="0"/>
        <w:suppressAutoHyphens/>
        <w:rPr>
          <w:rFonts w:ascii="Times New Roman" w:hAnsi="Times New Roman" w:cs="Times New Roman"/>
          <w:b/>
          <w:color w:val="0D0D0D" w:themeColor="text1" w:themeTint="F2"/>
          <w:sz w:val="22"/>
          <w:szCs w:val="22"/>
          <w:lang w:val="es-AR"/>
        </w:rPr>
      </w:pPr>
    </w:p>
    <w:p w14:paraId="4245C150" w14:textId="77777777" w:rsidR="0050339C" w:rsidRPr="00506990" w:rsidRDefault="0050339C" w:rsidP="0050339C">
      <w:pPr>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b/>
          <w:color w:val="0D0D0D" w:themeColor="text1" w:themeTint="F2"/>
          <w:sz w:val="22"/>
          <w:szCs w:val="22"/>
          <w:lang w:val="es-AR"/>
        </w:rPr>
        <w:t xml:space="preserve">Artículo 4.11. Rendición de Cuentas. </w:t>
      </w:r>
      <w:r w:rsidRPr="00506990">
        <w:rPr>
          <w:rFonts w:ascii="Times New Roman" w:hAnsi="Times New Roman" w:cs="Times New Roman"/>
          <w:color w:val="0D0D0D" w:themeColor="text1" w:themeTint="F2"/>
          <w:sz w:val="22"/>
          <w:szCs w:val="22"/>
          <w:lang w:val="es-AR"/>
        </w:rPr>
        <w:t>El Fiduciario rendirá cuentas de su gestión a los beneficiarios en los términos de los artículos 37 y 38 del Capítulo IV Título V de la Normas de la CNV, la Cláusula Trigésimo Sexta, Sección Séptima del Contrato Marco y el artículo 1.675 del Código Civil y Comercial de la Nación. Por aplicación de lo dispuesto en el artículo 862 del Código Civil y Comercial de la Nación, transcurridos treinta (30) días desde la publicación de la información indicada en los artículos anteriores sin que existiera impugnación por medio fehaciente (dirigida esta última al Fiduciario) por parte de un Beneficiario, se considerará que las cuentas rendidas son correctas, salvo errores de cálculo que pueden ser observados dentro del plazo de caducidad de un año.</w:t>
      </w:r>
    </w:p>
    <w:p w14:paraId="0915F661" w14:textId="77777777" w:rsidR="0050339C" w:rsidRPr="00506990" w:rsidRDefault="0050339C" w:rsidP="0050339C">
      <w:pPr>
        <w:widowControl w:val="0"/>
        <w:suppressAutoHyphens/>
        <w:rPr>
          <w:rFonts w:ascii="Times New Roman" w:hAnsi="Times New Roman" w:cs="Times New Roman"/>
          <w:color w:val="0D0D0D" w:themeColor="text1" w:themeTint="F2"/>
          <w:sz w:val="22"/>
          <w:szCs w:val="22"/>
          <w:lang w:val="es-AR"/>
        </w:rPr>
      </w:pPr>
    </w:p>
    <w:p w14:paraId="2A999253" w14:textId="3954CFA3" w:rsidR="0050339C" w:rsidRPr="00506990" w:rsidRDefault="0050339C" w:rsidP="0050339C">
      <w:pPr>
        <w:pStyle w:val="Encabezado"/>
        <w:suppressLineNumbers/>
        <w:suppressAutoHyphens/>
        <w:rPr>
          <w:rFonts w:ascii="Times New Roman" w:hAnsi="Times New Roman"/>
          <w:iCs/>
          <w:color w:val="0D0D0D" w:themeColor="text1" w:themeTint="F2"/>
          <w:sz w:val="22"/>
          <w:szCs w:val="22"/>
        </w:rPr>
      </w:pPr>
      <w:r w:rsidRPr="00506990">
        <w:rPr>
          <w:rFonts w:ascii="Times New Roman" w:hAnsi="Times New Roman"/>
          <w:iCs/>
          <w:color w:val="0D0D0D" w:themeColor="text1" w:themeTint="F2"/>
          <w:sz w:val="22"/>
          <w:szCs w:val="22"/>
        </w:rPr>
        <w:t>En la Ciudad de Rosario</w:t>
      </w:r>
      <w:r w:rsidRPr="00506990">
        <w:rPr>
          <w:rFonts w:ascii="Times New Roman" w:hAnsi="Times New Roman"/>
          <w:color w:val="0D0D0D" w:themeColor="text1" w:themeTint="F2"/>
          <w:sz w:val="22"/>
          <w:szCs w:val="22"/>
        </w:rPr>
        <w:t xml:space="preserve">, a los </w:t>
      </w:r>
      <w:r w:rsidRPr="00506990">
        <w:rPr>
          <w:rFonts w:ascii="Times New Roman" w:hAnsi="Times New Roman"/>
          <w:color w:val="0D0D0D" w:themeColor="text1" w:themeTint="F2"/>
          <w:sz w:val="22"/>
          <w:szCs w:val="22"/>
          <w:highlight w:val="yellow"/>
        </w:rPr>
        <w:t>[__]</w:t>
      </w:r>
      <w:r w:rsidRPr="00506990">
        <w:rPr>
          <w:rFonts w:ascii="Times New Roman" w:hAnsi="Times New Roman"/>
          <w:color w:val="0D0D0D" w:themeColor="text1" w:themeTint="F2"/>
          <w:sz w:val="22"/>
          <w:szCs w:val="22"/>
        </w:rPr>
        <w:t xml:space="preserve"> días del mes de </w:t>
      </w:r>
      <w:r w:rsidRPr="00506990">
        <w:rPr>
          <w:rFonts w:ascii="Times New Roman" w:hAnsi="Times New Roman"/>
          <w:color w:val="0D0D0D" w:themeColor="text1" w:themeTint="F2"/>
          <w:sz w:val="22"/>
          <w:szCs w:val="22"/>
          <w:highlight w:val="yellow"/>
        </w:rPr>
        <w:t>[_]</w:t>
      </w:r>
      <w:r w:rsidRPr="00506990">
        <w:rPr>
          <w:rFonts w:ascii="Times New Roman" w:hAnsi="Times New Roman"/>
          <w:color w:val="0D0D0D" w:themeColor="text1" w:themeTint="F2"/>
          <w:sz w:val="22"/>
          <w:szCs w:val="22"/>
        </w:rPr>
        <w:t xml:space="preserve"> </w:t>
      </w:r>
      <w:r w:rsidRPr="00506990">
        <w:rPr>
          <w:rFonts w:ascii="Times New Roman" w:hAnsi="Times New Roman"/>
          <w:iCs/>
          <w:color w:val="0D0D0D" w:themeColor="text1" w:themeTint="F2"/>
          <w:sz w:val="22"/>
          <w:szCs w:val="22"/>
        </w:rPr>
        <w:t xml:space="preserve">de </w:t>
      </w:r>
      <w:r w:rsidR="008C1FE0" w:rsidRPr="00506990">
        <w:rPr>
          <w:rFonts w:ascii="Times New Roman" w:hAnsi="Times New Roman"/>
          <w:iCs/>
          <w:color w:val="0D0D0D" w:themeColor="text1" w:themeTint="F2"/>
          <w:sz w:val="22"/>
          <w:szCs w:val="22"/>
        </w:rPr>
        <w:t>20</w:t>
      </w:r>
      <w:r w:rsidR="008C1FE0">
        <w:rPr>
          <w:rFonts w:ascii="Times New Roman" w:hAnsi="Times New Roman"/>
          <w:iCs/>
          <w:color w:val="0D0D0D" w:themeColor="text1" w:themeTint="F2"/>
          <w:sz w:val="22"/>
          <w:szCs w:val="22"/>
        </w:rPr>
        <w:t>2</w:t>
      </w:r>
      <w:r w:rsidR="00B24F87">
        <w:rPr>
          <w:rFonts w:ascii="Times New Roman" w:hAnsi="Times New Roman"/>
          <w:iCs/>
          <w:color w:val="0D0D0D" w:themeColor="text1" w:themeTint="F2"/>
          <w:sz w:val="22"/>
          <w:szCs w:val="22"/>
        </w:rPr>
        <w:t>1</w:t>
      </w:r>
      <w:r w:rsidR="008C1FE0" w:rsidRPr="00506990">
        <w:rPr>
          <w:rFonts w:ascii="Times New Roman" w:hAnsi="Times New Roman"/>
          <w:iCs/>
          <w:color w:val="0D0D0D" w:themeColor="text1" w:themeTint="F2"/>
          <w:sz w:val="22"/>
          <w:szCs w:val="22"/>
        </w:rPr>
        <w:t xml:space="preserve"> </w:t>
      </w:r>
      <w:r w:rsidRPr="00506990">
        <w:rPr>
          <w:rFonts w:ascii="Times New Roman" w:hAnsi="Times New Roman"/>
          <w:iCs/>
          <w:color w:val="0D0D0D" w:themeColor="text1" w:themeTint="F2"/>
          <w:sz w:val="22"/>
          <w:szCs w:val="22"/>
        </w:rPr>
        <w:t xml:space="preserve">se suscriben </w:t>
      </w:r>
      <w:r w:rsidR="000E52B7">
        <w:rPr>
          <w:rFonts w:ascii="Times New Roman" w:hAnsi="Times New Roman"/>
          <w:iCs/>
          <w:color w:val="0D0D0D" w:themeColor="text1" w:themeTint="F2"/>
          <w:sz w:val="22"/>
          <w:szCs w:val="22"/>
        </w:rPr>
        <w:t>cuatro</w:t>
      </w:r>
      <w:r w:rsidR="000E52B7" w:rsidRPr="00506990">
        <w:rPr>
          <w:rFonts w:ascii="Times New Roman" w:hAnsi="Times New Roman"/>
          <w:iCs/>
          <w:color w:val="0D0D0D" w:themeColor="text1" w:themeTint="F2"/>
          <w:sz w:val="22"/>
          <w:szCs w:val="22"/>
        </w:rPr>
        <w:t xml:space="preserve"> </w:t>
      </w:r>
      <w:r w:rsidRPr="00506990">
        <w:rPr>
          <w:rFonts w:ascii="Times New Roman" w:hAnsi="Times New Roman"/>
          <w:iCs/>
          <w:color w:val="0D0D0D" w:themeColor="text1" w:themeTint="F2"/>
          <w:sz w:val="22"/>
          <w:szCs w:val="22"/>
        </w:rPr>
        <w:t>ejemplares de un mismo tenor y a un sólo efecto</w:t>
      </w:r>
      <w:r w:rsidR="000E52B7">
        <w:rPr>
          <w:rFonts w:ascii="Times New Roman" w:hAnsi="Times New Roman"/>
          <w:iCs/>
          <w:color w:val="0D0D0D" w:themeColor="text1" w:themeTint="F2"/>
          <w:sz w:val="22"/>
          <w:szCs w:val="22"/>
        </w:rPr>
        <w:t>, uno para cada una de las Partes y uno para ser presentado ante la Comisión Nacional de Valores</w:t>
      </w:r>
      <w:r w:rsidRPr="00506990">
        <w:rPr>
          <w:rFonts w:ascii="Times New Roman" w:hAnsi="Times New Roman"/>
          <w:iCs/>
          <w:color w:val="0D0D0D" w:themeColor="text1" w:themeTint="F2"/>
          <w:sz w:val="22"/>
          <w:szCs w:val="22"/>
        </w:rPr>
        <w:t>.</w:t>
      </w:r>
    </w:p>
    <w:p w14:paraId="608F3EA3" w14:textId="77777777" w:rsidR="0050339C" w:rsidRPr="00506990" w:rsidRDefault="0050339C" w:rsidP="0050339C">
      <w:pPr>
        <w:pStyle w:val="Encabezado"/>
        <w:suppressLineNumbers/>
        <w:suppressAutoHyphens/>
        <w:rPr>
          <w:rFonts w:ascii="Times New Roman" w:hAnsi="Times New Roman"/>
          <w:iCs/>
          <w:color w:val="0D0D0D" w:themeColor="text1" w:themeTint="F2"/>
          <w:sz w:val="22"/>
          <w:szCs w:val="22"/>
        </w:rPr>
      </w:pPr>
    </w:p>
    <w:p w14:paraId="7262CDCD" w14:textId="77777777" w:rsidR="0050339C" w:rsidRPr="00506990" w:rsidRDefault="0050339C" w:rsidP="0050339C">
      <w:pPr>
        <w:rPr>
          <w:rFonts w:ascii="Times New Roman" w:hAnsi="Times New Roman" w:cs="Times New Roman"/>
          <w:color w:val="0D0D0D"/>
          <w:sz w:val="20"/>
          <w:lang w:val="es-ES"/>
        </w:rPr>
      </w:pPr>
      <w:r w:rsidRPr="00506990">
        <w:rPr>
          <w:rFonts w:ascii="Times New Roman" w:hAnsi="Times New Roman" w:cs="Times New Roman"/>
          <w:color w:val="0D0D0D"/>
          <w:sz w:val="20"/>
          <w:lang w:val="es-ES"/>
        </w:rPr>
        <w:t xml:space="preserve">Por </w:t>
      </w:r>
      <w:r w:rsidRPr="00506990">
        <w:rPr>
          <w:rFonts w:ascii="Times New Roman" w:hAnsi="Times New Roman" w:cs="Times New Roman"/>
          <w:b/>
          <w:color w:val="0D0D0D"/>
          <w:sz w:val="20"/>
          <w:lang w:val="es-ES"/>
        </w:rPr>
        <w:t>Rosario Administradora Sociedad Fiduciaria S.A.</w:t>
      </w:r>
      <w:r w:rsidRPr="00506990">
        <w:rPr>
          <w:rFonts w:ascii="Times New Roman" w:hAnsi="Times New Roman" w:cs="Times New Roman"/>
          <w:b/>
          <w:bCs/>
          <w:color w:val="0D0D0D"/>
          <w:sz w:val="20"/>
          <w:szCs w:val="20"/>
          <w:lang w:val="es-ES"/>
        </w:rPr>
        <w:t xml:space="preserve"> </w:t>
      </w:r>
    </w:p>
    <w:p w14:paraId="537E2277" w14:textId="77777777" w:rsidR="0050339C" w:rsidRPr="00506990" w:rsidRDefault="0050339C" w:rsidP="0050339C">
      <w:pPr>
        <w:widowControl w:val="0"/>
        <w:suppressAutoHyphens/>
        <w:rPr>
          <w:rFonts w:ascii="Times New Roman" w:hAnsi="Times New Roman" w:cs="Times New Roman"/>
          <w:color w:val="0D0D0D"/>
          <w:sz w:val="20"/>
          <w:szCs w:val="20"/>
          <w:lang w:val="es-AR"/>
        </w:rPr>
      </w:pPr>
      <w:r w:rsidRPr="00506990">
        <w:rPr>
          <w:rFonts w:ascii="Times New Roman" w:hAnsi="Times New Roman" w:cs="Times New Roman"/>
          <w:color w:val="0D0D0D"/>
          <w:sz w:val="20"/>
          <w:szCs w:val="20"/>
          <w:lang w:val="es-AR"/>
        </w:rPr>
        <w:t>como Fiduciario</w:t>
      </w:r>
    </w:p>
    <w:tbl>
      <w:tblPr>
        <w:tblW w:w="0" w:type="auto"/>
        <w:tblLayout w:type="fixed"/>
        <w:tblCellMar>
          <w:left w:w="70" w:type="dxa"/>
          <w:right w:w="70" w:type="dxa"/>
        </w:tblCellMar>
        <w:tblLook w:val="04A0" w:firstRow="1" w:lastRow="0" w:firstColumn="1" w:lastColumn="0" w:noHBand="0" w:noVBand="1"/>
      </w:tblPr>
      <w:tblGrid>
        <w:gridCol w:w="4531"/>
        <w:gridCol w:w="4113"/>
      </w:tblGrid>
      <w:tr w:rsidR="0050339C" w:rsidRPr="00506990" w14:paraId="598A8624" w14:textId="77777777" w:rsidTr="0098446E">
        <w:trPr>
          <w:trHeight w:val="1381"/>
        </w:trPr>
        <w:tc>
          <w:tcPr>
            <w:tcW w:w="4531" w:type="dxa"/>
          </w:tcPr>
          <w:p w14:paraId="28FD05C6" w14:textId="77777777" w:rsidR="0050339C" w:rsidRDefault="0050339C" w:rsidP="006F15A1">
            <w:pPr>
              <w:spacing w:line="360" w:lineRule="auto"/>
              <w:rPr>
                <w:rFonts w:ascii="Times New Roman" w:hAnsi="Times New Roman" w:cs="Times New Roman"/>
                <w:color w:val="0D0D0D"/>
                <w:sz w:val="20"/>
                <w:szCs w:val="20"/>
                <w:lang w:val="es-AR" w:eastAsia="en-US"/>
              </w:rPr>
            </w:pPr>
          </w:p>
          <w:p w14:paraId="0DD34EE8" w14:textId="77777777" w:rsidR="00DD0C47" w:rsidRDefault="00DD0C47" w:rsidP="006F15A1">
            <w:pPr>
              <w:spacing w:line="360" w:lineRule="auto"/>
              <w:rPr>
                <w:rFonts w:ascii="Times New Roman" w:hAnsi="Times New Roman" w:cs="Times New Roman"/>
                <w:color w:val="0D0D0D"/>
                <w:sz w:val="20"/>
                <w:szCs w:val="20"/>
                <w:lang w:val="es-AR" w:eastAsia="en-US"/>
              </w:rPr>
            </w:pPr>
          </w:p>
          <w:p w14:paraId="7E86C2D0" w14:textId="77777777" w:rsidR="00DD0C47" w:rsidRDefault="00DD0C47" w:rsidP="006F15A1">
            <w:pPr>
              <w:spacing w:line="360" w:lineRule="auto"/>
              <w:rPr>
                <w:rFonts w:ascii="Times New Roman" w:hAnsi="Times New Roman" w:cs="Times New Roman"/>
                <w:color w:val="0D0D0D"/>
                <w:sz w:val="20"/>
                <w:szCs w:val="20"/>
                <w:lang w:val="es-AR" w:eastAsia="en-US"/>
              </w:rPr>
            </w:pPr>
          </w:p>
          <w:p w14:paraId="12ECB008" w14:textId="77777777" w:rsidR="00DD0C47" w:rsidRPr="00506990" w:rsidRDefault="00DD0C47" w:rsidP="006F15A1">
            <w:pPr>
              <w:spacing w:line="360" w:lineRule="auto"/>
              <w:rPr>
                <w:rFonts w:ascii="Times New Roman" w:hAnsi="Times New Roman" w:cs="Times New Roman"/>
                <w:color w:val="0D0D0D"/>
                <w:sz w:val="20"/>
                <w:szCs w:val="20"/>
                <w:lang w:val="es-AR" w:eastAsia="en-US"/>
              </w:rPr>
            </w:pPr>
          </w:p>
          <w:p w14:paraId="1D29F029" w14:textId="77777777" w:rsidR="0050339C" w:rsidRPr="00506990" w:rsidRDefault="0050339C" w:rsidP="006F15A1">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______________________</w:t>
            </w:r>
          </w:p>
          <w:p w14:paraId="6CEF12C8" w14:textId="77777777" w:rsidR="00DD0C47" w:rsidRPr="00506990" w:rsidRDefault="00DD0C47" w:rsidP="00DD0C47">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 xml:space="preserve">Aclaración: </w:t>
            </w:r>
          </w:p>
          <w:p w14:paraId="2AB08435" w14:textId="77777777" w:rsidR="0050339C" w:rsidRPr="00506990" w:rsidRDefault="00DD0C47" w:rsidP="0098446E">
            <w:pPr>
              <w:pStyle w:val="Piedepgina"/>
              <w:spacing w:line="360" w:lineRule="auto"/>
              <w:jc w:val="left"/>
              <w:rPr>
                <w:rFonts w:ascii="Times New Roman" w:eastAsia="Times New Roman" w:hAnsi="Times New Roman"/>
                <w:color w:val="0D0D0D"/>
                <w:lang w:val="es-AR" w:eastAsia="en-US"/>
              </w:rPr>
            </w:pPr>
            <w:r w:rsidRPr="00506990">
              <w:rPr>
                <w:rFonts w:ascii="Times New Roman" w:hAnsi="Times New Roman"/>
                <w:color w:val="0D0D0D"/>
                <w:lang w:eastAsia="en-US"/>
              </w:rPr>
              <w:t>Cargo:</w:t>
            </w:r>
            <w:r>
              <w:rPr>
                <w:rFonts w:ascii="Times New Roman" w:hAnsi="Times New Roman"/>
                <w:color w:val="0D0D0D"/>
                <w:lang w:eastAsia="en-US"/>
              </w:rPr>
              <w:t xml:space="preserve"> </w:t>
            </w:r>
            <w:r w:rsidRPr="00506990">
              <w:rPr>
                <w:rFonts w:ascii="Times New Roman" w:hAnsi="Times New Roman"/>
                <w:color w:val="0D0D0D"/>
                <w:lang w:eastAsia="en-US"/>
              </w:rPr>
              <w:t>Apoderado</w:t>
            </w:r>
            <w:r w:rsidRPr="00506990" w:rsidDel="00DD0C47">
              <w:rPr>
                <w:rFonts w:ascii="Times New Roman" w:hAnsi="Times New Roman"/>
                <w:color w:val="0D0D0D"/>
                <w:lang w:eastAsia="en-US"/>
              </w:rPr>
              <w:t xml:space="preserve"> </w:t>
            </w:r>
            <w:r w:rsidR="0050339C" w:rsidRPr="00506990">
              <w:rPr>
                <w:rFonts w:ascii="Times New Roman" w:hAnsi="Times New Roman"/>
                <w:color w:val="0D0D0D"/>
                <w:lang w:eastAsia="en-US"/>
              </w:rPr>
              <w:tab/>
            </w:r>
            <w:r w:rsidR="0050339C" w:rsidRPr="00506990">
              <w:rPr>
                <w:rFonts w:ascii="Times New Roman" w:hAnsi="Times New Roman"/>
                <w:color w:val="0D0D0D"/>
                <w:lang w:eastAsia="en-US"/>
              </w:rPr>
              <w:tab/>
            </w:r>
          </w:p>
        </w:tc>
        <w:tc>
          <w:tcPr>
            <w:tcW w:w="4113" w:type="dxa"/>
          </w:tcPr>
          <w:p w14:paraId="50CCC157" w14:textId="77777777" w:rsidR="0050339C" w:rsidRDefault="0050339C" w:rsidP="006F15A1">
            <w:pPr>
              <w:spacing w:line="360" w:lineRule="auto"/>
              <w:rPr>
                <w:rFonts w:ascii="Times New Roman" w:hAnsi="Times New Roman" w:cs="Times New Roman"/>
                <w:color w:val="0D0D0D"/>
                <w:sz w:val="20"/>
                <w:szCs w:val="20"/>
                <w:lang w:val="es-AR" w:eastAsia="en-US"/>
              </w:rPr>
            </w:pPr>
          </w:p>
          <w:p w14:paraId="5A220982" w14:textId="77777777" w:rsidR="00DD0C47" w:rsidRDefault="00DD0C47" w:rsidP="006F15A1">
            <w:pPr>
              <w:spacing w:line="360" w:lineRule="auto"/>
              <w:rPr>
                <w:rFonts w:ascii="Times New Roman" w:hAnsi="Times New Roman" w:cs="Times New Roman"/>
                <w:color w:val="0D0D0D"/>
                <w:sz w:val="20"/>
                <w:szCs w:val="20"/>
                <w:lang w:val="es-AR" w:eastAsia="en-US"/>
              </w:rPr>
            </w:pPr>
          </w:p>
          <w:p w14:paraId="66D3B76F" w14:textId="77777777" w:rsidR="00DD0C47" w:rsidRDefault="00DD0C47" w:rsidP="006F15A1">
            <w:pPr>
              <w:spacing w:line="360" w:lineRule="auto"/>
              <w:rPr>
                <w:rFonts w:ascii="Times New Roman" w:hAnsi="Times New Roman" w:cs="Times New Roman"/>
                <w:color w:val="0D0D0D"/>
                <w:sz w:val="20"/>
                <w:szCs w:val="20"/>
                <w:lang w:val="es-AR" w:eastAsia="en-US"/>
              </w:rPr>
            </w:pPr>
          </w:p>
          <w:p w14:paraId="63311D26" w14:textId="77777777" w:rsidR="00DD0C47" w:rsidRPr="00506990" w:rsidRDefault="00DD0C47" w:rsidP="006F15A1">
            <w:pPr>
              <w:spacing w:line="360" w:lineRule="auto"/>
              <w:rPr>
                <w:rFonts w:ascii="Times New Roman" w:hAnsi="Times New Roman" w:cs="Times New Roman"/>
                <w:color w:val="0D0D0D"/>
                <w:sz w:val="20"/>
                <w:szCs w:val="20"/>
                <w:lang w:val="es-AR" w:eastAsia="en-US"/>
              </w:rPr>
            </w:pPr>
          </w:p>
          <w:p w14:paraId="6E38365C" w14:textId="77777777" w:rsidR="0050339C" w:rsidRPr="00506990" w:rsidRDefault="0050339C" w:rsidP="006F15A1">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______________________</w:t>
            </w:r>
          </w:p>
          <w:p w14:paraId="7D8A556A" w14:textId="77777777" w:rsidR="0050339C" w:rsidRPr="00506990" w:rsidRDefault="0050339C" w:rsidP="006F15A1">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 xml:space="preserve">Aclaración: </w:t>
            </w:r>
          </w:p>
          <w:p w14:paraId="3EFBB639" w14:textId="77777777" w:rsidR="0050339C" w:rsidRPr="00506990" w:rsidRDefault="0050339C" w:rsidP="006F15A1">
            <w:pPr>
              <w:spacing w:line="360" w:lineRule="auto"/>
              <w:rPr>
                <w:rFonts w:ascii="Times New Roman" w:hAnsi="Times New Roman" w:cs="Times New Roman"/>
                <w:color w:val="0D0D0D"/>
                <w:sz w:val="20"/>
                <w:szCs w:val="20"/>
                <w:lang w:val="es-AR" w:eastAsia="en-US"/>
              </w:rPr>
            </w:pPr>
            <w:r w:rsidRPr="00506990">
              <w:rPr>
                <w:rFonts w:ascii="Times New Roman" w:hAnsi="Times New Roman" w:cs="Times New Roman"/>
                <w:color w:val="0D0D0D"/>
                <w:sz w:val="20"/>
                <w:szCs w:val="20"/>
                <w:lang w:eastAsia="en-US"/>
              </w:rPr>
              <w:t>Cargo: Apoderado</w:t>
            </w:r>
          </w:p>
        </w:tc>
      </w:tr>
    </w:tbl>
    <w:p w14:paraId="32490053" w14:textId="77777777" w:rsidR="00DD0C47" w:rsidRDefault="00DD0C47" w:rsidP="0050339C">
      <w:pPr>
        <w:rPr>
          <w:rFonts w:ascii="Times New Roman" w:hAnsi="Times New Roman" w:cs="Times New Roman"/>
          <w:color w:val="0D0D0D"/>
          <w:sz w:val="20"/>
          <w:szCs w:val="20"/>
        </w:rPr>
      </w:pPr>
    </w:p>
    <w:p w14:paraId="359E438C" w14:textId="77777777" w:rsidR="0050339C" w:rsidRPr="00506990" w:rsidRDefault="0050339C" w:rsidP="0050339C">
      <w:pPr>
        <w:rPr>
          <w:rFonts w:ascii="Times New Roman" w:hAnsi="Times New Roman" w:cs="Times New Roman"/>
          <w:color w:val="0D0D0D"/>
          <w:sz w:val="20"/>
          <w:szCs w:val="20"/>
        </w:rPr>
      </w:pPr>
      <w:r w:rsidRPr="00506990">
        <w:rPr>
          <w:rFonts w:ascii="Times New Roman" w:hAnsi="Times New Roman" w:cs="Times New Roman"/>
          <w:color w:val="0D0D0D"/>
          <w:sz w:val="20"/>
          <w:szCs w:val="20"/>
        </w:rPr>
        <w:t xml:space="preserve">Por </w:t>
      </w:r>
      <w:r w:rsidRPr="00506990">
        <w:rPr>
          <w:rFonts w:ascii="Times New Roman" w:hAnsi="Times New Roman" w:cs="Times New Roman"/>
          <w:b/>
          <w:color w:val="0D0D0D"/>
          <w:sz w:val="20"/>
          <w:szCs w:val="20"/>
        </w:rPr>
        <w:t>Bazar Avenida</w:t>
      </w:r>
      <w:r w:rsidRPr="00506990">
        <w:rPr>
          <w:rFonts w:ascii="Times New Roman" w:hAnsi="Times New Roman" w:cs="Times New Roman"/>
          <w:color w:val="0D0D0D"/>
          <w:sz w:val="20"/>
          <w:szCs w:val="20"/>
        </w:rPr>
        <w:t xml:space="preserve"> </w:t>
      </w:r>
      <w:r w:rsidRPr="00506990">
        <w:rPr>
          <w:rFonts w:ascii="Times New Roman" w:hAnsi="Times New Roman" w:cs="Times New Roman"/>
          <w:b/>
          <w:color w:val="0D0D0D"/>
          <w:sz w:val="20"/>
          <w:szCs w:val="20"/>
        </w:rPr>
        <w:t xml:space="preserve">S.A. </w:t>
      </w:r>
    </w:p>
    <w:p w14:paraId="13923212" w14:textId="77777777" w:rsidR="0050339C" w:rsidRPr="00506990" w:rsidRDefault="0050339C" w:rsidP="0050339C">
      <w:pPr>
        <w:rPr>
          <w:rFonts w:ascii="Times New Roman" w:hAnsi="Times New Roman" w:cs="Times New Roman"/>
          <w:color w:val="0D0D0D"/>
          <w:sz w:val="20"/>
          <w:szCs w:val="20"/>
        </w:rPr>
      </w:pPr>
      <w:r w:rsidRPr="00506990">
        <w:rPr>
          <w:rFonts w:ascii="Times New Roman" w:hAnsi="Times New Roman" w:cs="Times New Roman"/>
          <w:color w:val="0D0D0D"/>
          <w:sz w:val="20"/>
          <w:szCs w:val="20"/>
        </w:rPr>
        <w:t xml:space="preserve">como Fiduciante, Administrador y Agente de Cobro. </w:t>
      </w:r>
    </w:p>
    <w:tbl>
      <w:tblPr>
        <w:tblW w:w="0" w:type="auto"/>
        <w:tblLayout w:type="fixed"/>
        <w:tblCellMar>
          <w:left w:w="70" w:type="dxa"/>
          <w:right w:w="70" w:type="dxa"/>
        </w:tblCellMar>
        <w:tblLook w:val="04A0" w:firstRow="1" w:lastRow="0" w:firstColumn="1" w:lastColumn="0" w:noHBand="0" w:noVBand="1"/>
      </w:tblPr>
      <w:tblGrid>
        <w:gridCol w:w="4322"/>
        <w:gridCol w:w="4322"/>
      </w:tblGrid>
      <w:tr w:rsidR="0050339C" w:rsidRPr="00506990" w14:paraId="1C7A76E3" w14:textId="77777777" w:rsidTr="0098446E">
        <w:tc>
          <w:tcPr>
            <w:tcW w:w="4322" w:type="dxa"/>
          </w:tcPr>
          <w:p w14:paraId="6A9798B4" w14:textId="77777777" w:rsidR="0050339C" w:rsidRDefault="0050339C" w:rsidP="006F15A1">
            <w:pPr>
              <w:spacing w:line="360" w:lineRule="auto"/>
              <w:rPr>
                <w:rFonts w:ascii="Times New Roman" w:hAnsi="Times New Roman" w:cs="Times New Roman"/>
                <w:color w:val="0D0D0D"/>
                <w:sz w:val="20"/>
                <w:szCs w:val="20"/>
                <w:lang w:val="es-AR" w:eastAsia="en-US"/>
              </w:rPr>
            </w:pPr>
          </w:p>
          <w:p w14:paraId="54CA2C1F" w14:textId="77777777" w:rsidR="00DD0C47" w:rsidRDefault="00DD0C47" w:rsidP="006F15A1">
            <w:pPr>
              <w:spacing w:line="360" w:lineRule="auto"/>
              <w:rPr>
                <w:rFonts w:ascii="Times New Roman" w:hAnsi="Times New Roman" w:cs="Times New Roman"/>
                <w:color w:val="0D0D0D"/>
                <w:sz w:val="20"/>
                <w:szCs w:val="20"/>
                <w:lang w:val="es-AR" w:eastAsia="en-US"/>
              </w:rPr>
            </w:pPr>
          </w:p>
          <w:p w14:paraId="6B0B8F54" w14:textId="77777777" w:rsidR="00DD0C47" w:rsidRDefault="00DD0C47" w:rsidP="006F15A1">
            <w:pPr>
              <w:spacing w:line="360" w:lineRule="auto"/>
              <w:rPr>
                <w:rFonts w:ascii="Times New Roman" w:hAnsi="Times New Roman" w:cs="Times New Roman"/>
                <w:color w:val="0D0D0D"/>
                <w:sz w:val="20"/>
                <w:szCs w:val="20"/>
                <w:lang w:val="es-AR" w:eastAsia="en-US"/>
              </w:rPr>
            </w:pPr>
          </w:p>
          <w:p w14:paraId="35868333" w14:textId="77777777" w:rsidR="00DD0C47" w:rsidRPr="00506990" w:rsidRDefault="00DD0C47" w:rsidP="006F15A1">
            <w:pPr>
              <w:spacing w:line="360" w:lineRule="auto"/>
              <w:rPr>
                <w:rFonts w:ascii="Times New Roman" w:hAnsi="Times New Roman" w:cs="Times New Roman"/>
                <w:color w:val="0D0D0D"/>
                <w:sz w:val="20"/>
                <w:szCs w:val="20"/>
                <w:lang w:val="es-AR" w:eastAsia="en-US"/>
              </w:rPr>
            </w:pPr>
          </w:p>
          <w:p w14:paraId="046414C5" w14:textId="77777777" w:rsidR="0050339C" w:rsidRPr="00506990" w:rsidRDefault="0050339C" w:rsidP="006F15A1">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________________________</w:t>
            </w:r>
          </w:p>
          <w:p w14:paraId="0E7D89DC" w14:textId="77777777" w:rsidR="0050339C" w:rsidRPr="00506990" w:rsidRDefault="0050339C" w:rsidP="006F15A1">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 xml:space="preserve">Nombre: </w:t>
            </w:r>
          </w:p>
          <w:p w14:paraId="011E6A8F" w14:textId="77777777" w:rsidR="0050339C" w:rsidRPr="00506990" w:rsidRDefault="0050339C" w:rsidP="006F15A1">
            <w:pPr>
              <w:spacing w:line="360" w:lineRule="auto"/>
              <w:rPr>
                <w:rFonts w:ascii="Times New Roman" w:hAnsi="Times New Roman" w:cs="Times New Roman"/>
                <w:color w:val="0D0D0D"/>
                <w:sz w:val="20"/>
                <w:szCs w:val="20"/>
                <w:lang w:val="es-AR" w:eastAsia="en-US"/>
              </w:rPr>
            </w:pPr>
            <w:r w:rsidRPr="00506990">
              <w:rPr>
                <w:rFonts w:ascii="Times New Roman" w:hAnsi="Times New Roman" w:cs="Times New Roman"/>
                <w:color w:val="0D0D0D"/>
                <w:sz w:val="20"/>
                <w:szCs w:val="20"/>
                <w:lang w:eastAsia="en-US"/>
              </w:rPr>
              <w:lastRenderedPageBreak/>
              <w:t xml:space="preserve">Cargo: </w:t>
            </w:r>
          </w:p>
        </w:tc>
        <w:tc>
          <w:tcPr>
            <w:tcW w:w="4322" w:type="dxa"/>
          </w:tcPr>
          <w:p w14:paraId="06EA94D1" w14:textId="77777777" w:rsidR="0050339C" w:rsidRPr="00506990" w:rsidRDefault="0050339C" w:rsidP="006F15A1">
            <w:pPr>
              <w:spacing w:line="360" w:lineRule="auto"/>
              <w:rPr>
                <w:rFonts w:ascii="Times New Roman" w:hAnsi="Times New Roman" w:cs="Times New Roman"/>
                <w:color w:val="0D0D0D"/>
                <w:sz w:val="20"/>
                <w:szCs w:val="20"/>
                <w:lang w:val="es-AR" w:eastAsia="en-US"/>
              </w:rPr>
            </w:pPr>
          </w:p>
          <w:p w14:paraId="705BD77D" w14:textId="77777777" w:rsidR="0050339C" w:rsidRPr="00506990" w:rsidRDefault="0050339C" w:rsidP="006F15A1">
            <w:pPr>
              <w:spacing w:line="360" w:lineRule="auto"/>
              <w:rPr>
                <w:rFonts w:ascii="Times New Roman" w:hAnsi="Times New Roman" w:cs="Times New Roman"/>
                <w:color w:val="0D0D0D"/>
                <w:sz w:val="20"/>
                <w:szCs w:val="20"/>
                <w:lang w:eastAsia="en-US"/>
              </w:rPr>
            </w:pPr>
          </w:p>
          <w:p w14:paraId="0E66B948" w14:textId="77777777" w:rsidR="0050339C" w:rsidRPr="00506990" w:rsidRDefault="0050339C" w:rsidP="006F15A1">
            <w:pPr>
              <w:spacing w:line="360" w:lineRule="auto"/>
              <w:rPr>
                <w:rFonts w:ascii="Times New Roman" w:hAnsi="Times New Roman" w:cs="Times New Roman"/>
                <w:color w:val="0D0D0D"/>
                <w:sz w:val="20"/>
                <w:szCs w:val="20"/>
                <w:lang w:eastAsia="en-US"/>
              </w:rPr>
            </w:pPr>
          </w:p>
          <w:p w14:paraId="15DEB961" w14:textId="77777777" w:rsidR="0050339C" w:rsidRPr="00506990" w:rsidRDefault="0050339C" w:rsidP="006F15A1">
            <w:pPr>
              <w:spacing w:line="360" w:lineRule="auto"/>
              <w:rPr>
                <w:rFonts w:ascii="Times New Roman" w:hAnsi="Times New Roman" w:cs="Times New Roman"/>
                <w:color w:val="0D0D0D"/>
                <w:sz w:val="20"/>
                <w:szCs w:val="20"/>
                <w:lang w:val="es-AR" w:eastAsia="en-US"/>
              </w:rPr>
            </w:pPr>
            <w:r w:rsidRPr="00506990">
              <w:rPr>
                <w:rFonts w:ascii="Times New Roman" w:hAnsi="Times New Roman" w:cs="Times New Roman"/>
                <w:color w:val="0D0D0D"/>
                <w:sz w:val="20"/>
                <w:szCs w:val="20"/>
                <w:lang w:eastAsia="en-US"/>
              </w:rPr>
              <w:tab/>
            </w:r>
          </w:p>
        </w:tc>
      </w:tr>
    </w:tbl>
    <w:p w14:paraId="212FA23B" w14:textId="77777777" w:rsidR="0050339C" w:rsidRDefault="0050339C" w:rsidP="0050339C">
      <w:pPr>
        <w:pStyle w:val="Encabezado"/>
        <w:suppressLineNumbers/>
        <w:suppressAutoHyphens/>
        <w:rPr>
          <w:rFonts w:ascii="Times New Roman" w:hAnsi="Times New Roman"/>
          <w:iCs/>
          <w:color w:val="0D0D0D" w:themeColor="text1" w:themeTint="F2"/>
          <w:sz w:val="22"/>
          <w:szCs w:val="22"/>
        </w:rPr>
      </w:pPr>
    </w:p>
    <w:p w14:paraId="3B6F7B04" w14:textId="77777777" w:rsidR="002A2B1C" w:rsidRPr="00506990" w:rsidRDefault="002A2B1C" w:rsidP="002A2B1C">
      <w:pPr>
        <w:rPr>
          <w:rFonts w:ascii="Times New Roman" w:hAnsi="Times New Roman" w:cs="Times New Roman"/>
          <w:color w:val="0D0D0D"/>
          <w:sz w:val="20"/>
          <w:szCs w:val="20"/>
        </w:rPr>
      </w:pPr>
      <w:r w:rsidRPr="00506990">
        <w:rPr>
          <w:rFonts w:ascii="Times New Roman" w:hAnsi="Times New Roman" w:cs="Times New Roman"/>
          <w:color w:val="0D0D0D"/>
          <w:sz w:val="20"/>
          <w:szCs w:val="20"/>
        </w:rPr>
        <w:t xml:space="preserve">Por </w:t>
      </w:r>
      <w:r w:rsidRPr="00506990">
        <w:rPr>
          <w:rFonts w:ascii="Times New Roman" w:hAnsi="Times New Roman" w:cs="Times New Roman"/>
          <w:b/>
          <w:color w:val="0D0D0D"/>
          <w:sz w:val="20"/>
          <w:szCs w:val="20"/>
        </w:rPr>
        <w:t>Consumo</w:t>
      </w:r>
      <w:r w:rsidRPr="00506990">
        <w:rPr>
          <w:rFonts w:ascii="Times New Roman" w:hAnsi="Times New Roman" w:cs="Times New Roman"/>
          <w:color w:val="0D0D0D"/>
          <w:sz w:val="20"/>
          <w:szCs w:val="20"/>
        </w:rPr>
        <w:t xml:space="preserve"> </w:t>
      </w:r>
      <w:r w:rsidRPr="00506990">
        <w:rPr>
          <w:rFonts w:ascii="Times New Roman" w:hAnsi="Times New Roman" w:cs="Times New Roman"/>
          <w:b/>
          <w:color w:val="0D0D0D"/>
          <w:sz w:val="20"/>
          <w:szCs w:val="20"/>
        </w:rPr>
        <w:t xml:space="preserve">S.A. </w:t>
      </w:r>
    </w:p>
    <w:p w14:paraId="3ECF0A2A" w14:textId="77777777" w:rsidR="002A2B1C" w:rsidRPr="00506990" w:rsidRDefault="002A2B1C" w:rsidP="002A2B1C">
      <w:pPr>
        <w:rPr>
          <w:rFonts w:ascii="Times New Roman" w:hAnsi="Times New Roman" w:cs="Times New Roman"/>
          <w:color w:val="0D0D0D"/>
          <w:sz w:val="20"/>
          <w:szCs w:val="20"/>
        </w:rPr>
      </w:pPr>
      <w:r w:rsidRPr="00506990">
        <w:rPr>
          <w:rFonts w:ascii="Times New Roman" w:hAnsi="Times New Roman" w:cs="Times New Roman"/>
          <w:color w:val="0D0D0D"/>
          <w:sz w:val="20"/>
          <w:szCs w:val="20"/>
        </w:rPr>
        <w:t xml:space="preserve">como Fiduciante, Administrador y Agente de Cobro. </w:t>
      </w:r>
    </w:p>
    <w:tbl>
      <w:tblPr>
        <w:tblW w:w="0" w:type="auto"/>
        <w:tblLayout w:type="fixed"/>
        <w:tblCellMar>
          <w:left w:w="70" w:type="dxa"/>
          <w:right w:w="70" w:type="dxa"/>
        </w:tblCellMar>
        <w:tblLook w:val="04A0" w:firstRow="1" w:lastRow="0" w:firstColumn="1" w:lastColumn="0" w:noHBand="0" w:noVBand="1"/>
      </w:tblPr>
      <w:tblGrid>
        <w:gridCol w:w="4322"/>
        <w:gridCol w:w="4322"/>
      </w:tblGrid>
      <w:tr w:rsidR="002A2B1C" w:rsidRPr="00506990" w14:paraId="02663AE1" w14:textId="77777777" w:rsidTr="0098446E">
        <w:tc>
          <w:tcPr>
            <w:tcW w:w="4322" w:type="dxa"/>
          </w:tcPr>
          <w:p w14:paraId="27C5D290" w14:textId="77777777" w:rsidR="002A2B1C" w:rsidRDefault="002A2B1C" w:rsidP="00E05B63">
            <w:pPr>
              <w:spacing w:line="360" w:lineRule="auto"/>
              <w:rPr>
                <w:rFonts w:ascii="Times New Roman" w:hAnsi="Times New Roman" w:cs="Times New Roman"/>
                <w:color w:val="0D0D0D"/>
                <w:sz w:val="20"/>
                <w:szCs w:val="20"/>
                <w:lang w:val="es-AR" w:eastAsia="en-US"/>
              </w:rPr>
            </w:pPr>
          </w:p>
          <w:p w14:paraId="6B2BA7F7" w14:textId="77777777" w:rsidR="00DD0C47" w:rsidRDefault="00DD0C47" w:rsidP="00E05B63">
            <w:pPr>
              <w:spacing w:line="360" w:lineRule="auto"/>
              <w:rPr>
                <w:rFonts w:ascii="Times New Roman" w:hAnsi="Times New Roman" w:cs="Times New Roman"/>
                <w:color w:val="0D0D0D"/>
                <w:sz w:val="20"/>
                <w:szCs w:val="20"/>
                <w:lang w:val="es-AR" w:eastAsia="en-US"/>
              </w:rPr>
            </w:pPr>
          </w:p>
          <w:p w14:paraId="04D79DC7" w14:textId="77777777" w:rsidR="00DD0C47" w:rsidRPr="00506990" w:rsidRDefault="00DD0C47" w:rsidP="00E05B63">
            <w:pPr>
              <w:spacing w:line="360" w:lineRule="auto"/>
              <w:rPr>
                <w:rFonts w:ascii="Times New Roman" w:hAnsi="Times New Roman" w:cs="Times New Roman"/>
                <w:color w:val="0D0D0D"/>
                <w:sz w:val="20"/>
                <w:szCs w:val="20"/>
                <w:lang w:val="es-AR" w:eastAsia="en-US"/>
              </w:rPr>
            </w:pPr>
          </w:p>
          <w:p w14:paraId="5ECC9643" w14:textId="77777777" w:rsidR="002A2B1C" w:rsidRPr="00506990" w:rsidRDefault="002A2B1C" w:rsidP="00E05B63">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________________________</w:t>
            </w:r>
          </w:p>
          <w:p w14:paraId="69AD604E" w14:textId="77777777" w:rsidR="002A2B1C" w:rsidRPr="00506990" w:rsidRDefault="002A2B1C" w:rsidP="00E05B63">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 xml:space="preserve">Nombre: </w:t>
            </w:r>
          </w:p>
          <w:p w14:paraId="3B54739E" w14:textId="77777777" w:rsidR="002A2B1C" w:rsidRPr="00506990" w:rsidRDefault="002A2B1C" w:rsidP="00E05B63">
            <w:pPr>
              <w:spacing w:line="360" w:lineRule="auto"/>
              <w:rPr>
                <w:rFonts w:ascii="Times New Roman" w:hAnsi="Times New Roman" w:cs="Times New Roman"/>
                <w:color w:val="0D0D0D"/>
                <w:sz w:val="20"/>
                <w:szCs w:val="20"/>
                <w:lang w:val="es-AR" w:eastAsia="en-US"/>
              </w:rPr>
            </w:pPr>
            <w:r w:rsidRPr="00506990">
              <w:rPr>
                <w:rFonts w:ascii="Times New Roman" w:hAnsi="Times New Roman" w:cs="Times New Roman"/>
                <w:color w:val="0D0D0D"/>
                <w:sz w:val="20"/>
                <w:szCs w:val="20"/>
                <w:lang w:eastAsia="en-US"/>
              </w:rPr>
              <w:t xml:space="preserve">Cargo: </w:t>
            </w:r>
          </w:p>
        </w:tc>
        <w:tc>
          <w:tcPr>
            <w:tcW w:w="4322" w:type="dxa"/>
          </w:tcPr>
          <w:p w14:paraId="31E441BA" w14:textId="77777777" w:rsidR="002A2B1C" w:rsidRPr="00506990" w:rsidRDefault="002A2B1C" w:rsidP="00E05B63">
            <w:pPr>
              <w:spacing w:line="360" w:lineRule="auto"/>
              <w:rPr>
                <w:rFonts w:ascii="Times New Roman" w:hAnsi="Times New Roman" w:cs="Times New Roman"/>
                <w:color w:val="0D0D0D"/>
                <w:sz w:val="20"/>
                <w:szCs w:val="20"/>
                <w:lang w:val="es-AR" w:eastAsia="en-US"/>
              </w:rPr>
            </w:pPr>
          </w:p>
          <w:p w14:paraId="1CBA416F" w14:textId="77777777" w:rsidR="002A2B1C" w:rsidRPr="00506990" w:rsidRDefault="002A2B1C" w:rsidP="00E05B63">
            <w:pPr>
              <w:spacing w:line="360" w:lineRule="auto"/>
              <w:rPr>
                <w:rFonts w:ascii="Times New Roman" w:hAnsi="Times New Roman" w:cs="Times New Roman"/>
                <w:color w:val="0D0D0D"/>
                <w:sz w:val="20"/>
                <w:szCs w:val="20"/>
                <w:lang w:eastAsia="en-US"/>
              </w:rPr>
            </w:pPr>
          </w:p>
          <w:p w14:paraId="306CF007" w14:textId="77777777" w:rsidR="002A2B1C" w:rsidRPr="00506990" w:rsidRDefault="002A2B1C" w:rsidP="00E05B63">
            <w:pPr>
              <w:spacing w:line="360" w:lineRule="auto"/>
              <w:rPr>
                <w:rFonts w:ascii="Times New Roman" w:hAnsi="Times New Roman" w:cs="Times New Roman"/>
                <w:color w:val="0D0D0D"/>
                <w:sz w:val="20"/>
                <w:szCs w:val="20"/>
                <w:lang w:eastAsia="en-US"/>
              </w:rPr>
            </w:pPr>
          </w:p>
          <w:p w14:paraId="5E4118EE" w14:textId="77777777" w:rsidR="002A2B1C" w:rsidRPr="00506990" w:rsidRDefault="002A2B1C" w:rsidP="00E05B63">
            <w:pPr>
              <w:spacing w:line="360" w:lineRule="auto"/>
              <w:rPr>
                <w:rFonts w:ascii="Times New Roman" w:hAnsi="Times New Roman" w:cs="Times New Roman"/>
                <w:color w:val="0D0D0D"/>
                <w:sz w:val="20"/>
                <w:szCs w:val="20"/>
                <w:lang w:val="es-AR" w:eastAsia="en-US"/>
              </w:rPr>
            </w:pPr>
            <w:r w:rsidRPr="00506990">
              <w:rPr>
                <w:rFonts w:ascii="Times New Roman" w:hAnsi="Times New Roman" w:cs="Times New Roman"/>
                <w:color w:val="0D0D0D"/>
                <w:sz w:val="20"/>
                <w:szCs w:val="20"/>
                <w:lang w:eastAsia="en-US"/>
              </w:rPr>
              <w:tab/>
            </w:r>
          </w:p>
        </w:tc>
      </w:tr>
    </w:tbl>
    <w:p w14:paraId="26ED8A1B" w14:textId="77777777" w:rsidR="002A2B1C" w:rsidRPr="00506990" w:rsidRDefault="002A2B1C" w:rsidP="0050339C">
      <w:pPr>
        <w:pStyle w:val="Encabezado"/>
        <w:suppressLineNumbers/>
        <w:suppressAutoHyphens/>
        <w:rPr>
          <w:rFonts w:ascii="Times New Roman" w:hAnsi="Times New Roman"/>
          <w:iCs/>
          <w:color w:val="0D0D0D" w:themeColor="text1" w:themeTint="F2"/>
          <w:sz w:val="22"/>
          <w:szCs w:val="22"/>
        </w:rPr>
      </w:pPr>
    </w:p>
    <w:p w14:paraId="01D7E26A" w14:textId="77777777" w:rsidR="0050339C" w:rsidRPr="00506990" w:rsidRDefault="0050339C" w:rsidP="0050339C">
      <w:pPr>
        <w:pStyle w:val="Encabezado"/>
        <w:suppressLineNumbers/>
        <w:suppressAutoHyphens/>
        <w:rPr>
          <w:rFonts w:ascii="Times New Roman" w:hAnsi="Times New Roman"/>
          <w:iCs/>
          <w:color w:val="0D0D0D" w:themeColor="text1" w:themeTint="F2"/>
          <w:sz w:val="22"/>
          <w:szCs w:val="22"/>
        </w:rPr>
      </w:pPr>
    </w:p>
    <w:p w14:paraId="5215B441" w14:textId="77777777" w:rsidR="0050339C" w:rsidRPr="00506990" w:rsidRDefault="0050339C" w:rsidP="0050339C">
      <w:pPr>
        <w:pStyle w:val="Encabezado"/>
        <w:suppressLineNumbers/>
        <w:suppressAutoHyphens/>
        <w:jc w:val="center"/>
        <w:rPr>
          <w:rFonts w:ascii="Times New Roman" w:hAnsi="Times New Roman"/>
          <w:b/>
          <w:iCs/>
          <w:color w:val="0D0D0D" w:themeColor="text1" w:themeTint="F2"/>
          <w:sz w:val="22"/>
          <w:szCs w:val="22"/>
          <w:u w:val="single"/>
          <w:lang w:val="es-AR"/>
        </w:rPr>
      </w:pPr>
      <w:r w:rsidRPr="00506990">
        <w:rPr>
          <w:rFonts w:ascii="Times New Roman" w:hAnsi="Times New Roman"/>
          <w:b/>
          <w:iCs/>
          <w:color w:val="0D0D0D" w:themeColor="text1" w:themeTint="F2"/>
          <w:sz w:val="22"/>
          <w:szCs w:val="22"/>
          <w:u w:val="single"/>
          <w:lang w:val="es-AR"/>
        </w:rPr>
        <w:t>ANEXO 3.5</w:t>
      </w:r>
    </w:p>
    <w:p w14:paraId="25B100DA" w14:textId="77777777" w:rsidR="0050339C" w:rsidRPr="00506990" w:rsidRDefault="0050339C" w:rsidP="0050339C">
      <w:pPr>
        <w:pStyle w:val="Encabezado"/>
        <w:suppressLineNumbers/>
        <w:suppressAutoHyphens/>
        <w:jc w:val="center"/>
        <w:rPr>
          <w:rFonts w:ascii="Times New Roman" w:hAnsi="Times New Roman"/>
          <w:b/>
          <w:iCs/>
          <w:color w:val="0D0D0D" w:themeColor="text1" w:themeTint="F2"/>
          <w:sz w:val="22"/>
          <w:szCs w:val="22"/>
          <w:u w:val="single"/>
          <w:lang w:val="es-AR"/>
        </w:rPr>
      </w:pPr>
      <w:r w:rsidRPr="00506990">
        <w:rPr>
          <w:rFonts w:ascii="Times New Roman" w:hAnsi="Times New Roman"/>
          <w:b/>
          <w:iCs/>
          <w:color w:val="0D0D0D" w:themeColor="text1" w:themeTint="F2"/>
          <w:sz w:val="22"/>
          <w:szCs w:val="22"/>
          <w:u w:val="single"/>
          <w:lang w:val="es-AR"/>
        </w:rPr>
        <w:t>Informe Diario de Cobranzas</w:t>
      </w:r>
    </w:p>
    <w:p w14:paraId="127A7082" w14:textId="77777777" w:rsidR="0050339C" w:rsidRPr="00506990" w:rsidRDefault="0050339C" w:rsidP="0050339C">
      <w:pPr>
        <w:pStyle w:val="Encabezado"/>
        <w:suppressLineNumbers/>
        <w:suppressAutoHyphens/>
        <w:jc w:val="center"/>
        <w:rPr>
          <w:rFonts w:ascii="Times New Roman" w:hAnsi="Times New Roman"/>
          <w:iCs/>
          <w:color w:val="0D0D0D" w:themeColor="text1" w:themeTint="F2"/>
          <w:sz w:val="22"/>
          <w:szCs w:val="22"/>
          <w:lang w:val="es-AR"/>
        </w:rPr>
      </w:pPr>
      <w:r w:rsidRPr="00506990">
        <w:rPr>
          <w:rFonts w:ascii="Times New Roman" w:hAnsi="Times New Roman"/>
          <w:b/>
          <w:iCs/>
          <w:color w:val="0D0D0D" w:themeColor="text1" w:themeTint="F2"/>
          <w:sz w:val="22"/>
          <w:szCs w:val="22"/>
          <w:lang w:val="es-AR"/>
        </w:rPr>
        <w:t>Cuentas Elegidas / Determinadas</w:t>
      </w:r>
    </w:p>
    <w:p w14:paraId="7E3ADF60"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 xml:space="preserve">Nro. de sucursal </w:t>
      </w:r>
    </w:p>
    <w:p w14:paraId="33984FE6"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 xml:space="preserve">Nro. de cliente </w:t>
      </w:r>
    </w:p>
    <w:p w14:paraId="753E054A"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Número de Operación</w:t>
      </w:r>
    </w:p>
    <w:p w14:paraId="675DE6CF"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 xml:space="preserve">Número de cuota </w:t>
      </w:r>
    </w:p>
    <w:p w14:paraId="186C8804"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Fecha de vencimiento de la cuota</w:t>
      </w:r>
    </w:p>
    <w:p w14:paraId="16AABBC0"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Fecha de pago de la cuota</w:t>
      </w:r>
    </w:p>
    <w:p w14:paraId="2EF1745E"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Capital pagado de la cuota</w:t>
      </w:r>
    </w:p>
    <w:p w14:paraId="0009F5CC"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Interés pagado de la cuota</w:t>
      </w:r>
    </w:p>
    <w:p w14:paraId="192736B4"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Monto total pagado de la cuota</w:t>
      </w:r>
    </w:p>
    <w:p w14:paraId="106A5596" w14:textId="77777777" w:rsidR="0050339C" w:rsidRPr="00506990" w:rsidRDefault="0050339C" w:rsidP="0050339C">
      <w:pPr>
        <w:pStyle w:val="Encabezado"/>
        <w:suppressLineNumbers/>
        <w:suppressAutoHyphens/>
        <w:rPr>
          <w:rFonts w:ascii="Times New Roman" w:hAnsi="Times New Roman"/>
          <w:iCs/>
          <w:color w:val="0D0D0D" w:themeColor="text1" w:themeTint="F2"/>
          <w:sz w:val="22"/>
          <w:szCs w:val="22"/>
          <w:lang w:val="es-AR"/>
        </w:rPr>
      </w:pPr>
    </w:p>
    <w:p w14:paraId="5A62137B" w14:textId="77777777" w:rsidR="0050339C" w:rsidRPr="00506990" w:rsidRDefault="0050339C" w:rsidP="0050339C">
      <w:pPr>
        <w:pStyle w:val="Encabezado"/>
        <w:suppressLineNumbers/>
        <w:suppressAutoHyphens/>
        <w:jc w:val="center"/>
        <w:rPr>
          <w:rFonts w:ascii="Times New Roman" w:hAnsi="Times New Roman"/>
          <w:b/>
          <w:iCs/>
          <w:color w:val="0D0D0D" w:themeColor="text1" w:themeTint="F2"/>
          <w:sz w:val="22"/>
          <w:szCs w:val="22"/>
          <w:u w:val="single"/>
          <w:lang w:val="es-AR"/>
        </w:rPr>
      </w:pPr>
      <w:r w:rsidRPr="00506990">
        <w:rPr>
          <w:rFonts w:ascii="Times New Roman" w:hAnsi="Times New Roman"/>
          <w:b/>
          <w:iCs/>
          <w:color w:val="0D0D0D" w:themeColor="text1" w:themeTint="F2"/>
          <w:sz w:val="22"/>
          <w:szCs w:val="22"/>
          <w:u w:val="single"/>
          <w:lang w:val="es-AR"/>
        </w:rPr>
        <w:t>ANEXO 3.5.1</w:t>
      </w:r>
    </w:p>
    <w:p w14:paraId="7F9241F8" w14:textId="77777777" w:rsidR="0050339C" w:rsidRPr="00506990" w:rsidRDefault="0050339C" w:rsidP="0050339C">
      <w:pPr>
        <w:pStyle w:val="Encabezado"/>
        <w:suppressLineNumbers/>
        <w:suppressAutoHyphens/>
        <w:jc w:val="center"/>
        <w:rPr>
          <w:rFonts w:ascii="Times New Roman" w:hAnsi="Times New Roman"/>
          <w:b/>
          <w:iCs/>
          <w:color w:val="0D0D0D" w:themeColor="text1" w:themeTint="F2"/>
          <w:sz w:val="22"/>
          <w:szCs w:val="22"/>
          <w:u w:val="single"/>
          <w:lang w:val="es-AR"/>
        </w:rPr>
      </w:pPr>
      <w:r w:rsidRPr="00506990">
        <w:rPr>
          <w:rFonts w:ascii="Times New Roman" w:hAnsi="Times New Roman"/>
          <w:b/>
          <w:iCs/>
          <w:color w:val="0D0D0D" w:themeColor="text1" w:themeTint="F2"/>
          <w:sz w:val="22"/>
          <w:szCs w:val="22"/>
          <w:u w:val="single"/>
          <w:lang w:val="es-AR"/>
        </w:rPr>
        <w:t>Informe Mensual de Cobranza</w:t>
      </w:r>
    </w:p>
    <w:p w14:paraId="28F9D17D" w14:textId="77777777" w:rsidR="0050339C" w:rsidRPr="00506990" w:rsidRDefault="0050339C" w:rsidP="0050339C">
      <w:pPr>
        <w:pStyle w:val="Encabezado"/>
        <w:suppressLineNumbers/>
        <w:rPr>
          <w:rFonts w:ascii="Times New Roman" w:hAnsi="Times New Roman"/>
          <w:b/>
          <w:i/>
          <w:iCs/>
          <w:color w:val="0D0D0D" w:themeColor="text1" w:themeTint="F2"/>
          <w:sz w:val="22"/>
          <w:szCs w:val="22"/>
          <w:lang w:val="es-AR"/>
        </w:rPr>
      </w:pPr>
    </w:p>
    <w:p w14:paraId="12E66EC5"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 xml:space="preserve">Nro. de sucursal </w:t>
      </w:r>
    </w:p>
    <w:p w14:paraId="2D34448C"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 xml:space="preserve">Nro. de cliente </w:t>
      </w:r>
    </w:p>
    <w:p w14:paraId="4936858D"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Número de Operación</w:t>
      </w:r>
    </w:p>
    <w:p w14:paraId="4BAE5221"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 xml:space="preserve">Número de cuota </w:t>
      </w:r>
    </w:p>
    <w:p w14:paraId="7991A901"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Fecha de vencimiento de la cuota</w:t>
      </w:r>
    </w:p>
    <w:p w14:paraId="640D9694"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Fecha de pago de la cuota</w:t>
      </w:r>
    </w:p>
    <w:p w14:paraId="7856987C"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capital pagado de la cuota</w:t>
      </w:r>
    </w:p>
    <w:p w14:paraId="2D24BC64"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Interés pagado de la cuota</w:t>
      </w:r>
    </w:p>
    <w:p w14:paraId="755C1F2B"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Monto total pagado de la cuota</w:t>
      </w:r>
    </w:p>
    <w:p w14:paraId="6A24A277" w14:textId="77777777" w:rsidR="0050339C" w:rsidRPr="00506990" w:rsidRDefault="0050339C" w:rsidP="0050339C">
      <w:pPr>
        <w:pStyle w:val="Encabezado"/>
        <w:suppressLineNumbers/>
        <w:suppressAutoHyphens/>
        <w:rPr>
          <w:rFonts w:ascii="Times New Roman" w:hAnsi="Times New Roman"/>
          <w:iCs/>
          <w:color w:val="0D0D0D" w:themeColor="text1" w:themeTint="F2"/>
          <w:sz w:val="22"/>
          <w:szCs w:val="22"/>
        </w:rPr>
      </w:pPr>
    </w:p>
    <w:p w14:paraId="1A799429" w14:textId="77777777" w:rsidR="0050339C" w:rsidRPr="00506990" w:rsidRDefault="0050339C" w:rsidP="0050339C">
      <w:pPr>
        <w:keepNext/>
        <w:suppressAutoHyphens/>
        <w:spacing w:line="240" w:lineRule="atLeast"/>
        <w:jc w:val="center"/>
        <w:rPr>
          <w:rFonts w:ascii="Times New Roman" w:hAnsi="Times New Roman" w:cs="Times New Roman"/>
          <w:b/>
          <w:bCs/>
          <w:iCs/>
          <w:color w:val="0D0D0D" w:themeColor="text1" w:themeTint="F2"/>
          <w:sz w:val="22"/>
          <w:szCs w:val="22"/>
          <w:u w:val="single"/>
        </w:rPr>
      </w:pPr>
    </w:p>
    <w:p w14:paraId="4535B612" w14:textId="77777777" w:rsidR="0050339C" w:rsidRPr="00506990" w:rsidRDefault="0050339C" w:rsidP="0050339C">
      <w:pPr>
        <w:keepNext/>
        <w:suppressAutoHyphens/>
        <w:spacing w:line="240" w:lineRule="atLeast"/>
        <w:rPr>
          <w:rFonts w:ascii="Times New Roman" w:hAnsi="Times New Roman" w:cs="Times New Roman"/>
          <w:b/>
          <w:bCs/>
          <w:iCs/>
          <w:color w:val="0D0D0D" w:themeColor="text1" w:themeTint="F2"/>
          <w:sz w:val="22"/>
          <w:szCs w:val="22"/>
          <w:u w:val="single"/>
        </w:rPr>
      </w:pPr>
    </w:p>
    <w:p w14:paraId="3896ADD3"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079756F7" w14:textId="77777777" w:rsidR="00651CE1" w:rsidRPr="00506990" w:rsidRDefault="0050339C" w:rsidP="0050339C">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br w:type="page"/>
      </w:r>
      <w:r w:rsidR="00651CE1" w:rsidRPr="00506990">
        <w:rPr>
          <w:rFonts w:ascii="Times New Roman" w:hAnsi="Times New Roman" w:cs="Times New Roman"/>
          <w:b/>
          <w:color w:val="0D0D0D" w:themeColor="text1" w:themeTint="F2"/>
          <w:sz w:val="22"/>
          <w:szCs w:val="22"/>
        </w:rPr>
        <w:lastRenderedPageBreak/>
        <w:t>FIDUCIARIO  Y EMISOR</w:t>
      </w:r>
    </w:p>
    <w:p w14:paraId="53EFF701"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Rosario Administradora Sociedad Fiduciaria S. A.</w:t>
      </w:r>
    </w:p>
    <w:p w14:paraId="37E3C0D3"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Paraguay 777 Piso 9º - (S2000CVO) Rosario, Pcia. de Santa Fe</w:t>
      </w:r>
    </w:p>
    <w:p w14:paraId="376921DD"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Tel: 0341-</w:t>
      </w:r>
      <w:r w:rsidR="007E2011" w:rsidRPr="00506990">
        <w:rPr>
          <w:rFonts w:ascii="Times New Roman" w:hAnsi="Times New Roman" w:cs="Times New Roman"/>
          <w:color w:val="0D0D0D" w:themeColor="text1" w:themeTint="F2"/>
          <w:sz w:val="22"/>
          <w:szCs w:val="22"/>
          <w:lang w:val="pt-BR"/>
        </w:rPr>
        <w:t xml:space="preserve">5300900 </w:t>
      </w:r>
    </w:p>
    <w:p w14:paraId="5744F280"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u w:val="single"/>
          <w:lang w:val="pt-BR"/>
        </w:rPr>
      </w:pPr>
    </w:p>
    <w:p w14:paraId="0B1802D4" w14:textId="77777777" w:rsidR="005B1FC2" w:rsidRPr="00506990" w:rsidRDefault="00D41F64"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color w:val="0D0D0D" w:themeColor="text1" w:themeTint="F2"/>
          <w:sz w:val="22"/>
          <w:szCs w:val="22"/>
          <w:lang w:val="pt-BR"/>
        </w:rPr>
        <w:t>FIDUCIANTE</w:t>
      </w:r>
      <w:r w:rsidR="002A2B1C" w:rsidRPr="00506990">
        <w:rPr>
          <w:rFonts w:ascii="Times New Roman" w:hAnsi="Times New Roman" w:cs="Times New Roman"/>
          <w:b/>
          <w:color w:val="0D0D0D" w:themeColor="text1" w:themeTint="F2"/>
          <w:sz w:val="22"/>
          <w:szCs w:val="22"/>
          <w:lang w:val="pt-BR"/>
        </w:rPr>
        <w:t>S</w:t>
      </w:r>
      <w:r w:rsidR="005B1FC2" w:rsidRPr="00506990">
        <w:rPr>
          <w:rFonts w:ascii="Times New Roman" w:hAnsi="Times New Roman" w:cs="Times New Roman"/>
          <w:b/>
          <w:color w:val="0D0D0D" w:themeColor="text1" w:themeTint="F2"/>
          <w:sz w:val="22"/>
          <w:szCs w:val="22"/>
          <w:lang w:val="pt-BR"/>
        </w:rPr>
        <w:t xml:space="preserve">, </w:t>
      </w:r>
      <w:r w:rsidR="005B1FC2" w:rsidRPr="00506990">
        <w:rPr>
          <w:rFonts w:ascii="Times New Roman" w:hAnsi="Times New Roman" w:cs="Times New Roman"/>
          <w:b/>
          <w:bCs/>
          <w:iCs/>
          <w:color w:val="0D0D0D" w:themeColor="text1" w:themeTint="F2"/>
          <w:sz w:val="22"/>
          <w:szCs w:val="22"/>
          <w:lang w:val="pt-BR"/>
        </w:rPr>
        <w:t>ADMINISTRADOR</w:t>
      </w:r>
      <w:r w:rsidR="002A2B1C" w:rsidRPr="00506990">
        <w:rPr>
          <w:rFonts w:ascii="Times New Roman" w:hAnsi="Times New Roman" w:cs="Times New Roman"/>
          <w:b/>
          <w:bCs/>
          <w:iCs/>
          <w:color w:val="0D0D0D" w:themeColor="text1" w:themeTint="F2"/>
          <w:sz w:val="22"/>
          <w:szCs w:val="22"/>
          <w:lang w:val="pt-BR"/>
        </w:rPr>
        <w:t>ES</w:t>
      </w:r>
      <w:r w:rsidR="005B1FC2" w:rsidRPr="00506990">
        <w:rPr>
          <w:rFonts w:ascii="Times New Roman" w:hAnsi="Times New Roman" w:cs="Times New Roman"/>
          <w:b/>
          <w:bCs/>
          <w:iCs/>
          <w:color w:val="0D0D0D" w:themeColor="text1" w:themeTint="F2"/>
          <w:sz w:val="22"/>
          <w:szCs w:val="22"/>
          <w:lang w:val="pt-BR"/>
        </w:rPr>
        <w:t>, AGENTE</w:t>
      </w:r>
      <w:r w:rsidR="002A2B1C" w:rsidRPr="00506990">
        <w:rPr>
          <w:rFonts w:ascii="Times New Roman" w:hAnsi="Times New Roman" w:cs="Times New Roman"/>
          <w:b/>
          <w:bCs/>
          <w:iCs/>
          <w:color w:val="0D0D0D" w:themeColor="text1" w:themeTint="F2"/>
          <w:sz w:val="22"/>
          <w:szCs w:val="22"/>
          <w:lang w:val="pt-BR"/>
        </w:rPr>
        <w:t>S</w:t>
      </w:r>
      <w:r w:rsidR="005B1FC2" w:rsidRPr="00506990">
        <w:rPr>
          <w:rFonts w:ascii="Times New Roman" w:hAnsi="Times New Roman" w:cs="Times New Roman"/>
          <w:b/>
          <w:bCs/>
          <w:iCs/>
          <w:color w:val="0D0D0D" w:themeColor="text1" w:themeTint="F2"/>
          <w:sz w:val="22"/>
          <w:szCs w:val="22"/>
          <w:lang w:val="pt-BR"/>
        </w:rPr>
        <w:t xml:space="preserve"> DE COBRO </w:t>
      </w:r>
      <w:r w:rsidR="007122CF" w:rsidRPr="00506990">
        <w:rPr>
          <w:rFonts w:ascii="Times New Roman" w:hAnsi="Times New Roman" w:cs="Times New Roman"/>
          <w:b/>
          <w:bCs/>
          <w:iCs/>
          <w:color w:val="0D0D0D" w:themeColor="text1" w:themeTint="F2"/>
          <w:sz w:val="22"/>
          <w:szCs w:val="22"/>
          <w:lang w:val="pt-BR"/>
        </w:rPr>
        <w:t>Y</w:t>
      </w:r>
    </w:p>
    <w:p w14:paraId="333128D4" w14:textId="77777777" w:rsidR="00651CE1" w:rsidRDefault="007122CF"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bCs/>
          <w:iCs/>
          <w:color w:val="0D0D0D" w:themeColor="text1" w:themeTint="F2"/>
          <w:sz w:val="22"/>
          <w:szCs w:val="22"/>
          <w:lang w:val="pt-BR"/>
        </w:rPr>
        <w:t>FIDEICOMISARIO</w:t>
      </w:r>
    </w:p>
    <w:p w14:paraId="7FF80E20" w14:textId="77777777" w:rsidR="00651CE1" w:rsidRPr="00506990" w:rsidRDefault="00651CE1" w:rsidP="00651CE1">
      <w:pPr>
        <w:autoSpaceDE w:val="0"/>
        <w:autoSpaceDN w:val="0"/>
        <w:adjustRightInd w:val="0"/>
        <w:jc w:val="center"/>
        <w:rPr>
          <w:rFonts w:ascii="Times New Roman" w:hAnsi="Times New Roman" w:cs="Times New Roman"/>
          <w:b/>
          <w:color w:val="0D0D0D" w:themeColor="text1" w:themeTint="F2"/>
          <w:sz w:val="22"/>
          <w:szCs w:val="22"/>
          <w:lang w:val="pt-BR" w:eastAsia="en-US"/>
        </w:rPr>
      </w:pPr>
      <w:r w:rsidRPr="00506990">
        <w:rPr>
          <w:rFonts w:ascii="Times New Roman" w:hAnsi="Times New Roman" w:cs="Times New Roman"/>
          <w:b/>
          <w:color w:val="0D0D0D" w:themeColor="text1" w:themeTint="F2"/>
          <w:sz w:val="22"/>
          <w:szCs w:val="22"/>
          <w:lang w:val="pt-BR" w:eastAsia="en-US"/>
        </w:rPr>
        <w:t>Bazar Avenida S.A.</w:t>
      </w:r>
    </w:p>
    <w:p w14:paraId="6A42DBE8" w14:textId="77777777" w:rsidR="00651CE1" w:rsidRPr="00506990" w:rsidRDefault="00C55026" w:rsidP="00651CE1">
      <w:pPr>
        <w:autoSpaceDE w:val="0"/>
        <w:autoSpaceDN w:val="0"/>
        <w:adjustRightInd w:val="0"/>
        <w:jc w:val="center"/>
        <w:rPr>
          <w:rFonts w:ascii="Times New Roman" w:hAnsi="Times New Roman" w:cs="Times New Roman"/>
          <w:color w:val="0D0D0D" w:themeColor="text1" w:themeTint="F2"/>
          <w:sz w:val="22"/>
          <w:szCs w:val="22"/>
          <w:lang w:val="pt-BR" w:eastAsia="en-US"/>
        </w:rPr>
      </w:pPr>
      <w:r>
        <w:rPr>
          <w:rFonts w:ascii="Times New Roman" w:hAnsi="Times New Roman" w:cs="Times New Roman"/>
          <w:color w:val="0D0D0D" w:themeColor="text1" w:themeTint="F2"/>
          <w:sz w:val="22"/>
          <w:szCs w:val="22"/>
          <w:lang w:val="pt-BR" w:eastAsia="en-US"/>
        </w:rPr>
        <w:t>Calle 3 N° 1045</w:t>
      </w:r>
      <w:r w:rsidR="00651CE1" w:rsidRPr="00506990">
        <w:rPr>
          <w:rFonts w:ascii="Times New Roman" w:hAnsi="Times New Roman" w:cs="Times New Roman"/>
          <w:color w:val="0D0D0D" w:themeColor="text1" w:themeTint="F2"/>
          <w:sz w:val="22"/>
          <w:szCs w:val="22"/>
          <w:lang w:val="pt-BR" w:eastAsia="en-US"/>
        </w:rPr>
        <w:t>, Ciudad de Rafaela, Prov. de Santa Fe</w:t>
      </w:r>
    </w:p>
    <w:p w14:paraId="21FB3DE8" w14:textId="77777777" w:rsidR="00651CE1" w:rsidRDefault="00651CE1"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r w:rsidRPr="00506990">
        <w:rPr>
          <w:rFonts w:ascii="Times New Roman" w:hAnsi="Times New Roman" w:cs="Times New Roman"/>
          <w:color w:val="0D0D0D" w:themeColor="text1" w:themeTint="F2"/>
          <w:sz w:val="22"/>
          <w:szCs w:val="22"/>
          <w:lang w:val="es-AR" w:eastAsia="en-US"/>
        </w:rPr>
        <w:t>Tel.: 03492-438090 – Fax: 03492-438070</w:t>
      </w:r>
    </w:p>
    <w:p w14:paraId="3E82B2F7" w14:textId="77777777" w:rsidR="00DD0C47" w:rsidRPr="00506990" w:rsidRDefault="00DD0C47"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371884B9" w14:textId="77777777" w:rsidR="00135DA6" w:rsidRPr="00506990" w:rsidRDefault="002A2B1C" w:rsidP="00651CE1">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Consumo S.A.</w:t>
      </w:r>
    </w:p>
    <w:p w14:paraId="42A882A0" w14:textId="77777777" w:rsidR="00DD0C47" w:rsidRPr="0098446E" w:rsidRDefault="00C55026" w:rsidP="002A2B1C">
      <w:pPr>
        <w:autoSpaceDE w:val="0"/>
        <w:autoSpaceDN w:val="0"/>
        <w:adjustRightInd w:val="0"/>
        <w:jc w:val="center"/>
        <w:rPr>
          <w:rFonts w:ascii="Times New Roman" w:hAnsi="Times New Roman" w:cs="Times New Roman"/>
          <w:color w:val="0D0D0D" w:themeColor="text1" w:themeTint="F2"/>
          <w:sz w:val="22"/>
          <w:szCs w:val="22"/>
          <w:highlight w:val="yellow"/>
          <w:lang w:val="es-AR" w:eastAsia="en-US"/>
        </w:rPr>
      </w:pPr>
      <w:r>
        <w:rPr>
          <w:rFonts w:ascii="Times New Roman" w:hAnsi="Times New Roman" w:cs="Times New Roman"/>
          <w:color w:val="0D0D0D" w:themeColor="text1" w:themeTint="F2"/>
          <w:sz w:val="22"/>
          <w:szCs w:val="22"/>
          <w:lang w:val="es-AR" w:eastAsia="en-US"/>
        </w:rPr>
        <w:t>Calle 3 N° 1045</w:t>
      </w:r>
      <w:r w:rsidR="00DD0C47" w:rsidRPr="0098446E">
        <w:rPr>
          <w:rFonts w:ascii="Times New Roman" w:hAnsi="Times New Roman" w:cs="Times New Roman"/>
          <w:color w:val="0D0D0D" w:themeColor="text1" w:themeTint="F2"/>
          <w:sz w:val="22"/>
          <w:szCs w:val="22"/>
          <w:lang w:val="es-AR" w:eastAsia="en-US"/>
        </w:rPr>
        <w:t>, Ciudad de Rafaela, Provincia de Santa Fe</w:t>
      </w:r>
      <w:r w:rsidR="00DD0C47" w:rsidRPr="0098446E" w:rsidDel="00DD0C47">
        <w:rPr>
          <w:rFonts w:ascii="Times New Roman" w:hAnsi="Times New Roman" w:cs="Times New Roman"/>
          <w:color w:val="0D0D0D" w:themeColor="text1" w:themeTint="F2"/>
          <w:sz w:val="22"/>
          <w:szCs w:val="22"/>
          <w:highlight w:val="yellow"/>
          <w:lang w:val="es-AR" w:eastAsia="en-US"/>
        </w:rPr>
        <w:t xml:space="preserve"> </w:t>
      </w:r>
    </w:p>
    <w:p w14:paraId="55A810A9" w14:textId="77777777" w:rsidR="00DD0C47" w:rsidRDefault="002A2B1C" w:rsidP="00651CE1">
      <w:pPr>
        <w:autoSpaceDE w:val="0"/>
        <w:autoSpaceDN w:val="0"/>
        <w:adjustRightInd w:val="0"/>
        <w:jc w:val="center"/>
        <w:rPr>
          <w:rFonts w:ascii="Times New Roman" w:hAnsi="Times New Roman" w:cs="Times New Roman"/>
          <w:b/>
          <w:color w:val="0D0D0D" w:themeColor="text1" w:themeTint="F2"/>
          <w:sz w:val="22"/>
          <w:szCs w:val="22"/>
          <w:highlight w:val="yellow"/>
          <w:lang w:val="es-AR" w:eastAsia="en-US"/>
        </w:rPr>
      </w:pPr>
      <w:r w:rsidRPr="00506990">
        <w:rPr>
          <w:rFonts w:ascii="Times New Roman" w:hAnsi="Times New Roman" w:cs="Times New Roman"/>
          <w:color w:val="0D0D0D" w:themeColor="text1" w:themeTint="F2"/>
          <w:sz w:val="22"/>
          <w:szCs w:val="22"/>
          <w:lang w:val="es-AR" w:eastAsia="en-US"/>
        </w:rPr>
        <w:t xml:space="preserve">Tel: </w:t>
      </w:r>
      <w:r w:rsidR="00DD0C47" w:rsidRPr="00DD0C47">
        <w:rPr>
          <w:rFonts w:ascii="Times New Roman" w:hAnsi="Times New Roman" w:cs="Times New Roman"/>
          <w:color w:val="0D0D0D" w:themeColor="text1" w:themeTint="F2"/>
          <w:sz w:val="22"/>
          <w:szCs w:val="22"/>
          <w:lang w:val="es-AR" w:eastAsia="en-US"/>
        </w:rPr>
        <w:t xml:space="preserve">03492-438090 </w:t>
      </w:r>
      <w:r w:rsidRPr="00506990">
        <w:rPr>
          <w:rFonts w:ascii="Times New Roman" w:hAnsi="Times New Roman" w:cs="Times New Roman"/>
          <w:b/>
          <w:color w:val="0D0D0D" w:themeColor="text1" w:themeTint="F2"/>
          <w:sz w:val="22"/>
          <w:szCs w:val="22"/>
          <w:lang w:val="es-AR" w:eastAsia="en-US"/>
        </w:rPr>
        <w:t xml:space="preserve">– </w:t>
      </w:r>
      <w:r w:rsidRPr="0098446E">
        <w:rPr>
          <w:rFonts w:ascii="Times New Roman" w:hAnsi="Times New Roman" w:cs="Times New Roman"/>
          <w:color w:val="0D0D0D" w:themeColor="text1" w:themeTint="F2"/>
          <w:sz w:val="22"/>
          <w:szCs w:val="22"/>
          <w:lang w:val="es-AR" w:eastAsia="en-US"/>
        </w:rPr>
        <w:t>Fax</w:t>
      </w:r>
      <w:r w:rsidR="00DD0C47" w:rsidRPr="0098446E">
        <w:rPr>
          <w:rFonts w:ascii="Times New Roman" w:hAnsi="Times New Roman" w:cs="Times New Roman"/>
          <w:color w:val="0D0D0D" w:themeColor="text1" w:themeTint="F2"/>
          <w:sz w:val="22"/>
          <w:szCs w:val="22"/>
          <w:lang w:val="es-AR" w:eastAsia="en-US"/>
        </w:rPr>
        <w:t>:</w:t>
      </w:r>
      <w:r w:rsidRPr="00506990">
        <w:rPr>
          <w:rFonts w:ascii="Times New Roman" w:hAnsi="Times New Roman" w:cs="Times New Roman"/>
          <w:b/>
          <w:color w:val="0D0D0D" w:themeColor="text1" w:themeTint="F2"/>
          <w:sz w:val="22"/>
          <w:szCs w:val="22"/>
          <w:lang w:val="es-AR" w:eastAsia="en-US"/>
        </w:rPr>
        <w:t xml:space="preserve"> </w:t>
      </w:r>
      <w:r w:rsidR="00DD0C47" w:rsidRPr="0098446E">
        <w:rPr>
          <w:rFonts w:ascii="Times New Roman" w:hAnsi="Times New Roman" w:cs="Times New Roman"/>
          <w:color w:val="0D0D0D" w:themeColor="text1" w:themeTint="F2"/>
          <w:sz w:val="22"/>
          <w:szCs w:val="22"/>
          <w:lang w:val="es-AR" w:eastAsia="en-US"/>
        </w:rPr>
        <w:t>03492-438070</w:t>
      </w:r>
      <w:r w:rsidR="00DD0C47" w:rsidRPr="00DD0C47" w:rsidDel="00DD0C47">
        <w:rPr>
          <w:rFonts w:ascii="Times New Roman" w:hAnsi="Times New Roman" w:cs="Times New Roman"/>
          <w:b/>
          <w:color w:val="0D0D0D" w:themeColor="text1" w:themeTint="F2"/>
          <w:sz w:val="22"/>
          <w:szCs w:val="22"/>
          <w:highlight w:val="yellow"/>
          <w:lang w:val="es-AR" w:eastAsia="en-US"/>
        </w:rPr>
        <w:t xml:space="preserve"> </w:t>
      </w:r>
    </w:p>
    <w:p w14:paraId="2B9409C0" w14:textId="77777777" w:rsidR="002A2B1C" w:rsidRPr="00506990" w:rsidRDefault="002A2B1C"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6946C2DE"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ORGANIZADOR Y ASESOR FINANCIERO</w:t>
      </w:r>
    </w:p>
    <w:p w14:paraId="5AAEC0B9"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506990">
        <w:rPr>
          <w:rFonts w:ascii="Times New Roman" w:hAnsi="Times New Roman" w:cs="Times New Roman"/>
          <w:b/>
          <w:color w:val="0D0D0D" w:themeColor="text1" w:themeTint="F2"/>
          <w:sz w:val="22"/>
          <w:szCs w:val="22"/>
          <w:lang w:val="en-US" w:eastAsia="en-US"/>
        </w:rPr>
        <w:t>First Corporate Finance Advisors S.A.</w:t>
      </w:r>
    </w:p>
    <w:p w14:paraId="7D245FA1" w14:textId="77777777" w:rsidR="00135DA6" w:rsidRPr="00506990" w:rsidRDefault="00135DA6" w:rsidP="00135DA6">
      <w:pPr>
        <w:autoSpaceDE w:val="0"/>
        <w:autoSpaceDN w:val="0"/>
        <w:adjustRightInd w:val="0"/>
        <w:jc w:val="center"/>
        <w:rPr>
          <w:rFonts w:ascii="Times New Roman" w:hAnsi="Times New Roman" w:cs="Times New Roman"/>
          <w:color w:val="0D0D0D" w:themeColor="text1" w:themeTint="F2"/>
          <w:sz w:val="22"/>
          <w:szCs w:val="22"/>
          <w:lang w:eastAsia="en-US"/>
        </w:rPr>
      </w:pPr>
      <w:r w:rsidRPr="00506990">
        <w:rPr>
          <w:rFonts w:ascii="Times New Roman" w:hAnsi="Times New Roman" w:cs="Times New Roman"/>
          <w:color w:val="0D0D0D" w:themeColor="text1" w:themeTint="F2"/>
          <w:sz w:val="22"/>
          <w:szCs w:val="22"/>
          <w:lang w:eastAsia="en-US"/>
        </w:rPr>
        <w:t xml:space="preserve">25 de Mayo 596 piso 20°- C1002ABL </w:t>
      </w:r>
      <w:r w:rsidR="00514723" w:rsidRPr="00506990">
        <w:rPr>
          <w:rFonts w:ascii="Times New Roman" w:hAnsi="Times New Roman" w:cs="Times New Roman"/>
          <w:color w:val="0D0D0D" w:themeColor="text1" w:themeTint="F2"/>
          <w:sz w:val="22"/>
          <w:szCs w:val="22"/>
          <w:lang w:eastAsia="en-US"/>
        </w:rPr>
        <w:t>Ciudad Autónoma de Buenos Aires</w:t>
      </w:r>
    </w:p>
    <w:p w14:paraId="7775AF4D" w14:textId="77777777" w:rsidR="00135DA6" w:rsidRPr="00506990" w:rsidRDefault="00135DA6">
      <w:pPr>
        <w:autoSpaceDE w:val="0"/>
        <w:autoSpaceDN w:val="0"/>
        <w:adjustRightInd w:val="0"/>
        <w:jc w:val="center"/>
        <w:rPr>
          <w:rFonts w:ascii="Times New Roman" w:hAnsi="Times New Roman" w:cs="Times New Roman"/>
          <w:color w:val="0D0D0D" w:themeColor="text1" w:themeTint="F2"/>
          <w:sz w:val="22"/>
          <w:szCs w:val="22"/>
          <w:lang w:eastAsia="en-US"/>
        </w:rPr>
      </w:pPr>
      <w:r w:rsidRPr="00506990">
        <w:rPr>
          <w:rFonts w:ascii="Times New Roman" w:hAnsi="Times New Roman" w:cs="Times New Roman"/>
          <w:color w:val="0D0D0D" w:themeColor="text1" w:themeTint="F2"/>
          <w:sz w:val="22"/>
          <w:szCs w:val="22"/>
          <w:lang w:eastAsia="en-US"/>
        </w:rPr>
        <w:t>011-4311-6014</w:t>
      </w:r>
    </w:p>
    <w:p w14:paraId="78D31B13" w14:textId="77777777" w:rsidR="005211F9" w:rsidRPr="00506990" w:rsidRDefault="005211F9" w:rsidP="00651CE1">
      <w:pPr>
        <w:suppressLineNumbers/>
        <w:jc w:val="center"/>
        <w:rPr>
          <w:rFonts w:ascii="Times New Roman" w:hAnsi="Times New Roman" w:cs="Times New Roman"/>
          <w:color w:val="0D0D0D" w:themeColor="text1" w:themeTint="F2"/>
          <w:sz w:val="22"/>
          <w:szCs w:val="22"/>
          <w:lang w:val="es-AR" w:eastAsia="en-US"/>
        </w:rPr>
      </w:pPr>
    </w:p>
    <w:p w14:paraId="55C29CB7"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 DE CONTROL Y REVISION</w:t>
      </w:r>
    </w:p>
    <w:p w14:paraId="2602F937"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rPr>
        <w:t xml:space="preserve">Daniel H. Zubillaga </w:t>
      </w:r>
    </w:p>
    <w:p w14:paraId="5B1F7990"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(contador público de Zubillaga &amp; Asociados S.A.)</w:t>
      </w:r>
    </w:p>
    <w:p w14:paraId="61876732" w14:textId="77777777" w:rsidR="00514723" w:rsidRPr="00506990" w:rsidRDefault="00651CE1" w:rsidP="00651CE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25 de Mayo 596 piso 19°- C1002ABL </w:t>
      </w:r>
      <w:r w:rsidR="00514723" w:rsidRPr="00506990">
        <w:rPr>
          <w:rFonts w:ascii="Times New Roman" w:hAnsi="Times New Roman" w:cs="Times New Roman"/>
          <w:color w:val="0D0D0D" w:themeColor="text1" w:themeTint="F2"/>
          <w:sz w:val="22"/>
          <w:szCs w:val="22"/>
          <w:lang w:eastAsia="en-US"/>
        </w:rPr>
        <w:t>Ciudad Autónoma de Buenos Aires</w:t>
      </w:r>
      <w:r w:rsidR="00514723" w:rsidRPr="00506990" w:rsidDel="00514723">
        <w:rPr>
          <w:rFonts w:ascii="Times New Roman" w:hAnsi="Times New Roman" w:cs="Times New Roman"/>
          <w:color w:val="0D0D0D" w:themeColor="text1" w:themeTint="F2"/>
          <w:sz w:val="22"/>
          <w:szCs w:val="22"/>
        </w:rPr>
        <w:t xml:space="preserve"> </w:t>
      </w:r>
    </w:p>
    <w:p w14:paraId="228ED9DC" w14:textId="77777777" w:rsidR="00651CE1" w:rsidRPr="00506990" w:rsidRDefault="00651CE1" w:rsidP="00651CE1">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011-4313-4537</w:t>
      </w:r>
    </w:p>
    <w:p w14:paraId="5D488797" w14:textId="77777777" w:rsidR="00651CE1" w:rsidRPr="00506990" w:rsidRDefault="00651CE1" w:rsidP="00375AFE">
      <w:pPr>
        <w:suppressLineNumbers/>
        <w:rPr>
          <w:rFonts w:ascii="Times New Roman" w:hAnsi="Times New Roman" w:cs="Times New Roman"/>
          <w:color w:val="0D0D0D" w:themeColor="text1" w:themeTint="F2"/>
          <w:sz w:val="22"/>
          <w:szCs w:val="22"/>
        </w:rPr>
      </w:pPr>
    </w:p>
    <w:tbl>
      <w:tblPr>
        <w:tblW w:w="0" w:type="auto"/>
        <w:tblLook w:val="04A0" w:firstRow="1" w:lastRow="0" w:firstColumn="1" w:lastColumn="0" w:noHBand="0" w:noVBand="1"/>
      </w:tblPr>
      <w:tblGrid>
        <w:gridCol w:w="4431"/>
        <w:gridCol w:w="4409"/>
      </w:tblGrid>
      <w:tr w:rsidR="00482F96" w:rsidRPr="00506990" w14:paraId="49C98390" w14:textId="77777777" w:rsidTr="000B1EFD">
        <w:tc>
          <w:tcPr>
            <w:tcW w:w="4431" w:type="dxa"/>
            <w:shd w:val="clear" w:color="auto" w:fill="auto"/>
          </w:tcPr>
          <w:p w14:paraId="42868E50" w14:textId="77777777" w:rsidR="00651CE1" w:rsidRPr="00506990" w:rsidRDefault="00651CE1" w:rsidP="007D225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FIDEICOMISO</w:t>
            </w:r>
          </w:p>
          <w:p w14:paraId="3F0E6077" w14:textId="77777777" w:rsidR="00651CE1" w:rsidRPr="00506990" w:rsidRDefault="00651CE1" w:rsidP="007D2251">
            <w:pPr>
              <w:suppressLineNumbers/>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Nicholson y Cano Abogados</w:t>
            </w:r>
          </w:p>
          <w:p w14:paraId="2597810F"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Martín 140 - Piso 14</w:t>
            </w:r>
          </w:p>
          <w:p w14:paraId="403EEF65"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(C1004AAD) </w:t>
            </w:r>
            <w:r w:rsidR="00514723" w:rsidRPr="00506990">
              <w:rPr>
                <w:rFonts w:ascii="Times New Roman" w:hAnsi="Times New Roman" w:cs="Times New Roman"/>
                <w:color w:val="0D0D0D" w:themeColor="text1" w:themeTint="F2"/>
                <w:sz w:val="22"/>
                <w:szCs w:val="22"/>
              </w:rPr>
              <w:t xml:space="preserve">) </w:t>
            </w:r>
            <w:r w:rsidR="00514723" w:rsidRPr="00506990">
              <w:rPr>
                <w:rFonts w:ascii="Times New Roman" w:hAnsi="Times New Roman" w:cs="Times New Roman"/>
                <w:color w:val="0D0D0D" w:themeColor="text1" w:themeTint="F2"/>
                <w:sz w:val="22"/>
                <w:szCs w:val="22"/>
                <w:lang w:eastAsia="en-US"/>
              </w:rPr>
              <w:t xml:space="preserve">Ciudad Autónoma de </w:t>
            </w:r>
            <w:r w:rsidRPr="00506990">
              <w:rPr>
                <w:rFonts w:ascii="Times New Roman" w:hAnsi="Times New Roman" w:cs="Times New Roman"/>
                <w:color w:val="0D0D0D" w:themeColor="text1" w:themeTint="F2"/>
                <w:sz w:val="22"/>
                <w:szCs w:val="22"/>
              </w:rPr>
              <w:t>Buenos Aires</w:t>
            </w:r>
          </w:p>
          <w:p w14:paraId="4972D274"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Tel: 011-</w:t>
            </w:r>
            <w:r w:rsidR="00FD7E32" w:rsidRPr="00506990">
              <w:rPr>
                <w:rFonts w:ascii="Times New Roman" w:hAnsi="Times New Roman" w:cs="Times New Roman"/>
                <w:color w:val="0D0D0D" w:themeColor="text1" w:themeTint="F2"/>
                <w:sz w:val="22"/>
                <w:szCs w:val="22"/>
              </w:rPr>
              <w:t>48721600</w:t>
            </w:r>
            <w:r w:rsidRPr="00506990">
              <w:rPr>
                <w:rFonts w:ascii="Times New Roman" w:hAnsi="Times New Roman" w:cs="Times New Roman"/>
                <w:color w:val="0D0D0D" w:themeColor="text1" w:themeTint="F2"/>
                <w:sz w:val="22"/>
                <w:szCs w:val="22"/>
              </w:rPr>
              <w:t xml:space="preserve"> - Fax: 011-</w:t>
            </w:r>
            <w:r w:rsidR="00FD7E32" w:rsidRPr="00506990">
              <w:rPr>
                <w:rFonts w:ascii="Times New Roman" w:hAnsi="Times New Roman" w:cs="Times New Roman"/>
                <w:color w:val="0D0D0D" w:themeColor="text1" w:themeTint="F2"/>
                <w:sz w:val="22"/>
                <w:szCs w:val="22"/>
              </w:rPr>
              <w:t>48721774</w:t>
            </w:r>
          </w:p>
          <w:p w14:paraId="55008109"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p>
        </w:tc>
        <w:tc>
          <w:tcPr>
            <w:tcW w:w="4409" w:type="dxa"/>
            <w:shd w:val="clear" w:color="auto" w:fill="auto"/>
          </w:tcPr>
          <w:p w14:paraId="0F630865"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FIDUCIARIO</w:t>
            </w:r>
          </w:p>
          <w:p w14:paraId="6545C12A"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Estudio Jurídico Dres. Cristiá</w:t>
            </w:r>
          </w:p>
          <w:p w14:paraId="4010441F" w14:textId="77777777" w:rsidR="00651CE1" w:rsidRPr="00506990" w:rsidRDefault="00651CE1" w:rsidP="007D2251">
            <w:pPr>
              <w:autoSpaceDE w:val="0"/>
              <w:autoSpaceDN w:val="0"/>
              <w:adjustRightInd w:val="0"/>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Lorenzo 2321 CP 2000 ROSARIO Provincia de Santa Fe</w:t>
            </w:r>
          </w:p>
          <w:p w14:paraId="4B122743"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 / FAX: 0341-425-9115/ 449-1938</w:t>
            </w:r>
          </w:p>
          <w:p w14:paraId="1279128E"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p>
        </w:tc>
      </w:tr>
    </w:tbl>
    <w:p w14:paraId="52C90B12"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COLOCADORES</w:t>
      </w:r>
    </w:p>
    <w:p w14:paraId="05BA90A0"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Agentes miembros del Mercado Argentino de Valores S.A.</w:t>
      </w:r>
    </w:p>
    <w:p w14:paraId="614B10DB"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Paraguay 777, 8° piso, (S2000CVO) Rosario, Pcia. de Santa Fe</w:t>
      </w:r>
    </w:p>
    <w:p w14:paraId="17D28D62"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Tel: 0341-4210125</w:t>
      </w:r>
    </w:p>
    <w:p w14:paraId="0386AAB1"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p>
    <w:tbl>
      <w:tblPr>
        <w:tblW w:w="0" w:type="auto"/>
        <w:jc w:val="center"/>
        <w:tblLook w:val="04A0" w:firstRow="1" w:lastRow="0" w:firstColumn="1" w:lastColumn="0" w:noHBand="0" w:noVBand="1"/>
      </w:tblPr>
      <w:tblGrid>
        <w:gridCol w:w="2667"/>
        <w:gridCol w:w="5000"/>
      </w:tblGrid>
      <w:tr w:rsidR="002B53EF" w:rsidRPr="00506990" w14:paraId="50742EFB" w14:textId="77777777" w:rsidTr="00F8107E">
        <w:trPr>
          <w:jc w:val="center"/>
        </w:trPr>
        <w:tc>
          <w:tcPr>
            <w:tcW w:w="2667" w:type="dxa"/>
            <w:shd w:val="clear" w:color="auto" w:fill="auto"/>
          </w:tcPr>
          <w:p w14:paraId="604F03B8" w14:textId="77777777" w:rsidR="00005F07" w:rsidRPr="005417EF" w:rsidRDefault="00005F07">
            <w:pPr>
              <w:suppressLineNumbers/>
              <w:jc w:val="center"/>
              <w:rPr>
                <w:rFonts w:ascii="Times New Roman" w:hAnsi="Times New Roman" w:cs="Times New Roman"/>
                <w:b/>
                <w:color w:val="0D0D0D" w:themeColor="text1" w:themeTint="F2"/>
                <w:sz w:val="22"/>
                <w:szCs w:val="22"/>
                <w:lang w:val="es-AR"/>
              </w:rPr>
            </w:pPr>
            <w:r>
              <w:rPr>
                <w:rFonts w:ascii="Times New Roman" w:hAnsi="Times New Roman" w:cs="Times New Roman"/>
                <w:b/>
                <w:color w:val="0D0D0D" w:themeColor="text1" w:themeTint="F2"/>
                <w:sz w:val="22"/>
                <w:szCs w:val="22"/>
                <w:lang w:val="es-AR"/>
              </w:rPr>
              <w:t>Option Securities</w:t>
            </w:r>
            <w:r w:rsidRPr="003F083B">
              <w:rPr>
                <w:rFonts w:ascii="Times New Roman" w:hAnsi="Times New Roman" w:cs="Times New Roman"/>
                <w:b/>
                <w:color w:val="0D0D0D" w:themeColor="text1" w:themeTint="F2"/>
                <w:sz w:val="22"/>
                <w:szCs w:val="22"/>
                <w:lang w:val="es-AR"/>
              </w:rPr>
              <w:t xml:space="preserve"> S.A.</w:t>
            </w:r>
          </w:p>
          <w:p w14:paraId="524E8541" w14:textId="77777777" w:rsidR="00005F07" w:rsidRPr="00005F07" w:rsidRDefault="00005F07" w:rsidP="00005F07">
            <w:pPr>
              <w:suppressLineNumbers/>
              <w:jc w:val="center"/>
              <w:rPr>
                <w:rFonts w:ascii="Times New Roman" w:hAnsi="Times New Roman" w:cs="Times New Roman"/>
                <w:color w:val="0D0D0D" w:themeColor="text1" w:themeTint="F2"/>
                <w:sz w:val="22"/>
                <w:szCs w:val="22"/>
                <w:lang w:val="es-AR"/>
              </w:rPr>
            </w:pPr>
            <w:r w:rsidRPr="00005F07">
              <w:rPr>
                <w:rFonts w:ascii="Times New Roman" w:hAnsi="Times New Roman" w:cs="Times New Roman"/>
                <w:color w:val="0D0D0D" w:themeColor="text1" w:themeTint="F2"/>
                <w:sz w:val="22"/>
                <w:szCs w:val="22"/>
                <w:lang w:val="es-AR"/>
              </w:rPr>
              <w:t>25 de Mayo 293 6º (C1002ABE) , Ciudad Autónoma de Buenos Aires</w:t>
            </w:r>
          </w:p>
          <w:p w14:paraId="295AFF88" w14:textId="77777777" w:rsidR="00005F07" w:rsidRPr="00005F07" w:rsidRDefault="00005F07" w:rsidP="00005F07">
            <w:pPr>
              <w:suppressLineNumbers/>
              <w:jc w:val="center"/>
              <w:rPr>
                <w:rFonts w:ascii="Times New Roman" w:hAnsi="Times New Roman" w:cs="Times New Roman"/>
                <w:color w:val="0D0D0D" w:themeColor="text1" w:themeTint="F2"/>
                <w:sz w:val="22"/>
                <w:szCs w:val="22"/>
                <w:lang w:val="en-US"/>
              </w:rPr>
            </w:pPr>
            <w:r w:rsidRPr="00005F07">
              <w:rPr>
                <w:rFonts w:ascii="Times New Roman" w:hAnsi="Times New Roman" w:cs="Times New Roman"/>
                <w:color w:val="0D0D0D" w:themeColor="text1" w:themeTint="F2"/>
                <w:sz w:val="22"/>
                <w:szCs w:val="22"/>
                <w:lang w:val="en-US"/>
              </w:rPr>
              <w:t>Tel: (11) 4343-1115</w:t>
            </w:r>
          </w:p>
          <w:p w14:paraId="2309D3FB" w14:textId="77777777" w:rsidR="002B53EF" w:rsidRPr="0098446E" w:rsidRDefault="002B53EF" w:rsidP="00B62265">
            <w:pPr>
              <w:suppressLineNumbers/>
              <w:jc w:val="center"/>
              <w:rPr>
                <w:rFonts w:ascii="Times New Roman" w:hAnsi="Times New Roman" w:cs="Times New Roman"/>
                <w:b/>
                <w:color w:val="0D0D0D" w:themeColor="text1" w:themeTint="F2"/>
                <w:sz w:val="22"/>
                <w:szCs w:val="22"/>
                <w:lang w:val="en-US"/>
              </w:rPr>
            </w:pPr>
          </w:p>
          <w:p w14:paraId="4B161A47" w14:textId="77777777" w:rsidR="002B53EF" w:rsidRPr="00506990" w:rsidRDefault="002B53EF">
            <w:pPr>
              <w:suppressLineNumbers/>
              <w:jc w:val="center"/>
              <w:rPr>
                <w:rFonts w:ascii="Times New Roman" w:hAnsi="Times New Roman" w:cs="Times New Roman"/>
                <w:color w:val="0D0D0D" w:themeColor="text1" w:themeTint="F2"/>
                <w:sz w:val="22"/>
                <w:szCs w:val="22"/>
                <w:lang w:val="en-US"/>
              </w:rPr>
            </w:pPr>
          </w:p>
        </w:tc>
        <w:tc>
          <w:tcPr>
            <w:tcW w:w="5000" w:type="dxa"/>
            <w:shd w:val="clear" w:color="auto" w:fill="auto"/>
          </w:tcPr>
          <w:p w14:paraId="04CF1F54" w14:textId="77777777" w:rsidR="00F45A69" w:rsidRPr="006A1313" w:rsidRDefault="00F45A69" w:rsidP="00B62265">
            <w:pPr>
              <w:suppressLineNumbers/>
              <w:jc w:val="center"/>
              <w:rPr>
                <w:rFonts w:ascii="Times New Roman" w:hAnsi="Times New Roman"/>
                <w:b/>
                <w:color w:val="0D0D0D" w:themeColor="text1" w:themeTint="F2"/>
                <w:sz w:val="22"/>
                <w:szCs w:val="22"/>
                <w:lang w:val="es-AR"/>
              </w:rPr>
            </w:pPr>
            <w:r w:rsidRPr="006A1313">
              <w:rPr>
                <w:rFonts w:ascii="Times New Roman" w:hAnsi="Times New Roman"/>
                <w:b/>
                <w:color w:val="0D0D0D" w:themeColor="text1" w:themeTint="F2"/>
                <w:sz w:val="22"/>
                <w:szCs w:val="22"/>
                <w:lang w:val="es-AR"/>
              </w:rPr>
              <w:t xml:space="preserve">StoneX Securities S.A. </w:t>
            </w:r>
          </w:p>
          <w:p w14:paraId="1915DF0E" w14:textId="77777777" w:rsidR="002B53EF" w:rsidRPr="00506990" w:rsidRDefault="002B53EF" w:rsidP="00B62265">
            <w:pPr>
              <w:suppressLineNumbers/>
              <w:jc w:val="cente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Sarmiento 459, Piso 9°, </w:t>
            </w:r>
          </w:p>
          <w:p w14:paraId="771AD793" w14:textId="77777777" w:rsidR="002B53EF" w:rsidRPr="00506990" w:rsidRDefault="002B53EF" w:rsidP="00B62265">
            <w:pPr>
              <w:suppressLineNumbers/>
              <w:jc w:val="cente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Ciudad Autónoma de Buenos Aires </w:t>
            </w:r>
          </w:p>
          <w:p w14:paraId="5BCD2B25" w14:textId="77777777" w:rsidR="002B53EF" w:rsidRPr="00506990" w:rsidRDefault="002B53EF" w:rsidP="00B62265">
            <w:pPr>
              <w:suppressLineNumbers/>
              <w:jc w:val="cente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Tel: 011-4390-7597</w:t>
            </w:r>
          </w:p>
          <w:p w14:paraId="68FD174F" w14:textId="77777777" w:rsidR="002B53EF" w:rsidRPr="00506990" w:rsidRDefault="002B53EF" w:rsidP="002B53EF">
            <w:pPr>
              <w:suppressLineNumbers/>
              <w:jc w:val="center"/>
              <w:rPr>
                <w:rFonts w:ascii="Times New Roman" w:hAnsi="Times New Roman" w:cs="Times New Roman"/>
                <w:b/>
                <w:color w:val="0D0D0D" w:themeColor="text1" w:themeTint="F2"/>
                <w:sz w:val="22"/>
                <w:szCs w:val="22"/>
                <w:lang w:val="es-AR"/>
              </w:rPr>
            </w:pPr>
          </w:p>
        </w:tc>
      </w:tr>
    </w:tbl>
    <w:p w14:paraId="143B21A3" w14:textId="77777777" w:rsidR="00651CE1" w:rsidRPr="00506990" w:rsidRDefault="004B0CFA" w:rsidP="00651CE1">
      <w:pPr>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Agente de Dep</w:t>
      </w:r>
      <w:r w:rsidR="00A540D1" w:rsidRPr="00506990">
        <w:rPr>
          <w:rFonts w:ascii="Times New Roman" w:hAnsi="Times New Roman" w:cs="Times New Roman"/>
          <w:b/>
          <w:color w:val="0D0D0D" w:themeColor="text1" w:themeTint="F2"/>
          <w:sz w:val="22"/>
          <w:szCs w:val="22"/>
          <w:lang w:val="es-ES"/>
        </w:rPr>
        <w:t>ó</w:t>
      </w:r>
      <w:r w:rsidRPr="00506990">
        <w:rPr>
          <w:rFonts w:ascii="Times New Roman" w:hAnsi="Times New Roman" w:cs="Times New Roman"/>
          <w:b/>
          <w:color w:val="0D0D0D" w:themeColor="text1" w:themeTint="F2"/>
          <w:sz w:val="22"/>
          <w:szCs w:val="22"/>
          <w:lang w:val="es-ES"/>
        </w:rPr>
        <w:t>sito</w:t>
      </w:r>
    </w:p>
    <w:p w14:paraId="3B862482" w14:textId="77777777" w:rsidR="00651CE1" w:rsidRPr="00506990" w:rsidRDefault="00651CE1" w:rsidP="00651CE1">
      <w:pPr>
        <w:jc w:val="center"/>
        <w:rPr>
          <w:rFonts w:ascii="Times New Roman" w:hAnsi="Times New Roman" w:cs="Times New Roman"/>
          <w:b/>
          <w:bCs/>
          <w:color w:val="0D0D0D" w:themeColor="text1" w:themeTint="F2"/>
          <w:sz w:val="22"/>
          <w:szCs w:val="22"/>
          <w:lang w:val="es-ES"/>
        </w:rPr>
      </w:pPr>
      <w:r w:rsidRPr="00506990">
        <w:rPr>
          <w:rFonts w:ascii="Times New Roman" w:hAnsi="Times New Roman" w:cs="Times New Roman"/>
          <w:b/>
          <w:bCs/>
          <w:color w:val="0D0D0D" w:themeColor="text1" w:themeTint="F2"/>
          <w:sz w:val="22"/>
          <w:szCs w:val="22"/>
          <w:lang w:val="es-ES"/>
        </w:rPr>
        <w:t>Caja de Valores S.A.</w:t>
      </w:r>
    </w:p>
    <w:p w14:paraId="2433753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25 de mayo 362</w:t>
      </w:r>
    </w:p>
    <w:p w14:paraId="65242DE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Teléfono: 4317-7118</w:t>
      </w:r>
    </w:p>
    <w:p w14:paraId="38019A82" w14:textId="77777777" w:rsidR="000D2637" w:rsidRPr="00506990" w:rsidRDefault="00514723" w:rsidP="00BC0A6A">
      <w:pPr>
        <w:jc w:val="center"/>
        <w:rPr>
          <w:rFonts w:ascii="Times New Roman" w:hAnsi="Times New Roman" w:cs="Times New Roman"/>
          <w:b/>
          <w:bCs/>
          <w:color w:val="0D0D0D" w:themeColor="text1" w:themeTint="F2"/>
          <w:sz w:val="22"/>
          <w:szCs w:val="22"/>
          <w:u w:val="single"/>
        </w:rPr>
      </w:pPr>
      <w:r w:rsidRPr="00506990">
        <w:rPr>
          <w:rFonts w:ascii="Times New Roman" w:hAnsi="Times New Roman" w:cs="Times New Roman"/>
          <w:color w:val="0D0D0D" w:themeColor="text1" w:themeTint="F2"/>
          <w:sz w:val="22"/>
          <w:szCs w:val="22"/>
          <w:lang w:eastAsia="en-US"/>
        </w:rPr>
        <w:t xml:space="preserve">Ciudad Autónoma de </w:t>
      </w:r>
      <w:r w:rsidR="00651CE1" w:rsidRPr="00506990">
        <w:rPr>
          <w:rFonts w:ascii="Times New Roman" w:hAnsi="Times New Roman" w:cs="Times New Roman"/>
          <w:color w:val="0D0D0D" w:themeColor="text1" w:themeTint="F2"/>
          <w:sz w:val="22"/>
          <w:szCs w:val="22"/>
          <w:lang w:val="es-ES"/>
        </w:rPr>
        <w:t>de Buenos Aires</w:t>
      </w:r>
    </w:p>
    <w:sectPr w:rsidR="000D2637" w:rsidRPr="00506990" w:rsidSect="00F47161">
      <w:headerReference w:type="default" r:id="rId97"/>
      <w:footerReference w:type="default" r:id="rId98"/>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07BAA" w14:textId="77777777" w:rsidR="00FE3DBB" w:rsidRDefault="00FE3DBB">
      <w:r>
        <w:separator/>
      </w:r>
    </w:p>
  </w:endnote>
  <w:endnote w:type="continuationSeparator" w:id="0">
    <w:p w14:paraId="0FA6E1FA" w14:textId="77777777" w:rsidR="00FE3DBB" w:rsidRDefault="00FE3DBB">
      <w:r>
        <w:continuationSeparator/>
      </w:r>
    </w:p>
  </w:endnote>
  <w:endnote w:type="continuationNotice" w:id="1">
    <w:p w14:paraId="4F713516" w14:textId="77777777" w:rsidR="00FE3DBB" w:rsidRDefault="00FE3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dobe Garamond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7FB47" w14:textId="77777777" w:rsidR="00811DF9" w:rsidRDefault="00811D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23D62" w14:textId="77777777" w:rsidR="00FE3DBB" w:rsidRDefault="00FE3DBB">
      <w:r>
        <w:separator/>
      </w:r>
    </w:p>
  </w:footnote>
  <w:footnote w:type="continuationSeparator" w:id="0">
    <w:p w14:paraId="4ADC9FA8" w14:textId="77777777" w:rsidR="00FE3DBB" w:rsidRDefault="00FE3DBB">
      <w:r>
        <w:continuationSeparator/>
      </w:r>
    </w:p>
  </w:footnote>
  <w:footnote w:type="continuationNotice" w:id="1">
    <w:p w14:paraId="67C03332" w14:textId="77777777" w:rsidR="00FE3DBB" w:rsidRDefault="00FE3DBB"/>
  </w:footnote>
  <w:footnote w:id="2">
    <w:p w14:paraId="4D240242" w14:textId="77777777" w:rsidR="00811DF9" w:rsidRPr="00270AFD" w:rsidRDefault="00811DF9" w:rsidP="005219FA">
      <w:pPr>
        <w:pStyle w:val="Textonotapie"/>
        <w:rPr>
          <w:rFonts w:ascii="Times New Roman" w:hAnsi="Times New Roman"/>
          <w:sz w:val="18"/>
          <w:szCs w:val="16"/>
          <w:lang w:val="es-AR"/>
        </w:rPr>
      </w:pPr>
      <w:r w:rsidRPr="00270AFD">
        <w:rPr>
          <w:rStyle w:val="Refdenotaalpie"/>
          <w:rFonts w:ascii="Times New Roman" w:hAnsi="Times New Roman"/>
          <w:sz w:val="18"/>
        </w:rPr>
        <w:footnoteRef/>
      </w:r>
      <w:r w:rsidRPr="00270AFD">
        <w:rPr>
          <w:rStyle w:val="Refdenotaalpie"/>
          <w:rFonts w:ascii="Times New Roman" w:hAnsi="Times New Roman"/>
          <w:sz w:val="18"/>
        </w:rPr>
        <w:t xml:space="preserve"> </w:t>
      </w:r>
      <w:r w:rsidRPr="00270AFD">
        <w:rPr>
          <w:rFonts w:ascii="Times New Roman" w:hAnsi="Times New Roman"/>
          <w:sz w:val="18"/>
          <w:szCs w:val="16"/>
          <w:lang w:val="es-AR"/>
        </w:rPr>
        <w:t>Producto de la publicación de la Ley N° 27.430 (B.O.29/12/2017).</w:t>
      </w:r>
      <w:r w:rsidRPr="006B4159">
        <w:rPr>
          <w:rFonts w:ascii="Times New Roman" w:hAnsi="Times New Roman"/>
          <w:sz w:val="18"/>
          <w:szCs w:val="16"/>
          <w:lang w:val="es-AR"/>
        </w:rPr>
        <w:t xml:space="preserve"> </w:t>
      </w:r>
      <w:r>
        <w:rPr>
          <w:rFonts w:ascii="Times New Roman" w:hAnsi="Times New Roman"/>
          <w:sz w:val="18"/>
          <w:szCs w:val="16"/>
          <w:lang w:val="es-AR"/>
        </w:rPr>
        <w:t>Y Ley 27.541 articulo 48°.</w:t>
      </w:r>
    </w:p>
  </w:footnote>
  <w:footnote w:id="3">
    <w:p w14:paraId="79776FB8" w14:textId="77777777" w:rsidR="00811DF9" w:rsidRPr="00270AFD" w:rsidRDefault="00811DF9" w:rsidP="005219FA">
      <w:pPr>
        <w:pStyle w:val="Textonotapie"/>
        <w:rPr>
          <w:rFonts w:ascii="Times New Roman" w:hAnsi="Times New Roman"/>
          <w:sz w:val="22"/>
          <w:lang w:val="es-AR"/>
        </w:rPr>
      </w:pPr>
      <w:r w:rsidRPr="00270AFD">
        <w:rPr>
          <w:rStyle w:val="Refdenotaalpie"/>
          <w:rFonts w:ascii="Times New Roman" w:hAnsi="Times New Roman"/>
          <w:sz w:val="18"/>
        </w:rPr>
        <w:footnoteRef/>
      </w:r>
      <w:r w:rsidRPr="00270AFD">
        <w:rPr>
          <w:rFonts w:ascii="Times New Roman" w:hAnsi="Times New Roman"/>
          <w:sz w:val="22"/>
        </w:rPr>
        <w:t xml:space="preserve"> </w:t>
      </w:r>
      <w:r w:rsidRPr="00270AFD">
        <w:rPr>
          <w:rFonts w:ascii="Times New Roman" w:hAnsi="Times New Roman"/>
          <w:sz w:val="18"/>
          <w:szCs w:val="16"/>
          <w:lang w:val="es-AR"/>
        </w:rPr>
        <w:t>El artículo 8</w:t>
      </w:r>
      <w:r>
        <w:rPr>
          <w:rFonts w:ascii="Times New Roman" w:hAnsi="Times New Roman"/>
          <w:sz w:val="18"/>
          <w:szCs w:val="16"/>
          <w:lang w:val="es-AR"/>
        </w:rPr>
        <w:t>5</w:t>
      </w:r>
      <w:r w:rsidRPr="00270AFD">
        <w:rPr>
          <w:rFonts w:ascii="Times New Roman" w:hAnsi="Times New Roman"/>
          <w:sz w:val="18"/>
          <w:szCs w:val="16"/>
          <w:lang w:val="es-AR"/>
        </w:rPr>
        <w:t xml:space="preserve"> de la Ley del Impuesto</w:t>
      </w:r>
      <w:r>
        <w:rPr>
          <w:rFonts w:ascii="Times New Roman" w:hAnsi="Times New Roman"/>
          <w:sz w:val="18"/>
          <w:szCs w:val="16"/>
          <w:lang w:val="es-AR"/>
        </w:rPr>
        <w:t xml:space="preserve"> (t.o. 2019)</w:t>
      </w:r>
      <w:r w:rsidRPr="00270AFD">
        <w:rPr>
          <w:rFonts w:ascii="Times New Roman" w:hAnsi="Times New Roman"/>
          <w:sz w:val="18"/>
          <w:szCs w:val="16"/>
          <w:lang w:val="es-AR"/>
        </w:rPr>
        <w:t>, modificado por Ley N° 27.430- establece la no aplicación de las reglas de capitalización exigua para los fideicomisos financieros constituidos conforme a las disposiciones de los artículos 1690 a 1692 del Código Civil y Comercial de la Nación.</w:t>
      </w:r>
    </w:p>
  </w:footnote>
  <w:footnote w:id="4">
    <w:p w14:paraId="7605EC90" w14:textId="77777777" w:rsidR="00811DF9" w:rsidRPr="00270AFD" w:rsidRDefault="00811DF9" w:rsidP="005219FA">
      <w:pPr>
        <w:pStyle w:val="Textonotapie"/>
        <w:rPr>
          <w:rFonts w:ascii="Times New Roman" w:hAnsi="Times New Roman"/>
          <w:sz w:val="18"/>
          <w:lang w:val="es-AR"/>
        </w:rPr>
      </w:pPr>
      <w:r w:rsidRPr="00270AFD">
        <w:rPr>
          <w:rStyle w:val="Refdenotaalpie"/>
          <w:rFonts w:ascii="Times New Roman" w:hAnsi="Times New Roman"/>
          <w:sz w:val="18"/>
          <w:szCs w:val="20"/>
        </w:rPr>
        <w:footnoteRef/>
      </w:r>
      <w:r w:rsidRPr="00270AFD">
        <w:rPr>
          <w:rFonts w:ascii="Times New Roman" w:hAnsi="Times New Roman"/>
          <w:sz w:val="18"/>
        </w:rPr>
        <w:t xml:space="preserve"> </w:t>
      </w:r>
      <w:r w:rsidRPr="00270AFD">
        <w:rPr>
          <w:rFonts w:ascii="Times New Roman" w:hAnsi="Times New Roman"/>
          <w:sz w:val="18"/>
          <w:lang w:val="es-AR"/>
        </w:rPr>
        <w:t>Artículo 205 del Título XII (Impulso a la apertura de capital y al desarrollo de proyectos inmobiliarios y de infraestructura). La negrita nos pertenece.</w:t>
      </w:r>
    </w:p>
  </w:footnote>
  <w:footnote w:id="5">
    <w:p w14:paraId="5C5140EE" w14:textId="77777777" w:rsidR="00811DF9" w:rsidRPr="00270AFD" w:rsidRDefault="00811DF9" w:rsidP="005219FA">
      <w:pPr>
        <w:pStyle w:val="Textonotapie"/>
        <w:rPr>
          <w:rFonts w:ascii="Times New Roman" w:hAnsi="Times New Roman"/>
          <w:sz w:val="18"/>
          <w:lang w:val="es-AR"/>
        </w:rPr>
      </w:pPr>
      <w:r w:rsidRPr="00270AFD">
        <w:rPr>
          <w:rStyle w:val="Refdenotaalpie"/>
          <w:rFonts w:ascii="Times New Roman" w:hAnsi="Times New Roman"/>
          <w:sz w:val="18"/>
          <w:szCs w:val="20"/>
        </w:rPr>
        <w:footnoteRef/>
      </w:r>
      <w:r w:rsidRPr="00270AFD">
        <w:rPr>
          <w:rFonts w:ascii="Times New Roman" w:hAnsi="Times New Roman"/>
          <w:sz w:val="18"/>
        </w:rPr>
        <w:t xml:space="preserve"> </w:t>
      </w:r>
      <w:r w:rsidRPr="000E22CC">
        <w:rPr>
          <w:rFonts w:ascii="Times New Roman" w:hAnsi="Times New Roman"/>
          <w:sz w:val="18"/>
        </w:rPr>
        <w:t xml:space="preserve">Conforme </w:t>
      </w:r>
      <w:r w:rsidRPr="000E22CC">
        <w:rPr>
          <w:rFonts w:ascii="Times New Roman" w:hAnsi="Times New Roman"/>
          <w:sz w:val="18"/>
          <w:lang w:val="es-AR"/>
        </w:rPr>
        <w:t>Decreto N° 382/2019 (B.O. 29/05/2019), artículo 2.</w:t>
      </w:r>
    </w:p>
  </w:footnote>
  <w:footnote w:id="6">
    <w:p w14:paraId="3434C49A" w14:textId="77777777" w:rsidR="00811DF9" w:rsidRPr="000E22CC" w:rsidRDefault="00811DF9" w:rsidP="005219FA">
      <w:pPr>
        <w:pStyle w:val="Textonotapie"/>
        <w:rPr>
          <w:rFonts w:ascii="Times New Roman" w:hAnsi="Times New Roman"/>
          <w:lang w:val="es-AR"/>
        </w:rPr>
      </w:pPr>
      <w:r w:rsidRPr="000E22CC">
        <w:rPr>
          <w:rStyle w:val="Refdenotaalpie"/>
          <w:rFonts w:ascii="Times New Roman" w:hAnsi="Times New Roman"/>
          <w:sz w:val="20"/>
          <w:szCs w:val="20"/>
        </w:rPr>
        <w:footnoteRef/>
      </w:r>
      <w:r w:rsidRPr="000E22CC">
        <w:rPr>
          <w:rFonts w:ascii="Times New Roman" w:hAnsi="Times New Roman"/>
        </w:rPr>
        <w:t xml:space="preserve"> </w:t>
      </w:r>
      <w:r w:rsidRPr="00270AFD">
        <w:rPr>
          <w:rFonts w:ascii="Times New Roman" w:hAnsi="Times New Roman"/>
        </w:rPr>
        <w:t xml:space="preserve">Conforme </w:t>
      </w:r>
      <w:r w:rsidRPr="00270AFD">
        <w:rPr>
          <w:rFonts w:ascii="Times New Roman" w:hAnsi="Times New Roman"/>
          <w:lang w:val="es-AR"/>
        </w:rPr>
        <w:t>Decreto N° 382/2019 (B.O. 29/05/2019), artículo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55CE4" w14:textId="417B8F60" w:rsidR="00811DF9" w:rsidRPr="008F4E11" w:rsidRDefault="00811DF9">
    <w:pPr>
      <w:pStyle w:val="Encabezado"/>
      <w:framePr w:wrap="auto" w:vAnchor="text" w:hAnchor="margin" w:xAlign="right" w:y="1"/>
      <w:rPr>
        <w:rStyle w:val="Nmerodepgina"/>
        <w:rFonts w:ascii="Times New Roman" w:hAnsi="Times New Roman"/>
      </w:rPr>
    </w:pPr>
    <w:r w:rsidRPr="008F4E11">
      <w:rPr>
        <w:rStyle w:val="Nmerodepgina"/>
        <w:rFonts w:ascii="Times New Roman" w:hAnsi="Times New Roman"/>
      </w:rPr>
      <w:fldChar w:fldCharType="begin"/>
    </w:r>
    <w:r w:rsidRPr="008F4E11">
      <w:rPr>
        <w:rStyle w:val="Nmerodepgina"/>
        <w:rFonts w:ascii="Times New Roman" w:hAnsi="Times New Roman"/>
      </w:rPr>
      <w:instrText xml:space="preserve">PAGE  </w:instrText>
    </w:r>
    <w:r w:rsidRPr="008F4E11">
      <w:rPr>
        <w:rStyle w:val="Nmerodepgina"/>
        <w:rFonts w:ascii="Times New Roman" w:hAnsi="Times New Roman"/>
      </w:rPr>
      <w:fldChar w:fldCharType="separate"/>
    </w:r>
    <w:r w:rsidR="007E1CE2">
      <w:rPr>
        <w:rStyle w:val="Nmerodepgina"/>
        <w:rFonts w:ascii="Times New Roman" w:hAnsi="Times New Roman"/>
        <w:noProof/>
      </w:rPr>
      <w:t>116</w:t>
    </w:r>
    <w:r w:rsidRPr="008F4E11">
      <w:rPr>
        <w:rStyle w:val="Nmerodepgina"/>
        <w:rFonts w:ascii="Times New Roman" w:hAnsi="Times New Roman"/>
      </w:rPr>
      <w:fldChar w:fldCharType="end"/>
    </w:r>
  </w:p>
  <w:p w14:paraId="785960DB" w14:textId="77777777" w:rsidR="00811DF9" w:rsidRDefault="00811DF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lowerLetter"/>
      <w:lvlText w:val="(%1)"/>
      <w:lvlJc w:val="left"/>
      <w:pPr>
        <w:tabs>
          <w:tab w:val="num" w:pos="577"/>
        </w:tabs>
        <w:ind w:left="577" w:hanging="435"/>
      </w:pPr>
      <w:rPr>
        <w:b/>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 w15:restartNumberingAfterBreak="0">
    <w:nsid w:val="00AA2446"/>
    <w:multiLevelType w:val="hybridMultilevel"/>
    <w:tmpl w:val="9E1E6EBE"/>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1A535E5"/>
    <w:multiLevelType w:val="hybridMultilevel"/>
    <w:tmpl w:val="3530D9FE"/>
    <w:lvl w:ilvl="0" w:tplc="5B70519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A151AA"/>
    <w:multiLevelType w:val="hybridMultilevel"/>
    <w:tmpl w:val="52ECC308"/>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15:restartNumberingAfterBreak="0">
    <w:nsid w:val="0B94587B"/>
    <w:multiLevelType w:val="hybridMultilevel"/>
    <w:tmpl w:val="519A0478"/>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0E5574F4"/>
    <w:multiLevelType w:val="hybridMultilevel"/>
    <w:tmpl w:val="27DC70E2"/>
    <w:lvl w:ilvl="0" w:tplc="0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3DE70DE"/>
    <w:multiLevelType w:val="hybridMultilevel"/>
    <w:tmpl w:val="AA4E116E"/>
    <w:lvl w:ilvl="0" w:tplc="8F36925C">
      <w:numFmt w:val="bullet"/>
      <w:lvlText w:val=""/>
      <w:lvlJc w:val="left"/>
      <w:pPr>
        <w:ind w:left="360" w:hanging="360"/>
      </w:pPr>
      <w:rPr>
        <w:rFonts w:ascii="Symbol" w:eastAsiaTheme="minorHAnsi" w:hAnsi="Symbol"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73E5B73"/>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EC0512"/>
    <w:multiLevelType w:val="hybridMultilevel"/>
    <w:tmpl w:val="03FC4B7C"/>
    <w:lvl w:ilvl="0" w:tplc="53D69402">
      <w:start w:val="1"/>
      <w:numFmt w:val="lowerLetter"/>
      <w:lvlText w:val="(%1)"/>
      <w:lvlJc w:val="left"/>
      <w:pPr>
        <w:tabs>
          <w:tab w:val="num" w:pos="720"/>
        </w:tabs>
        <w:ind w:left="720" w:hanging="360"/>
      </w:pPr>
      <w:rPr>
        <w:rFonts w:hint="default"/>
        <w:b w:val="0"/>
      </w:rPr>
    </w:lvl>
    <w:lvl w:ilvl="1" w:tplc="AE882F30" w:tentative="1">
      <w:start w:val="1"/>
      <w:numFmt w:val="lowerLetter"/>
      <w:lvlText w:val="%2."/>
      <w:lvlJc w:val="left"/>
      <w:pPr>
        <w:tabs>
          <w:tab w:val="num" w:pos="1440"/>
        </w:tabs>
        <w:ind w:left="1440" w:hanging="360"/>
      </w:pPr>
    </w:lvl>
    <w:lvl w:ilvl="2" w:tplc="BE569990" w:tentative="1">
      <w:start w:val="1"/>
      <w:numFmt w:val="lowerRoman"/>
      <w:lvlText w:val="%3."/>
      <w:lvlJc w:val="right"/>
      <w:pPr>
        <w:tabs>
          <w:tab w:val="num" w:pos="2160"/>
        </w:tabs>
        <w:ind w:left="2160" w:hanging="180"/>
      </w:pPr>
    </w:lvl>
    <w:lvl w:ilvl="3" w:tplc="CCD0CEAE" w:tentative="1">
      <w:start w:val="1"/>
      <w:numFmt w:val="decimal"/>
      <w:lvlText w:val="%4."/>
      <w:lvlJc w:val="left"/>
      <w:pPr>
        <w:tabs>
          <w:tab w:val="num" w:pos="2880"/>
        </w:tabs>
        <w:ind w:left="2880" w:hanging="360"/>
      </w:pPr>
    </w:lvl>
    <w:lvl w:ilvl="4" w:tplc="79AC488E" w:tentative="1">
      <w:start w:val="1"/>
      <w:numFmt w:val="lowerLetter"/>
      <w:lvlText w:val="%5."/>
      <w:lvlJc w:val="left"/>
      <w:pPr>
        <w:tabs>
          <w:tab w:val="num" w:pos="3600"/>
        </w:tabs>
        <w:ind w:left="3600" w:hanging="360"/>
      </w:pPr>
    </w:lvl>
    <w:lvl w:ilvl="5" w:tplc="F5D0F4D6" w:tentative="1">
      <w:start w:val="1"/>
      <w:numFmt w:val="lowerRoman"/>
      <w:lvlText w:val="%6."/>
      <w:lvlJc w:val="right"/>
      <w:pPr>
        <w:tabs>
          <w:tab w:val="num" w:pos="4320"/>
        </w:tabs>
        <w:ind w:left="4320" w:hanging="180"/>
      </w:pPr>
    </w:lvl>
    <w:lvl w:ilvl="6" w:tplc="6030A756" w:tentative="1">
      <w:start w:val="1"/>
      <w:numFmt w:val="decimal"/>
      <w:lvlText w:val="%7."/>
      <w:lvlJc w:val="left"/>
      <w:pPr>
        <w:tabs>
          <w:tab w:val="num" w:pos="5040"/>
        </w:tabs>
        <w:ind w:left="5040" w:hanging="360"/>
      </w:pPr>
    </w:lvl>
    <w:lvl w:ilvl="7" w:tplc="327E8D16" w:tentative="1">
      <w:start w:val="1"/>
      <w:numFmt w:val="lowerLetter"/>
      <w:lvlText w:val="%8."/>
      <w:lvlJc w:val="left"/>
      <w:pPr>
        <w:tabs>
          <w:tab w:val="num" w:pos="5760"/>
        </w:tabs>
        <w:ind w:left="5760" w:hanging="360"/>
      </w:pPr>
    </w:lvl>
    <w:lvl w:ilvl="8" w:tplc="F3B2BE06" w:tentative="1">
      <w:start w:val="1"/>
      <w:numFmt w:val="lowerRoman"/>
      <w:lvlText w:val="%9."/>
      <w:lvlJc w:val="right"/>
      <w:pPr>
        <w:tabs>
          <w:tab w:val="num" w:pos="6480"/>
        </w:tabs>
        <w:ind w:left="6480" w:hanging="180"/>
      </w:pPr>
    </w:lvl>
  </w:abstractNum>
  <w:abstractNum w:abstractNumId="9" w15:restartNumberingAfterBreak="0">
    <w:nsid w:val="20591CE4"/>
    <w:multiLevelType w:val="hybridMultilevel"/>
    <w:tmpl w:val="48566B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11" w15:restartNumberingAfterBreak="0">
    <w:nsid w:val="222B059F"/>
    <w:multiLevelType w:val="hybridMultilevel"/>
    <w:tmpl w:val="CAB07D64"/>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5DB0CE9"/>
    <w:multiLevelType w:val="hybridMultilevel"/>
    <w:tmpl w:val="11566F2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C9E6AC3"/>
    <w:multiLevelType w:val="hybridMultilevel"/>
    <w:tmpl w:val="F1A00860"/>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0C0A000D">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14" w15:restartNumberingAfterBreak="0">
    <w:nsid w:val="35CF0FFE"/>
    <w:multiLevelType w:val="hybridMultilevel"/>
    <w:tmpl w:val="76AAD85C"/>
    <w:lvl w:ilvl="0" w:tplc="AD6EF77E">
      <w:start w:val="3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1C405A"/>
    <w:multiLevelType w:val="hybridMultilevel"/>
    <w:tmpl w:val="06788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DA35E1A"/>
    <w:multiLevelType w:val="hybridMultilevel"/>
    <w:tmpl w:val="979A9EA6"/>
    <w:lvl w:ilvl="0" w:tplc="2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E5E69FE"/>
    <w:multiLevelType w:val="hybridMultilevel"/>
    <w:tmpl w:val="5DAE6D98"/>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1261F3E"/>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48134B83"/>
    <w:multiLevelType w:val="hybridMultilevel"/>
    <w:tmpl w:val="97C28192"/>
    <w:lvl w:ilvl="0" w:tplc="FFFFFFFF">
      <w:start w:val="1"/>
      <w:numFmt w:val="decimal"/>
      <w:lvlText w:val="%1)"/>
      <w:lvlJc w:val="left"/>
      <w:pPr>
        <w:tabs>
          <w:tab w:val="num" w:pos="930"/>
        </w:tabs>
        <w:ind w:left="930" w:hanging="57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4C2D2D35"/>
    <w:multiLevelType w:val="multilevel"/>
    <w:tmpl w:val="00DAF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1143BC7"/>
    <w:multiLevelType w:val="hybridMultilevel"/>
    <w:tmpl w:val="EDFEAFAA"/>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22" w15:restartNumberingAfterBreak="0">
    <w:nsid w:val="52670725"/>
    <w:multiLevelType w:val="hybridMultilevel"/>
    <w:tmpl w:val="9E40A898"/>
    <w:lvl w:ilvl="0" w:tplc="C65A1C1C">
      <w:start w:val="1"/>
      <w:numFmt w:val="lowerRoman"/>
      <w:lvlText w:val="%1)"/>
      <w:lvlJc w:val="left"/>
      <w:pPr>
        <w:ind w:left="1080" w:hanging="720"/>
      </w:pPr>
      <w:rPr>
        <w:rFonts w:ascii="Times New Roman" w:hAnsi="Times New Roman"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53080F38"/>
    <w:multiLevelType w:val="hybridMultilevel"/>
    <w:tmpl w:val="0B10CBA6"/>
    <w:lvl w:ilvl="0" w:tplc="2C0A0003">
      <w:start w:val="1"/>
      <w:numFmt w:val="bullet"/>
      <w:lvlText w:val="o"/>
      <w:lvlJc w:val="left"/>
      <w:pPr>
        <w:ind w:left="1428" w:hanging="360"/>
      </w:pPr>
      <w:rPr>
        <w:rFonts w:ascii="Courier New" w:hAnsi="Courier New" w:cs="Courier New"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4" w15:restartNumberingAfterBreak="0">
    <w:nsid w:val="58795040"/>
    <w:multiLevelType w:val="hybridMultilevel"/>
    <w:tmpl w:val="731ECB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778"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B8B2D2B"/>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A33615"/>
    <w:multiLevelType w:val="hybridMultilevel"/>
    <w:tmpl w:val="29CE507C"/>
    <w:lvl w:ilvl="0" w:tplc="05D4DCBA">
      <w:start w:val="998"/>
      <w:numFmt w:val="bullet"/>
      <w:lvlText w:val="–"/>
      <w:lvlJc w:val="left"/>
      <w:pPr>
        <w:ind w:left="2139" w:hanging="360"/>
      </w:pPr>
      <w:rPr>
        <w:rFonts w:ascii="Times New Roman" w:hAnsi="Times New Roman" w:hint="default"/>
      </w:rPr>
    </w:lvl>
    <w:lvl w:ilvl="1" w:tplc="0C0A0003">
      <w:start w:val="1"/>
      <w:numFmt w:val="decimal"/>
      <w:lvlText w:val="%2."/>
      <w:lvlJc w:val="left"/>
      <w:pPr>
        <w:tabs>
          <w:tab w:val="num" w:pos="2859"/>
        </w:tabs>
        <w:ind w:left="2859" w:hanging="360"/>
      </w:pPr>
    </w:lvl>
    <w:lvl w:ilvl="2" w:tplc="0C0A0005">
      <w:start w:val="1"/>
      <w:numFmt w:val="decimal"/>
      <w:lvlText w:val="%3."/>
      <w:lvlJc w:val="left"/>
      <w:pPr>
        <w:tabs>
          <w:tab w:val="num" w:pos="3579"/>
        </w:tabs>
        <w:ind w:left="3579" w:hanging="360"/>
      </w:pPr>
    </w:lvl>
    <w:lvl w:ilvl="3" w:tplc="0C0A0001">
      <w:start w:val="1"/>
      <w:numFmt w:val="decimal"/>
      <w:lvlText w:val="%4."/>
      <w:lvlJc w:val="left"/>
      <w:pPr>
        <w:tabs>
          <w:tab w:val="num" w:pos="4299"/>
        </w:tabs>
        <w:ind w:left="4299" w:hanging="360"/>
      </w:pPr>
    </w:lvl>
    <w:lvl w:ilvl="4" w:tplc="0C0A0003">
      <w:start w:val="1"/>
      <w:numFmt w:val="decimal"/>
      <w:lvlText w:val="%5."/>
      <w:lvlJc w:val="left"/>
      <w:pPr>
        <w:tabs>
          <w:tab w:val="num" w:pos="5019"/>
        </w:tabs>
        <w:ind w:left="5019" w:hanging="360"/>
      </w:pPr>
    </w:lvl>
    <w:lvl w:ilvl="5" w:tplc="0C0A0005">
      <w:start w:val="1"/>
      <w:numFmt w:val="decimal"/>
      <w:lvlText w:val="%6."/>
      <w:lvlJc w:val="left"/>
      <w:pPr>
        <w:tabs>
          <w:tab w:val="num" w:pos="5739"/>
        </w:tabs>
        <w:ind w:left="5739" w:hanging="360"/>
      </w:pPr>
    </w:lvl>
    <w:lvl w:ilvl="6" w:tplc="0C0A0001">
      <w:start w:val="1"/>
      <w:numFmt w:val="decimal"/>
      <w:lvlText w:val="%7."/>
      <w:lvlJc w:val="left"/>
      <w:pPr>
        <w:tabs>
          <w:tab w:val="num" w:pos="6459"/>
        </w:tabs>
        <w:ind w:left="6459" w:hanging="360"/>
      </w:pPr>
    </w:lvl>
    <w:lvl w:ilvl="7" w:tplc="0C0A0003">
      <w:start w:val="1"/>
      <w:numFmt w:val="decimal"/>
      <w:lvlText w:val="%8."/>
      <w:lvlJc w:val="left"/>
      <w:pPr>
        <w:tabs>
          <w:tab w:val="num" w:pos="7179"/>
        </w:tabs>
        <w:ind w:left="7179" w:hanging="360"/>
      </w:pPr>
    </w:lvl>
    <w:lvl w:ilvl="8" w:tplc="0C0A0005">
      <w:start w:val="1"/>
      <w:numFmt w:val="decimal"/>
      <w:lvlText w:val="%9."/>
      <w:lvlJc w:val="left"/>
      <w:pPr>
        <w:tabs>
          <w:tab w:val="num" w:pos="7899"/>
        </w:tabs>
        <w:ind w:left="7899" w:hanging="360"/>
      </w:pPr>
    </w:lvl>
  </w:abstractNum>
  <w:abstractNum w:abstractNumId="27" w15:restartNumberingAfterBreak="0">
    <w:nsid w:val="5D2C2E47"/>
    <w:multiLevelType w:val="hybridMultilevel"/>
    <w:tmpl w:val="E1B6C09C"/>
    <w:lvl w:ilvl="0" w:tplc="0C0A0019">
      <w:start w:val="1"/>
      <w:numFmt w:val="lowerLetter"/>
      <w:lvlText w:val="%1."/>
      <w:lvlJc w:val="left"/>
      <w:pPr>
        <w:ind w:left="1074" w:hanging="360"/>
      </w:pPr>
      <w:rPr>
        <w:rFonts w:hint="default"/>
      </w:rPr>
    </w:lvl>
    <w:lvl w:ilvl="1" w:tplc="0C0A0003">
      <w:start w:val="1"/>
      <w:numFmt w:val="decimal"/>
      <w:lvlText w:val="%2."/>
      <w:lvlJc w:val="left"/>
      <w:pPr>
        <w:tabs>
          <w:tab w:val="num" w:pos="1794"/>
        </w:tabs>
        <w:ind w:left="1794" w:hanging="360"/>
      </w:pPr>
    </w:lvl>
    <w:lvl w:ilvl="2" w:tplc="0C0A0005">
      <w:start w:val="1"/>
      <w:numFmt w:val="decimal"/>
      <w:lvlText w:val="%3."/>
      <w:lvlJc w:val="left"/>
      <w:pPr>
        <w:tabs>
          <w:tab w:val="num" w:pos="2514"/>
        </w:tabs>
        <w:ind w:left="2514" w:hanging="360"/>
      </w:pPr>
    </w:lvl>
    <w:lvl w:ilvl="3" w:tplc="0C0A0001">
      <w:start w:val="1"/>
      <w:numFmt w:val="decimal"/>
      <w:lvlText w:val="%4."/>
      <w:lvlJc w:val="left"/>
      <w:pPr>
        <w:tabs>
          <w:tab w:val="num" w:pos="3234"/>
        </w:tabs>
        <w:ind w:left="3234" w:hanging="360"/>
      </w:pPr>
    </w:lvl>
    <w:lvl w:ilvl="4" w:tplc="0C0A0003">
      <w:start w:val="1"/>
      <w:numFmt w:val="decimal"/>
      <w:lvlText w:val="%5."/>
      <w:lvlJc w:val="left"/>
      <w:pPr>
        <w:tabs>
          <w:tab w:val="num" w:pos="3954"/>
        </w:tabs>
        <w:ind w:left="3954" w:hanging="360"/>
      </w:pPr>
    </w:lvl>
    <w:lvl w:ilvl="5" w:tplc="0C0A0005">
      <w:start w:val="1"/>
      <w:numFmt w:val="decimal"/>
      <w:lvlText w:val="%6."/>
      <w:lvlJc w:val="left"/>
      <w:pPr>
        <w:tabs>
          <w:tab w:val="num" w:pos="4674"/>
        </w:tabs>
        <w:ind w:left="4674" w:hanging="360"/>
      </w:pPr>
    </w:lvl>
    <w:lvl w:ilvl="6" w:tplc="0C0A0001">
      <w:start w:val="1"/>
      <w:numFmt w:val="decimal"/>
      <w:lvlText w:val="%7."/>
      <w:lvlJc w:val="left"/>
      <w:pPr>
        <w:tabs>
          <w:tab w:val="num" w:pos="5394"/>
        </w:tabs>
        <w:ind w:left="5394" w:hanging="360"/>
      </w:pPr>
    </w:lvl>
    <w:lvl w:ilvl="7" w:tplc="0C0A0003">
      <w:start w:val="1"/>
      <w:numFmt w:val="decimal"/>
      <w:lvlText w:val="%8."/>
      <w:lvlJc w:val="left"/>
      <w:pPr>
        <w:tabs>
          <w:tab w:val="num" w:pos="6114"/>
        </w:tabs>
        <w:ind w:left="6114" w:hanging="360"/>
      </w:pPr>
    </w:lvl>
    <w:lvl w:ilvl="8" w:tplc="0C0A0005">
      <w:start w:val="1"/>
      <w:numFmt w:val="decimal"/>
      <w:lvlText w:val="%9."/>
      <w:lvlJc w:val="left"/>
      <w:pPr>
        <w:tabs>
          <w:tab w:val="num" w:pos="6834"/>
        </w:tabs>
        <w:ind w:left="6834" w:hanging="360"/>
      </w:pPr>
    </w:lvl>
  </w:abstractNum>
  <w:abstractNum w:abstractNumId="28" w15:restartNumberingAfterBreak="0">
    <w:nsid w:val="5DBA66CC"/>
    <w:multiLevelType w:val="hybridMultilevel"/>
    <w:tmpl w:val="D9F08B26"/>
    <w:lvl w:ilvl="0" w:tplc="2C0A0003">
      <w:start w:val="1"/>
      <w:numFmt w:val="bullet"/>
      <w:lvlText w:val="o"/>
      <w:lvlJc w:val="left"/>
      <w:pPr>
        <w:ind w:left="1428" w:hanging="360"/>
      </w:pPr>
      <w:rPr>
        <w:rFonts w:ascii="Courier New" w:hAnsi="Courier New" w:cs="Courier New"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9" w15:restartNumberingAfterBreak="0">
    <w:nsid w:val="5E6C0DF6"/>
    <w:multiLevelType w:val="hybridMultilevel"/>
    <w:tmpl w:val="ED22D2C6"/>
    <w:lvl w:ilvl="0" w:tplc="5112A726">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2483736"/>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63A86E4F"/>
    <w:multiLevelType w:val="hybridMultilevel"/>
    <w:tmpl w:val="493A8CA6"/>
    <w:lvl w:ilvl="0" w:tplc="AD6EF77E">
      <w:numFmt w:val="bullet"/>
      <w:lvlText w:val=""/>
      <w:lvlJc w:val="left"/>
      <w:pPr>
        <w:ind w:left="360" w:hanging="360"/>
      </w:pPr>
      <w:rPr>
        <w:rFonts w:ascii="Symbol" w:eastAsia="Calibri" w:hAnsi="Symbol"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9AD586E"/>
    <w:multiLevelType w:val="hybridMultilevel"/>
    <w:tmpl w:val="395CE2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B51627D"/>
    <w:multiLevelType w:val="hybridMultilevel"/>
    <w:tmpl w:val="4E28E1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6CD03ECE"/>
    <w:multiLevelType w:val="hybridMultilevel"/>
    <w:tmpl w:val="407C5B5C"/>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CEE233F"/>
    <w:multiLevelType w:val="hybridMultilevel"/>
    <w:tmpl w:val="BD96962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6DB04F82"/>
    <w:multiLevelType w:val="hybridMultilevel"/>
    <w:tmpl w:val="76DC6582"/>
    <w:lvl w:ilvl="0" w:tplc="90B4B0EA">
      <w:start w:val="1"/>
      <w:numFmt w:val="bullet"/>
      <w:lvlText w:val="•"/>
      <w:lvlJc w:val="left"/>
      <w:pPr>
        <w:tabs>
          <w:tab w:val="num" w:pos="360"/>
        </w:tabs>
        <w:ind w:left="360" w:hanging="360"/>
      </w:pPr>
      <w:rPr>
        <w:rFonts w:ascii="Times New Roman" w:hAnsi="Times New Roman" w:hint="default"/>
      </w:rPr>
    </w:lvl>
    <w:lvl w:ilvl="1" w:tplc="7018D01A">
      <w:start w:val="1"/>
      <w:numFmt w:val="bullet"/>
      <w:lvlText w:val="•"/>
      <w:lvlJc w:val="left"/>
      <w:pPr>
        <w:tabs>
          <w:tab w:val="num" w:pos="1080"/>
        </w:tabs>
        <w:ind w:left="1080" w:hanging="360"/>
      </w:pPr>
      <w:rPr>
        <w:rFonts w:ascii="Times New Roman" w:hAnsi="Times New Roman" w:hint="default"/>
      </w:rPr>
    </w:lvl>
    <w:lvl w:ilvl="2" w:tplc="EEA23DA0">
      <w:start w:val="1"/>
      <w:numFmt w:val="bullet"/>
      <w:lvlText w:val="•"/>
      <w:lvlJc w:val="left"/>
      <w:pPr>
        <w:tabs>
          <w:tab w:val="num" w:pos="1800"/>
        </w:tabs>
        <w:ind w:left="1800" w:hanging="360"/>
      </w:pPr>
      <w:rPr>
        <w:rFonts w:ascii="Times New Roman" w:hAnsi="Times New Roman" w:hint="default"/>
      </w:rPr>
    </w:lvl>
    <w:lvl w:ilvl="3" w:tplc="AAA2B92E" w:tentative="1">
      <w:start w:val="1"/>
      <w:numFmt w:val="bullet"/>
      <w:lvlText w:val="•"/>
      <w:lvlJc w:val="left"/>
      <w:pPr>
        <w:tabs>
          <w:tab w:val="num" w:pos="2520"/>
        </w:tabs>
        <w:ind w:left="2520" w:hanging="360"/>
      </w:pPr>
      <w:rPr>
        <w:rFonts w:ascii="Times New Roman" w:hAnsi="Times New Roman" w:hint="default"/>
      </w:rPr>
    </w:lvl>
    <w:lvl w:ilvl="4" w:tplc="9BEAFC12" w:tentative="1">
      <w:start w:val="1"/>
      <w:numFmt w:val="bullet"/>
      <w:lvlText w:val="•"/>
      <w:lvlJc w:val="left"/>
      <w:pPr>
        <w:tabs>
          <w:tab w:val="num" w:pos="3240"/>
        </w:tabs>
        <w:ind w:left="3240" w:hanging="360"/>
      </w:pPr>
      <w:rPr>
        <w:rFonts w:ascii="Times New Roman" w:hAnsi="Times New Roman" w:hint="default"/>
      </w:rPr>
    </w:lvl>
    <w:lvl w:ilvl="5" w:tplc="CCC40122" w:tentative="1">
      <w:start w:val="1"/>
      <w:numFmt w:val="bullet"/>
      <w:lvlText w:val="•"/>
      <w:lvlJc w:val="left"/>
      <w:pPr>
        <w:tabs>
          <w:tab w:val="num" w:pos="3960"/>
        </w:tabs>
        <w:ind w:left="3960" w:hanging="360"/>
      </w:pPr>
      <w:rPr>
        <w:rFonts w:ascii="Times New Roman" w:hAnsi="Times New Roman" w:hint="default"/>
      </w:rPr>
    </w:lvl>
    <w:lvl w:ilvl="6" w:tplc="B25E5528" w:tentative="1">
      <w:start w:val="1"/>
      <w:numFmt w:val="bullet"/>
      <w:lvlText w:val="•"/>
      <w:lvlJc w:val="left"/>
      <w:pPr>
        <w:tabs>
          <w:tab w:val="num" w:pos="4680"/>
        </w:tabs>
        <w:ind w:left="4680" w:hanging="360"/>
      </w:pPr>
      <w:rPr>
        <w:rFonts w:ascii="Times New Roman" w:hAnsi="Times New Roman" w:hint="default"/>
      </w:rPr>
    </w:lvl>
    <w:lvl w:ilvl="7" w:tplc="436E54BA" w:tentative="1">
      <w:start w:val="1"/>
      <w:numFmt w:val="bullet"/>
      <w:lvlText w:val="•"/>
      <w:lvlJc w:val="left"/>
      <w:pPr>
        <w:tabs>
          <w:tab w:val="num" w:pos="5400"/>
        </w:tabs>
        <w:ind w:left="5400" w:hanging="360"/>
      </w:pPr>
      <w:rPr>
        <w:rFonts w:ascii="Times New Roman" w:hAnsi="Times New Roman" w:hint="default"/>
      </w:rPr>
    </w:lvl>
    <w:lvl w:ilvl="8" w:tplc="B686E188" w:tentative="1">
      <w:start w:val="1"/>
      <w:numFmt w:val="bullet"/>
      <w:lvlText w:val="•"/>
      <w:lvlJc w:val="left"/>
      <w:pPr>
        <w:tabs>
          <w:tab w:val="num" w:pos="6120"/>
        </w:tabs>
        <w:ind w:left="6120" w:hanging="360"/>
      </w:pPr>
      <w:rPr>
        <w:rFonts w:ascii="Times New Roman" w:hAnsi="Times New Roman" w:hint="default"/>
      </w:rPr>
    </w:lvl>
  </w:abstractNum>
  <w:abstractNum w:abstractNumId="37" w15:restartNumberingAfterBreak="0">
    <w:nsid w:val="72667624"/>
    <w:multiLevelType w:val="hybridMultilevel"/>
    <w:tmpl w:val="25FE0E5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7E27625B"/>
    <w:multiLevelType w:val="hybridMultilevel"/>
    <w:tmpl w:val="FE92BE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7E4C09B9"/>
    <w:multiLevelType w:val="hybridMultilevel"/>
    <w:tmpl w:val="7F148B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7F6646EF"/>
    <w:multiLevelType w:val="hybridMultilevel"/>
    <w:tmpl w:val="05723A2C"/>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0"/>
  </w:num>
  <w:num w:numId="2">
    <w:abstractNumId w:val="29"/>
  </w:num>
  <w:num w:numId="3">
    <w:abstractNumId w:val="8"/>
  </w:num>
  <w:num w:numId="4">
    <w:abstractNumId w:val="36"/>
  </w:num>
  <w:num w:numId="5">
    <w:abstractNumId w:val="31"/>
  </w:num>
  <w:num w:numId="6">
    <w:abstractNumId w:val="9"/>
  </w:num>
  <w:num w:numId="7">
    <w:abstractNumId w:val="37"/>
  </w:num>
  <w:num w:numId="8">
    <w:abstractNumId w:val="24"/>
  </w:num>
  <w:num w:numId="9">
    <w:abstractNumId w:val="27"/>
  </w:num>
  <w:num w:numId="10">
    <w:abstractNumId w:val="3"/>
  </w:num>
  <w:num w:numId="11">
    <w:abstractNumId w:val="28"/>
  </w:num>
  <w:num w:numId="12">
    <w:abstractNumId w:val="21"/>
  </w:num>
  <w:num w:numId="13">
    <w:abstractNumId w:val="23"/>
  </w:num>
  <w:num w:numId="14">
    <w:abstractNumId w:val="26"/>
  </w:num>
  <w:num w:numId="15">
    <w:abstractNumId w:val="5"/>
  </w:num>
  <w:num w:numId="16">
    <w:abstractNumId w:val="13"/>
  </w:num>
  <w:num w:numId="17">
    <w:abstractNumId w:val="16"/>
  </w:num>
  <w:num w:numId="18">
    <w:abstractNumId w:val="35"/>
  </w:num>
  <w:num w:numId="19">
    <w:abstractNumId w:val="12"/>
  </w:num>
  <w:num w:numId="20">
    <w:abstractNumId w:val="30"/>
  </w:num>
  <w:num w:numId="21">
    <w:abstractNumId w:val="18"/>
  </w:num>
  <w:num w:numId="22">
    <w:abstractNumId w:val="19"/>
  </w:num>
  <w:num w:numId="23">
    <w:abstractNumId w:val="0"/>
  </w:num>
  <w:num w:numId="24">
    <w:abstractNumId w:val="2"/>
  </w:num>
  <w:num w:numId="25">
    <w:abstractNumId w:val="15"/>
  </w:num>
  <w:num w:numId="26">
    <w:abstractNumId w:val="14"/>
  </w:num>
  <w:num w:numId="27">
    <w:abstractNumId w:val="6"/>
  </w:num>
  <w:num w:numId="28">
    <w:abstractNumId w:val="34"/>
  </w:num>
  <w:num w:numId="29">
    <w:abstractNumId w:val="4"/>
  </w:num>
  <w:num w:numId="30">
    <w:abstractNumId w:val="40"/>
  </w:num>
  <w:num w:numId="31">
    <w:abstractNumId w:val="17"/>
  </w:num>
  <w:num w:numId="32">
    <w:abstractNumId w:val="1"/>
  </w:num>
  <w:num w:numId="33">
    <w:abstractNumId w:val="11"/>
  </w:num>
  <w:num w:numId="34">
    <w:abstractNumId w:val="32"/>
  </w:num>
  <w:num w:numId="35">
    <w:abstractNumId w:val="7"/>
  </w:num>
  <w:num w:numId="36">
    <w:abstractNumId w:val="25"/>
  </w:num>
  <w:num w:numId="37">
    <w:abstractNumId w:val="2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38"/>
  </w:num>
  <w:num w:numId="51">
    <w:abstractNumId w:val="39"/>
  </w:num>
  <w:num w:numId="52">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MX"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3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C5"/>
    <w:rsid w:val="0000031E"/>
    <w:rsid w:val="000008DE"/>
    <w:rsid w:val="0000185D"/>
    <w:rsid w:val="00001A96"/>
    <w:rsid w:val="00002392"/>
    <w:rsid w:val="00002B6D"/>
    <w:rsid w:val="00002DF5"/>
    <w:rsid w:val="000030AE"/>
    <w:rsid w:val="000039B9"/>
    <w:rsid w:val="00003A1A"/>
    <w:rsid w:val="00003A22"/>
    <w:rsid w:val="0000411D"/>
    <w:rsid w:val="000041DF"/>
    <w:rsid w:val="00004A76"/>
    <w:rsid w:val="00004DBE"/>
    <w:rsid w:val="00005DC0"/>
    <w:rsid w:val="00005F07"/>
    <w:rsid w:val="0000652B"/>
    <w:rsid w:val="00006D45"/>
    <w:rsid w:val="00006EC1"/>
    <w:rsid w:val="00010151"/>
    <w:rsid w:val="000103F1"/>
    <w:rsid w:val="00010EC4"/>
    <w:rsid w:val="00011896"/>
    <w:rsid w:val="000119E8"/>
    <w:rsid w:val="00012497"/>
    <w:rsid w:val="00013391"/>
    <w:rsid w:val="00013B1D"/>
    <w:rsid w:val="000142C3"/>
    <w:rsid w:val="00015068"/>
    <w:rsid w:val="0001552E"/>
    <w:rsid w:val="000157B5"/>
    <w:rsid w:val="00015892"/>
    <w:rsid w:val="00016A68"/>
    <w:rsid w:val="00016A81"/>
    <w:rsid w:val="00016ADD"/>
    <w:rsid w:val="00017A98"/>
    <w:rsid w:val="00017C09"/>
    <w:rsid w:val="00020448"/>
    <w:rsid w:val="00020668"/>
    <w:rsid w:val="000210CD"/>
    <w:rsid w:val="00021CBD"/>
    <w:rsid w:val="00022415"/>
    <w:rsid w:val="0002292A"/>
    <w:rsid w:val="00022CE1"/>
    <w:rsid w:val="00024129"/>
    <w:rsid w:val="0002467C"/>
    <w:rsid w:val="00025C58"/>
    <w:rsid w:val="00026C4C"/>
    <w:rsid w:val="00027977"/>
    <w:rsid w:val="00030046"/>
    <w:rsid w:val="000305A6"/>
    <w:rsid w:val="000314E4"/>
    <w:rsid w:val="00031F98"/>
    <w:rsid w:val="0003232E"/>
    <w:rsid w:val="00032762"/>
    <w:rsid w:val="00033602"/>
    <w:rsid w:val="0003389F"/>
    <w:rsid w:val="00033DCF"/>
    <w:rsid w:val="00034408"/>
    <w:rsid w:val="00034986"/>
    <w:rsid w:val="000349FE"/>
    <w:rsid w:val="00034B83"/>
    <w:rsid w:val="00034E44"/>
    <w:rsid w:val="00035254"/>
    <w:rsid w:val="000364ED"/>
    <w:rsid w:val="000374FE"/>
    <w:rsid w:val="0004012A"/>
    <w:rsid w:val="000402F6"/>
    <w:rsid w:val="00040BE1"/>
    <w:rsid w:val="00040C3F"/>
    <w:rsid w:val="00041034"/>
    <w:rsid w:val="00041475"/>
    <w:rsid w:val="00041C82"/>
    <w:rsid w:val="000420CE"/>
    <w:rsid w:val="00042BDE"/>
    <w:rsid w:val="00042D5C"/>
    <w:rsid w:val="0004310B"/>
    <w:rsid w:val="00043A3E"/>
    <w:rsid w:val="000448FD"/>
    <w:rsid w:val="00044B2B"/>
    <w:rsid w:val="00044BC2"/>
    <w:rsid w:val="00044BE4"/>
    <w:rsid w:val="00045489"/>
    <w:rsid w:val="00045597"/>
    <w:rsid w:val="000465F3"/>
    <w:rsid w:val="00046FF2"/>
    <w:rsid w:val="00047454"/>
    <w:rsid w:val="0004748E"/>
    <w:rsid w:val="000500CA"/>
    <w:rsid w:val="0005082F"/>
    <w:rsid w:val="00050D5D"/>
    <w:rsid w:val="00050EE8"/>
    <w:rsid w:val="00051620"/>
    <w:rsid w:val="00051CA6"/>
    <w:rsid w:val="00054EC4"/>
    <w:rsid w:val="000552A9"/>
    <w:rsid w:val="00055340"/>
    <w:rsid w:val="00055884"/>
    <w:rsid w:val="00055EAA"/>
    <w:rsid w:val="000567E5"/>
    <w:rsid w:val="000575CA"/>
    <w:rsid w:val="0005762D"/>
    <w:rsid w:val="000577E6"/>
    <w:rsid w:val="000578A3"/>
    <w:rsid w:val="000578B3"/>
    <w:rsid w:val="000579E7"/>
    <w:rsid w:val="0006028B"/>
    <w:rsid w:val="000605E7"/>
    <w:rsid w:val="00060D8E"/>
    <w:rsid w:val="00061D7D"/>
    <w:rsid w:val="0006317E"/>
    <w:rsid w:val="00063BCA"/>
    <w:rsid w:val="00063F9E"/>
    <w:rsid w:val="0006453A"/>
    <w:rsid w:val="00064D2E"/>
    <w:rsid w:val="00064DCC"/>
    <w:rsid w:val="000650CD"/>
    <w:rsid w:val="0006553C"/>
    <w:rsid w:val="000660FA"/>
    <w:rsid w:val="000670B6"/>
    <w:rsid w:val="00067456"/>
    <w:rsid w:val="000675B6"/>
    <w:rsid w:val="00067988"/>
    <w:rsid w:val="000679DF"/>
    <w:rsid w:val="0007064A"/>
    <w:rsid w:val="000706A7"/>
    <w:rsid w:val="00070BB4"/>
    <w:rsid w:val="0007144A"/>
    <w:rsid w:val="000715AC"/>
    <w:rsid w:val="0007273B"/>
    <w:rsid w:val="00073292"/>
    <w:rsid w:val="000736F6"/>
    <w:rsid w:val="000736F7"/>
    <w:rsid w:val="000739F4"/>
    <w:rsid w:val="00074CF9"/>
    <w:rsid w:val="00074D39"/>
    <w:rsid w:val="00074F2B"/>
    <w:rsid w:val="00075041"/>
    <w:rsid w:val="000751AF"/>
    <w:rsid w:val="0007578C"/>
    <w:rsid w:val="00075A2B"/>
    <w:rsid w:val="00076FC1"/>
    <w:rsid w:val="00076FFE"/>
    <w:rsid w:val="0008183E"/>
    <w:rsid w:val="00081CB8"/>
    <w:rsid w:val="00081E28"/>
    <w:rsid w:val="00081EC9"/>
    <w:rsid w:val="000824A0"/>
    <w:rsid w:val="000825CB"/>
    <w:rsid w:val="00082660"/>
    <w:rsid w:val="00082BFC"/>
    <w:rsid w:val="000833AF"/>
    <w:rsid w:val="000836AE"/>
    <w:rsid w:val="00083BB2"/>
    <w:rsid w:val="00083DFF"/>
    <w:rsid w:val="0008410B"/>
    <w:rsid w:val="0008441D"/>
    <w:rsid w:val="00084805"/>
    <w:rsid w:val="00084A71"/>
    <w:rsid w:val="00084C09"/>
    <w:rsid w:val="00084F87"/>
    <w:rsid w:val="00085048"/>
    <w:rsid w:val="000851A8"/>
    <w:rsid w:val="000852FC"/>
    <w:rsid w:val="000858E9"/>
    <w:rsid w:val="00085B6B"/>
    <w:rsid w:val="0008636A"/>
    <w:rsid w:val="00086859"/>
    <w:rsid w:val="00086C56"/>
    <w:rsid w:val="00086D1A"/>
    <w:rsid w:val="00086FA6"/>
    <w:rsid w:val="000879D9"/>
    <w:rsid w:val="00087F1D"/>
    <w:rsid w:val="00091190"/>
    <w:rsid w:val="000922C8"/>
    <w:rsid w:val="000925C3"/>
    <w:rsid w:val="00092737"/>
    <w:rsid w:val="00092A7E"/>
    <w:rsid w:val="00092B98"/>
    <w:rsid w:val="00092E94"/>
    <w:rsid w:val="00093457"/>
    <w:rsid w:val="0009532E"/>
    <w:rsid w:val="000958BD"/>
    <w:rsid w:val="000959E8"/>
    <w:rsid w:val="00095E3B"/>
    <w:rsid w:val="00095E94"/>
    <w:rsid w:val="00096730"/>
    <w:rsid w:val="00097D2D"/>
    <w:rsid w:val="000A029A"/>
    <w:rsid w:val="000A02EC"/>
    <w:rsid w:val="000A0538"/>
    <w:rsid w:val="000A0735"/>
    <w:rsid w:val="000A0945"/>
    <w:rsid w:val="000A10C3"/>
    <w:rsid w:val="000A127F"/>
    <w:rsid w:val="000A15DA"/>
    <w:rsid w:val="000A1C84"/>
    <w:rsid w:val="000A2A1C"/>
    <w:rsid w:val="000A2ECA"/>
    <w:rsid w:val="000A34CB"/>
    <w:rsid w:val="000A4FF4"/>
    <w:rsid w:val="000A54CB"/>
    <w:rsid w:val="000A5776"/>
    <w:rsid w:val="000A598B"/>
    <w:rsid w:val="000A5D8B"/>
    <w:rsid w:val="000A61AF"/>
    <w:rsid w:val="000A7295"/>
    <w:rsid w:val="000A78EB"/>
    <w:rsid w:val="000A7B6E"/>
    <w:rsid w:val="000A7F57"/>
    <w:rsid w:val="000B01BC"/>
    <w:rsid w:val="000B1510"/>
    <w:rsid w:val="000B1EFD"/>
    <w:rsid w:val="000B210F"/>
    <w:rsid w:val="000B2E15"/>
    <w:rsid w:val="000B3101"/>
    <w:rsid w:val="000B3237"/>
    <w:rsid w:val="000B33E3"/>
    <w:rsid w:val="000B378D"/>
    <w:rsid w:val="000B3F7D"/>
    <w:rsid w:val="000B4477"/>
    <w:rsid w:val="000B557B"/>
    <w:rsid w:val="000B59FE"/>
    <w:rsid w:val="000B696A"/>
    <w:rsid w:val="000B71EE"/>
    <w:rsid w:val="000C0159"/>
    <w:rsid w:val="000C0A19"/>
    <w:rsid w:val="000C18A0"/>
    <w:rsid w:val="000C1F01"/>
    <w:rsid w:val="000C1F8C"/>
    <w:rsid w:val="000C2532"/>
    <w:rsid w:val="000C42CD"/>
    <w:rsid w:val="000C4B58"/>
    <w:rsid w:val="000C4C26"/>
    <w:rsid w:val="000C4CE5"/>
    <w:rsid w:val="000C5767"/>
    <w:rsid w:val="000C5E13"/>
    <w:rsid w:val="000C5E51"/>
    <w:rsid w:val="000C5F90"/>
    <w:rsid w:val="000C6412"/>
    <w:rsid w:val="000C6AD9"/>
    <w:rsid w:val="000C7053"/>
    <w:rsid w:val="000C754E"/>
    <w:rsid w:val="000C7A64"/>
    <w:rsid w:val="000D001E"/>
    <w:rsid w:val="000D0F68"/>
    <w:rsid w:val="000D1AFE"/>
    <w:rsid w:val="000D2637"/>
    <w:rsid w:val="000D26CB"/>
    <w:rsid w:val="000D2FE3"/>
    <w:rsid w:val="000D3EE1"/>
    <w:rsid w:val="000D4160"/>
    <w:rsid w:val="000D46CC"/>
    <w:rsid w:val="000D4CBB"/>
    <w:rsid w:val="000D4EDE"/>
    <w:rsid w:val="000D5F56"/>
    <w:rsid w:val="000D647D"/>
    <w:rsid w:val="000D6D73"/>
    <w:rsid w:val="000D6FBA"/>
    <w:rsid w:val="000D7047"/>
    <w:rsid w:val="000D72BF"/>
    <w:rsid w:val="000D7613"/>
    <w:rsid w:val="000D7B9F"/>
    <w:rsid w:val="000D7BF8"/>
    <w:rsid w:val="000E07A6"/>
    <w:rsid w:val="000E1209"/>
    <w:rsid w:val="000E12B5"/>
    <w:rsid w:val="000E1354"/>
    <w:rsid w:val="000E1587"/>
    <w:rsid w:val="000E18CA"/>
    <w:rsid w:val="000E1CE1"/>
    <w:rsid w:val="000E22CC"/>
    <w:rsid w:val="000E45C8"/>
    <w:rsid w:val="000E461F"/>
    <w:rsid w:val="000E4657"/>
    <w:rsid w:val="000E49BD"/>
    <w:rsid w:val="000E52B7"/>
    <w:rsid w:val="000E6271"/>
    <w:rsid w:val="000E629F"/>
    <w:rsid w:val="000E6BA7"/>
    <w:rsid w:val="000F0890"/>
    <w:rsid w:val="000F0C6E"/>
    <w:rsid w:val="000F1A22"/>
    <w:rsid w:val="000F2BA9"/>
    <w:rsid w:val="000F2BBE"/>
    <w:rsid w:val="000F2FBB"/>
    <w:rsid w:val="000F3020"/>
    <w:rsid w:val="000F3481"/>
    <w:rsid w:val="000F3859"/>
    <w:rsid w:val="000F396F"/>
    <w:rsid w:val="000F4541"/>
    <w:rsid w:val="000F4D96"/>
    <w:rsid w:val="000F52BC"/>
    <w:rsid w:val="000F532A"/>
    <w:rsid w:val="000F57CC"/>
    <w:rsid w:val="000F6441"/>
    <w:rsid w:val="00100390"/>
    <w:rsid w:val="001003ED"/>
    <w:rsid w:val="00100EFA"/>
    <w:rsid w:val="00100F99"/>
    <w:rsid w:val="0010214E"/>
    <w:rsid w:val="001022D3"/>
    <w:rsid w:val="00102308"/>
    <w:rsid w:val="00102447"/>
    <w:rsid w:val="00102D01"/>
    <w:rsid w:val="0010371B"/>
    <w:rsid w:val="0010446B"/>
    <w:rsid w:val="0010503E"/>
    <w:rsid w:val="001050BD"/>
    <w:rsid w:val="00105203"/>
    <w:rsid w:val="0010611B"/>
    <w:rsid w:val="001061BE"/>
    <w:rsid w:val="00106683"/>
    <w:rsid w:val="00106EE3"/>
    <w:rsid w:val="0010795E"/>
    <w:rsid w:val="00107EFE"/>
    <w:rsid w:val="001119B5"/>
    <w:rsid w:val="00111A8C"/>
    <w:rsid w:val="001126E3"/>
    <w:rsid w:val="00112A80"/>
    <w:rsid w:val="00113084"/>
    <w:rsid w:val="0011352C"/>
    <w:rsid w:val="0011364A"/>
    <w:rsid w:val="0011369F"/>
    <w:rsid w:val="0011395C"/>
    <w:rsid w:val="00114E43"/>
    <w:rsid w:val="0011527B"/>
    <w:rsid w:val="001167E0"/>
    <w:rsid w:val="00116C15"/>
    <w:rsid w:val="0011730B"/>
    <w:rsid w:val="001203D1"/>
    <w:rsid w:val="001207E4"/>
    <w:rsid w:val="00120AE8"/>
    <w:rsid w:val="00120DBA"/>
    <w:rsid w:val="001212A9"/>
    <w:rsid w:val="001213DC"/>
    <w:rsid w:val="00121A05"/>
    <w:rsid w:val="00121B7F"/>
    <w:rsid w:val="00121D81"/>
    <w:rsid w:val="00121F94"/>
    <w:rsid w:val="0012261F"/>
    <w:rsid w:val="00122BDF"/>
    <w:rsid w:val="00124075"/>
    <w:rsid w:val="0012496E"/>
    <w:rsid w:val="00124B55"/>
    <w:rsid w:val="00124DBB"/>
    <w:rsid w:val="00125665"/>
    <w:rsid w:val="0012567A"/>
    <w:rsid w:val="00125FC4"/>
    <w:rsid w:val="001276CE"/>
    <w:rsid w:val="00127887"/>
    <w:rsid w:val="001309E1"/>
    <w:rsid w:val="0013107D"/>
    <w:rsid w:val="00131446"/>
    <w:rsid w:val="00131AB3"/>
    <w:rsid w:val="00132D15"/>
    <w:rsid w:val="00132FBE"/>
    <w:rsid w:val="00133037"/>
    <w:rsid w:val="00133EC4"/>
    <w:rsid w:val="00133FAB"/>
    <w:rsid w:val="001345D3"/>
    <w:rsid w:val="001356D6"/>
    <w:rsid w:val="00135985"/>
    <w:rsid w:val="00135A29"/>
    <w:rsid w:val="00135DA6"/>
    <w:rsid w:val="00136675"/>
    <w:rsid w:val="00136E35"/>
    <w:rsid w:val="00137D66"/>
    <w:rsid w:val="00137EB0"/>
    <w:rsid w:val="00141779"/>
    <w:rsid w:val="00141B2D"/>
    <w:rsid w:val="001424F9"/>
    <w:rsid w:val="001429C7"/>
    <w:rsid w:val="00142BA1"/>
    <w:rsid w:val="00142C68"/>
    <w:rsid w:val="00143CDE"/>
    <w:rsid w:val="00143D69"/>
    <w:rsid w:val="001447B5"/>
    <w:rsid w:val="00144EB4"/>
    <w:rsid w:val="00145358"/>
    <w:rsid w:val="001456C9"/>
    <w:rsid w:val="001459CC"/>
    <w:rsid w:val="00147131"/>
    <w:rsid w:val="001471FD"/>
    <w:rsid w:val="0014735C"/>
    <w:rsid w:val="0014784A"/>
    <w:rsid w:val="00147AC9"/>
    <w:rsid w:val="00147FC5"/>
    <w:rsid w:val="00147FFB"/>
    <w:rsid w:val="00150061"/>
    <w:rsid w:val="00150AE8"/>
    <w:rsid w:val="00150C2A"/>
    <w:rsid w:val="00150DD3"/>
    <w:rsid w:val="00151093"/>
    <w:rsid w:val="00151CD3"/>
    <w:rsid w:val="00152872"/>
    <w:rsid w:val="00152A4D"/>
    <w:rsid w:val="00153187"/>
    <w:rsid w:val="001542D2"/>
    <w:rsid w:val="0015464E"/>
    <w:rsid w:val="0015465E"/>
    <w:rsid w:val="00154C96"/>
    <w:rsid w:val="001550BC"/>
    <w:rsid w:val="001566A0"/>
    <w:rsid w:val="00156A6A"/>
    <w:rsid w:val="00157074"/>
    <w:rsid w:val="00157F81"/>
    <w:rsid w:val="0016179F"/>
    <w:rsid w:val="0016197F"/>
    <w:rsid w:val="00161D3F"/>
    <w:rsid w:val="001625C1"/>
    <w:rsid w:val="001626E1"/>
    <w:rsid w:val="00162A26"/>
    <w:rsid w:val="00163313"/>
    <w:rsid w:val="00163BB1"/>
    <w:rsid w:val="001644F1"/>
    <w:rsid w:val="001646F4"/>
    <w:rsid w:val="00164B94"/>
    <w:rsid w:val="00164E86"/>
    <w:rsid w:val="00165010"/>
    <w:rsid w:val="0016533D"/>
    <w:rsid w:val="001653DC"/>
    <w:rsid w:val="001657C6"/>
    <w:rsid w:val="00165AF5"/>
    <w:rsid w:val="00166C2F"/>
    <w:rsid w:val="001671D4"/>
    <w:rsid w:val="0017020F"/>
    <w:rsid w:val="00171062"/>
    <w:rsid w:val="00171995"/>
    <w:rsid w:val="001734ED"/>
    <w:rsid w:val="001742A0"/>
    <w:rsid w:val="00174494"/>
    <w:rsid w:val="00174A68"/>
    <w:rsid w:val="00174F3E"/>
    <w:rsid w:val="00175B3B"/>
    <w:rsid w:val="00175B7F"/>
    <w:rsid w:val="001764A6"/>
    <w:rsid w:val="00176B0E"/>
    <w:rsid w:val="00180B54"/>
    <w:rsid w:val="00180F7A"/>
    <w:rsid w:val="00180FCC"/>
    <w:rsid w:val="001814DE"/>
    <w:rsid w:val="00181B60"/>
    <w:rsid w:val="00181E67"/>
    <w:rsid w:val="00182513"/>
    <w:rsid w:val="00183A23"/>
    <w:rsid w:val="00184239"/>
    <w:rsid w:val="0018443D"/>
    <w:rsid w:val="00184B1E"/>
    <w:rsid w:val="00184DBE"/>
    <w:rsid w:val="00184DCC"/>
    <w:rsid w:val="0018576E"/>
    <w:rsid w:val="00186149"/>
    <w:rsid w:val="00190704"/>
    <w:rsid w:val="00190A8B"/>
    <w:rsid w:val="001910F0"/>
    <w:rsid w:val="001914F9"/>
    <w:rsid w:val="00191540"/>
    <w:rsid w:val="001922EE"/>
    <w:rsid w:val="0019258A"/>
    <w:rsid w:val="00192FE0"/>
    <w:rsid w:val="00193D89"/>
    <w:rsid w:val="001944EA"/>
    <w:rsid w:val="001945F3"/>
    <w:rsid w:val="00195416"/>
    <w:rsid w:val="00195E36"/>
    <w:rsid w:val="00196099"/>
    <w:rsid w:val="0019651A"/>
    <w:rsid w:val="001966D1"/>
    <w:rsid w:val="00196B3E"/>
    <w:rsid w:val="00196C5C"/>
    <w:rsid w:val="00196D37"/>
    <w:rsid w:val="001979D1"/>
    <w:rsid w:val="00197F18"/>
    <w:rsid w:val="001A0AD5"/>
    <w:rsid w:val="001A16C0"/>
    <w:rsid w:val="001A1955"/>
    <w:rsid w:val="001A1DE0"/>
    <w:rsid w:val="001A1EDB"/>
    <w:rsid w:val="001A2A36"/>
    <w:rsid w:val="001A2C45"/>
    <w:rsid w:val="001A2EF1"/>
    <w:rsid w:val="001A3770"/>
    <w:rsid w:val="001A37E8"/>
    <w:rsid w:val="001A38C5"/>
    <w:rsid w:val="001A41B1"/>
    <w:rsid w:val="001A4A4A"/>
    <w:rsid w:val="001A5564"/>
    <w:rsid w:val="001A5E2B"/>
    <w:rsid w:val="001A6098"/>
    <w:rsid w:val="001A6CF1"/>
    <w:rsid w:val="001A74F2"/>
    <w:rsid w:val="001A753B"/>
    <w:rsid w:val="001A7D11"/>
    <w:rsid w:val="001B073B"/>
    <w:rsid w:val="001B097B"/>
    <w:rsid w:val="001B1517"/>
    <w:rsid w:val="001B1606"/>
    <w:rsid w:val="001B2293"/>
    <w:rsid w:val="001B22A4"/>
    <w:rsid w:val="001B2A61"/>
    <w:rsid w:val="001B2F45"/>
    <w:rsid w:val="001B2F70"/>
    <w:rsid w:val="001B3113"/>
    <w:rsid w:val="001B3D81"/>
    <w:rsid w:val="001B3FA1"/>
    <w:rsid w:val="001B41DF"/>
    <w:rsid w:val="001B4BC9"/>
    <w:rsid w:val="001B4DAB"/>
    <w:rsid w:val="001B57CA"/>
    <w:rsid w:val="001B630D"/>
    <w:rsid w:val="001B6843"/>
    <w:rsid w:val="001C012F"/>
    <w:rsid w:val="001C0ADC"/>
    <w:rsid w:val="001C142A"/>
    <w:rsid w:val="001C14D0"/>
    <w:rsid w:val="001C1D42"/>
    <w:rsid w:val="001C1FC6"/>
    <w:rsid w:val="001C22AF"/>
    <w:rsid w:val="001C2B1B"/>
    <w:rsid w:val="001C340D"/>
    <w:rsid w:val="001C3632"/>
    <w:rsid w:val="001C3E60"/>
    <w:rsid w:val="001C4364"/>
    <w:rsid w:val="001C470F"/>
    <w:rsid w:val="001C4A7F"/>
    <w:rsid w:val="001C5370"/>
    <w:rsid w:val="001C5BF2"/>
    <w:rsid w:val="001C5D1D"/>
    <w:rsid w:val="001C5E6C"/>
    <w:rsid w:val="001C62FB"/>
    <w:rsid w:val="001C6788"/>
    <w:rsid w:val="001C689A"/>
    <w:rsid w:val="001C6CAA"/>
    <w:rsid w:val="001C6F7D"/>
    <w:rsid w:val="001C7B76"/>
    <w:rsid w:val="001C7BE2"/>
    <w:rsid w:val="001D0525"/>
    <w:rsid w:val="001D06B3"/>
    <w:rsid w:val="001D08A3"/>
    <w:rsid w:val="001D0FD9"/>
    <w:rsid w:val="001D205C"/>
    <w:rsid w:val="001D2313"/>
    <w:rsid w:val="001D25F3"/>
    <w:rsid w:val="001D3ABC"/>
    <w:rsid w:val="001D40C6"/>
    <w:rsid w:val="001D43E7"/>
    <w:rsid w:val="001D44A2"/>
    <w:rsid w:val="001D44BF"/>
    <w:rsid w:val="001D570C"/>
    <w:rsid w:val="001D62CB"/>
    <w:rsid w:val="001D6998"/>
    <w:rsid w:val="001D7891"/>
    <w:rsid w:val="001E0345"/>
    <w:rsid w:val="001E04C8"/>
    <w:rsid w:val="001E0508"/>
    <w:rsid w:val="001E0CCB"/>
    <w:rsid w:val="001E239D"/>
    <w:rsid w:val="001E298C"/>
    <w:rsid w:val="001E3465"/>
    <w:rsid w:val="001E47E3"/>
    <w:rsid w:val="001E54EB"/>
    <w:rsid w:val="001E57CC"/>
    <w:rsid w:val="001E64B4"/>
    <w:rsid w:val="001E7769"/>
    <w:rsid w:val="001E77D2"/>
    <w:rsid w:val="001E7CA1"/>
    <w:rsid w:val="001F1673"/>
    <w:rsid w:val="001F1A46"/>
    <w:rsid w:val="001F29E8"/>
    <w:rsid w:val="001F2ED5"/>
    <w:rsid w:val="001F2F05"/>
    <w:rsid w:val="001F3842"/>
    <w:rsid w:val="001F3914"/>
    <w:rsid w:val="001F3CED"/>
    <w:rsid w:val="001F3D37"/>
    <w:rsid w:val="001F3D41"/>
    <w:rsid w:val="001F4777"/>
    <w:rsid w:val="001F4876"/>
    <w:rsid w:val="001F4C70"/>
    <w:rsid w:val="001F4CEB"/>
    <w:rsid w:val="001F5397"/>
    <w:rsid w:val="001F5659"/>
    <w:rsid w:val="001F5B24"/>
    <w:rsid w:val="001F5BF5"/>
    <w:rsid w:val="001F6C37"/>
    <w:rsid w:val="001F708C"/>
    <w:rsid w:val="001F70E7"/>
    <w:rsid w:val="001F7CF0"/>
    <w:rsid w:val="001F7DE5"/>
    <w:rsid w:val="001F7ED0"/>
    <w:rsid w:val="00200640"/>
    <w:rsid w:val="0020092F"/>
    <w:rsid w:val="00200989"/>
    <w:rsid w:val="002009F8"/>
    <w:rsid w:val="00200C42"/>
    <w:rsid w:val="00201A5D"/>
    <w:rsid w:val="00201E5E"/>
    <w:rsid w:val="0020243F"/>
    <w:rsid w:val="00203256"/>
    <w:rsid w:val="00203704"/>
    <w:rsid w:val="002038C7"/>
    <w:rsid w:val="0020399A"/>
    <w:rsid w:val="00204163"/>
    <w:rsid w:val="00204B5D"/>
    <w:rsid w:val="00205402"/>
    <w:rsid w:val="00205540"/>
    <w:rsid w:val="002056A7"/>
    <w:rsid w:val="002058B4"/>
    <w:rsid w:val="00205D2B"/>
    <w:rsid w:val="0020600A"/>
    <w:rsid w:val="0020795C"/>
    <w:rsid w:val="002110E8"/>
    <w:rsid w:val="00211363"/>
    <w:rsid w:val="002114A4"/>
    <w:rsid w:val="002116A4"/>
    <w:rsid w:val="002116B7"/>
    <w:rsid w:val="00211A83"/>
    <w:rsid w:val="002122D2"/>
    <w:rsid w:val="00212F2E"/>
    <w:rsid w:val="002132DA"/>
    <w:rsid w:val="00213A5A"/>
    <w:rsid w:val="00213ECF"/>
    <w:rsid w:val="00214401"/>
    <w:rsid w:val="002148B2"/>
    <w:rsid w:val="00214A5D"/>
    <w:rsid w:val="00214E30"/>
    <w:rsid w:val="00215298"/>
    <w:rsid w:val="00215828"/>
    <w:rsid w:val="00215836"/>
    <w:rsid w:val="00215880"/>
    <w:rsid w:val="00215FC4"/>
    <w:rsid w:val="002160B7"/>
    <w:rsid w:val="002163B7"/>
    <w:rsid w:val="002166FD"/>
    <w:rsid w:val="00216972"/>
    <w:rsid w:val="002169F4"/>
    <w:rsid w:val="002170A7"/>
    <w:rsid w:val="00217961"/>
    <w:rsid w:val="002179C6"/>
    <w:rsid w:val="00217B6D"/>
    <w:rsid w:val="00217B90"/>
    <w:rsid w:val="00217CAA"/>
    <w:rsid w:val="00217EA8"/>
    <w:rsid w:val="00220FFD"/>
    <w:rsid w:val="00221101"/>
    <w:rsid w:val="00221266"/>
    <w:rsid w:val="002218E5"/>
    <w:rsid w:val="00221906"/>
    <w:rsid w:val="00221CFB"/>
    <w:rsid w:val="002228A0"/>
    <w:rsid w:val="00222D5B"/>
    <w:rsid w:val="00223731"/>
    <w:rsid w:val="00223AC9"/>
    <w:rsid w:val="00223E2A"/>
    <w:rsid w:val="00223FD4"/>
    <w:rsid w:val="002246CD"/>
    <w:rsid w:val="00225858"/>
    <w:rsid w:val="002259BC"/>
    <w:rsid w:val="00226199"/>
    <w:rsid w:val="0022662F"/>
    <w:rsid w:val="0022666A"/>
    <w:rsid w:val="00226B1E"/>
    <w:rsid w:val="00230FD0"/>
    <w:rsid w:val="00231292"/>
    <w:rsid w:val="00231371"/>
    <w:rsid w:val="00232446"/>
    <w:rsid w:val="00232A96"/>
    <w:rsid w:val="002334EE"/>
    <w:rsid w:val="002343BF"/>
    <w:rsid w:val="00235842"/>
    <w:rsid w:val="0023696E"/>
    <w:rsid w:val="00236AF8"/>
    <w:rsid w:val="00237057"/>
    <w:rsid w:val="002405F5"/>
    <w:rsid w:val="0024116F"/>
    <w:rsid w:val="0024190F"/>
    <w:rsid w:val="00241CB9"/>
    <w:rsid w:val="00241CD4"/>
    <w:rsid w:val="0024221A"/>
    <w:rsid w:val="002427DC"/>
    <w:rsid w:val="0024476E"/>
    <w:rsid w:val="0024516C"/>
    <w:rsid w:val="002473D2"/>
    <w:rsid w:val="0024748A"/>
    <w:rsid w:val="0024788D"/>
    <w:rsid w:val="00247A54"/>
    <w:rsid w:val="00247B2A"/>
    <w:rsid w:val="00247D27"/>
    <w:rsid w:val="002509E8"/>
    <w:rsid w:val="00251165"/>
    <w:rsid w:val="00251DA9"/>
    <w:rsid w:val="00251DFB"/>
    <w:rsid w:val="0025287E"/>
    <w:rsid w:val="00252D28"/>
    <w:rsid w:val="00252DEC"/>
    <w:rsid w:val="00253116"/>
    <w:rsid w:val="0025325D"/>
    <w:rsid w:val="00253D5F"/>
    <w:rsid w:val="00254088"/>
    <w:rsid w:val="00254178"/>
    <w:rsid w:val="0025597D"/>
    <w:rsid w:val="00256014"/>
    <w:rsid w:val="00257D2C"/>
    <w:rsid w:val="00260015"/>
    <w:rsid w:val="0026007C"/>
    <w:rsid w:val="00260ACD"/>
    <w:rsid w:val="00260DEA"/>
    <w:rsid w:val="00260FEB"/>
    <w:rsid w:val="00261603"/>
    <w:rsid w:val="00263C31"/>
    <w:rsid w:val="00263F74"/>
    <w:rsid w:val="00264EC4"/>
    <w:rsid w:val="0026503D"/>
    <w:rsid w:val="002654F2"/>
    <w:rsid w:val="00265BFA"/>
    <w:rsid w:val="002661D4"/>
    <w:rsid w:val="002666DC"/>
    <w:rsid w:val="00266804"/>
    <w:rsid w:val="00266854"/>
    <w:rsid w:val="002670CB"/>
    <w:rsid w:val="00270AFD"/>
    <w:rsid w:val="002711EC"/>
    <w:rsid w:val="0027139A"/>
    <w:rsid w:val="002723D1"/>
    <w:rsid w:val="0027248F"/>
    <w:rsid w:val="00272B8A"/>
    <w:rsid w:val="00272DBC"/>
    <w:rsid w:val="002734F5"/>
    <w:rsid w:val="0027477F"/>
    <w:rsid w:val="00274A8F"/>
    <w:rsid w:val="00275459"/>
    <w:rsid w:val="00275C09"/>
    <w:rsid w:val="00275EAF"/>
    <w:rsid w:val="00275F22"/>
    <w:rsid w:val="00276093"/>
    <w:rsid w:val="002767AA"/>
    <w:rsid w:val="00277049"/>
    <w:rsid w:val="0027717E"/>
    <w:rsid w:val="00280683"/>
    <w:rsid w:val="00280749"/>
    <w:rsid w:val="00280E2A"/>
    <w:rsid w:val="002810C8"/>
    <w:rsid w:val="002817A1"/>
    <w:rsid w:val="00281F87"/>
    <w:rsid w:val="00282450"/>
    <w:rsid w:val="00282B95"/>
    <w:rsid w:val="00283A5A"/>
    <w:rsid w:val="0028458C"/>
    <w:rsid w:val="002845F8"/>
    <w:rsid w:val="00284656"/>
    <w:rsid w:val="002847D6"/>
    <w:rsid w:val="002851CC"/>
    <w:rsid w:val="002859DE"/>
    <w:rsid w:val="0028622C"/>
    <w:rsid w:val="0028665B"/>
    <w:rsid w:val="002866A0"/>
    <w:rsid w:val="0028696C"/>
    <w:rsid w:val="00286B5D"/>
    <w:rsid w:val="00286E62"/>
    <w:rsid w:val="00286ECE"/>
    <w:rsid w:val="00286ED8"/>
    <w:rsid w:val="00286F98"/>
    <w:rsid w:val="00287881"/>
    <w:rsid w:val="002879EE"/>
    <w:rsid w:val="00287A05"/>
    <w:rsid w:val="00287CB2"/>
    <w:rsid w:val="002911A2"/>
    <w:rsid w:val="0029267C"/>
    <w:rsid w:val="00292B5A"/>
    <w:rsid w:val="00292D7D"/>
    <w:rsid w:val="00293199"/>
    <w:rsid w:val="00293749"/>
    <w:rsid w:val="00293A8F"/>
    <w:rsid w:val="00294168"/>
    <w:rsid w:val="00294301"/>
    <w:rsid w:val="00295635"/>
    <w:rsid w:val="002965C9"/>
    <w:rsid w:val="00297BD7"/>
    <w:rsid w:val="002A0CDF"/>
    <w:rsid w:val="002A0DED"/>
    <w:rsid w:val="002A0E50"/>
    <w:rsid w:val="002A1263"/>
    <w:rsid w:val="002A168C"/>
    <w:rsid w:val="002A17D9"/>
    <w:rsid w:val="002A1BE9"/>
    <w:rsid w:val="002A28C2"/>
    <w:rsid w:val="002A2B1C"/>
    <w:rsid w:val="002A3EAD"/>
    <w:rsid w:val="002A4323"/>
    <w:rsid w:val="002A4D01"/>
    <w:rsid w:val="002A50DF"/>
    <w:rsid w:val="002A65CE"/>
    <w:rsid w:val="002A69C9"/>
    <w:rsid w:val="002A6F39"/>
    <w:rsid w:val="002B0714"/>
    <w:rsid w:val="002B0D8C"/>
    <w:rsid w:val="002B12B1"/>
    <w:rsid w:val="002B20D8"/>
    <w:rsid w:val="002B2714"/>
    <w:rsid w:val="002B2C77"/>
    <w:rsid w:val="002B31AB"/>
    <w:rsid w:val="002B31EF"/>
    <w:rsid w:val="002B35D6"/>
    <w:rsid w:val="002B411F"/>
    <w:rsid w:val="002B4886"/>
    <w:rsid w:val="002B48F2"/>
    <w:rsid w:val="002B53CE"/>
    <w:rsid w:val="002B53EF"/>
    <w:rsid w:val="002B5951"/>
    <w:rsid w:val="002B5961"/>
    <w:rsid w:val="002B679F"/>
    <w:rsid w:val="002B6EE4"/>
    <w:rsid w:val="002C0E72"/>
    <w:rsid w:val="002C1B7C"/>
    <w:rsid w:val="002C216B"/>
    <w:rsid w:val="002C240D"/>
    <w:rsid w:val="002C2E95"/>
    <w:rsid w:val="002C323C"/>
    <w:rsid w:val="002C43BE"/>
    <w:rsid w:val="002C4984"/>
    <w:rsid w:val="002C5029"/>
    <w:rsid w:val="002C7309"/>
    <w:rsid w:val="002C7386"/>
    <w:rsid w:val="002C7706"/>
    <w:rsid w:val="002C79DC"/>
    <w:rsid w:val="002C7B22"/>
    <w:rsid w:val="002C7F9A"/>
    <w:rsid w:val="002D0006"/>
    <w:rsid w:val="002D06A0"/>
    <w:rsid w:val="002D0A50"/>
    <w:rsid w:val="002D0C4E"/>
    <w:rsid w:val="002D141C"/>
    <w:rsid w:val="002D1D82"/>
    <w:rsid w:val="002D2660"/>
    <w:rsid w:val="002D355E"/>
    <w:rsid w:val="002D3BD6"/>
    <w:rsid w:val="002D40CE"/>
    <w:rsid w:val="002D4237"/>
    <w:rsid w:val="002D4FEB"/>
    <w:rsid w:val="002D57D8"/>
    <w:rsid w:val="002D5BB3"/>
    <w:rsid w:val="002D5C50"/>
    <w:rsid w:val="002D6E13"/>
    <w:rsid w:val="002D74B8"/>
    <w:rsid w:val="002D7508"/>
    <w:rsid w:val="002E0784"/>
    <w:rsid w:val="002E0EFA"/>
    <w:rsid w:val="002E1292"/>
    <w:rsid w:val="002E15E1"/>
    <w:rsid w:val="002E1B5F"/>
    <w:rsid w:val="002E3982"/>
    <w:rsid w:val="002E3EEE"/>
    <w:rsid w:val="002E490A"/>
    <w:rsid w:val="002E49A8"/>
    <w:rsid w:val="002E4C33"/>
    <w:rsid w:val="002E53B4"/>
    <w:rsid w:val="002E597D"/>
    <w:rsid w:val="002E5F5C"/>
    <w:rsid w:val="002E699F"/>
    <w:rsid w:val="002E6D79"/>
    <w:rsid w:val="002E6F0B"/>
    <w:rsid w:val="002E7787"/>
    <w:rsid w:val="002E7BDC"/>
    <w:rsid w:val="002E7FB1"/>
    <w:rsid w:val="002F04AB"/>
    <w:rsid w:val="002F070A"/>
    <w:rsid w:val="002F11FF"/>
    <w:rsid w:val="002F13D9"/>
    <w:rsid w:val="002F1615"/>
    <w:rsid w:val="002F2CA3"/>
    <w:rsid w:val="002F2E75"/>
    <w:rsid w:val="002F2EF6"/>
    <w:rsid w:val="002F3360"/>
    <w:rsid w:val="002F3F61"/>
    <w:rsid w:val="002F455C"/>
    <w:rsid w:val="002F48A1"/>
    <w:rsid w:val="002F5D56"/>
    <w:rsid w:val="002F666B"/>
    <w:rsid w:val="002F6DE8"/>
    <w:rsid w:val="002F7565"/>
    <w:rsid w:val="002F7727"/>
    <w:rsid w:val="002F7733"/>
    <w:rsid w:val="003008E3"/>
    <w:rsid w:val="00300D38"/>
    <w:rsid w:val="00300F02"/>
    <w:rsid w:val="00301F7F"/>
    <w:rsid w:val="003027C1"/>
    <w:rsid w:val="00303543"/>
    <w:rsid w:val="003045AF"/>
    <w:rsid w:val="00304BFF"/>
    <w:rsid w:val="003057EF"/>
    <w:rsid w:val="0030646A"/>
    <w:rsid w:val="0030713F"/>
    <w:rsid w:val="00310D77"/>
    <w:rsid w:val="00310DD1"/>
    <w:rsid w:val="00311C98"/>
    <w:rsid w:val="00311E62"/>
    <w:rsid w:val="00311EAF"/>
    <w:rsid w:val="00312934"/>
    <w:rsid w:val="00312F1F"/>
    <w:rsid w:val="00313338"/>
    <w:rsid w:val="0031425C"/>
    <w:rsid w:val="00314864"/>
    <w:rsid w:val="00314EC7"/>
    <w:rsid w:val="003155CF"/>
    <w:rsid w:val="00315C6E"/>
    <w:rsid w:val="00315E70"/>
    <w:rsid w:val="00316A5D"/>
    <w:rsid w:val="00316E37"/>
    <w:rsid w:val="00317BE7"/>
    <w:rsid w:val="00317D66"/>
    <w:rsid w:val="003201F5"/>
    <w:rsid w:val="0032034B"/>
    <w:rsid w:val="00320365"/>
    <w:rsid w:val="00321180"/>
    <w:rsid w:val="003217FA"/>
    <w:rsid w:val="00321AE2"/>
    <w:rsid w:val="00322A72"/>
    <w:rsid w:val="003239AF"/>
    <w:rsid w:val="00323B66"/>
    <w:rsid w:val="00323FFA"/>
    <w:rsid w:val="00324266"/>
    <w:rsid w:val="00324DD8"/>
    <w:rsid w:val="003266B6"/>
    <w:rsid w:val="0032703B"/>
    <w:rsid w:val="00327A11"/>
    <w:rsid w:val="00327C66"/>
    <w:rsid w:val="0033074D"/>
    <w:rsid w:val="00330758"/>
    <w:rsid w:val="0033098F"/>
    <w:rsid w:val="0033127E"/>
    <w:rsid w:val="00331A34"/>
    <w:rsid w:val="003322FF"/>
    <w:rsid w:val="003325B8"/>
    <w:rsid w:val="00332863"/>
    <w:rsid w:val="00332D6A"/>
    <w:rsid w:val="003344CA"/>
    <w:rsid w:val="003346CC"/>
    <w:rsid w:val="003348CD"/>
    <w:rsid w:val="003352EB"/>
    <w:rsid w:val="00335691"/>
    <w:rsid w:val="00335825"/>
    <w:rsid w:val="00335856"/>
    <w:rsid w:val="00335EBB"/>
    <w:rsid w:val="003368AA"/>
    <w:rsid w:val="003370B9"/>
    <w:rsid w:val="00337519"/>
    <w:rsid w:val="00337DE5"/>
    <w:rsid w:val="003400B1"/>
    <w:rsid w:val="00340780"/>
    <w:rsid w:val="003429B3"/>
    <w:rsid w:val="00342A9B"/>
    <w:rsid w:val="00342F72"/>
    <w:rsid w:val="003430D5"/>
    <w:rsid w:val="00343232"/>
    <w:rsid w:val="003432FF"/>
    <w:rsid w:val="003433BB"/>
    <w:rsid w:val="00343CF5"/>
    <w:rsid w:val="00344385"/>
    <w:rsid w:val="00345035"/>
    <w:rsid w:val="0034517A"/>
    <w:rsid w:val="00345F37"/>
    <w:rsid w:val="00346278"/>
    <w:rsid w:val="003467D1"/>
    <w:rsid w:val="00346AAC"/>
    <w:rsid w:val="003476D2"/>
    <w:rsid w:val="00351128"/>
    <w:rsid w:val="00351CCC"/>
    <w:rsid w:val="00352395"/>
    <w:rsid w:val="00352B6E"/>
    <w:rsid w:val="00352CC1"/>
    <w:rsid w:val="0035315F"/>
    <w:rsid w:val="00353462"/>
    <w:rsid w:val="0035360D"/>
    <w:rsid w:val="0035387D"/>
    <w:rsid w:val="00355255"/>
    <w:rsid w:val="00355608"/>
    <w:rsid w:val="0035577B"/>
    <w:rsid w:val="00355F14"/>
    <w:rsid w:val="0035603F"/>
    <w:rsid w:val="00356BAC"/>
    <w:rsid w:val="00357053"/>
    <w:rsid w:val="003574F9"/>
    <w:rsid w:val="003576CD"/>
    <w:rsid w:val="00357868"/>
    <w:rsid w:val="0035796B"/>
    <w:rsid w:val="00357D79"/>
    <w:rsid w:val="00357FFB"/>
    <w:rsid w:val="00361A89"/>
    <w:rsid w:val="00361D5B"/>
    <w:rsid w:val="00361D8D"/>
    <w:rsid w:val="003625F2"/>
    <w:rsid w:val="00362E08"/>
    <w:rsid w:val="003635F7"/>
    <w:rsid w:val="00363823"/>
    <w:rsid w:val="00363C99"/>
    <w:rsid w:val="00363F58"/>
    <w:rsid w:val="00363F66"/>
    <w:rsid w:val="003640AF"/>
    <w:rsid w:val="00364AF7"/>
    <w:rsid w:val="0036539E"/>
    <w:rsid w:val="003659E8"/>
    <w:rsid w:val="00366180"/>
    <w:rsid w:val="00366277"/>
    <w:rsid w:val="00366760"/>
    <w:rsid w:val="0036685F"/>
    <w:rsid w:val="0036692A"/>
    <w:rsid w:val="00366A26"/>
    <w:rsid w:val="00367786"/>
    <w:rsid w:val="003708E1"/>
    <w:rsid w:val="00371CCD"/>
    <w:rsid w:val="00372159"/>
    <w:rsid w:val="00372452"/>
    <w:rsid w:val="00372671"/>
    <w:rsid w:val="003727CA"/>
    <w:rsid w:val="00372B68"/>
    <w:rsid w:val="00373768"/>
    <w:rsid w:val="00373851"/>
    <w:rsid w:val="00373E76"/>
    <w:rsid w:val="00374316"/>
    <w:rsid w:val="00374A28"/>
    <w:rsid w:val="00375975"/>
    <w:rsid w:val="00375AFE"/>
    <w:rsid w:val="00375E3D"/>
    <w:rsid w:val="00375FFF"/>
    <w:rsid w:val="003765E8"/>
    <w:rsid w:val="00376622"/>
    <w:rsid w:val="003768F3"/>
    <w:rsid w:val="00376AA8"/>
    <w:rsid w:val="003771C9"/>
    <w:rsid w:val="003775F7"/>
    <w:rsid w:val="0038002D"/>
    <w:rsid w:val="00380824"/>
    <w:rsid w:val="00380E7D"/>
    <w:rsid w:val="00380E95"/>
    <w:rsid w:val="003810E0"/>
    <w:rsid w:val="00381141"/>
    <w:rsid w:val="0038160C"/>
    <w:rsid w:val="00381A68"/>
    <w:rsid w:val="00382052"/>
    <w:rsid w:val="00382778"/>
    <w:rsid w:val="00382A1D"/>
    <w:rsid w:val="0038301F"/>
    <w:rsid w:val="003866F5"/>
    <w:rsid w:val="003878E1"/>
    <w:rsid w:val="00390737"/>
    <w:rsid w:val="0039130A"/>
    <w:rsid w:val="003916B4"/>
    <w:rsid w:val="00391D46"/>
    <w:rsid w:val="003921BB"/>
    <w:rsid w:val="00392297"/>
    <w:rsid w:val="00392465"/>
    <w:rsid w:val="00392767"/>
    <w:rsid w:val="00392A25"/>
    <w:rsid w:val="00392B3F"/>
    <w:rsid w:val="00392FF1"/>
    <w:rsid w:val="00393059"/>
    <w:rsid w:val="0039351D"/>
    <w:rsid w:val="00393594"/>
    <w:rsid w:val="0039383F"/>
    <w:rsid w:val="00393B22"/>
    <w:rsid w:val="00393C14"/>
    <w:rsid w:val="003972E9"/>
    <w:rsid w:val="003A006D"/>
    <w:rsid w:val="003A01E7"/>
    <w:rsid w:val="003A0721"/>
    <w:rsid w:val="003A0A40"/>
    <w:rsid w:val="003A21EB"/>
    <w:rsid w:val="003A22B7"/>
    <w:rsid w:val="003A3958"/>
    <w:rsid w:val="003A3FE8"/>
    <w:rsid w:val="003A41BF"/>
    <w:rsid w:val="003A4719"/>
    <w:rsid w:val="003A4CD0"/>
    <w:rsid w:val="003A68A4"/>
    <w:rsid w:val="003A7495"/>
    <w:rsid w:val="003A7613"/>
    <w:rsid w:val="003B0626"/>
    <w:rsid w:val="003B0F49"/>
    <w:rsid w:val="003B1688"/>
    <w:rsid w:val="003B1BC0"/>
    <w:rsid w:val="003B2083"/>
    <w:rsid w:val="003B2224"/>
    <w:rsid w:val="003B23CC"/>
    <w:rsid w:val="003B25D8"/>
    <w:rsid w:val="003B3247"/>
    <w:rsid w:val="003B388A"/>
    <w:rsid w:val="003B47C0"/>
    <w:rsid w:val="003B56EE"/>
    <w:rsid w:val="003B56FE"/>
    <w:rsid w:val="003B578E"/>
    <w:rsid w:val="003B5863"/>
    <w:rsid w:val="003B5876"/>
    <w:rsid w:val="003B5E6C"/>
    <w:rsid w:val="003B6F77"/>
    <w:rsid w:val="003B77DE"/>
    <w:rsid w:val="003C123D"/>
    <w:rsid w:val="003C1A67"/>
    <w:rsid w:val="003C3041"/>
    <w:rsid w:val="003C3965"/>
    <w:rsid w:val="003C3ACF"/>
    <w:rsid w:val="003C402B"/>
    <w:rsid w:val="003C4296"/>
    <w:rsid w:val="003C4376"/>
    <w:rsid w:val="003C4515"/>
    <w:rsid w:val="003C499B"/>
    <w:rsid w:val="003C4B86"/>
    <w:rsid w:val="003C58C9"/>
    <w:rsid w:val="003C5928"/>
    <w:rsid w:val="003C5AD8"/>
    <w:rsid w:val="003C6862"/>
    <w:rsid w:val="003C6A63"/>
    <w:rsid w:val="003C6D4F"/>
    <w:rsid w:val="003C6EAC"/>
    <w:rsid w:val="003C769E"/>
    <w:rsid w:val="003D0A97"/>
    <w:rsid w:val="003D0EA5"/>
    <w:rsid w:val="003D192A"/>
    <w:rsid w:val="003D1CD9"/>
    <w:rsid w:val="003D1E37"/>
    <w:rsid w:val="003D2E88"/>
    <w:rsid w:val="003D2F52"/>
    <w:rsid w:val="003D2FD3"/>
    <w:rsid w:val="003D39CA"/>
    <w:rsid w:val="003D3A05"/>
    <w:rsid w:val="003D3A88"/>
    <w:rsid w:val="003D3D70"/>
    <w:rsid w:val="003D430B"/>
    <w:rsid w:val="003D44F3"/>
    <w:rsid w:val="003D46B8"/>
    <w:rsid w:val="003D4DBA"/>
    <w:rsid w:val="003D4EB8"/>
    <w:rsid w:val="003D51C8"/>
    <w:rsid w:val="003D5863"/>
    <w:rsid w:val="003D5A6F"/>
    <w:rsid w:val="003D5BC9"/>
    <w:rsid w:val="003D7C6D"/>
    <w:rsid w:val="003D7CC8"/>
    <w:rsid w:val="003E02B4"/>
    <w:rsid w:val="003E16D4"/>
    <w:rsid w:val="003E181B"/>
    <w:rsid w:val="003E190B"/>
    <w:rsid w:val="003E197B"/>
    <w:rsid w:val="003E1B71"/>
    <w:rsid w:val="003E1B89"/>
    <w:rsid w:val="003E459B"/>
    <w:rsid w:val="003E4AD9"/>
    <w:rsid w:val="003E4F5D"/>
    <w:rsid w:val="003E55DB"/>
    <w:rsid w:val="003E57D5"/>
    <w:rsid w:val="003E5C7F"/>
    <w:rsid w:val="003E67C1"/>
    <w:rsid w:val="003E6A44"/>
    <w:rsid w:val="003E7559"/>
    <w:rsid w:val="003E756E"/>
    <w:rsid w:val="003E7FC4"/>
    <w:rsid w:val="003F01FC"/>
    <w:rsid w:val="003F0A4A"/>
    <w:rsid w:val="003F1DE4"/>
    <w:rsid w:val="003F20DA"/>
    <w:rsid w:val="003F26E8"/>
    <w:rsid w:val="003F2ED2"/>
    <w:rsid w:val="003F329D"/>
    <w:rsid w:val="003F37FA"/>
    <w:rsid w:val="003F3F54"/>
    <w:rsid w:val="003F42B7"/>
    <w:rsid w:val="003F4E44"/>
    <w:rsid w:val="003F6D44"/>
    <w:rsid w:val="003F6F42"/>
    <w:rsid w:val="003F77E2"/>
    <w:rsid w:val="003F78A2"/>
    <w:rsid w:val="003F7A6D"/>
    <w:rsid w:val="003F7C8F"/>
    <w:rsid w:val="003F7E14"/>
    <w:rsid w:val="003F7FE2"/>
    <w:rsid w:val="00400E47"/>
    <w:rsid w:val="004010FB"/>
    <w:rsid w:val="0040186E"/>
    <w:rsid w:val="00401BFF"/>
    <w:rsid w:val="004022CB"/>
    <w:rsid w:val="00402333"/>
    <w:rsid w:val="004027DF"/>
    <w:rsid w:val="00402FBD"/>
    <w:rsid w:val="00403FD9"/>
    <w:rsid w:val="004045BF"/>
    <w:rsid w:val="0040462E"/>
    <w:rsid w:val="0040533A"/>
    <w:rsid w:val="0040560E"/>
    <w:rsid w:val="00405ACE"/>
    <w:rsid w:val="00405C84"/>
    <w:rsid w:val="0040653B"/>
    <w:rsid w:val="00406BC0"/>
    <w:rsid w:val="0040704E"/>
    <w:rsid w:val="004070D2"/>
    <w:rsid w:val="00407BD2"/>
    <w:rsid w:val="004100CA"/>
    <w:rsid w:val="004103A3"/>
    <w:rsid w:val="004103D3"/>
    <w:rsid w:val="00410DAD"/>
    <w:rsid w:val="004114F4"/>
    <w:rsid w:val="00411967"/>
    <w:rsid w:val="00411AC0"/>
    <w:rsid w:val="00411F6E"/>
    <w:rsid w:val="00412039"/>
    <w:rsid w:val="00412C19"/>
    <w:rsid w:val="00412D16"/>
    <w:rsid w:val="0041332C"/>
    <w:rsid w:val="00413336"/>
    <w:rsid w:val="00413AA0"/>
    <w:rsid w:val="00414952"/>
    <w:rsid w:val="00414D9D"/>
    <w:rsid w:val="00415314"/>
    <w:rsid w:val="004159C6"/>
    <w:rsid w:val="00416EB7"/>
    <w:rsid w:val="004170A2"/>
    <w:rsid w:val="00417508"/>
    <w:rsid w:val="0041780B"/>
    <w:rsid w:val="0041791F"/>
    <w:rsid w:val="00417D3D"/>
    <w:rsid w:val="00420BAE"/>
    <w:rsid w:val="00420D99"/>
    <w:rsid w:val="00421B8D"/>
    <w:rsid w:val="004222E5"/>
    <w:rsid w:val="00423215"/>
    <w:rsid w:val="00423271"/>
    <w:rsid w:val="004238CA"/>
    <w:rsid w:val="00423955"/>
    <w:rsid w:val="00423E5A"/>
    <w:rsid w:val="0042414C"/>
    <w:rsid w:val="004241F8"/>
    <w:rsid w:val="004242EB"/>
    <w:rsid w:val="00424B22"/>
    <w:rsid w:val="004250FB"/>
    <w:rsid w:val="0042526B"/>
    <w:rsid w:val="00425A16"/>
    <w:rsid w:val="00425EA1"/>
    <w:rsid w:val="004266EA"/>
    <w:rsid w:val="00426C6E"/>
    <w:rsid w:val="00426E2E"/>
    <w:rsid w:val="00427815"/>
    <w:rsid w:val="00427D58"/>
    <w:rsid w:val="00427F2A"/>
    <w:rsid w:val="004309F8"/>
    <w:rsid w:val="00430ACC"/>
    <w:rsid w:val="00430BD5"/>
    <w:rsid w:val="00430C73"/>
    <w:rsid w:val="00430C85"/>
    <w:rsid w:val="00431382"/>
    <w:rsid w:val="00431B47"/>
    <w:rsid w:val="00431C58"/>
    <w:rsid w:val="0043206D"/>
    <w:rsid w:val="004321EB"/>
    <w:rsid w:val="004324B2"/>
    <w:rsid w:val="0043278D"/>
    <w:rsid w:val="00433CD4"/>
    <w:rsid w:val="00433E2F"/>
    <w:rsid w:val="004348B0"/>
    <w:rsid w:val="00435082"/>
    <w:rsid w:val="004351E4"/>
    <w:rsid w:val="004353C9"/>
    <w:rsid w:val="004358DF"/>
    <w:rsid w:val="004363B3"/>
    <w:rsid w:val="00436960"/>
    <w:rsid w:val="00440C85"/>
    <w:rsid w:val="00441662"/>
    <w:rsid w:val="004418A2"/>
    <w:rsid w:val="00441DA0"/>
    <w:rsid w:val="0044201A"/>
    <w:rsid w:val="00442223"/>
    <w:rsid w:val="00442287"/>
    <w:rsid w:val="00443075"/>
    <w:rsid w:val="00443141"/>
    <w:rsid w:val="0044398B"/>
    <w:rsid w:val="0044455C"/>
    <w:rsid w:val="00444E0F"/>
    <w:rsid w:val="00445EB2"/>
    <w:rsid w:val="00446112"/>
    <w:rsid w:val="004466D5"/>
    <w:rsid w:val="00447573"/>
    <w:rsid w:val="004479AF"/>
    <w:rsid w:val="00447BED"/>
    <w:rsid w:val="004512E4"/>
    <w:rsid w:val="0045132F"/>
    <w:rsid w:val="00451BBF"/>
    <w:rsid w:val="00451CB0"/>
    <w:rsid w:val="0045217C"/>
    <w:rsid w:val="0045245B"/>
    <w:rsid w:val="00452A67"/>
    <w:rsid w:val="00452D3A"/>
    <w:rsid w:val="00453087"/>
    <w:rsid w:val="004533EC"/>
    <w:rsid w:val="00453596"/>
    <w:rsid w:val="0045365A"/>
    <w:rsid w:val="0045406D"/>
    <w:rsid w:val="00454629"/>
    <w:rsid w:val="004548C9"/>
    <w:rsid w:val="0045578A"/>
    <w:rsid w:val="00456671"/>
    <w:rsid w:val="004568CD"/>
    <w:rsid w:val="004569C0"/>
    <w:rsid w:val="004569E8"/>
    <w:rsid w:val="00456A7D"/>
    <w:rsid w:val="00456C0A"/>
    <w:rsid w:val="00457A6D"/>
    <w:rsid w:val="00457EF8"/>
    <w:rsid w:val="00460010"/>
    <w:rsid w:val="00460AB8"/>
    <w:rsid w:val="00460F0F"/>
    <w:rsid w:val="00461313"/>
    <w:rsid w:val="004619DF"/>
    <w:rsid w:val="00461C94"/>
    <w:rsid w:val="00462484"/>
    <w:rsid w:val="00462CD0"/>
    <w:rsid w:val="00462F1D"/>
    <w:rsid w:val="00463455"/>
    <w:rsid w:val="00463985"/>
    <w:rsid w:val="00463E1D"/>
    <w:rsid w:val="004641D4"/>
    <w:rsid w:val="00464228"/>
    <w:rsid w:val="004646F1"/>
    <w:rsid w:val="004647D4"/>
    <w:rsid w:val="004648E8"/>
    <w:rsid w:val="00464AD0"/>
    <w:rsid w:val="0046526E"/>
    <w:rsid w:val="00466717"/>
    <w:rsid w:val="00466A32"/>
    <w:rsid w:val="00471118"/>
    <w:rsid w:val="004721BF"/>
    <w:rsid w:val="0047225D"/>
    <w:rsid w:val="004727B7"/>
    <w:rsid w:val="00472855"/>
    <w:rsid w:val="004734DE"/>
    <w:rsid w:val="00473E83"/>
    <w:rsid w:val="00473F79"/>
    <w:rsid w:val="0047407B"/>
    <w:rsid w:val="004755AD"/>
    <w:rsid w:val="00475BAB"/>
    <w:rsid w:val="00475D73"/>
    <w:rsid w:val="00476081"/>
    <w:rsid w:val="00477030"/>
    <w:rsid w:val="0048029A"/>
    <w:rsid w:val="00480922"/>
    <w:rsid w:val="004809B2"/>
    <w:rsid w:val="00481254"/>
    <w:rsid w:val="004817C5"/>
    <w:rsid w:val="00481AFD"/>
    <w:rsid w:val="00481D58"/>
    <w:rsid w:val="0048224C"/>
    <w:rsid w:val="00482D87"/>
    <w:rsid w:val="00482F96"/>
    <w:rsid w:val="00483E14"/>
    <w:rsid w:val="00483F6B"/>
    <w:rsid w:val="00484187"/>
    <w:rsid w:val="00484832"/>
    <w:rsid w:val="00484EA2"/>
    <w:rsid w:val="004850FD"/>
    <w:rsid w:val="0048524B"/>
    <w:rsid w:val="00485444"/>
    <w:rsid w:val="00485551"/>
    <w:rsid w:val="0048621F"/>
    <w:rsid w:val="0048626F"/>
    <w:rsid w:val="004862EA"/>
    <w:rsid w:val="004866BF"/>
    <w:rsid w:val="004866D9"/>
    <w:rsid w:val="00490127"/>
    <w:rsid w:val="0049099A"/>
    <w:rsid w:val="00491099"/>
    <w:rsid w:val="00491797"/>
    <w:rsid w:val="00491C6D"/>
    <w:rsid w:val="0049289E"/>
    <w:rsid w:val="00492D0A"/>
    <w:rsid w:val="004930EC"/>
    <w:rsid w:val="00493BF7"/>
    <w:rsid w:val="004955CA"/>
    <w:rsid w:val="00495A01"/>
    <w:rsid w:val="00495FA9"/>
    <w:rsid w:val="004978BA"/>
    <w:rsid w:val="004A08BA"/>
    <w:rsid w:val="004A0F71"/>
    <w:rsid w:val="004A0F77"/>
    <w:rsid w:val="004A10D9"/>
    <w:rsid w:val="004A191C"/>
    <w:rsid w:val="004A1EB8"/>
    <w:rsid w:val="004A22EF"/>
    <w:rsid w:val="004A2320"/>
    <w:rsid w:val="004A3197"/>
    <w:rsid w:val="004A340C"/>
    <w:rsid w:val="004A3D75"/>
    <w:rsid w:val="004A3E9A"/>
    <w:rsid w:val="004A3F5A"/>
    <w:rsid w:val="004A4CC2"/>
    <w:rsid w:val="004A55E1"/>
    <w:rsid w:val="004A5ED7"/>
    <w:rsid w:val="004A62E5"/>
    <w:rsid w:val="004A686B"/>
    <w:rsid w:val="004A6F41"/>
    <w:rsid w:val="004A7D3D"/>
    <w:rsid w:val="004B0B89"/>
    <w:rsid w:val="004B0CFA"/>
    <w:rsid w:val="004B17D4"/>
    <w:rsid w:val="004B1959"/>
    <w:rsid w:val="004B1AC5"/>
    <w:rsid w:val="004B25A1"/>
    <w:rsid w:val="004B2632"/>
    <w:rsid w:val="004B2D41"/>
    <w:rsid w:val="004B2E0C"/>
    <w:rsid w:val="004B30E8"/>
    <w:rsid w:val="004B3410"/>
    <w:rsid w:val="004B36EB"/>
    <w:rsid w:val="004B36F0"/>
    <w:rsid w:val="004B370E"/>
    <w:rsid w:val="004B3746"/>
    <w:rsid w:val="004B3AC4"/>
    <w:rsid w:val="004B3DF6"/>
    <w:rsid w:val="004B3FFD"/>
    <w:rsid w:val="004B419F"/>
    <w:rsid w:val="004B485E"/>
    <w:rsid w:val="004B578E"/>
    <w:rsid w:val="004B600D"/>
    <w:rsid w:val="004B65AA"/>
    <w:rsid w:val="004B738F"/>
    <w:rsid w:val="004B790C"/>
    <w:rsid w:val="004C0989"/>
    <w:rsid w:val="004C0F56"/>
    <w:rsid w:val="004C107A"/>
    <w:rsid w:val="004C1238"/>
    <w:rsid w:val="004C18DD"/>
    <w:rsid w:val="004C1BEE"/>
    <w:rsid w:val="004C350F"/>
    <w:rsid w:val="004C44BA"/>
    <w:rsid w:val="004C4CD9"/>
    <w:rsid w:val="004C4FF7"/>
    <w:rsid w:val="004C7589"/>
    <w:rsid w:val="004C78AA"/>
    <w:rsid w:val="004C7B6C"/>
    <w:rsid w:val="004D040F"/>
    <w:rsid w:val="004D06E1"/>
    <w:rsid w:val="004D1480"/>
    <w:rsid w:val="004D1857"/>
    <w:rsid w:val="004D290A"/>
    <w:rsid w:val="004D2D86"/>
    <w:rsid w:val="004D306D"/>
    <w:rsid w:val="004D33CE"/>
    <w:rsid w:val="004D4986"/>
    <w:rsid w:val="004D4F4D"/>
    <w:rsid w:val="004D5133"/>
    <w:rsid w:val="004D5350"/>
    <w:rsid w:val="004D5481"/>
    <w:rsid w:val="004D54C5"/>
    <w:rsid w:val="004D57F1"/>
    <w:rsid w:val="004D58BA"/>
    <w:rsid w:val="004D59B8"/>
    <w:rsid w:val="004D5B09"/>
    <w:rsid w:val="004D677B"/>
    <w:rsid w:val="004D6D36"/>
    <w:rsid w:val="004D7449"/>
    <w:rsid w:val="004D7A5B"/>
    <w:rsid w:val="004D7B02"/>
    <w:rsid w:val="004E06E5"/>
    <w:rsid w:val="004E0D61"/>
    <w:rsid w:val="004E16D3"/>
    <w:rsid w:val="004E17C5"/>
    <w:rsid w:val="004E22B1"/>
    <w:rsid w:val="004E2B55"/>
    <w:rsid w:val="004E2E37"/>
    <w:rsid w:val="004E39EA"/>
    <w:rsid w:val="004E4909"/>
    <w:rsid w:val="004E4AC6"/>
    <w:rsid w:val="004E4D90"/>
    <w:rsid w:val="004E54F6"/>
    <w:rsid w:val="004E59C1"/>
    <w:rsid w:val="004E6C22"/>
    <w:rsid w:val="004E6D7F"/>
    <w:rsid w:val="004E75B1"/>
    <w:rsid w:val="004E7B10"/>
    <w:rsid w:val="004E7B6D"/>
    <w:rsid w:val="004E7DFD"/>
    <w:rsid w:val="004F0A54"/>
    <w:rsid w:val="004F27DB"/>
    <w:rsid w:val="004F3018"/>
    <w:rsid w:val="004F396F"/>
    <w:rsid w:val="004F43F0"/>
    <w:rsid w:val="004F4DC5"/>
    <w:rsid w:val="004F501C"/>
    <w:rsid w:val="004F504F"/>
    <w:rsid w:val="004F5BC5"/>
    <w:rsid w:val="004F5D9E"/>
    <w:rsid w:val="004F5F74"/>
    <w:rsid w:val="004F6494"/>
    <w:rsid w:val="004F65F5"/>
    <w:rsid w:val="004F6F5D"/>
    <w:rsid w:val="004F76AB"/>
    <w:rsid w:val="004F77A6"/>
    <w:rsid w:val="004F7A98"/>
    <w:rsid w:val="005002AF"/>
    <w:rsid w:val="005006F1"/>
    <w:rsid w:val="00500C0E"/>
    <w:rsid w:val="00501DE7"/>
    <w:rsid w:val="005023C6"/>
    <w:rsid w:val="00502438"/>
    <w:rsid w:val="0050252F"/>
    <w:rsid w:val="0050266F"/>
    <w:rsid w:val="0050339C"/>
    <w:rsid w:val="0050342E"/>
    <w:rsid w:val="00503830"/>
    <w:rsid w:val="0050437D"/>
    <w:rsid w:val="00504AF2"/>
    <w:rsid w:val="00505509"/>
    <w:rsid w:val="0050561B"/>
    <w:rsid w:val="00505A35"/>
    <w:rsid w:val="00505B41"/>
    <w:rsid w:val="00505C05"/>
    <w:rsid w:val="00506192"/>
    <w:rsid w:val="00506505"/>
    <w:rsid w:val="00506990"/>
    <w:rsid w:val="00507699"/>
    <w:rsid w:val="005078AE"/>
    <w:rsid w:val="00511302"/>
    <w:rsid w:val="00511E50"/>
    <w:rsid w:val="0051247A"/>
    <w:rsid w:val="00513526"/>
    <w:rsid w:val="00513DFF"/>
    <w:rsid w:val="00513E7B"/>
    <w:rsid w:val="00514271"/>
    <w:rsid w:val="005143A6"/>
    <w:rsid w:val="00514723"/>
    <w:rsid w:val="005148FA"/>
    <w:rsid w:val="005149BF"/>
    <w:rsid w:val="005149DA"/>
    <w:rsid w:val="0051511E"/>
    <w:rsid w:val="0051537A"/>
    <w:rsid w:val="00515613"/>
    <w:rsid w:val="00515614"/>
    <w:rsid w:val="005160FB"/>
    <w:rsid w:val="0051645E"/>
    <w:rsid w:val="00516D7E"/>
    <w:rsid w:val="00517239"/>
    <w:rsid w:val="005205E9"/>
    <w:rsid w:val="00520B1C"/>
    <w:rsid w:val="00520D18"/>
    <w:rsid w:val="00520F01"/>
    <w:rsid w:val="0052112F"/>
    <w:rsid w:val="005211F9"/>
    <w:rsid w:val="005219FA"/>
    <w:rsid w:val="00522308"/>
    <w:rsid w:val="00522927"/>
    <w:rsid w:val="00522A1A"/>
    <w:rsid w:val="00522F19"/>
    <w:rsid w:val="005242EA"/>
    <w:rsid w:val="0052467D"/>
    <w:rsid w:val="0052521F"/>
    <w:rsid w:val="00525420"/>
    <w:rsid w:val="005254FC"/>
    <w:rsid w:val="00525680"/>
    <w:rsid w:val="00525BAD"/>
    <w:rsid w:val="00525C59"/>
    <w:rsid w:val="00526732"/>
    <w:rsid w:val="00526791"/>
    <w:rsid w:val="005268C7"/>
    <w:rsid w:val="00526F07"/>
    <w:rsid w:val="00527979"/>
    <w:rsid w:val="00530DBE"/>
    <w:rsid w:val="00530F10"/>
    <w:rsid w:val="0053136C"/>
    <w:rsid w:val="005314EC"/>
    <w:rsid w:val="00531AD2"/>
    <w:rsid w:val="00532ACB"/>
    <w:rsid w:val="00533100"/>
    <w:rsid w:val="00533909"/>
    <w:rsid w:val="00534462"/>
    <w:rsid w:val="005349D2"/>
    <w:rsid w:val="005358D0"/>
    <w:rsid w:val="00535BC2"/>
    <w:rsid w:val="005361E0"/>
    <w:rsid w:val="00536685"/>
    <w:rsid w:val="00536C19"/>
    <w:rsid w:val="00536D93"/>
    <w:rsid w:val="005371C5"/>
    <w:rsid w:val="0053759B"/>
    <w:rsid w:val="00537CE1"/>
    <w:rsid w:val="0054051E"/>
    <w:rsid w:val="00540602"/>
    <w:rsid w:val="00540D0D"/>
    <w:rsid w:val="00540EB5"/>
    <w:rsid w:val="00541403"/>
    <w:rsid w:val="005417EF"/>
    <w:rsid w:val="00541865"/>
    <w:rsid w:val="00541DDA"/>
    <w:rsid w:val="00541E4C"/>
    <w:rsid w:val="00542614"/>
    <w:rsid w:val="0054278C"/>
    <w:rsid w:val="00543196"/>
    <w:rsid w:val="0054352A"/>
    <w:rsid w:val="00543714"/>
    <w:rsid w:val="00543A70"/>
    <w:rsid w:val="00543DB0"/>
    <w:rsid w:val="00543E6E"/>
    <w:rsid w:val="00545837"/>
    <w:rsid w:val="00545AE5"/>
    <w:rsid w:val="00546044"/>
    <w:rsid w:val="0054675F"/>
    <w:rsid w:val="00546BED"/>
    <w:rsid w:val="005479DC"/>
    <w:rsid w:val="00547AA9"/>
    <w:rsid w:val="00550349"/>
    <w:rsid w:val="005505D2"/>
    <w:rsid w:val="00550F28"/>
    <w:rsid w:val="00551023"/>
    <w:rsid w:val="00551581"/>
    <w:rsid w:val="00551B6D"/>
    <w:rsid w:val="00551BA6"/>
    <w:rsid w:val="005522D4"/>
    <w:rsid w:val="0055318E"/>
    <w:rsid w:val="005535DB"/>
    <w:rsid w:val="00553E19"/>
    <w:rsid w:val="00556466"/>
    <w:rsid w:val="0055742F"/>
    <w:rsid w:val="00557525"/>
    <w:rsid w:val="00560BCF"/>
    <w:rsid w:val="00561077"/>
    <w:rsid w:val="0056211A"/>
    <w:rsid w:val="00562DFD"/>
    <w:rsid w:val="00563C2C"/>
    <w:rsid w:val="0056440D"/>
    <w:rsid w:val="00564B1A"/>
    <w:rsid w:val="0056508F"/>
    <w:rsid w:val="00565874"/>
    <w:rsid w:val="00565CDC"/>
    <w:rsid w:val="00565F52"/>
    <w:rsid w:val="00566106"/>
    <w:rsid w:val="0056729A"/>
    <w:rsid w:val="0056765E"/>
    <w:rsid w:val="00567660"/>
    <w:rsid w:val="0057066D"/>
    <w:rsid w:val="005709C8"/>
    <w:rsid w:val="00570BA4"/>
    <w:rsid w:val="00570C98"/>
    <w:rsid w:val="00570E79"/>
    <w:rsid w:val="005711CF"/>
    <w:rsid w:val="0057148A"/>
    <w:rsid w:val="00571E23"/>
    <w:rsid w:val="00572E50"/>
    <w:rsid w:val="00573049"/>
    <w:rsid w:val="00574365"/>
    <w:rsid w:val="0057498E"/>
    <w:rsid w:val="00574C64"/>
    <w:rsid w:val="00575361"/>
    <w:rsid w:val="00575374"/>
    <w:rsid w:val="00575C17"/>
    <w:rsid w:val="0057621D"/>
    <w:rsid w:val="0057650E"/>
    <w:rsid w:val="005767C2"/>
    <w:rsid w:val="005769E3"/>
    <w:rsid w:val="00576A80"/>
    <w:rsid w:val="00577C2C"/>
    <w:rsid w:val="005810C6"/>
    <w:rsid w:val="00581A28"/>
    <w:rsid w:val="00581ACD"/>
    <w:rsid w:val="00581BD5"/>
    <w:rsid w:val="00582530"/>
    <w:rsid w:val="005832E2"/>
    <w:rsid w:val="005846DD"/>
    <w:rsid w:val="00584DBB"/>
    <w:rsid w:val="0058565D"/>
    <w:rsid w:val="00586FF2"/>
    <w:rsid w:val="005870BF"/>
    <w:rsid w:val="005876E7"/>
    <w:rsid w:val="00587967"/>
    <w:rsid w:val="00587AB9"/>
    <w:rsid w:val="00587F9D"/>
    <w:rsid w:val="00590838"/>
    <w:rsid w:val="0059185D"/>
    <w:rsid w:val="00592397"/>
    <w:rsid w:val="00592DFA"/>
    <w:rsid w:val="00592F54"/>
    <w:rsid w:val="0059300E"/>
    <w:rsid w:val="00593557"/>
    <w:rsid w:val="005937A4"/>
    <w:rsid w:val="0059384E"/>
    <w:rsid w:val="005947B7"/>
    <w:rsid w:val="005947FB"/>
    <w:rsid w:val="00594DD2"/>
    <w:rsid w:val="00595A19"/>
    <w:rsid w:val="00596B67"/>
    <w:rsid w:val="00596C40"/>
    <w:rsid w:val="00597D72"/>
    <w:rsid w:val="00597E0A"/>
    <w:rsid w:val="005A035D"/>
    <w:rsid w:val="005A0898"/>
    <w:rsid w:val="005A13D1"/>
    <w:rsid w:val="005A25DF"/>
    <w:rsid w:val="005A2F3F"/>
    <w:rsid w:val="005A3478"/>
    <w:rsid w:val="005A3BE4"/>
    <w:rsid w:val="005A3C77"/>
    <w:rsid w:val="005A471E"/>
    <w:rsid w:val="005A49A4"/>
    <w:rsid w:val="005A4B5B"/>
    <w:rsid w:val="005A4DFE"/>
    <w:rsid w:val="005A53C9"/>
    <w:rsid w:val="005A5CE1"/>
    <w:rsid w:val="005A63D2"/>
    <w:rsid w:val="005A6E17"/>
    <w:rsid w:val="005A6E90"/>
    <w:rsid w:val="005A6EB4"/>
    <w:rsid w:val="005A789D"/>
    <w:rsid w:val="005A7A19"/>
    <w:rsid w:val="005B05AD"/>
    <w:rsid w:val="005B0724"/>
    <w:rsid w:val="005B0B85"/>
    <w:rsid w:val="005B0B96"/>
    <w:rsid w:val="005B0BA3"/>
    <w:rsid w:val="005B0DDC"/>
    <w:rsid w:val="005B160D"/>
    <w:rsid w:val="005B1A0E"/>
    <w:rsid w:val="005B1FC2"/>
    <w:rsid w:val="005B2045"/>
    <w:rsid w:val="005B23A1"/>
    <w:rsid w:val="005B256A"/>
    <w:rsid w:val="005B36DB"/>
    <w:rsid w:val="005B384C"/>
    <w:rsid w:val="005B40A2"/>
    <w:rsid w:val="005B4385"/>
    <w:rsid w:val="005B4BF5"/>
    <w:rsid w:val="005B50CE"/>
    <w:rsid w:val="005B5205"/>
    <w:rsid w:val="005B59B8"/>
    <w:rsid w:val="005B643F"/>
    <w:rsid w:val="005B679F"/>
    <w:rsid w:val="005B6BA4"/>
    <w:rsid w:val="005C094C"/>
    <w:rsid w:val="005C16DA"/>
    <w:rsid w:val="005C1C2F"/>
    <w:rsid w:val="005C1FA4"/>
    <w:rsid w:val="005C22E2"/>
    <w:rsid w:val="005C255E"/>
    <w:rsid w:val="005C258C"/>
    <w:rsid w:val="005C2706"/>
    <w:rsid w:val="005C3752"/>
    <w:rsid w:val="005C4143"/>
    <w:rsid w:val="005C425E"/>
    <w:rsid w:val="005C4C11"/>
    <w:rsid w:val="005C4C48"/>
    <w:rsid w:val="005C5022"/>
    <w:rsid w:val="005C5335"/>
    <w:rsid w:val="005C5B15"/>
    <w:rsid w:val="005C5D23"/>
    <w:rsid w:val="005C66EC"/>
    <w:rsid w:val="005C683C"/>
    <w:rsid w:val="005C7413"/>
    <w:rsid w:val="005D08D8"/>
    <w:rsid w:val="005D11AD"/>
    <w:rsid w:val="005D17CB"/>
    <w:rsid w:val="005D1F02"/>
    <w:rsid w:val="005D2BAF"/>
    <w:rsid w:val="005D2DEC"/>
    <w:rsid w:val="005D2ED9"/>
    <w:rsid w:val="005D2FCA"/>
    <w:rsid w:val="005D40FD"/>
    <w:rsid w:val="005D4E2E"/>
    <w:rsid w:val="005D65D9"/>
    <w:rsid w:val="005D6B99"/>
    <w:rsid w:val="005D7455"/>
    <w:rsid w:val="005D78E6"/>
    <w:rsid w:val="005D7B83"/>
    <w:rsid w:val="005D7FC6"/>
    <w:rsid w:val="005E04F5"/>
    <w:rsid w:val="005E181B"/>
    <w:rsid w:val="005E18B8"/>
    <w:rsid w:val="005E1BAB"/>
    <w:rsid w:val="005E1C96"/>
    <w:rsid w:val="005E2462"/>
    <w:rsid w:val="005E2D71"/>
    <w:rsid w:val="005E40F8"/>
    <w:rsid w:val="005E493D"/>
    <w:rsid w:val="005E4B83"/>
    <w:rsid w:val="005E5322"/>
    <w:rsid w:val="005E5AF1"/>
    <w:rsid w:val="005E5B3A"/>
    <w:rsid w:val="005E64ED"/>
    <w:rsid w:val="005E6C58"/>
    <w:rsid w:val="005E7C7B"/>
    <w:rsid w:val="005F11A0"/>
    <w:rsid w:val="005F12BC"/>
    <w:rsid w:val="005F22F2"/>
    <w:rsid w:val="005F23D4"/>
    <w:rsid w:val="005F273A"/>
    <w:rsid w:val="005F2E09"/>
    <w:rsid w:val="005F40E4"/>
    <w:rsid w:val="005F4488"/>
    <w:rsid w:val="005F495D"/>
    <w:rsid w:val="005F533D"/>
    <w:rsid w:val="005F620A"/>
    <w:rsid w:val="005F6D27"/>
    <w:rsid w:val="005F7412"/>
    <w:rsid w:val="005F7860"/>
    <w:rsid w:val="00600CCB"/>
    <w:rsid w:val="00600CE0"/>
    <w:rsid w:val="00602F24"/>
    <w:rsid w:val="006031AE"/>
    <w:rsid w:val="00603435"/>
    <w:rsid w:val="006036FC"/>
    <w:rsid w:val="006037E7"/>
    <w:rsid w:val="00603EAF"/>
    <w:rsid w:val="006041C9"/>
    <w:rsid w:val="00604314"/>
    <w:rsid w:val="00604753"/>
    <w:rsid w:val="00604C98"/>
    <w:rsid w:val="006068D4"/>
    <w:rsid w:val="006069B8"/>
    <w:rsid w:val="006073E3"/>
    <w:rsid w:val="006077B7"/>
    <w:rsid w:val="00607D99"/>
    <w:rsid w:val="0061029B"/>
    <w:rsid w:val="0061068C"/>
    <w:rsid w:val="006107A1"/>
    <w:rsid w:val="00610A2C"/>
    <w:rsid w:val="00610C23"/>
    <w:rsid w:val="0061196E"/>
    <w:rsid w:val="00611A57"/>
    <w:rsid w:val="006129CA"/>
    <w:rsid w:val="0061358E"/>
    <w:rsid w:val="0061484B"/>
    <w:rsid w:val="00614BC2"/>
    <w:rsid w:val="00614C6D"/>
    <w:rsid w:val="0061549D"/>
    <w:rsid w:val="006154D3"/>
    <w:rsid w:val="006156CD"/>
    <w:rsid w:val="006161EB"/>
    <w:rsid w:val="00616471"/>
    <w:rsid w:val="006176AF"/>
    <w:rsid w:val="006178D9"/>
    <w:rsid w:val="00617D9F"/>
    <w:rsid w:val="00620488"/>
    <w:rsid w:val="00620E99"/>
    <w:rsid w:val="006219A6"/>
    <w:rsid w:val="00621C6D"/>
    <w:rsid w:val="00621EE7"/>
    <w:rsid w:val="006230CE"/>
    <w:rsid w:val="00623445"/>
    <w:rsid w:val="00623635"/>
    <w:rsid w:val="00623BD5"/>
    <w:rsid w:val="006251E1"/>
    <w:rsid w:val="00625719"/>
    <w:rsid w:val="00625999"/>
    <w:rsid w:val="00625A67"/>
    <w:rsid w:val="0062699F"/>
    <w:rsid w:val="00626BD4"/>
    <w:rsid w:val="00626EE0"/>
    <w:rsid w:val="006272C7"/>
    <w:rsid w:val="0062734A"/>
    <w:rsid w:val="006275F6"/>
    <w:rsid w:val="00630384"/>
    <w:rsid w:val="0063057B"/>
    <w:rsid w:val="006305C3"/>
    <w:rsid w:val="00631009"/>
    <w:rsid w:val="006310B5"/>
    <w:rsid w:val="00631150"/>
    <w:rsid w:val="006312C9"/>
    <w:rsid w:val="00631727"/>
    <w:rsid w:val="00631D81"/>
    <w:rsid w:val="006325F0"/>
    <w:rsid w:val="006326B8"/>
    <w:rsid w:val="00632B01"/>
    <w:rsid w:val="0063309F"/>
    <w:rsid w:val="006337CA"/>
    <w:rsid w:val="006342BA"/>
    <w:rsid w:val="00634D16"/>
    <w:rsid w:val="00635531"/>
    <w:rsid w:val="00635C80"/>
    <w:rsid w:val="00635E9A"/>
    <w:rsid w:val="00636CEF"/>
    <w:rsid w:val="00637666"/>
    <w:rsid w:val="0063794D"/>
    <w:rsid w:val="006379F3"/>
    <w:rsid w:val="00640556"/>
    <w:rsid w:val="00640CB4"/>
    <w:rsid w:val="00641C0E"/>
    <w:rsid w:val="00641D2D"/>
    <w:rsid w:val="00641E1B"/>
    <w:rsid w:val="006446CE"/>
    <w:rsid w:val="00644835"/>
    <w:rsid w:val="00644EDF"/>
    <w:rsid w:val="00645F5C"/>
    <w:rsid w:val="0064635C"/>
    <w:rsid w:val="00646806"/>
    <w:rsid w:val="006474E8"/>
    <w:rsid w:val="00647C0D"/>
    <w:rsid w:val="006500D3"/>
    <w:rsid w:val="0065081B"/>
    <w:rsid w:val="006508C8"/>
    <w:rsid w:val="006517B7"/>
    <w:rsid w:val="00651916"/>
    <w:rsid w:val="00651BC5"/>
    <w:rsid w:val="00651CE1"/>
    <w:rsid w:val="00652B25"/>
    <w:rsid w:val="0065329F"/>
    <w:rsid w:val="006534F7"/>
    <w:rsid w:val="006535BA"/>
    <w:rsid w:val="0065404B"/>
    <w:rsid w:val="00654FFC"/>
    <w:rsid w:val="00655806"/>
    <w:rsid w:val="00655BC9"/>
    <w:rsid w:val="00655DB5"/>
    <w:rsid w:val="00656019"/>
    <w:rsid w:val="00656079"/>
    <w:rsid w:val="00656C52"/>
    <w:rsid w:val="0066145D"/>
    <w:rsid w:val="006625DB"/>
    <w:rsid w:val="0066288E"/>
    <w:rsid w:val="00662ADA"/>
    <w:rsid w:val="00662BB2"/>
    <w:rsid w:val="00664126"/>
    <w:rsid w:val="00664145"/>
    <w:rsid w:val="00664287"/>
    <w:rsid w:val="00665307"/>
    <w:rsid w:val="006654CF"/>
    <w:rsid w:val="00665814"/>
    <w:rsid w:val="00665E78"/>
    <w:rsid w:val="006660F3"/>
    <w:rsid w:val="00666742"/>
    <w:rsid w:val="0066683E"/>
    <w:rsid w:val="006669A9"/>
    <w:rsid w:val="0066723D"/>
    <w:rsid w:val="006702E9"/>
    <w:rsid w:val="0067033B"/>
    <w:rsid w:val="00670450"/>
    <w:rsid w:val="00670471"/>
    <w:rsid w:val="0067065B"/>
    <w:rsid w:val="006706F6"/>
    <w:rsid w:val="00670B66"/>
    <w:rsid w:val="00670E57"/>
    <w:rsid w:val="00671CEA"/>
    <w:rsid w:val="006723F4"/>
    <w:rsid w:val="00672575"/>
    <w:rsid w:val="006728CD"/>
    <w:rsid w:val="0067364E"/>
    <w:rsid w:val="00673B0B"/>
    <w:rsid w:val="00673B57"/>
    <w:rsid w:val="00673FA0"/>
    <w:rsid w:val="006745D2"/>
    <w:rsid w:val="00674622"/>
    <w:rsid w:val="00675528"/>
    <w:rsid w:val="0067582B"/>
    <w:rsid w:val="00675E20"/>
    <w:rsid w:val="00676210"/>
    <w:rsid w:val="006768F1"/>
    <w:rsid w:val="006775EC"/>
    <w:rsid w:val="00677B80"/>
    <w:rsid w:val="006801E4"/>
    <w:rsid w:val="0068122C"/>
    <w:rsid w:val="00681607"/>
    <w:rsid w:val="00681DFA"/>
    <w:rsid w:val="00682ECE"/>
    <w:rsid w:val="00683509"/>
    <w:rsid w:val="00683E1D"/>
    <w:rsid w:val="00683EC1"/>
    <w:rsid w:val="0068431A"/>
    <w:rsid w:val="00684500"/>
    <w:rsid w:val="00684686"/>
    <w:rsid w:val="00685066"/>
    <w:rsid w:val="006850FE"/>
    <w:rsid w:val="0068574C"/>
    <w:rsid w:val="0068692D"/>
    <w:rsid w:val="00686BAE"/>
    <w:rsid w:val="006870D4"/>
    <w:rsid w:val="00687ED1"/>
    <w:rsid w:val="00690303"/>
    <w:rsid w:val="00690385"/>
    <w:rsid w:val="00690C14"/>
    <w:rsid w:val="00690F6C"/>
    <w:rsid w:val="00691523"/>
    <w:rsid w:val="00692378"/>
    <w:rsid w:val="00692B8E"/>
    <w:rsid w:val="0069386F"/>
    <w:rsid w:val="00693DE1"/>
    <w:rsid w:val="00693FEA"/>
    <w:rsid w:val="00694A3B"/>
    <w:rsid w:val="00694CAF"/>
    <w:rsid w:val="00694CD8"/>
    <w:rsid w:val="00695003"/>
    <w:rsid w:val="0069513F"/>
    <w:rsid w:val="006955A8"/>
    <w:rsid w:val="006956AE"/>
    <w:rsid w:val="00695953"/>
    <w:rsid w:val="00695B5B"/>
    <w:rsid w:val="0069677D"/>
    <w:rsid w:val="00696A7D"/>
    <w:rsid w:val="00696C22"/>
    <w:rsid w:val="0069754F"/>
    <w:rsid w:val="00697579"/>
    <w:rsid w:val="00697C8B"/>
    <w:rsid w:val="00697DB8"/>
    <w:rsid w:val="006A097F"/>
    <w:rsid w:val="006A1313"/>
    <w:rsid w:val="006A14E6"/>
    <w:rsid w:val="006A206C"/>
    <w:rsid w:val="006A2391"/>
    <w:rsid w:val="006A2C3D"/>
    <w:rsid w:val="006A2F28"/>
    <w:rsid w:val="006A31C8"/>
    <w:rsid w:val="006A333A"/>
    <w:rsid w:val="006A37E6"/>
    <w:rsid w:val="006A3920"/>
    <w:rsid w:val="006A4575"/>
    <w:rsid w:val="006A4A6B"/>
    <w:rsid w:val="006A5A70"/>
    <w:rsid w:val="006A5AAA"/>
    <w:rsid w:val="006A5EEE"/>
    <w:rsid w:val="006A6C49"/>
    <w:rsid w:val="006A6C9F"/>
    <w:rsid w:val="006A6E03"/>
    <w:rsid w:val="006A7076"/>
    <w:rsid w:val="006A70DE"/>
    <w:rsid w:val="006A79EF"/>
    <w:rsid w:val="006B015C"/>
    <w:rsid w:val="006B0A47"/>
    <w:rsid w:val="006B1945"/>
    <w:rsid w:val="006B1BD4"/>
    <w:rsid w:val="006B2265"/>
    <w:rsid w:val="006B2347"/>
    <w:rsid w:val="006B267F"/>
    <w:rsid w:val="006B2916"/>
    <w:rsid w:val="006B3F9C"/>
    <w:rsid w:val="006B409D"/>
    <w:rsid w:val="006B4159"/>
    <w:rsid w:val="006B4B7D"/>
    <w:rsid w:val="006B4CC2"/>
    <w:rsid w:val="006B5DB6"/>
    <w:rsid w:val="006B5F78"/>
    <w:rsid w:val="006B602B"/>
    <w:rsid w:val="006B67FB"/>
    <w:rsid w:val="006B6B5E"/>
    <w:rsid w:val="006B7D2F"/>
    <w:rsid w:val="006C03EF"/>
    <w:rsid w:val="006C10F6"/>
    <w:rsid w:val="006C11A4"/>
    <w:rsid w:val="006C1BB1"/>
    <w:rsid w:val="006C28F2"/>
    <w:rsid w:val="006C32B8"/>
    <w:rsid w:val="006C33A1"/>
    <w:rsid w:val="006C3B27"/>
    <w:rsid w:val="006C3BF5"/>
    <w:rsid w:val="006C45A4"/>
    <w:rsid w:val="006C4E2A"/>
    <w:rsid w:val="006C5401"/>
    <w:rsid w:val="006C571F"/>
    <w:rsid w:val="006C57CE"/>
    <w:rsid w:val="006C584B"/>
    <w:rsid w:val="006C5AA0"/>
    <w:rsid w:val="006C6BA2"/>
    <w:rsid w:val="006C7FDA"/>
    <w:rsid w:val="006D04C5"/>
    <w:rsid w:val="006D088D"/>
    <w:rsid w:val="006D123D"/>
    <w:rsid w:val="006D228F"/>
    <w:rsid w:val="006D2735"/>
    <w:rsid w:val="006D29EE"/>
    <w:rsid w:val="006D2BCE"/>
    <w:rsid w:val="006D38BC"/>
    <w:rsid w:val="006D3BF3"/>
    <w:rsid w:val="006D3D9A"/>
    <w:rsid w:val="006D3FEC"/>
    <w:rsid w:val="006D551E"/>
    <w:rsid w:val="006D5EBB"/>
    <w:rsid w:val="006D661E"/>
    <w:rsid w:val="006D714E"/>
    <w:rsid w:val="006D755A"/>
    <w:rsid w:val="006D7F71"/>
    <w:rsid w:val="006E0078"/>
    <w:rsid w:val="006E01FA"/>
    <w:rsid w:val="006E0273"/>
    <w:rsid w:val="006E06A3"/>
    <w:rsid w:val="006E074C"/>
    <w:rsid w:val="006E0D77"/>
    <w:rsid w:val="006E0E2B"/>
    <w:rsid w:val="006E10E9"/>
    <w:rsid w:val="006E1D15"/>
    <w:rsid w:val="006E1DEB"/>
    <w:rsid w:val="006E21A8"/>
    <w:rsid w:val="006E2BC0"/>
    <w:rsid w:val="006E2F02"/>
    <w:rsid w:val="006E36BA"/>
    <w:rsid w:val="006E388D"/>
    <w:rsid w:val="006E3B57"/>
    <w:rsid w:val="006E3E2F"/>
    <w:rsid w:val="006E4618"/>
    <w:rsid w:val="006E49A7"/>
    <w:rsid w:val="006E4AC9"/>
    <w:rsid w:val="006E655E"/>
    <w:rsid w:val="006E6D93"/>
    <w:rsid w:val="006E6DB0"/>
    <w:rsid w:val="006E71B8"/>
    <w:rsid w:val="006E7396"/>
    <w:rsid w:val="006E780A"/>
    <w:rsid w:val="006E7B8A"/>
    <w:rsid w:val="006F0353"/>
    <w:rsid w:val="006F15A1"/>
    <w:rsid w:val="006F17B8"/>
    <w:rsid w:val="006F1FF7"/>
    <w:rsid w:val="006F23E0"/>
    <w:rsid w:val="006F37BD"/>
    <w:rsid w:val="006F496B"/>
    <w:rsid w:val="006F52B6"/>
    <w:rsid w:val="006F5827"/>
    <w:rsid w:val="006F590C"/>
    <w:rsid w:val="006F6753"/>
    <w:rsid w:val="006F7369"/>
    <w:rsid w:val="006F7382"/>
    <w:rsid w:val="006F7533"/>
    <w:rsid w:val="007006F9"/>
    <w:rsid w:val="00701EC1"/>
    <w:rsid w:val="007025EA"/>
    <w:rsid w:val="00702D13"/>
    <w:rsid w:val="007031FC"/>
    <w:rsid w:val="007038AC"/>
    <w:rsid w:val="00704BA8"/>
    <w:rsid w:val="00704E44"/>
    <w:rsid w:val="00705996"/>
    <w:rsid w:val="007063DE"/>
    <w:rsid w:val="007069B3"/>
    <w:rsid w:val="00706E8F"/>
    <w:rsid w:val="00707132"/>
    <w:rsid w:val="00707246"/>
    <w:rsid w:val="007073F9"/>
    <w:rsid w:val="00707432"/>
    <w:rsid w:val="00707E06"/>
    <w:rsid w:val="00710F6D"/>
    <w:rsid w:val="007119AA"/>
    <w:rsid w:val="00711C35"/>
    <w:rsid w:val="00711E49"/>
    <w:rsid w:val="00711EB0"/>
    <w:rsid w:val="007122CF"/>
    <w:rsid w:val="00712D35"/>
    <w:rsid w:val="00713670"/>
    <w:rsid w:val="0071377D"/>
    <w:rsid w:val="00713A29"/>
    <w:rsid w:val="00713A9E"/>
    <w:rsid w:val="00713B64"/>
    <w:rsid w:val="00714383"/>
    <w:rsid w:val="007147C3"/>
    <w:rsid w:val="0071506D"/>
    <w:rsid w:val="007154AA"/>
    <w:rsid w:val="007154DD"/>
    <w:rsid w:val="00716728"/>
    <w:rsid w:val="00716E0D"/>
    <w:rsid w:val="007175D6"/>
    <w:rsid w:val="00720300"/>
    <w:rsid w:val="00720F31"/>
    <w:rsid w:val="0072143E"/>
    <w:rsid w:val="00721BC6"/>
    <w:rsid w:val="00721DC0"/>
    <w:rsid w:val="00721DC5"/>
    <w:rsid w:val="007224C7"/>
    <w:rsid w:val="007228FA"/>
    <w:rsid w:val="00723462"/>
    <w:rsid w:val="007239FA"/>
    <w:rsid w:val="00723B1A"/>
    <w:rsid w:val="00724677"/>
    <w:rsid w:val="00725564"/>
    <w:rsid w:val="00725668"/>
    <w:rsid w:val="00725915"/>
    <w:rsid w:val="00725A97"/>
    <w:rsid w:val="00725C25"/>
    <w:rsid w:val="00726BCF"/>
    <w:rsid w:val="00727F69"/>
    <w:rsid w:val="00730CD2"/>
    <w:rsid w:val="00731938"/>
    <w:rsid w:val="007329AE"/>
    <w:rsid w:val="00732C5E"/>
    <w:rsid w:val="00732DF0"/>
    <w:rsid w:val="007335FC"/>
    <w:rsid w:val="0073369E"/>
    <w:rsid w:val="0073607C"/>
    <w:rsid w:val="00737312"/>
    <w:rsid w:val="00737C92"/>
    <w:rsid w:val="00740273"/>
    <w:rsid w:val="007408A6"/>
    <w:rsid w:val="00741881"/>
    <w:rsid w:val="00741BC6"/>
    <w:rsid w:val="00742739"/>
    <w:rsid w:val="007427F9"/>
    <w:rsid w:val="00742C6D"/>
    <w:rsid w:val="00742CE4"/>
    <w:rsid w:val="00743C9F"/>
    <w:rsid w:val="0074407B"/>
    <w:rsid w:val="007446EA"/>
    <w:rsid w:val="007447E0"/>
    <w:rsid w:val="0074518A"/>
    <w:rsid w:val="007453D2"/>
    <w:rsid w:val="00745722"/>
    <w:rsid w:val="0074623D"/>
    <w:rsid w:val="00746253"/>
    <w:rsid w:val="00746878"/>
    <w:rsid w:val="00747260"/>
    <w:rsid w:val="007477B6"/>
    <w:rsid w:val="0074789E"/>
    <w:rsid w:val="0075025D"/>
    <w:rsid w:val="00750326"/>
    <w:rsid w:val="007506E0"/>
    <w:rsid w:val="00750828"/>
    <w:rsid w:val="00751422"/>
    <w:rsid w:val="00751473"/>
    <w:rsid w:val="00752078"/>
    <w:rsid w:val="00752123"/>
    <w:rsid w:val="00752CBD"/>
    <w:rsid w:val="00753F3D"/>
    <w:rsid w:val="0075425C"/>
    <w:rsid w:val="00754718"/>
    <w:rsid w:val="0075497D"/>
    <w:rsid w:val="00754B3D"/>
    <w:rsid w:val="00754C1D"/>
    <w:rsid w:val="00755B83"/>
    <w:rsid w:val="00755E6B"/>
    <w:rsid w:val="00756158"/>
    <w:rsid w:val="0075625A"/>
    <w:rsid w:val="00756F6B"/>
    <w:rsid w:val="007578DF"/>
    <w:rsid w:val="00760CA8"/>
    <w:rsid w:val="0076132E"/>
    <w:rsid w:val="00761B78"/>
    <w:rsid w:val="007620EA"/>
    <w:rsid w:val="00762CAA"/>
    <w:rsid w:val="0076347D"/>
    <w:rsid w:val="0076356C"/>
    <w:rsid w:val="00763C26"/>
    <w:rsid w:val="00763CEB"/>
    <w:rsid w:val="00764107"/>
    <w:rsid w:val="00764827"/>
    <w:rsid w:val="0076526F"/>
    <w:rsid w:val="0076632F"/>
    <w:rsid w:val="007669B9"/>
    <w:rsid w:val="007669C7"/>
    <w:rsid w:val="00767025"/>
    <w:rsid w:val="00770574"/>
    <w:rsid w:val="00770585"/>
    <w:rsid w:val="00770D3E"/>
    <w:rsid w:val="00771105"/>
    <w:rsid w:val="00771924"/>
    <w:rsid w:val="00772A49"/>
    <w:rsid w:val="00772A62"/>
    <w:rsid w:val="007732BB"/>
    <w:rsid w:val="007733CA"/>
    <w:rsid w:val="00773CF7"/>
    <w:rsid w:val="00773DAF"/>
    <w:rsid w:val="00774219"/>
    <w:rsid w:val="00774896"/>
    <w:rsid w:val="007756BA"/>
    <w:rsid w:val="00775863"/>
    <w:rsid w:val="00775BDE"/>
    <w:rsid w:val="00775FD4"/>
    <w:rsid w:val="007763A7"/>
    <w:rsid w:val="00776A08"/>
    <w:rsid w:val="0077721E"/>
    <w:rsid w:val="0077728C"/>
    <w:rsid w:val="00777687"/>
    <w:rsid w:val="00777922"/>
    <w:rsid w:val="00777F52"/>
    <w:rsid w:val="0078017E"/>
    <w:rsid w:val="00780C66"/>
    <w:rsid w:val="00780DEA"/>
    <w:rsid w:val="0078118B"/>
    <w:rsid w:val="00781340"/>
    <w:rsid w:val="00781453"/>
    <w:rsid w:val="0078154A"/>
    <w:rsid w:val="00781ACD"/>
    <w:rsid w:val="00781F79"/>
    <w:rsid w:val="0078265C"/>
    <w:rsid w:val="007826D2"/>
    <w:rsid w:val="00782EA8"/>
    <w:rsid w:val="00784A1B"/>
    <w:rsid w:val="00784A9B"/>
    <w:rsid w:val="00784B49"/>
    <w:rsid w:val="007852CF"/>
    <w:rsid w:val="007856B6"/>
    <w:rsid w:val="007858F7"/>
    <w:rsid w:val="0078621F"/>
    <w:rsid w:val="00786419"/>
    <w:rsid w:val="00786D4F"/>
    <w:rsid w:val="00786F62"/>
    <w:rsid w:val="0078717D"/>
    <w:rsid w:val="00787D0C"/>
    <w:rsid w:val="00790152"/>
    <w:rsid w:val="0079052A"/>
    <w:rsid w:val="00790BEA"/>
    <w:rsid w:val="007916B1"/>
    <w:rsid w:val="00791DF6"/>
    <w:rsid w:val="0079273D"/>
    <w:rsid w:val="007932E6"/>
    <w:rsid w:val="00793477"/>
    <w:rsid w:val="007965F9"/>
    <w:rsid w:val="00796C23"/>
    <w:rsid w:val="007974A1"/>
    <w:rsid w:val="007977E1"/>
    <w:rsid w:val="00797DB4"/>
    <w:rsid w:val="007A0E60"/>
    <w:rsid w:val="007A1E9E"/>
    <w:rsid w:val="007A21B9"/>
    <w:rsid w:val="007A2747"/>
    <w:rsid w:val="007A2C93"/>
    <w:rsid w:val="007A3CC0"/>
    <w:rsid w:val="007A4E9F"/>
    <w:rsid w:val="007A50F7"/>
    <w:rsid w:val="007A5D96"/>
    <w:rsid w:val="007A617F"/>
    <w:rsid w:val="007A6589"/>
    <w:rsid w:val="007A7A08"/>
    <w:rsid w:val="007A7E85"/>
    <w:rsid w:val="007B0B45"/>
    <w:rsid w:val="007B2A2B"/>
    <w:rsid w:val="007B2B08"/>
    <w:rsid w:val="007B2DC4"/>
    <w:rsid w:val="007B30B6"/>
    <w:rsid w:val="007B346D"/>
    <w:rsid w:val="007B61EC"/>
    <w:rsid w:val="007B6307"/>
    <w:rsid w:val="007B79FA"/>
    <w:rsid w:val="007B7B7E"/>
    <w:rsid w:val="007B7D18"/>
    <w:rsid w:val="007C0142"/>
    <w:rsid w:val="007C0261"/>
    <w:rsid w:val="007C062B"/>
    <w:rsid w:val="007C0DDB"/>
    <w:rsid w:val="007C12C0"/>
    <w:rsid w:val="007C12C9"/>
    <w:rsid w:val="007C1382"/>
    <w:rsid w:val="007C140F"/>
    <w:rsid w:val="007C1B75"/>
    <w:rsid w:val="007C1CDA"/>
    <w:rsid w:val="007C270F"/>
    <w:rsid w:val="007C27E1"/>
    <w:rsid w:val="007C2974"/>
    <w:rsid w:val="007C3450"/>
    <w:rsid w:val="007C3862"/>
    <w:rsid w:val="007C4107"/>
    <w:rsid w:val="007C45E4"/>
    <w:rsid w:val="007C5585"/>
    <w:rsid w:val="007C66DC"/>
    <w:rsid w:val="007C6FA9"/>
    <w:rsid w:val="007C7710"/>
    <w:rsid w:val="007C7D45"/>
    <w:rsid w:val="007D0328"/>
    <w:rsid w:val="007D032B"/>
    <w:rsid w:val="007D06A1"/>
    <w:rsid w:val="007D0C48"/>
    <w:rsid w:val="007D11EC"/>
    <w:rsid w:val="007D2251"/>
    <w:rsid w:val="007D2674"/>
    <w:rsid w:val="007D3168"/>
    <w:rsid w:val="007D32F2"/>
    <w:rsid w:val="007D36F6"/>
    <w:rsid w:val="007D3BF9"/>
    <w:rsid w:val="007D3F44"/>
    <w:rsid w:val="007D42DB"/>
    <w:rsid w:val="007D55F4"/>
    <w:rsid w:val="007D5FAA"/>
    <w:rsid w:val="007D7203"/>
    <w:rsid w:val="007D7B82"/>
    <w:rsid w:val="007D7DE5"/>
    <w:rsid w:val="007E05DA"/>
    <w:rsid w:val="007E0D7E"/>
    <w:rsid w:val="007E1955"/>
    <w:rsid w:val="007E1CE2"/>
    <w:rsid w:val="007E2011"/>
    <w:rsid w:val="007E205F"/>
    <w:rsid w:val="007E2237"/>
    <w:rsid w:val="007E291F"/>
    <w:rsid w:val="007E2D8D"/>
    <w:rsid w:val="007E3563"/>
    <w:rsid w:val="007E4C9A"/>
    <w:rsid w:val="007E4E33"/>
    <w:rsid w:val="007E51F7"/>
    <w:rsid w:val="007E6ABD"/>
    <w:rsid w:val="007E7137"/>
    <w:rsid w:val="007E71D7"/>
    <w:rsid w:val="007E7976"/>
    <w:rsid w:val="007F01A7"/>
    <w:rsid w:val="007F0232"/>
    <w:rsid w:val="007F096C"/>
    <w:rsid w:val="007F1554"/>
    <w:rsid w:val="007F17AD"/>
    <w:rsid w:val="007F1822"/>
    <w:rsid w:val="007F182D"/>
    <w:rsid w:val="007F35FA"/>
    <w:rsid w:val="007F446E"/>
    <w:rsid w:val="007F5142"/>
    <w:rsid w:val="007F609A"/>
    <w:rsid w:val="007F64FB"/>
    <w:rsid w:val="007F6F3B"/>
    <w:rsid w:val="007F72FA"/>
    <w:rsid w:val="007F7C69"/>
    <w:rsid w:val="0080002E"/>
    <w:rsid w:val="00800809"/>
    <w:rsid w:val="008009DB"/>
    <w:rsid w:val="008034EE"/>
    <w:rsid w:val="00803A09"/>
    <w:rsid w:val="00803BB2"/>
    <w:rsid w:val="00804BA5"/>
    <w:rsid w:val="00805BA4"/>
    <w:rsid w:val="00806657"/>
    <w:rsid w:val="0080673A"/>
    <w:rsid w:val="0080694A"/>
    <w:rsid w:val="00806A35"/>
    <w:rsid w:val="00806F99"/>
    <w:rsid w:val="00807190"/>
    <w:rsid w:val="0080768C"/>
    <w:rsid w:val="00807B16"/>
    <w:rsid w:val="00807C68"/>
    <w:rsid w:val="00807C83"/>
    <w:rsid w:val="0081015F"/>
    <w:rsid w:val="0081017A"/>
    <w:rsid w:val="00811DF9"/>
    <w:rsid w:val="00812328"/>
    <w:rsid w:val="008134EC"/>
    <w:rsid w:val="00813740"/>
    <w:rsid w:val="00814900"/>
    <w:rsid w:val="008149DD"/>
    <w:rsid w:val="00814CCC"/>
    <w:rsid w:val="00815058"/>
    <w:rsid w:val="00815084"/>
    <w:rsid w:val="0081564B"/>
    <w:rsid w:val="00815E99"/>
    <w:rsid w:val="00816CA4"/>
    <w:rsid w:val="00816D23"/>
    <w:rsid w:val="00820522"/>
    <w:rsid w:val="00820AB4"/>
    <w:rsid w:val="008230AE"/>
    <w:rsid w:val="00824D28"/>
    <w:rsid w:val="0082547B"/>
    <w:rsid w:val="0082577D"/>
    <w:rsid w:val="00826AB1"/>
    <w:rsid w:val="00826B07"/>
    <w:rsid w:val="00827054"/>
    <w:rsid w:val="008276B8"/>
    <w:rsid w:val="00827757"/>
    <w:rsid w:val="0083008B"/>
    <w:rsid w:val="0083084D"/>
    <w:rsid w:val="00831DFD"/>
    <w:rsid w:val="00832AB7"/>
    <w:rsid w:val="0083347A"/>
    <w:rsid w:val="00833663"/>
    <w:rsid w:val="0083436C"/>
    <w:rsid w:val="0083459E"/>
    <w:rsid w:val="00834D11"/>
    <w:rsid w:val="00835358"/>
    <w:rsid w:val="0083535F"/>
    <w:rsid w:val="008357E3"/>
    <w:rsid w:val="00835940"/>
    <w:rsid w:val="00835E13"/>
    <w:rsid w:val="008364F8"/>
    <w:rsid w:val="008373F9"/>
    <w:rsid w:val="00840581"/>
    <w:rsid w:val="00840DA2"/>
    <w:rsid w:val="008411C3"/>
    <w:rsid w:val="00841654"/>
    <w:rsid w:val="00842543"/>
    <w:rsid w:val="00842A5B"/>
    <w:rsid w:val="0084301F"/>
    <w:rsid w:val="00844402"/>
    <w:rsid w:val="00844726"/>
    <w:rsid w:val="00844A2A"/>
    <w:rsid w:val="00844E35"/>
    <w:rsid w:val="008456D8"/>
    <w:rsid w:val="00846468"/>
    <w:rsid w:val="008467DE"/>
    <w:rsid w:val="00846FFE"/>
    <w:rsid w:val="00847337"/>
    <w:rsid w:val="00847486"/>
    <w:rsid w:val="008476FC"/>
    <w:rsid w:val="00847AF1"/>
    <w:rsid w:val="00847B7C"/>
    <w:rsid w:val="008502E6"/>
    <w:rsid w:val="008503B1"/>
    <w:rsid w:val="00850537"/>
    <w:rsid w:val="008507FB"/>
    <w:rsid w:val="00850AE4"/>
    <w:rsid w:val="00850C95"/>
    <w:rsid w:val="008516EC"/>
    <w:rsid w:val="008519FB"/>
    <w:rsid w:val="00851C17"/>
    <w:rsid w:val="00851C57"/>
    <w:rsid w:val="00851D0C"/>
    <w:rsid w:val="008522B3"/>
    <w:rsid w:val="00852322"/>
    <w:rsid w:val="008526C2"/>
    <w:rsid w:val="00852B6C"/>
    <w:rsid w:val="008534DE"/>
    <w:rsid w:val="0085425D"/>
    <w:rsid w:val="00854562"/>
    <w:rsid w:val="00854E95"/>
    <w:rsid w:val="00856776"/>
    <w:rsid w:val="00856D04"/>
    <w:rsid w:val="00857599"/>
    <w:rsid w:val="00857C31"/>
    <w:rsid w:val="00860647"/>
    <w:rsid w:val="00860E1E"/>
    <w:rsid w:val="008618F1"/>
    <w:rsid w:val="00863500"/>
    <w:rsid w:val="008636B2"/>
    <w:rsid w:val="008641E4"/>
    <w:rsid w:val="00864307"/>
    <w:rsid w:val="008643B1"/>
    <w:rsid w:val="00864832"/>
    <w:rsid w:val="00864CF1"/>
    <w:rsid w:val="00864E24"/>
    <w:rsid w:val="00865C62"/>
    <w:rsid w:val="00865C92"/>
    <w:rsid w:val="00865E25"/>
    <w:rsid w:val="00866DA3"/>
    <w:rsid w:val="008675C3"/>
    <w:rsid w:val="00870A44"/>
    <w:rsid w:val="008715D9"/>
    <w:rsid w:val="0087324C"/>
    <w:rsid w:val="00873502"/>
    <w:rsid w:val="00873E4B"/>
    <w:rsid w:val="00874399"/>
    <w:rsid w:val="008748A9"/>
    <w:rsid w:val="0087494A"/>
    <w:rsid w:val="00874D06"/>
    <w:rsid w:val="00874FBB"/>
    <w:rsid w:val="008758B7"/>
    <w:rsid w:val="008764E9"/>
    <w:rsid w:val="008769E2"/>
    <w:rsid w:val="00876A76"/>
    <w:rsid w:val="00876D63"/>
    <w:rsid w:val="00876EBA"/>
    <w:rsid w:val="00876F36"/>
    <w:rsid w:val="00877037"/>
    <w:rsid w:val="00877BF8"/>
    <w:rsid w:val="00880838"/>
    <w:rsid w:val="00880EFC"/>
    <w:rsid w:val="008810C2"/>
    <w:rsid w:val="0088153A"/>
    <w:rsid w:val="00881888"/>
    <w:rsid w:val="00881F67"/>
    <w:rsid w:val="008820E2"/>
    <w:rsid w:val="00882D50"/>
    <w:rsid w:val="008835CE"/>
    <w:rsid w:val="00883815"/>
    <w:rsid w:val="00884AD3"/>
    <w:rsid w:val="00885318"/>
    <w:rsid w:val="008858D5"/>
    <w:rsid w:val="00885DB3"/>
    <w:rsid w:val="00885E70"/>
    <w:rsid w:val="008864F2"/>
    <w:rsid w:val="0088774D"/>
    <w:rsid w:val="0088775A"/>
    <w:rsid w:val="008879A2"/>
    <w:rsid w:val="00887A9A"/>
    <w:rsid w:val="0089066D"/>
    <w:rsid w:val="00890A45"/>
    <w:rsid w:val="00890E1E"/>
    <w:rsid w:val="0089116D"/>
    <w:rsid w:val="008915B0"/>
    <w:rsid w:val="00892226"/>
    <w:rsid w:val="00892BBE"/>
    <w:rsid w:val="00893F98"/>
    <w:rsid w:val="008940A1"/>
    <w:rsid w:val="00894DA4"/>
    <w:rsid w:val="00895080"/>
    <w:rsid w:val="008956F1"/>
    <w:rsid w:val="00896023"/>
    <w:rsid w:val="00896243"/>
    <w:rsid w:val="00896560"/>
    <w:rsid w:val="00896868"/>
    <w:rsid w:val="008979A0"/>
    <w:rsid w:val="008A0685"/>
    <w:rsid w:val="008A10C9"/>
    <w:rsid w:val="008A13D6"/>
    <w:rsid w:val="008A23CE"/>
    <w:rsid w:val="008A348E"/>
    <w:rsid w:val="008A3DD6"/>
    <w:rsid w:val="008A5107"/>
    <w:rsid w:val="008A5214"/>
    <w:rsid w:val="008A5973"/>
    <w:rsid w:val="008A5A05"/>
    <w:rsid w:val="008A5A9C"/>
    <w:rsid w:val="008A5CC2"/>
    <w:rsid w:val="008A63B2"/>
    <w:rsid w:val="008A666E"/>
    <w:rsid w:val="008A78E5"/>
    <w:rsid w:val="008A7B72"/>
    <w:rsid w:val="008B062D"/>
    <w:rsid w:val="008B0E17"/>
    <w:rsid w:val="008B0E84"/>
    <w:rsid w:val="008B1107"/>
    <w:rsid w:val="008B1892"/>
    <w:rsid w:val="008B29C3"/>
    <w:rsid w:val="008B2B3C"/>
    <w:rsid w:val="008B2B85"/>
    <w:rsid w:val="008B2D7E"/>
    <w:rsid w:val="008B31FC"/>
    <w:rsid w:val="008B3719"/>
    <w:rsid w:val="008B3842"/>
    <w:rsid w:val="008B399F"/>
    <w:rsid w:val="008B39B2"/>
    <w:rsid w:val="008B3AD2"/>
    <w:rsid w:val="008B3D6C"/>
    <w:rsid w:val="008B4206"/>
    <w:rsid w:val="008B4659"/>
    <w:rsid w:val="008B4722"/>
    <w:rsid w:val="008B535D"/>
    <w:rsid w:val="008B58F4"/>
    <w:rsid w:val="008B5A9A"/>
    <w:rsid w:val="008B5EBD"/>
    <w:rsid w:val="008B77BD"/>
    <w:rsid w:val="008B7F07"/>
    <w:rsid w:val="008C03B1"/>
    <w:rsid w:val="008C0655"/>
    <w:rsid w:val="008C1FE0"/>
    <w:rsid w:val="008C255A"/>
    <w:rsid w:val="008C292B"/>
    <w:rsid w:val="008C3644"/>
    <w:rsid w:val="008C3929"/>
    <w:rsid w:val="008C3F89"/>
    <w:rsid w:val="008C586D"/>
    <w:rsid w:val="008C5CA0"/>
    <w:rsid w:val="008C605D"/>
    <w:rsid w:val="008C7104"/>
    <w:rsid w:val="008D0A71"/>
    <w:rsid w:val="008D0C0E"/>
    <w:rsid w:val="008D144C"/>
    <w:rsid w:val="008D16E9"/>
    <w:rsid w:val="008D18AC"/>
    <w:rsid w:val="008D2204"/>
    <w:rsid w:val="008D35AC"/>
    <w:rsid w:val="008D38BD"/>
    <w:rsid w:val="008D3EB0"/>
    <w:rsid w:val="008D48AF"/>
    <w:rsid w:val="008D5D9A"/>
    <w:rsid w:val="008D7ADD"/>
    <w:rsid w:val="008E0B4C"/>
    <w:rsid w:val="008E158D"/>
    <w:rsid w:val="008E174F"/>
    <w:rsid w:val="008E19EC"/>
    <w:rsid w:val="008E1A86"/>
    <w:rsid w:val="008E2418"/>
    <w:rsid w:val="008E2757"/>
    <w:rsid w:val="008E2FDE"/>
    <w:rsid w:val="008E31F7"/>
    <w:rsid w:val="008E3834"/>
    <w:rsid w:val="008E38EC"/>
    <w:rsid w:val="008E3AD9"/>
    <w:rsid w:val="008E3C1B"/>
    <w:rsid w:val="008E4E54"/>
    <w:rsid w:val="008E5353"/>
    <w:rsid w:val="008E564C"/>
    <w:rsid w:val="008E57D9"/>
    <w:rsid w:val="008E5835"/>
    <w:rsid w:val="008E5B43"/>
    <w:rsid w:val="008E78FE"/>
    <w:rsid w:val="008E7D22"/>
    <w:rsid w:val="008E7F48"/>
    <w:rsid w:val="008E7FC1"/>
    <w:rsid w:val="008F071D"/>
    <w:rsid w:val="008F08EB"/>
    <w:rsid w:val="008F0AA3"/>
    <w:rsid w:val="008F1106"/>
    <w:rsid w:val="008F13D3"/>
    <w:rsid w:val="008F143D"/>
    <w:rsid w:val="008F1C3F"/>
    <w:rsid w:val="008F265A"/>
    <w:rsid w:val="008F3336"/>
    <w:rsid w:val="008F460C"/>
    <w:rsid w:val="008F4E11"/>
    <w:rsid w:val="008F5566"/>
    <w:rsid w:val="008F618B"/>
    <w:rsid w:val="008F627C"/>
    <w:rsid w:val="008F64FF"/>
    <w:rsid w:val="008F68BA"/>
    <w:rsid w:val="008F6AE1"/>
    <w:rsid w:val="008F6B0B"/>
    <w:rsid w:val="008F79D2"/>
    <w:rsid w:val="008F7B9B"/>
    <w:rsid w:val="008F7DC1"/>
    <w:rsid w:val="00900619"/>
    <w:rsid w:val="009006A5"/>
    <w:rsid w:val="00900883"/>
    <w:rsid w:val="009015DD"/>
    <w:rsid w:val="00901B41"/>
    <w:rsid w:val="009032FB"/>
    <w:rsid w:val="0090347D"/>
    <w:rsid w:val="00903DBE"/>
    <w:rsid w:val="009040FD"/>
    <w:rsid w:val="00904697"/>
    <w:rsid w:val="00904A57"/>
    <w:rsid w:val="00905109"/>
    <w:rsid w:val="0090555E"/>
    <w:rsid w:val="009064A0"/>
    <w:rsid w:val="0090692F"/>
    <w:rsid w:val="00907576"/>
    <w:rsid w:val="0090763C"/>
    <w:rsid w:val="009114EF"/>
    <w:rsid w:val="00912075"/>
    <w:rsid w:val="00913869"/>
    <w:rsid w:val="00913B92"/>
    <w:rsid w:val="00913DAE"/>
    <w:rsid w:val="0091431D"/>
    <w:rsid w:val="0091446D"/>
    <w:rsid w:val="009153C2"/>
    <w:rsid w:val="0091587F"/>
    <w:rsid w:val="00915966"/>
    <w:rsid w:val="00915B58"/>
    <w:rsid w:val="00915D03"/>
    <w:rsid w:val="00915F9D"/>
    <w:rsid w:val="00916697"/>
    <w:rsid w:val="00916859"/>
    <w:rsid w:val="00916F2F"/>
    <w:rsid w:val="00916FC6"/>
    <w:rsid w:val="0091727C"/>
    <w:rsid w:val="009176AE"/>
    <w:rsid w:val="00917F13"/>
    <w:rsid w:val="009200AC"/>
    <w:rsid w:val="009200D9"/>
    <w:rsid w:val="00920199"/>
    <w:rsid w:val="00922777"/>
    <w:rsid w:val="00923111"/>
    <w:rsid w:val="0092396D"/>
    <w:rsid w:val="00923CB9"/>
    <w:rsid w:val="00923F39"/>
    <w:rsid w:val="00924119"/>
    <w:rsid w:val="00924900"/>
    <w:rsid w:val="00924A98"/>
    <w:rsid w:val="00924B68"/>
    <w:rsid w:val="009261EE"/>
    <w:rsid w:val="009267DB"/>
    <w:rsid w:val="00927AAE"/>
    <w:rsid w:val="00927CDF"/>
    <w:rsid w:val="00930930"/>
    <w:rsid w:val="00930A33"/>
    <w:rsid w:val="00930E94"/>
    <w:rsid w:val="009320D4"/>
    <w:rsid w:val="00932173"/>
    <w:rsid w:val="00932222"/>
    <w:rsid w:val="00932A24"/>
    <w:rsid w:val="009335F2"/>
    <w:rsid w:val="00933B51"/>
    <w:rsid w:val="009340CF"/>
    <w:rsid w:val="0093457F"/>
    <w:rsid w:val="00934630"/>
    <w:rsid w:val="009346D3"/>
    <w:rsid w:val="00935215"/>
    <w:rsid w:val="00935B86"/>
    <w:rsid w:val="00935F1D"/>
    <w:rsid w:val="0093641E"/>
    <w:rsid w:val="009375B8"/>
    <w:rsid w:val="00937727"/>
    <w:rsid w:val="009405F8"/>
    <w:rsid w:val="00940F6E"/>
    <w:rsid w:val="00941BF7"/>
    <w:rsid w:val="00941F33"/>
    <w:rsid w:val="00942068"/>
    <w:rsid w:val="00942C14"/>
    <w:rsid w:val="00943109"/>
    <w:rsid w:val="00943801"/>
    <w:rsid w:val="00944387"/>
    <w:rsid w:val="009445DC"/>
    <w:rsid w:val="00944ECE"/>
    <w:rsid w:val="00945626"/>
    <w:rsid w:val="00945AE3"/>
    <w:rsid w:val="00945EBA"/>
    <w:rsid w:val="00946239"/>
    <w:rsid w:val="009462B4"/>
    <w:rsid w:val="00946CCB"/>
    <w:rsid w:val="00950209"/>
    <w:rsid w:val="009506AB"/>
    <w:rsid w:val="00951494"/>
    <w:rsid w:val="009515F4"/>
    <w:rsid w:val="0095168E"/>
    <w:rsid w:val="009518D3"/>
    <w:rsid w:val="0095225B"/>
    <w:rsid w:val="009522A7"/>
    <w:rsid w:val="00952764"/>
    <w:rsid w:val="00952C5B"/>
    <w:rsid w:val="00953537"/>
    <w:rsid w:val="009539F1"/>
    <w:rsid w:val="00953FA3"/>
    <w:rsid w:val="00954004"/>
    <w:rsid w:val="009545F2"/>
    <w:rsid w:val="00954968"/>
    <w:rsid w:val="009554E5"/>
    <w:rsid w:val="0095669F"/>
    <w:rsid w:val="00957008"/>
    <w:rsid w:val="009574B2"/>
    <w:rsid w:val="009574BD"/>
    <w:rsid w:val="00957677"/>
    <w:rsid w:val="00957A60"/>
    <w:rsid w:val="00957AE5"/>
    <w:rsid w:val="00957ED0"/>
    <w:rsid w:val="009606EE"/>
    <w:rsid w:val="009607C3"/>
    <w:rsid w:val="00960865"/>
    <w:rsid w:val="009612A7"/>
    <w:rsid w:val="009623DB"/>
    <w:rsid w:val="00962A2C"/>
    <w:rsid w:val="0096321D"/>
    <w:rsid w:val="009639C2"/>
    <w:rsid w:val="00963B05"/>
    <w:rsid w:val="0096404B"/>
    <w:rsid w:val="0096407D"/>
    <w:rsid w:val="009642D9"/>
    <w:rsid w:val="0096525D"/>
    <w:rsid w:val="009652B2"/>
    <w:rsid w:val="009653BF"/>
    <w:rsid w:val="009656E5"/>
    <w:rsid w:val="00965991"/>
    <w:rsid w:val="00965B6F"/>
    <w:rsid w:val="009663D2"/>
    <w:rsid w:val="00967562"/>
    <w:rsid w:val="00970064"/>
    <w:rsid w:val="00970926"/>
    <w:rsid w:val="00970A87"/>
    <w:rsid w:val="00970EEC"/>
    <w:rsid w:val="00970F2D"/>
    <w:rsid w:val="009711C6"/>
    <w:rsid w:val="00971A28"/>
    <w:rsid w:val="00971AA5"/>
    <w:rsid w:val="00971EDF"/>
    <w:rsid w:val="00971EF6"/>
    <w:rsid w:val="0097249E"/>
    <w:rsid w:val="00972595"/>
    <w:rsid w:val="00972AEA"/>
    <w:rsid w:val="00972C4B"/>
    <w:rsid w:val="009732D2"/>
    <w:rsid w:val="0097365B"/>
    <w:rsid w:val="00973AF1"/>
    <w:rsid w:val="00973FFC"/>
    <w:rsid w:val="00974D50"/>
    <w:rsid w:val="009750B5"/>
    <w:rsid w:val="00976AD7"/>
    <w:rsid w:val="00977038"/>
    <w:rsid w:val="00977106"/>
    <w:rsid w:val="0097736F"/>
    <w:rsid w:val="00977460"/>
    <w:rsid w:val="00977823"/>
    <w:rsid w:val="00980059"/>
    <w:rsid w:val="0098009F"/>
    <w:rsid w:val="00980196"/>
    <w:rsid w:val="009803D6"/>
    <w:rsid w:val="00980CA4"/>
    <w:rsid w:val="00981B7A"/>
    <w:rsid w:val="00981CA1"/>
    <w:rsid w:val="00981F3D"/>
    <w:rsid w:val="0098209D"/>
    <w:rsid w:val="00982207"/>
    <w:rsid w:val="00982B46"/>
    <w:rsid w:val="00983BD3"/>
    <w:rsid w:val="00983F39"/>
    <w:rsid w:val="0098446E"/>
    <w:rsid w:val="00984DD8"/>
    <w:rsid w:val="00985461"/>
    <w:rsid w:val="00985D72"/>
    <w:rsid w:val="00986263"/>
    <w:rsid w:val="009865B8"/>
    <w:rsid w:val="009868AA"/>
    <w:rsid w:val="00986CB3"/>
    <w:rsid w:val="009870AD"/>
    <w:rsid w:val="009871A0"/>
    <w:rsid w:val="009876FE"/>
    <w:rsid w:val="00990BAB"/>
    <w:rsid w:val="00991A47"/>
    <w:rsid w:val="00992BB9"/>
    <w:rsid w:val="009932E3"/>
    <w:rsid w:val="0099330B"/>
    <w:rsid w:val="00994106"/>
    <w:rsid w:val="00994A29"/>
    <w:rsid w:val="00996145"/>
    <w:rsid w:val="00996C88"/>
    <w:rsid w:val="009972E5"/>
    <w:rsid w:val="00997520"/>
    <w:rsid w:val="009977AA"/>
    <w:rsid w:val="009A0D48"/>
    <w:rsid w:val="009A0DAA"/>
    <w:rsid w:val="009A10E4"/>
    <w:rsid w:val="009A1EC9"/>
    <w:rsid w:val="009A26D1"/>
    <w:rsid w:val="009A27C8"/>
    <w:rsid w:val="009A2C6C"/>
    <w:rsid w:val="009A2D29"/>
    <w:rsid w:val="009A367E"/>
    <w:rsid w:val="009A3751"/>
    <w:rsid w:val="009A3CA5"/>
    <w:rsid w:val="009A41AC"/>
    <w:rsid w:val="009A4B71"/>
    <w:rsid w:val="009A4B88"/>
    <w:rsid w:val="009A4BE6"/>
    <w:rsid w:val="009A578E"/>
    <w:rsid w:val="009A5DDD"/>
    <w:rsid w:val="009A5E25"/>
    <w:rsid w:val="009A6AA5"/>
    <w:rsid w:val="009A7064"/>
    <w:rsid w:val="009A7A1D"/>
    <w:rsid w:val="009A7A9A"/>
    <w:rsid w:val="009B026C"/>
    <w:rsid w:val="009B07AC"/>
    <w:rsid w:val="009B22D2"/>
    <w:rsid w:val="009B2C34"/>
    <w:rsid w:val="009B3F98"/>
    <w:rsid w:val="009B4E2E"/>
    <w:rsid w:val="009B6349"/>
    <w:rsid w:val="009B6CA5"/>
    <w:rsid w:val="009B728A"/>
    <w:rsid w:val="009B73B3"/>
    <w:rsid w:val="009B7D87"/>
    <w:rsid w:val="009B7E03"/>
    <w:rsid w:val="009C0365"/>
    <w:rsid w:val="009C0F92"/>
    <w:rsid w:val="009C1244"/>
    <w:rsid w:val="009C1D7C"/>
    <w:rsid w:val="009C29EE"/>
    <w:rsid w:val="009C2AF6"/>
    <w:rsid w:val="009C2F4B"/>
    <w:rsid w:val="009C65E2"/>
    <w:rsid w:val="009C69E8"/>
    <w:rsid w:val="009C6E86"/>
    <w:rsid w:val="009C7598"/>
    <w:rsid w:val="009C7682"/>
    <w:rsid w:val="009C78A0"/>
    <w:rsid w:val="009D04F5"/>
    <w:rsid w:val="009D1D26"/>
    <w:rsid w:val="009D1D38"/>
    <w:rsid w:val="009D213B"/>
    <w:rsid w:val="009D240F"/>
    <w:rsid w:val="009D29BE"/>
    <w:rsid w:val="009D2A8A"/>
    <w:rsid w:val="009D2B18"/>
    <w:rsid w:val="009D48A3"/>
    <w:rsid w:val="009D527A"/>
    <w:rsid w:val="009D58E8"/>
    <w:rsid w:val="009D61AE"/>
    <w:rsid w:val="009D69DB"/>
    <w:rsid w:val="009D6A39"/>
    <w:rsid w:val="009D72FC"/>
    <w:rsid w:val="009D738E"/>
    <w:rsid w:val="009D7410"/>
    <w:rsid w:val="009D74EA"/>
    <w:rsid w:val="009E08B4"/>
    <w:rsid w:val="009E0C94"/>
    <w:rsid w:val="009E12AF"/>
    <w:rsid w:val="009E14F1"/>
    <w:rsid w:val="009E16BA"/>
    <w:rsid w:val="009E192C"/>
    <w:rsid w:val="009E1DC8"/>
    <w:rsid w:val="009E2148"/>
    <w:rsid w:val="009E23DB"/>
    <w:rsid w:val="009E251D"/>
    <w:rsid w:val="009E34A5"/>
    <w:rsid w:val="009E38ED"/>
    <w:rsid w:val="009E3E04"/>
    <w:rsid w:val="009E4A7E"/>
    <w:rsid w:val="009E557A"/>
    <w:rsid w:val="009E5F6E"/>
    <w:rsid w:val="009F0156"/>
    <w:rsid w:val="009F024B"/>
    <w:rsid w:val="009F05CF"/>
    <w:rsid w:val="009F193D"/>
    <w:rsid w:val="009F1F8B"/>
    <w:rsid w:val="009F248D"/>
    <w:rsid w:val="009F2881"/>
    <w:rsid w:val="009F2890"/>
    <w:rsid w:val="009F2909"/>
    <w:rsid w:val="009F2BC9"/>
    <w:rsid w:val="009F319B"/>
    <w:rsid w:val="009F462F"/>
    <w:rsid w:val="009F53F3"/>
    <w:rsid w:val="009F57D4"/>
    <w:rsid w:val="009F6763"/>
    <w:rsid w:val="009F6995"/>
    <w:rsid w:val="009F6DC9"/>
    <w:rsid w:val="009F7BA1"/>
    <w:rsid w:val="00A0016E"/>
    <w:rsid w:val="00A0051C"/>
    <w:rsid w:val="00A005C2"/>
    <w:rsid w:val="00A00F34"/>
    <w:rsid w:val="00A017F9"/>
    <w:rsid w:val="00A01A11"/>
    <w:rsid w:val="00A01A64"/>
    <w:rsid w:val="00A021DE"/>
    <w:rsid w:val="00A03299"/>
    <w:rsid w:val="00A03450"/>
    <w:rsid w:val="00A039CB"/>
    <w:rsid w:val="00A03B97"/>
    <w:rsid w:val="00A04A72"/>
    <w:rsid w:val="00A04E36"/>
    <w:rsid w:val="00A058AD"/>
    <w:rsid w:val="00A0620C"/>
    <w:rsid w:val="00A06A0A"/>
    <w:rsid w:val="00A06DFF"/>
    <w:rsid w:val="00A106C4"/>
    <w:rsid w:val="00A11126"/>
    <w:rsid w:val="00A1142F"/>
    <w:rsid w:val="00A11AD7"/>
    <w:rsid w:val="00A1210B"/>
    <w:rsid w:val="00A127F0"/>
    <w:rsid w:val="00A12FFE"/>
    <w:rsid w:val="00A14807"/>
    <w:rsid w:val="00A15AE0"/>
    <w:rsid w:val="00A15D72"/>
    <w:rsid w:val="00A16110"/>
    <w:rsid w:val="00A16264"/>
    <w:rsid w:val="00A1698E"/>
    <w:rsid w:val="00A16F1D"/>
    <w:rsid w:val="00A2046B"/>
    <w:rsid w:val="00A21981"/>
    <w:rsid w:val="00A21A5C"/>
    <w:rsid w:val="00A2222E"/>
    <w:rsid w:val="00A22343"/>
    <w:rsid w:val="00A22576"/>
    <w:rsid w:val="00A22EE3"/>
    <w:rsid w:val="00A23755"/>
    <w:rsid w:val="00A23D1D"/>
    <w:rsid w:val="00A2416D"/>
    <w:rsid w:val="00A244D4"/>
    <w:rsid w:val="00A25A38"/>
    <w:rsid w:val="00A263E2"/>
    <w:rsid w:val="00A2655B"/>
    <w:rsid w:val="00A265DF"/>
    <w:rsid w:val="00A26C02"/>
    <w:rsid w:val="00A27160"/>
    <w:rsid w:val="00A27434"/>
    <w:rsid w:val="00A27AE4"/>
    <w:rsid w:val="00A30D18"/>
    <w:rsid w:val="00A31711"/>
    <w:rsid w:val="00A31B9A"/>
    <w:rsid w:val="00A31DD2"/>
    <w:rsid w:val="00A32126"/>
    <w:rsid w:val="00A3217E"/>
    <w:rsid w:val="00A32D03"/>
    <w:rsid w:val="00A336FF"/>
    <w:rsid w:val="00A3383D"/>
    <w:rsid w:val="00A33E85"/>
    <w:rsid w:val="00A34B1F"/>
    <w:rsid w:val="00A34FEF"/>
    <w:rsid w:val="00A35C8E"/>
    <w:rsid w:val="00A37204"/>
    <w:rsid w:val="00A37E80"/>
    <w:rsid w:val="00A422F5"/>
    <w:rsid w:val="00A42413"/>
    <w:rsid w:val="00A42DEA"/>
    <w:rsid w:val="00A4330C"/>
    <w:rsid w:val="00A439AA"/>
    <w:rsid w:val="00A43B76"/>
    <w:rsid w:val="00A43C90"/>
    <w:rsid w:val="00A44158"/>
    <w:rsid w:val="00A4441D"/>
    <w:rsid w:val="00A44A87"/>
    <w:rsid w:val="00A44C40"/>
    <w:rsid w:val="00A44E98"/>
    <w:rsid w:val="00A44F2E"/>
    <w:rsid w:val="00A45108"/>
    <w:rsid w:val="00A45871"/>
    <w:rsid w:val="00A46B18"/>
    <w:rsid w:val="00A46F17"/>
    <w:rsid w:val="00A47BA3"/>
    <w:rsid w:val="00A47CED"/>
    <w:rsid w:val="00A50E71"/>
    <w:rsid w:val="00A5102D"/>
    <w:rsid w:val="00A512B0"/>
    <w:rsid w:val="00A51745"/>
    <w:rsid w:val="00A51A05"/>
    <w:rsid w:val="00A51EE1"/>
    <w:rsid w:val="00A52B9F"/>
    <w:rsid w:val="00A532ED"/>
    <w:rsid w:val="00A53309"/>
    <w:rsid w:val="00A53BA1"/>
    <w:rsid w:val="00A540D1"/>
    <w:rsid w:val="00A549BD"/>
    <w:rsid w:val="00A54C4D"/>
    <w:rsid w:val="00A55081"/>
    <w:rsid w:val="00A555AC"/>
    <w:rsid w:val="00A5560E"/>
    <w:rsid w:val="00A5599D"/>
    <w:rsid w:val="00A5642F"/>
    <w:rsid w:val="00A56569"/>
    <w:rsid w:val="00A56908"/>
    <w:rsid w:val="00A570F2"/>
    <w:rsid w:val="00A605D5"/>
    <w:rsid w:val="00A610A5"/>
    <w:rsid w:val="00A61382"/>
    <w:rsid w:val="00A61690"/>
    <w:rsid w:val="00A61E51"/>
    <w:rsid w:val="00A625BC"/>
    <w:rsid w:val="00A62A4C"/>
    <w:rsid w:val="00A62DB4"/>
    <w:rsid w:val="00A62E0F"/>
    <w:rsid w:val="00A632A8"/>
    <w:rsid w:val="00A633F0"/>
    <w:rsid w:val="00A639B0"/>
    <w:rsid w:val="00A63E55"/>
    <w:rsid w:val="00A64AC0"/>
    <w:rsid w:val="00A64D58"/>
    <w:rsid w:val="00A6511F"/>
    <w:rsid w:val="00A65E6F"/>
    <w:rsid w:val="00A65E77"/>
    <w:rsid w:val="00A66354"/>
    <w:rsid w:val="00A665F3"/>
    <w:rsid w:val="00A66813"/>
    <w:rsid w:val="00A66D0D"/>
    <w:rsid w:val="00A67230"/>
    <w:rsid w:val="00A6761A"/>
    <w:rsid w:val="00A70332"/>
    <w:rsid w:val="00A70361"/>
    <w:rsid w:val="00A7049E"/>
    <w:rsid w:val="00A7122D"/>
    <w:rsid w:val="00A7125D"/>
    <w:rsid w:val="00A724CA"/>
    <w:rsid w:val="00A725A2"/>
    <w:rsid w:val="00A730F0"/>
    <w:rsid w:val="00A737D6"/>
    <w:rsid w:val="00A73F69"/>
    <w:rsid w:val="00A74BA3"/>
    <w:rsid w:val="00A75833"/>
    <w:rsid w:val="00A75FC6"/>
    <w:rsid w:val="00A766FC"/>
    <w:rsid w:val="00A769F5"/>
    <w:rsid w:val="00A76F7B"/>
    <w:rsid w:val="00A77C59"/>
    <w:rsid w:val="00A813B4"/>
    <w:rsid w:val="00A816A4"/>
    <w:rsid w:val="00A81A04"/>
    <w:rsid w:val="00A824B8"/>
    <w:rsid w:val="00A82BB0"/>
    <w:rsid w:val="00A835D9"/>
    <w:rsid w:val="00A83798"/>
    <w:rsid w:val="00A83834"/>
    <w:rsid w:val="00A85ECA"/>
    <w:rsid w:val="00A867F6"/>
    <w:rsid w:val="00A87882"/>
    <w:rsid w:val="00A9046E"/>
    <w:rsid w:val="00A9081E"/>
    <w:rsid w:val="00A910E8"/>
    <w:rsid w:val="00A919E2"/>
    <w:rsid w:val="00A92357"/>
    <w:rsid w:val="00A92989"/>
    <w:rsid w:val="00A933A9"/>
    <w:rsid w:val="00A938E9"/>
    <w:rsid w:val="00A9439C"/>
    <w:rsid w:val="00A97118"/>
    <w:rsid w:val="00A97B34"/>
    <w:rsid w:val="00A97D19"/>
    <w:rsid w:val="00AA1B70"/>
    <w:rsid w:val="00AA2333"/>
    <w:rsid w:val="00AA2754"/>
    <w:rsid w:val="00AA3319"/>
    <w:rsid w:val="00AA3A95"/>
    <w:rsid w:val="00AA4A69"/>
    <w:rsid w:val="00AA4F86"/>
    <w:rsid w:val="00AA4F8E"/>
    <w:rsid w:val="00AA541E"/>
    <w:rsid w:val="00AA544D"/>
    <w:rsid w:val="00AA59FB"/>
    <w:rsid w:val="00AA63B6"/>
    <w:rsid w:val="00AA6528"/>
    <w:rsid w:val="00AA6588"/>
    <w:rsid w:val="00AA65A0"/>
    <w:rsid w:val="00AA7418"/>
    <w:rsid w:val="00AB023D"/>
    <w:rsid w:val="00AB168C"/>
    <w:rsid w:val="00AB387F"/>
    <w:rsid w:val="00AB3E71"/>
    <w:rsid w:val="00AB4D9E"/>
    <w:rsid w:val="00AB4F84"/>
    <w:rsid w:val="00AB57D7"/>
    <w:rsid w:val="00AB5C48"/>
    <w:rsid w:val="00AB5F65"/>
    <w:rsid w:val="00AB6270"/>
    <w:rsid w:val="00AB6AC5"/>
    <w:rsid w:val="00AB6D46"/>
    <w:rsid w:val="00AB7674"/>
    <w:rsid w:val="00AB7704"/>
    <w:rsid w:val="00AB77DF"/>
    <w:rsid w:val="00AC0974"/>
    <w:rsid w:val="00AC0D0A"/>
    <w:rsid w:val="00AC14C5"/>
    <w:rsid w:val="00AC1FBD"/>
    <w:rsid w:val="00AC2173"/>
    <w:rsid w:val="00AC231D"/>
    <w:rsid w:val="00AC2562"/>
    <w:rsid w:val="00AC3359"/>
    <w:rsid w:val="00AC371E"/>
    <w:rsid w:val="00AC3A47"/>
    <w:rsid w:val="00AC48AC"/>
    <w:rsid w:val="00AC4A97"/>
    <w:rsid w:val="00AC5A66"/>
    <w:rsid w:val="00AC5E52"/>
    <w:rsid w:val="00AC693D"/>
    <w:rsid w:val="00AC6EA0"/>
    <w:rsid w:val="00AC72AA"/>
    <w:rsid w:val="00AC773C"/>
    <w:rsid w:val="00AC7830"/>
    <w:rsid w:val="00AD009E"/>
    <w:rsid w:val="00AD0659"/>
    <w:rsid w:val="00AD083B"/>
    <w:rsid w:val="00AD1A9C"/>
    <w:rsid w:val="00AD2985"/>
    <w:rsid w:val="00AD33F0"/>
    <w:rsid w:val="00AD379D"/>
    <w:rsid w:val="00AD389A"/>
    <w:rsid w:val="00AD4577"/>
    <w:rsid w:val="00AD46E3"/>
    <w:rsid w:val="00AD4F65"/>
    <w:rsid w:val="00AD5975"/>
    <w:rsid w:val="00AD6844"/>
    <w:rsid w:val="00AD6C4C"/>
    <w:rsid w:val="00AD6CBB"/>
    <w:rsid w:val="00AD7778"/>
    <w:rsid w:val="00AD7779"/>
    <w:rsid w:val="00AD7C24"/>
    <w:rsid w:val="00AE008B"/>
    <w:rsid w:val="00AE0373"/>
    <w:rsid w:val="00AE117B"/>
    <w:rsid w:val="00AE151B"/>
    <w:rsid w:val="00AE1791"/>
    <w:rsid w:val="00AE1EC5"/>
    <w:rsid w:val="00AE2401"/>
    <w:rsid w:val="00AE3003"/>
    <w:rsid w:val="00AE302D"/>
    <w:rsid w:val="00AE4331"/>
    <w:rsid w:val="00AE4665"/>
    <w:rsid w:val="00AE4A71"/>
    <w:rsid w:val="00AE4B4B"/>
    <w:rsid w:val="00AE6397"/>
    <w:rsid w:val="00AE7AB3"/>
    <w:rsid w:val="00AE7C3A"/>
    <w:rsid w:val="00AF18BE"/>
    <w:rsid w:val="00AF1924"/>
    <w:rsid w:val="00AF1D47"/>
    <w:rsid w:val="00AF1E9B"/>
    <w:rsid w:val="00AF26EC"/>
    <w:rsid w:val="00AF2B52"/>
    <w:rsid w:val="00AF2C58"/>
    <w:rsid w:val="00AF33D5"/>
    <w:rsid w:val="00AF3B0A"/>
    <w:rsid w:val="00AF4AFD"/>
    <w:rsid w:val="00AF5320"/>
    <w:rsid w:val="00AF596F"/>
    <w:rsid w:val="00AF5BBD"/>
    <w:rsid w:val="00AF652C"/>
    <w:rsid w:val="00AF6F31"/>
    <w:rsid w:val="00AF7136"/>
    <w:rsid w:val="00AF79E5"/>
    <w:rsid w:val="00B00138"/>
    <w:rsid w:val="00B00DC1"/>
    <w:rsid w:val="00B01515"/>
    <w:rsid w:val="00B02219"/>
    <w:rsid w:val="00B025A5"/>
    <w:rsid w:val="00B0283B"/>
    <w:rsid w:val="00B03106"/>
    <w:rsid w:val="00B0500A"/>
    <w:rsid w:val="00B05224"/>
    <w:rsid w:val="00B05885"/>
    <w:rsid w:val="00B05A64"/>
    <w:rsid w:val="00B05AB6"/>
    <w:rsid w:val="00B05AFC"/>
    <w:rsid w:val="00B05E74"/>
    <w:rsid w:val="00B06FEB"/>
    <w:rsid w:val="00B07E46"/>
    <w:rsid w:val="00B10342"/>
    <w:rsid w:val="00B10788"/>
    <w:rsid w:val="00B108E8"/>
    <w:rsid w:val="00B10FCC"/>
    <w:rsid w:val="00B110DE"/>
    <w:rsid w:val="00B1114A"/>
    <w:rsid w:val="00B112AE"/>
    <w:rsid w:val="00B11591"/>
    <w:rsid w:val="00B11966"/>
    <w:rsid w:val="00B12196"/>
    <w:rsid w:val="00B12C80"/>
    <w:rsid w:val="00B131CD"/>
    <w:rsid w:val="00B13273"/>
    <w:rsid w:val="00B1369C"/>
    <w:rsid w:val="00B136D1"/>
    <w:rsid w:val="00B13ADE"/>
    <w:rsid w:val="00B13C00"/>
    <w:rsid w:val="00B14BE5"/>
    <w:rsid w:val="00B14BE9"/>
    <w:rsid w:val="00B16519"/>
    <w:rsid w:val="00B16789"/>
    <w:rsid w:val="00B16872"/>
    <w:rsid w:val="00B16C80"/>
    <w:rsid w:val="00B171DB"/>
    <w:rsid w:val="00B1740A"/>
    <w:rsid w:val="00B179EC"/>
    <w:rsid w:val="00B17C45"/>
    <w:rsid w:val="00B21341"/>
    <w:rsid w:val="00B21915"/>
    <w:rsid w:val="00B21BD1"/>
    <w:rsid w:val="00B21DD1"/>
    <w:rsid w:val="00B21E8C"/>
    <w:rsid w:val="00B2281C"/>
    <w:rsid w:val="00B228F5"/>
    <w:rsid w:val="00B237AF"/>
    <w:rsid w:val="00B2444B"/>
    <w:rsid w:val="00B2447B"/>
    <w:rsid w:val="00B24F87"/>
    <w:rsid w:val="00B252AB"/>
    <w:rsid w:val="00B262ED"/>
    <w:rsid w:val="00B266E7"/>
    <w:rsid w:val="00B267CF"/>
    <w:rsid w:val="00B26E5F"/>
    <w:rsid w:val="00B2768B"/>
    <w:rsid w:val="00B27989"/>
    <w:rsid w:val="00B27A5F"/>
    <w:rsid w:val="00B30198"/>
    <w:rsid w:val="00B30407"/>
    <w:rsid w:val="00B30617"/>
    <w:rsid w:val="00B30B34"/>
    <w:rsid w:val="00B3115F"/>
    <w:rsid w:val="00B31498"/>
    <w:rsid w:val="00B3189B"/>
    <w:rsid w:val="00B326D4"/>
    <w:rsid w:val="00B32FB6"/>
    <w:rsid w:val="00B3349C"/>
    <w:rsid w:val="00B33837"/>
    <w:rsid w:val="00B33962"/>
    <w:rsid w:val="00B33C0F"/>
    <w:rsid w:val="00B3465C"/>
    <w:rsid w:val="00B34806"/>
    <w:rsid w:val="00B3532E"/>
    <w:rsid w:val="00B35E2B"/>
    <w:rsid w:val="00B361E1"/>
    <w:rsid w:val="00B364CC"/>
    <w:rsid w:val="00B365A9"/>
    <w:rsid w:val="00B36982"/>
    <w:rsid w:val="00B373CE"/>
    <w:rsid w:val="00B37B6D"/>
    <w:rsid w:val="00B37BEB"/>
    <w:rsid w:val="00B37BFE"/>
    <w:rsid w:val="00B40007"/>
    <w:rsid w:val="00B4082B"/>
    <w:rsid w:val="00B408D5"/>
    <w:rsid w:val="00B40B31"/>
    <w:rsid w:val="00B40BF8"/>
    <w:rsid w:val="00B41166"/>
    <w:rsid w:val="00B41FC0"/>
    <w:rsid w:val="00B424B6"/>
    <w:rsid w:val="00B42ED5"/>
    <w:rsid w:val="00B42FE3"/>
    <w:rsid w:val="00B43001"/>
    <w:rsid w:val="00B43F7C"/>
    <w:rsid w:val="00B44758"/>
    <w:rsid w:val="00B447AD"/>
    <w:rsid w:val="00B47ADC"/>
    <w:rsid w:val="00B47B6B"/>
    <w:rsid w:val="00B47CD7"/>
    <w:rsid w:val="00B47CE6"/>
    <w:rsid w:val="00B50E8B"/>
    <w:rsid w:val="00B51050"/>
    <w:rsid w:val="00B51306"/>
    <w:rsid w:val="00B52A2F"/>
    <w:rsid w:val="00B52CDF"/>
    <w:rsid w:val="00B52D11"/>
    <w:rsid w:val="00B53473"/>
    <w:rsid w:val="00B53BE0"/>
    <w:rsid w:val="00B53EE0"/>
    <w:rsid w:val="00B5416F"/>
    <w:rsid w:val="00B5479D"/>
    <w:rsid w:val="00B54EC0"/>
    <w:rsid w:val="00B55794"/>
    <w:rsid w:val="00B5610C"/>
    <w:rsid w:val="00B57BAE"/>
    <w:rsid w:val="00B60098"/>
    <w:rsid w:val="00B60197"/>
    <w:rsid w:val="00B612C3"/>
    <w:rsid w:val="00B617C0"/>
    <w:rsid w:val="00B61B2A"/>
    <w:rsid w:val="00B61FE3"/>
    <w:rsid w:val="00B62265"/>
    <w:rsid w:val="00B62B45"/>
    <w:rsid w:val="00B62C12"/>
    <w:rsid w:val="00B62FB4"/>
    <w:rsid w:val="00B63590"/>
    <w:rsid w:val="00B646ED"/>
    <w:rsid w:val="00B64D21"/>
    <w:rsid w:val="00B651B4"/>
    <w:rsid w:val="00B656D0"/>
    <w:rsid w:val="00B65A6E"/>
    <w:rsid w:val="00B65CE8"/>
    <w:rsid w:val="00B65D00"/>
    <w:rsid w:val="00B65E6F"/>
    <w:rsid w:val="00B664B4"/>
    <w:rsid w:val="00B66970"/>
    <w:rsid w:val="00B66B3A"/>
    <w:rsid w:val="00B674F7"/>
    <w:rsid w:val="00B678D6"/>
    <w:rsid w:val="00B67DE8"/>
    <w:rsid w:val="00B709BB"/>
    <w:rsid w:val="00B70A8C"/>
    <w:rsid w:val="00B711FD"/>
    <w:rsid w:val="00B71290"/>
    <w:rsid w:val="00B71C29"/>
    <w:rsid w:val="00B72925"/>
    <w:rsid w:val="00B73EE9"/>
    <w:rsid w:val="00B740FA"/>
    <w:rsid w:val="00B74342"/>
    <w:rsid w:val="00B749CE"/>
    <w:rsid w:val="00B758A6"/>
    <w:rsid w:val="00B76626"/>
    <w:rsid w:val="00B76F59"/>
    <w:rsid w:val="00B7718D"/>
    <w:rsid w:val="00B7783D"/>
    <w:rsid w:val="00B77E9D"/>
    <w:rsid w:val="00B801F4"/>
    <w:rsid w:val="00B81315"/>
    <w:rsid w:val="00B813D6"/>
    <w:rsid w:val="00B822B4"/>
    <w:rsid w:val="00B82501"/>
    <w:rsid w:val="00B82BBA"/>
    <w:rsid w:val="00B834D7"/>
    <w:rsid w:val="00B8376A"/>
    <w:rsid w:val="00B8394C"/>
    <w:rsid w:val="00B840B1"/>
    <w:rsid w:val="00B84136"/>
    <w:rsid w:val="00B84715"/>
    <w:rsid w:val="00B84852"/>
    <w:rsid w:val="00B85F61"/>
    <w:rsid w:val="00B866EE"/>
    <w:rsid w:val="00B8683C"/>
    <w:rsid w:val="00B86A9E"/>
    <w:rsid w:val="00B86F6F"/>
    <w:rsid w:val="00B874C2"/>
    <w:rsid w:val="00B90FC3"/>
    <w:rsid w:val="00B92146"/>
    <w:rsid w:val="00B9234A"/>
    <w:rsid w:val="00B92726"/>
    <w:rsid w:val="00B92E28"/>
    <w:rsid w:val="00B92F06"/>
    <w:rsid w:val="00B934F3"/>
    <w:rsid w:val="00B93FC0"/>
    <w:rsid w:val="00B944A0"/>
    <w:rsid w:val="00B94668"/>
    <w:rsid w:val="00B951F1"/>
    <w:rsid w:val="00B954D7"/>
    <w:rsid w:val="00B95E90"/>
    <w:rsid w:val="00BA00CB"/>
    <w:rsid w:val="00BA0492"/>
    <w:rsid w:val="00BA0869"/>
    <w:rsid w:val="00BA0B0E"/>
    <w:rsid w:val="00BA1E86"/>
    <w:rsid w:val="00BA2BCD"/>
    <w:rsid w:val="00BA337E"/>
    <w:rsid w:val="00BA3476"/>
    <w:rsid w:val="00BA3CC4"/>
    <w:rsid w:val="00BA416A"/>
    <w:rsid w:val="00BA443A"/>
    <w:rsid w:val="00BA4A71"/>
    <w:rsid w:val="00BA4B0A"/>
    <w:rsid w:val="00BA56B1"/>
    <w:rsid w:val="00BA5CC2"/>
    <w:rsid w:val="00BA62BB"/>
    <w:rsid w:val="00BA635A"/>
    <w:rsid w:val="00BA73C3"/>
    <w:rsid w:val="00BA7BB6"/>
    <w:rsid w:val="00BA7C3E"/>
    <w:rsid w:val="00BB0BF9"/>
    <w:rsid w:val="00BB1255"/>
    <w:rsid w:val="00BB25A5"/>
    <w:rsid w:val="00BB25C7"/>
    <w:rsid w:val="00BB2653"/>
    <w:rsid w:val="00BB2667"/>
    <w:rsid w:val="00BB27D4"/>
    <w:rsid w:val="00BB2911"/>
    <w:rsid w:val="00BB4E3E"/>
    <w:rsid w:val="00BB5290"/>
    <w:rsid w:val="00BB538C"/>
    <w:rsid w:val="00BB5AAF"/>
    <w:rsid w:val="00BB5F52"/>
    <w:rsid w:val="00BB73C0"/>
    <w:rsid w:val="00BB761F"/>
    <w:rsid w:val="00BC0663"/>
    <w:rsid w:val="00BC0A6A"/>
    <w:rsid w:val="00BC0FF3"/>
    <w:rsid w:val="00BC12A7"/>
    <w:rsid w:val="00BC12DC"/>
    <w:rsid w:val="00BC12F4"/>
    <w:rsid w:val="00BC1C33"/>
    <w:rsid w:val="00BC2BF0"/>
    <w:rsid w:val="00BC2DC3"/>
    <w:rsid w:val="00BC329A"/>
    <w:rsid w:val="00BC4714"/>
    <w:rsid w:val="00BC4DE8"/>
    <w:rsid w:val="00BC4F64"/>
    <w:rsid w:val="00BC4F8D"/>
    <w:rsid w:val="00BC56A7"/>
    <w:rsid w:val="00BC6B28"/>
    <w:rsid w:val="00BC6C65"/>
    <w:rsid w:val="00BC6D52"/>
    <w:rsid w:val="00BC6EE4"/>
    <w:rsid w:val="00BC73B9"/>
    <w:rsid w:val="00BD0108"/>
    <w:rsid w:val="00BD01FD"/>
    <w:rsid w:val="00BD0271"/>
    <w:rsid w:val="00BD0AB7"/>
    <w:rsid w:val="00BD0F06"/>
    <w:rsid w:val="00BD12B5"/>
    <w:rsid w:val="00BD21B2"/>
    <w:rsid w:val="00BD2294"/>
    <w:rsid w:val="00BD30A9"/>
    <w:rsid w:val="00BD3486"/>
    <w:rsid w:val="00BD4283"/>
    <w:rsid w:val="00BD4414"/>
    <w:rsid w:val="00BD5784"/>
    <w:rsid w:val="00BD5808"/>
    <w:rsid w:val="00BD6597"/>
    <w:rsid w:val="00BD66F0"/>
    <w:rsid w:val="00BE1972"/>
    <w:rsid w:val="00BE1E4C"/>
    <w:rsid w:val="00BE26D0"/>
    <w:rsid w:val="00BE26DA"/>
    <w:rsid w:val="00BE2ED1"/>
    <w:rsid w:val="00BE33E6"/>
    <w:rsid w:val="00BE3CAA"/>
    <w:rsid w:val="00BE4A07"/>
    <w:rsid w:val="00BE4BBE"/>
    <w:rsid w:val="00BE5F70"/>
    <w:rsid w:val="00BE6926"/>
    <w:rsid w:val="00BE6CC0"/>
    <w:rsid w:val="00BE7643"/>
    <w:rsid w:val="00BE7922"/>
    <w:rsid w:val="00BF0156"/>
    <w:rsid w:val="00BF04EB"/>
    <w:rsid w:val="00BF1353"/>
    <w:rsid w:val="00BF1B89"/>
    <w:rsid w:val="00BF2E13"/>
    <w:rsid w:val="00BF3DF8"/>
    <w:rsid w:val="00BF4686"/>
    <w:rsid w:val="00BF4CE4"/>
    <w:rsid w:val="00BF4D24"/>
    <w:rsid w:val="00BF50D7"/>
    <w:rsid w:val="00BF64BC"/>
    <w:rsid w:val="00BF6930"/>
    <w:rsid w:val="00BF69B1"/>
    <w:rsid w:val="00BF6C87"/>
    <w:rsid w:val="00C00A3D"/>
    <w:rsid w:val="00C00D52"/>
    <w:rsid w:val="00C00FAB"/>
    <w:rsid w:val="00C01283"/>
    <w:rsid w:val="00C0131D"/>
    <w:rsid w:val="00C027A4"/>
    <w:rsid w:val="00C028AB"/>
    <w:rsid w:val="00C0302A"/>
    <w:rsid w:val="00C0389D"/>
    <w:rsid w:val="00C03B5C"/>
    <w:rsid w:val="00C04297"/>
    <w:rsid w:val="00C04433"/>
    <w:rsid w:val="00C060C4"/>
    <w:rsid w:val="00C07686"/>
    <w:rsid w:val="00C108BC"/>
    <w:rsid w:val="00C10B80"/>
    <w:rsid w:val="00C10FB0"/>
    <w:rsid w:val="00C1102A"/>
    <w:rsid w:val="00C11633"/>
    <w:rsid w:val="00C116BF"/>
    <w:rsid w:val="00C11A6C"/>
    <w:rsid w:val="00C11DDD"/>
    <w:rsid w:val="00C12A3D"/>
    <w:rsid w:val="00C13D02"/>
    <w:rsid w:val="00C1415E"/>
    <w:rsid w:val="00C16252"/>
    <w:rsid w:val="00C172AE"/>
    <w:rsid w:val="00C17A49"/>
    <w:rsid w:val="00C17B3B"/>
    <w:rsid w:val="00C2072E"/>
    <w:rsid w:val="00C20D55"/>
    <w:rsid w:val="00C210FF"/>
    <w:rsid w:val="00C216DD"/>
    <w:rsid w:val="00C21AEE"/>
    <w:rsid w:val="00C21CB7"/>
    <w:rsid w:val="00C21DC9"/>
    <w:rsid w:val="00C2255A"/>
    <w:rsid w:val="00C22F18"/>
    <w:rsid w:val="00C22F65"/>
    <w:rsid w:val="00C2346A"/>
    <w:rsid w:val="00C2383A"/>
    <w:rsid w:val="00C23937"/>
    <w:rsid w:val="00C23D00"/>
    <w:rsid w:val="00C25293"/>
    <w:rsid w:val="00C25464"/>
    <w:rsid w:val="00C25C94"/>
    <w:rsid w:val="00C25EBE"/>
    <w:rsid w:val="00C26707"/>
    <w:rsid w:val="00C2699C"/>
    <w:rsid w:val="00C27326"/>
    <w:rsid w:val="00C27737"/>
    <w:rsid w:val="00C278CE"/>
    <w:rsid w:val="00C3081D"/>
    <w:rsid w:val="00C312D6"/>
    <w:rsid w:val="00C316FA"/>
    <w:rsid w:val="00C317BC"/>
    <w:rsid w:val="00C318C0"/>
    <w:rsid w:val="00C31B75"/>
    <w:rsid w:val="00C32120"/>
    <w:rsid w:val="00C321FC"/>
    <w:rsid w:val="00C322B8"/>
    <w:rsid w:val="00C328E5"/>
    <w:rsid w:val="00C330B0"/>
    <w:rsid w:val="00C33351"/>
    <w:rsid w:val="00C343C5"/>
    <w:rsid w:val="00C34ED3"/>
    <w:rsid w:val="00C35109"/>
    <w:rsid w:val="00C35175"/>
    <w:rsid w:val="00C35E37"/>
    <w:rsid w:val="00C36A89"/>
    <w:rsid w:val="00C36FE3"/>
    <w:rsid w:val="00C373F9"/>
    <w:rsid w:val="00C37D1F"/>
    <w:rsid w:val="00C403BE"/>
    <w:rsid w:val="00C40630"/>
    <w:rsid w:val="00C40755"/>
    <w:rsid w:val="00C40E81"/>
    <w:rsid w:val="00C4169E"/>
    <w:rsid w:val="00C421D8"/>
    <w:rsid w:val="00C43131"/>
    <w:rsid w:val="00C43416"/>
    <w:rsid w:val="00C43C91"/>
    <w:rsid w:val="00C43D39"/>
    <w:rsid w:val="00C43E0A"/>
    <w:rsid w:val="00C44150"/>
    <w:rsid w:val="00C44661"/>
    <w:rsid w:val="00C44C83"/>
    <w:rsid w:val="00C44F4D"/>
    <w:rsid w:val="00C4687F"/>
    <w:rsid w:val="00C46A2B"/>
    <w:rsid w:val="00C46E3F"/>
    <w:rsid w:val="00C478E3"/>
    <w:rsid w:val="00C479AE"/>
    <w:rsid w:val="00C47E20"/>
    <w:rsid w:val="00C504FC"/>
    <w:rsid w:val="00C507B5"/>
    <w:rsid w:val="00C50CBB"/>
    <w:rsid w:val="00C50E32"/>
    <w:rsid w:val="00C50ECA"/>
    <w:rsid w:val="00C51673"/>
    <w:rsid w:val="00C516C3"/>
    <w:rsid w:val="00C52381"/>
    <w:rsid w:val="00C53BBA"/>
    <w:rsid w:val="00C53DC3"/>
    <w:rsid w:val="00C54494"/>
    <w:rsid w:val="00C5486B"/>
    <w:rsid w:val="00C54C03"/>
    <w:rsid w:val="00C55026"/>
    <w:rsid w:val="00C55263"/>
    <w:rsid w:val="00C552A3"/>
    <w:rsid w:val="00C557B2"/>
    <w:rsid w:val="00C55A8D"/>
    <w:rsid w:val="00C55AB5"/>
    <w:rsid w:val="00C55D09"/>
    <w:rsid w:val="00C55ED2"/>
    <w:rsid w:val="00C56DC8"/>
    <w:rsid w:val="00C572E5"/>
    <w:rsid w:val="00C57547"/>
    <w:rsid w:val="00C57E15"/>
    <w:rsid w:val="00C6005E"/>
    <w:rsid w:val="00C602E8"/>
    <w:rsid w:val="00C60900"/>
    <w:rsid w:val="00C60DE7"/>
    <w:rsid w:val="00C60F62"/>
    <w:rsid w:val="00C60F6B"/>
    <w:rsid w:val="00C62C4F"/>
    <w:rsid w:val="00C6336C"/>
    <w:rsid w:val="00C64B2A"/>
    <w:rsid w:val="00C6532C"/>
    <w:rsid w:val="00C6545F"/>
    <w:rsid w:val="00C655B2"/>
    <w:rsid w:val="00C659C9"/>
    <w:rsid w:val="00C659D2"/>
    <w:rsid w:val="00C65E19"/>
    <w:rsid w:val="00C65E4E"/>
    <w:rsid w:val="00C65E9E"/>
    <w:rsid w:val="00C6660C"/>
    <w:rsid w:val="00C666C1"/>
    <w:rsid w:val="00C66CA1"/>
    <w:rsid w:val="00C67215"/>
    <w:rsid w:val="00C6798A"/>
    <w:rsid w:val="00C67D59"/>
    <w:rsid w:val="00C67FCF"/>
    <w:rsid w:val="00C70190"/>
    <w:rsid w:val="00C707B3"/>
    <w:rsid w:val="00C70881"/>
    <w:rsid w:val="00C70B10"/>
    <w:rsid w:val="00C70C9F"/>
    <w:rsid w:val="00C70D78"/>
    <w:rsid w:val="00C71339"/>
    <w:rsid w:val="00C71CBB"/>
    <w:rsid w:val="00C72382"/>
    <w:rsid w:val="00C72A51"/>
    <w:rsid w:val="00C72CC7"/>
    <w:rsid w:val="00C7374F"/>
    <w:rsid w:val="00C73A1B"/>
    <w:rsid w:val="00C7404F"/>
    <w:rsid w:val="00C74064"/>
    <w:rsid w:val="00C74223"/>
    <w:rsid w:val="00C743C1"/>
    <w:rsid w:val="00C7473E"/>
    <w:rsid w:val="00C74961"/>
    <w:rsid w:val="00C74D9D"/>
    <w:rsid w:val="00C750C0"/>
    <w:rsid w:val="00C753DF"/>
    <w:rsid w:val="00C75BCE"/>
    <w:rsid w:val="00C76066"/>
    <w:rsid w:val="00C76488"/>
    <w:rsid w:val="00C76755"/>
    <w:rsid w:val="00C7702D"/>
    <w:rsid w:val="00C77700"/>
    <w:rsid w:val="00C80779"/>
    <w:rsid w:val="00C80BEF"/>
    <w:rsid w:val="00C81171"/>
    <w:rsid w:val="00C81ACB"/>
    <w:rsid w:val="00C81E6A"/>
    <w:rsid w:val="00C82028"/>
    <w:rsid w:val="00C8207C"/>
    <w:rsid w:val="00C83093"/>
    <w:rsid w:val="00C833C1"/>
    <w:rsid w:val="00C837AF"/>
    <w:rsid w:val="00C847DC"/>
    <w:rsid w:val="00C84872"/>
    <w:rsid w:val="00C84B67"/>
    <w:rsid w:val="00C853D5"/>
    <w:rsid w:val="00C85CFC"/>
    <w:rsid w:val="00C85D9D"/>
    <w:rsid w:val="00C8601B"/>
    <w:rsid w:val="00C860BD"/>
    <w:rsid w:val="00C864E0"/>
    <w:rsid w:val="00C86589"/>
    <w:rsid w:val="00C86689"/>
    <w:rsid w:val="00C86A66"/>
    <w:rsid w:val="00C870DC"/>
    <w:rsid w:val="00C87830"/>
    <w:rsid w:val="00C87D75"/>
    <w:rsid w:val="00C911B7"/>
    <w:rsid w:val="00C91259"/>
    <w:rsid w:val="00C91411"/>
    <w:rsid w:val="00C91547"/>
    <w:rsid w:val="00C91ADB"/>
    <w:rsid w:val="00C92A9D"/>
    <w:rsid w:val="00C92AD9"/>
    <w:rsid w:val="00C92DA6"/>
    <w:rsid w:val="00C937DA"/>
    <w:rsid w:val="00C93C59"/>
    <w:rsid w:val="00C94D0A"/>
    <w:rsid w:val="00C95923"/>
    <w:rsid w:val="00C967E3"/>
    <w:rsid w:val="00C96E49"/>
    <w:rsid w:val="00C976DF"/>
    <w:rsid w:val="00CA0894"/>
    <w:rsid w:val="00CA0A01"/>
    <w:rsid w:val="00CA0C34"/>
    <w:rsid w:val="00CA1086"/>
    <w:rsid w:val="00CA1588"/>
    <w:rsid w:val="00CA199E"/>
    <w:rsid w:val="00CA1A95"/>
    <w:rsid w:val="00CA1BA8"/>
    <w:rsid w:val="00CA20CF"/>
    <w:rsid w:val="00CA219B"/>
    <w:rsid w:val="00CA2752"/>
    <w:rsid w:val="00CA2F35"/>
    <w:rsid w:val="00CA35D1"/>
    <w:rsid w:val="00CA37BD"/>
    <w:rsid w:val="00CA39FE"/>
    <w:rsid w:val="00CA3DBE"/>
    <w:rsid w:val="00CA414A"/>
    <w:rsid w:val="00CA46CC"/>
    <w:rsid w:val="00CA5CC0"/>
    <w:rsid w:val="00CA5DC2"/>
    <w:rsid w:val="00CA5FAE"/>
    <w:rsid w:val="00CA60A2"/>
    <w:rsid w:val="00CA6C72"/>
    <w:rsid w:val="00CA6E74"/>
    <w:rsid w:val="00CA76AD"/>
    <w:rsid w:val="00CA777A"/>
    <w:rsid w:val="00CA7CE2"/>
    <w:rsid w:val="00CB0B16"/>
    <w:rsid w:val="00CB10EA"/>
    <w:rsid w:val="00CB110F"/>
    <w:rsid w:val="00CB136F"/>
    <w:rsid w:val="00CB14E1"/>
    <w:rsid w:val="00CB3B67"/>
    <w:rsid w:val="00CB4603"/>
    <w:rsid w:val="00CB524E"/>
    <w:rsid w:val="00CB564C"/>
    <w:rsid w:val="00CB58E4"/>
    <w:rsid w:val="00CB5AE3"/>
    <w:rsid w:val="00CB5C03"/>
    <w:rsid w:val="00CB5D6D"/>
    <w:rsid w:val="00CB5E49"/>
    <w:rsid w:val="00CB6977"/>
    <w:rsid w:val="00CB6A20"/>
    <w:rsid w:val="00CB6F8B"/>
    <w:rsid w:val="00CB73C7"/>
    <w:rsid w:val="00CB75B2"/>
    <w:rsid w:val="00CB794B"/>
    <w:rsid w:val="00CC04E6"/>
    <w:rsid w:val="00CC07AC"/>
    <w:rsid w:val="00CC080F"/>
    <w:rsid w:val="00CC1A64"/>
    <w:rsid w:val="00CC2371"/>
    <w:rsid w:val="00CC25CC"/>
    <w:rsid w:val="00CC28A8"/>
    <w:rsid w:val="00CC2AD5"/>
    <w:rsid w:val="00CC2E4F"/>
    <w:rsid w:val="00CC3B2A"/>
    <w:rsid w:val="00CC4402"/>
    <w:rsid w:val="00CC479E"/>
    <w:rsid w:val="00CC47F5"/>
    <w:rsid w:val="00CC5035"/>
    <w:rsid w:val="00CC5F48"/>
    <w:rsid w:val="00CC705B"/>
    <w:rsid w:val="00CC7602"/>
    <w:rsid w:val="00CC7DBF"/>
    <w:rsid w:val="00CC7E7B"/>
    <w:rsid w:val="00CD0103"/>
    <w:rsid w:val="00CD0724"/>
    <w:rsid w:val="00CD073D"/>
    <w:rsid w:val="00CD0849"/>
    <w:rsid w:val="00CD27B1"/>
    <w:rsid w:val="00CD3337"/>
    <w:rsid w:val="00CD335C"/>
    <w:rsid w:val="00CD39E1"/>
    <w:rsid w:val="00CD40B3"/>
    <w:rsid w:val="00CD442E"/>
    <w:rsid w:val="00CD4B53"/>
    <w:rsid w:val="00CD4B56"/>
    <w:rsid w:val="00CD4BEF"/>
    <w:rsid w:val="00CD4D62"/>
    <w:rsid w:val="00CD4E19"/>
    <w:rsid w:val="00CD5204"/>
    <w:rsid w:val="00CD53D4"/>
    <w:rsid w:val="00CD5708"/>
    <w:rsid w:val="00CD5C7C"/>
    <w:rsid w:val="00CD6193"/>
    <w:rsid w:val="00CD62C0"/>
    <w:rsid w:val="00CD688D"/>
    <w:rsid w:val="00CE037E"/>
    <w:rsid w:val="00CE0B36"/>
    <w:rsid w:val="00CE15A3"/>
    <w:rsid w:val="00CE28FE"/>
    <w:rsid w:val="00CE3B0A"/>
    <w:rsid w:val="00CE412E"/>
    <w:rsid w:val="00CE425D"/>
    <w:rsid w:val="00CE42D5"/>
    <w:rsid w:val="00CE42DD"/>
    <w:rsid w:val="00CE573C"/>
    <w:rsid w:val="00CE5D35"/>
    <w:rsid w:val="00CE5FD4"/>
    <w:rsid w:val="00CE6015"/>
    <w:rsid w:val="00CF0DDF"/>
    <w:rsid w:val="00CF1265"/>
    <w:rsid w:val="00CF17FA"/>
    <w:rsid w:val="00CF1E0F"/>
    <w:rsid w:val="00CF1EA3"/>
    <w:rsid w:val="00CF1F3B"/>
    <w:rsid w:val="00CF2635"/>
    <w:rsid w:val="00CF27BF"/>
    <w:rsid w:val="00CF2888"/>
    <w:rsid w:val="00CF2B21"/>
    <w:rsid w:val="00CF3385"/>
    <w:rsid w:val="00CF55B8"/>
    <w:rsid w:val="00CF5B50"/>
    <w:rsid w:val="00CF6406"/>
    <w:rsid w:val="00CF648E"/>
    <w:rsid w:val="00CF7B99"/>
    <w:rsid w:val="00CF7FA0"/>
    <w:rsid w:val="00D0027F"/>
    <w:rsid w:val="00D00E12"/>
    <w:rsid w:val="00D00F69"/>
    <w:rsid w:val="00D012ED"/>
    <w:rsid w:val="00D014F1"/>
    <w:rsid w:val="00D03115"/>
    <w:rsid w:val="00D0398A"/>
    <w:rsid w:val="00D03CD6"/>
    <w:rsid w:val="00D040E2"/>
    <w:rsid w:val="00D04DD2"/>
    <w:rsid w:val="00D04F39"/>
    <w:rsid w:val="00D0646A"/>
    <w:rsid w:val="00D06D8F"/>
    <w:rsid w:val="00D076B1"/>
    <w:rsid w:val="00D0771D"/>
    <w:rsid w:val="00D10E6B"/>
    <w:rsid w:val="00D11562"/>
    <w:rsid w:val="00D13024"/>
    <w:rsid w:val="00D13295"/>
    <w:rsid w:val="00D1361C"/>
    <w:rsid w:val="00D14015"/>
    <w:rsid w:val="00D15122"/>
    <w:rsid w:val="00D16DE1"/>
    <w:rsid w:val="00D171D6"/>
    <w:rsid w:val="00D17285"/>
    <w:rsid w:val="00D17B04"/>
    <w:rsid w:val="00D17C16"/>
    <w:rsid w:val="00D20388"/>
    <w:rsid w:val="00D20E08"/>
    <w:rsid w:val="00D214B3"/>
    <w:rsid w:val="00D218E2"/>
    <w:rsid w:val="00D23417"/>
    <w:rsid w:val="00D252A3"/>
    <w:rsid w:val="00D253B0"/>
    <w:rsid w:val="00D25442"/>
    <w:rsid w:val="00D25AA5"/>
    <w:rsid w:val="00D26320"/>
    <w:rsid w:val="00D26B28"/>
    <w:rsid w:val="00D2780F"/>
    <w:rsid w:val="00D27DB5"/>
    <w:rsid w:val="00D309EC"/>
    <w:rsid w:val="00D31E38"/>
    <w:rsid w:val="00D31E68"/>
    <w:rsid w:val="00D32480"/>
    <w:rsid w:val="00D337AB"/>
    <w:rsid w:val="00D34378"/>
    <w:rsid w:val="00D347A9"/>
    <w:rsid w:val="00D34D4F"/>
    <w:rsid w:val="00D35371"/>
    <w:rsid w:val="00D355D4"/>
    <w:rsid w:val="00D35A0D"/>
    <w:rsid w:val="00D36597"/>
    <w:rsid w:val="00D3660D"/>
    <w:rsid w:val="00D367DF"/>
    <w:rsid w:val="00D36BF4"/>
    <w:rsid w:val="00D36D4D"/>
    <w:rsid w:val="00D37334"/>
    <w:rsid w:val="00D37603"/>
    <w:rsid w:val="00D37CD5"/>
    <w:rsid w:val="00D403D5"/>
    <w:rsid w:val="00D40887"/>
    <w:rsid w:val="00D4118D"/>
    <w:rsid w:val="00D418A9"/>
    <w:rsid w:val="00D419D5"/>
    <w:rsid w:val="00D41F64"/>
    <w:rsid w:val="00D42278"/>
    <w:rsid w:val="00D422E0"/>
    <w:rsid w:val="00D42742"/>
    <w:rsid w:val="00D43098"/>
    <w:rsid w:val="00D4319C"/>
    <w:rsid w:val="00D4462F"/>
    <w:rsid w:val="00D447FE"/>
    <w:rsid w:val="00D45681"/>
    <w:rsid w:val="00D46020"/>
    <w:rsid w:val="00D47A1D"/>
    <w:rsid w:val="00D50558"/>
    <w:rsid w:val="00D50D33"/>
    <w:rsid w:val="00D512E5"/>
    <w:rsid w:val="00D5162E"/>
    <w:rsid w:val="00D5206C"/>
    <w:rsid w:val="00D520FD"/>
    <w:rsid w:val="00D52ABA"/>
    <w:rsid w:val="00D5338B"/>
    <w:rsid w:val="00D5359A"/>
    <w:rsid w:val="00D53657"/>
    <w:rsid w:val="00D55A62"/>
    <w:rsid w:val="00D55B2E"/>
    <w:rsid w:val="00D55DCC"/>
    <w:rsid w:val="00D564A7"/>
    <w:rsid w:val="00D5686F"/>
    <w:rsid w:val="00D56CE0"/>
    <w:rsid w:val="00D605DD"/>
    <w:rsid w:val="00D605E3"/>
    <w:rsid w:val="00D6135C"/>
    <w:rsid w:val="00D61B7A"/>
    <w:rsid w:val="00D63033"/>
    <w:rsid w:val="00D632DD"/>
    <w:rsid w:val="00D63852"/>
    <w:rsid w:val="00D64379"/>
    <w:rsid w:val="00D645A3"/>
    <w:rsid w:val="00D6485A"/>
    <w:rsid w:val="00D64A20"/>
    <w:rsid w:val="00D64E37"/>
    <w:rsid w:val="00D64E47"/>
    <w:rsid w:val="00D65409"/>
    <w:rsid w:val="00D66103"/>
    <w:rsid w:val="00D66F0D"/>
    <w:rsid w:val="00D66F1A"/>
    <w:rsid w:val="00D67373"/>
    <w:rsid w:val="00D67BFD"/>
    <w:rsid w:val="00D70269"/>
    <w:rsid w:val="00D70BD5"/>
    <w:rsid w:val="00D71263"/>
    <w:rsid w:val="00D714C3"/>
    <w:rsid w:val="00D7217E"/>
    <w:rsid w:val="00D72210"/>
    <w:rsid w:val="00D72217"/>
    <w:rsid w:val="00D72311"/>
    <w:rsid w:val="00D7280F"/>
    <w:rsid w:val="00D7303F"/>
    <w:rsid w:val="00D73678"/>
    <w:rsid w:val="00D73AE9"/>
    <w:rsid w:val="00D740E8"/>
    <w:rsid w:val="00D7428B"/>
    <w:rsid w:val="00D7449B"/>
    <w:rsid w:val="00D74C1C"/>
    <w:rsid w:val="00D74D61"/>
    <w:rsid w:val="00D74F38"/>
    <w:rsid w:val="00D75685"/>
    <w:rsid w:val="00D75BFB"/>
    <w:rsid w:val="00D7615E"/>
    <w:rsid w:val="00D7643B"/>
    <w:rsid w:val="00D776F0"/>
    <w:rsid w:val="00D77CAD"/>
    <w:rsid w:val="00D80121"/>
    <w:rsid w:val="00D80535"/>
    <w:rsid w:val="00D805F4"/>
    <w:rsid w:val="00D8176F"/>
    <w:rsid w:val="00D81C98"/>
    <w:rsid w:val="00D81F5A"/>
    <w:rsid w:val="00D822E5"/>
    <w:rsid w:val="00D829F9"/>
    <w:rsid w:val="00D83595"/>
    <w:rsid w:val="00D83621"/>
    <w:rsid w:val="00D83823"/>
    <w:rsid w:val="00D840E6"/>
    <w:rsid w:val="00D84528"/>
    <w:rsid w:val="00D84F31"/>
    <w:rsid w:val="00D856F9"/>
    <w:rsid w:val="00D86A85"/>
    <w:rsid w:val="00D86E1C"/>
    <w:rsid w:val="00D877C1"/>
    <w:rsid w:val="00D87AEC"/>
    <w:rsid w:val="00D87C50"/>
    <w:rsid w:val="00D90A45"/>
    <w:rsid w:val="00D91400"/>
    <w:rsid w:val="00D91B26"/>
    <w:rsid w:val="00D91FB8"/>
    <w:rsid w:val="00D925A6"/>
    <w:rsid w:val="00D92B25"/>
    <w:rsid w:val="00D92C25"/>
    <w:rsid w:val="00D93206"/>
    <w:rsid w:val="00D93AD0"/>
    <w:rsid w:val="00D93DAC"/>
    <w:rsid w:val="00D950DB"/>
    <w:rsid w:val="00D95F03"/>
    <w:rsid w:val="00D96544"/>
    <w:rsid w:val="00D96F47"/>
    <w:rsid w:val="00D9768F"/>
    <w:rsid w:val="00DA007B"/>
    <w:rsid w:val="00DA0495"/>
    <w:rsid w:val="00DA04B9"/>
    <w:rsid w:val="00DA2141"/>
    <w:rsid w:val="00DA2259"/>
    <w:rsid w:val="00DA2CCA"/>
    <w:rsid w:val="00DA32AF"/>
    <w:rsid w:val="00DA348E"/>
    <w:rsid w:val="00DA43B1"/>
    <w:rsid w:val="00DA44A1"/>
    <w:rsid w:val="00DA48A6"/>
    <w:rsid w:val="00DA59D6"/>
    <w:rsid w:val="00DA5E1A"/>
    <w:rsid w:val="00DA65F4"/>
    <w:rsid w:val="00DA76C7"/>
    <w:rsid w:val="00DA7826"/>
    <w:rsid w:val="00DA7FA0"/>
    <w:rsid w:val="00DB0223"/>
    <w:rsid w:val="00DB1159"/>
    <w:rsid w:val="00DB1161"/>
    <w:rsid w:val="00DB11E7"/>
    <w:rsid w:val="00DB19EE"/>
    <w:rsid w:val="00DB1FBC"/>
    <w:rsid w:val="00DB2110"/>
    <w:rsid w:val="00DB235F"/>
    <w:rsid w:val="00DB327A"/>
    <w:rsid w:val="00DB3689"/>
    <w:rsid w:val="00DB3B69"/>
    <w:rsid w:val="00DB3D15"/>
    <w:rsid w:val="00DB3ED7"/>
    <w:rsid w:val="00DB4085"/>
    <w:rsid w:val="00DB4730"/>
    <w:rsid w:val="00DB4808"/>
    <w:rsid w:val="00DB4F33"/>
    <w:rsid w:val="00DB59DF"/>
    <w:rsid w:val="00DB5E62"/>
    <w:rsid w:val="00DB6336"/>
    <w:rsid w:val="00DB6713"/>
    <w:rsid w:val="00DB737A"/>
    <w:rsid w:val="00DC0B8E"/>
    <w:rsid w:val="00DC0FC0"/>
    <w:rsid w:val="00DC151D"/>
    <w:rsid w:val="00DC1C30"/>
    <w:rsid w:val="00DC243F"/>
    <w:rsid w:val="00DC25A3"/>
    <w:rsid w:val="00DC2A46"/>
    <w:rsid w:val="00DC2B37"/>
    <w:rsid w:val="00DC2D7F"/>
    <w:rsid w:val="00DC2F88"/>
    <w:rsid w:val="00DC3274"/>
    <w:rsid w:val="00DC38BB"/>
    <w:rsid w:val="00DC3B91"/>
    <w:rsid w:val="00DC3DAF"/>
    <w:rsid w:val="00DC3F1C"/>
    <w:rsid w:val="00DC3F36"/>
    <w:rsid w:val="00DC3FC6"/>
    <w:rsid w:val="00DC49CE"/>
    <w:rsid w:val="00DC5214"/>
    <w:rsid w:val="00DC556A"/>
    <w:rsid w:val="00DC5EDA"/>
    <w:rsid w:val="00DC639B"/>
    <w:rsid w:val="00DD00F3"/>
    <w:rsid w:val="00DD0595"/>
    <w:rsid w:val="00DD0C47"/>
    <w:rsid w:val="00DD10DB"/>
    <w:rsid w:val="00DD1D7B"/>
    <w:rsid w:val="00DD1E0C"/>
    <w:rsid w:val="00DD1F12"/>
    <w:rsid w:val="00DD2737"/>
    <w:rsid w:val="00DD2D66"/>
    <w:rsid w:val="00DD3BAE"/>
    <w:rsid w:val="00DD3D72"/>
    <w:rsid w:val="00DD3F0A"/>
    <w:rsid w:val="00DD41ED"/>
    <w:rsid w:val="00DD43D7"/>
    <w:rsid w:val="00DD55D3"/>
    <w:rsid w:val="00DD5B7C"/>
    <w:rsid w:val="00DD5CF7"/>
    <w:rsid w:val="00DD5E7C"/>
    <w:rsid w:val="00DD7875"/>
    <w:rsid w:val="00DD79FB"/>
    <w:rsid w:val="00DD7D30"/>
    <w:rsid w:val="00DE06CD"/>
    <w:rsid w:val="00DE116D"/>
    <w:rsid w:val="00DE15F1"/>
    <w:rsid w:val="00DE1691"/>
    <w:rsid w:val="00DE2BB1"/>
    <w:rsid w:val="00DE2D6F"/>
    <w:rsid w:val="00DE2DD2"/>
    <w:rsid w:val="00DE319B"/>
    <w:rsid w:val="00DE50B4"/>
    <w:rsid w:val="00DE5180"/>
    <w:rsid w:val="00DE5541"/>
    <w:rsid w:val="00DE5702"/>
    <w:rsid w:val="00DE583B"/>
    <w:rsid w:val="00DE58BE"/>
    <w:rsid w:val="00DE5DDE"/>
    <w:rsid w:val="00DE6564"/>
    <w:rsid w:val="00DE6B48"/>
    <w:rsid w:val="00DE7534"/>
    <w:rsid w:val="00DE76F6"/>
    <w:rsid w:val="00DE7996"/>
    <w:rsid w:val="00DF00ED"/>
    <w:rsid w:val="00DF0379"/>
    <w:rsid w:val="00DF0E49"/>
    <w:rsid w:val="00DF1049"/>
    <w:rsid w:val="00DF11D7"/>
    <w:rsid w:val="00DF1892"/>
    <w:rsid w:val="00DF18A4"/>
    <w:rsid w:val="00DF2140"/>
    <w:rsid w:val="00DF21F4"/>
    <w:rsid w:val="00DF35E0"/>
    <w:rsid w:val="00DF4045"/>
    <w:rsid w:val="00DF449C"/>
    <w:rsid w:val="00DF4C4C"/>
    <w:rsid w:val="00DF4EB7"/>
    <w:rsid w:val="00DF4F71"/>
    <w:rsid w:val="00DF579F"/>
    <w:rsid w:val="00DF5DCC"/>
    <w:rsid w:val="00DF5E24"/>
    <w:rsid w:val="00DF62A0"/>
    <w:rsid w:val="00DF71B7"/>
    <w:rsid w:val="00DF742D"/>
    <w:rsid w:val="00E003FC"/>
    <w:rsid w:val="00E0041A"/>
    <w:rsid w:val="00E005AE"/>
    <w:rsid w:val="00E007F1"/>
    <w:rsid w:val="00E009BC"/>
    <w:rsid w:val="00E01089"/>
    <w:rsid w:val="00E01705"/>
    <w:rsid w:val="00E01B7C"/>
    <w:rsid w:val="00E01BCF"/>
    <w:rsid w:val="00E039DC"/>
    <w:rsid w:val="00E03BD2"/>
    <w:rsid w:val="00E04064"/>
    <w:rsid w:val="00E04608"/>
    <w:rsid w:val="00E04A5D"/>
    <w:rsid w:val="00E04D7A"/>
    <w:rsid w:val="00E051A9"/>
    <w:rsid w:val="00E05209"/>
    <w:rsid w:val="00E05B63"/>
    <w:rsid w:val="00E066B5"/>
    <w:rsid w:val="00E06ADA"/>
    <w:rsid w:val="00E10901"/>
    <w:rsid w:val="00E10981"/>
    <w:rsid w:val="00E110D9"/>
    <w:rsid w:val="00E1126C"/>
    <w:rsid w:val="00E11478"/>
    <w:rsid w:val="00E117B9"/>
    <w:rsid w:val="00E118DE"/>
    <w:rsid w:val="00E11B23"/>
    <w:rsid w:val="00E11E0B"/>
    <w:rsid w:val="00E12348"/>
    <w:rsid w:val="00E12A07"/>
    <w:rsid w:val="00E12FA2"/>
    <w:rsid w:val="00E130D6"/>
    <w:rsid w:val="00E13361"/>
    <w:rsid w:val="00E134F2"/>
    <w:rsid w:val="00E13EFC"/>
    <w:rsid w:val="00E140B3"/>
    <w:rsid w:val="00E147B0"/>
    <w:rsid w:val="00E14876"/>
    <w:rsid w:val="00E14FDD"/>
    <w:rsid w:val="00E156CE"/>
    <w:rsid w:val="00E16281"/>
    <w:rsid w:val="00E164EA"/>
    <w:rsid w:val="00E168AA"/>
    <w:rsid w:val="00E16DE3"/>
    <w:rsid w:val="00E174FF"/>
    <w:rsid w:val="00E17551"/>
    <w:rsid w:val="00E17C2C"/>
    <w:rsid w:val="00E2051A"/>
    <w:rsid w:val="00E2081B"/>
    <w:rsid w:val="00E2114F"/>
    <w:rsid w:val="00E21603"/>
    <w:rsid w:val="00E21CB7"/>
    <w:rsid w:val="00E220C0"/>
    <w:rsid w:val="00E22270"/>
    <w:rsid w:val="00E223A0"/>
    <w:rsid w:val="00E22CEF"/>
    <w:rsid w:val="00E23F41"/>
    <w:rsid w:val="00E2461E"/>
    <w:rsid w:val="00E24B87"/>
    <w:rsid w:val="00E24E0C"/>
    <w:rsid w:val="00E251A4"/>
    <w:rsid w:val="00E25698"/>
    <w:rsid w:val="00E25739"/>
    <w:rsid w:val="00E25779"/>
    <w:rsid w:val="00E25C71"/>
    <w:rsid w:val="00E25EFA"/>
    <w:rsid w:val="00E262B9"/>
    <w:rsid w:val="00E26BE2"/>
    <w:rsid w:val="00E26C99"/>
    <w:rsid w:val="00E26CE5"/>
    <w:rsid w:val="00E26D00"/>
    <w:rsid w:val="00E26E8F"/>
    <w:rsid w:val="00E2732C"/>
    <w:rsid w:val="00E2733B"/>
    <w:rsid w:val="00E27480"/>
    <w:rsid w:val="00E275AA"/>
    <w:rsid w:val="00E27970"/>
    <w:rsid w:val="00E30376"/>
    <w:rsid w:val="00E30620"/>
    <w:rsid w:val="00E30BF8"/>
    <w:rsid w:val="00E311D8"/>
    <w:rsid w:val="00E3225C"/>
    <w:rsid w:val="00E32823"/>
    <w:rsid w:val="00E32F26"/>
    <w:rsid w:val="00E3342B"/>
    <w:rsid w:val="00E334FF"/>
    <w:rsid w:val="00E337AC"/>
    <w:rsid w:val="00E338D5"/>
    <w:rsid w:val="00E33D56"/>
    <w:rsid w:val="00E34741"/>
    <w:rsid w:val="00E35365"/>
    <w:rsid w:val="00E35768"/>
    <w:rsid w:val="00E363BD"/>
    <w:rsid w:val="00E366EA"/>
    <w:rsid w:val="00E36B80"/>
    <w:rsid w:val="00E37875"/>
    <w:rsid w:val="00E37914"/>
    <w:rsid w:val="00E40497"/>
    <w:rsid w:val="00E40584"/>
    <w:rsid w:val="00E40649"/>
    <w:rsid w:val="00E40A7A"/>
    <w:rsid w:val="00E4104F"/>
    <w:rsid w:val="00E41509"/>
    <w:rsid w:val="00E41850"/>
    <w:rsid w:val="00E42585"/>
    <w:rsid w:val="00E451A9"/>
    <w:rsid w:val="00E4525A"/>
    <w:rsid w:val="00E45A38"/>
    <w:rsid w:val="00E45BC2"/>
    <w:rsid w:val="00E45DE0"/>
    <w:rsid w:val="00E46BDB"/>
    <w:rsid w:val="00E47AD5"/>
    <w:rsid w:val="00E5078E"/>
    <w:rsid w:val="00E51128"/>
    <w:rsid w:val="00E51564"/>
    <w:rsid w:val="00E51648"/>
    <w:rsid w:val="00E51769"/>
    <w:rsid w:val="00E52EDC"/>
    <w:rsid w:val="00E540D2"/>
    <w:rsid w:val="00E541E2"/>
    <w:rsid w:val="00E54CD7"/>
    <w:rsid w:val="00E55CCA"/>
    <w:rsid w:val="00E56DF7"/>
    <w:rsid w:val="00E572C2"/>
    <w:rsid w:val="00E57E52"/>
    <w:rsid w:val="00E57F1E"/>
    <w:rsid w:val="00E601DB"/>
    <w:rsid w:val="00E60632"/>
    <w:rsid w:val="00E606CA"/>
    <w:rsid w:val="00E61CD2"/>
    <w:rsid w:val="00E62024"/>
    <w:rsid w:val="00E622D9"/>
    <w:rsid w:val="00E623AF"/>
    <w:rsid w:val="00E6249C"/>
    <w:rsid w:val="00E625D4"/>
    <w:rsid w:val="00E63C99"/>
    <w:rsid w:val="00E63E76"/>
    <w:rsid w:val="00E64EC4"/>
    <w:rsid w:val="00E64EF9"/>
    <w:rsid w:val="00E64FCD"/>
    <w:rsid w:val="00E64FF4"/>
    <w:rsid w:val="00E65461"/>
    <w:rsid w:val="00E65552"/>
    <w:rsid w:val="00E65916"/>
    <w:rsid w:val="00E65C79"/>
    <w:rsid w:val="00E65E00"/>
    <w:rsid w:val="00E6641B"/>
    <w:rsid w:val="00E66450"/>
    <w:rsid w:val="00E66FC2"/>
    <w:rsid w:val="00E677A6"/>
    <w:rsid w:val="00E714F0"/>
    <w:rsid w:val="00E71696"/>
    <w:rsid w:val="00E71B49"/>
    <w:rsid w:val="00E72593"/>
    <w:rsid w:val="00E72F09"/>
    <w:rsid w:val="00E75117"/>
    <w:rsid w:val="00E755F3"/>
    <w:rsid w:val="00E75B4B"/>
    <w:rsid w:val="00E75EBF"/>
    <w:rsid w:val="00E7631E"/>
    <w:rsid w:val="00E76D29"/>
    <w:rsid w:val="00E77270"/>
    <w:rsid w:val="00E80179"/>
    <w:rsid w:val="00E80253"/>
    <w:rsid w:val="00E80A5A"/>
    <w:rsid w:val="00E80B7A"/>
    <w:rsid w:val="00E80E7E"/>
    <w:rsid w:val="00E8142A"/>
    <w:rsid w:val="00E81841"/>
    <w:rsid w:val="00E81A69"/>
    <w:rsid w:val="00E82DC5"/>
    <w:rsid w:val="00E8329D"/>
    <w:rsid w:val="00E84782"/>
    <w:rsid w:val="00E8486C"/>
    <w:rsid w:val="00E84902"/>
    <w:rsid w:val="00E84937"/>
    <w:rsid w:val="00E84C91"/>
    <w:rsid w:val="00E853F3"/>
    <w:rsid w:val="00E85462"/>
    <w:rsid w:val="00E861E5"/>
    <w:rsid w:val="00E86B0D"/>
    <w:rsid w:val="00E86DF3"/>
    <w:rsid w:val="00E875F1"/>
    <w:rsid w:val="00E907AA"/>
    <w:rsid w:val="00E90FBE"/>
    <w:rsid w:val="00E910A1"/>
    <w:rsid w:val="00E91491"/>
    <w:rsid w:val="00E9200D"/>
    <w:rsid w:val="00E92107"/>
    <w:rsid w:val="00E92108"/>
    <w:rsid w:val="00E921B3"/>
    <w:rsid w:val="00E9278F"/>
    <w:rsid w:val="00E94E4E"/>
    <w:rsid w:val="00E95CE0"/>
    <w:rsid w:val="00E96907"/>
    <w:rsid w:val="00E96CEB"/>
    <w:rsid w:val="00E976E6"/>
    <w:rsid w:val="00E97AA1"/>
    <w:rsid w:val="00EA09A9"/>
    <w:rsid w:val="00EA1E53"/>
    <w:rsid w:val="00EA1FD6"/>
    <w:rsid w:val="00EA265C"/>
    <w:rsid w:val="00EA2CF6"/>
    <w:rsid w:val="00EA2F69"/>
    <w:rsid w:val="00EA368F"/>
    <w:rsid w:val="00EA4123"/>
    <w:rsid w:val="00EA423E"/>
    <w:rsid w:val="00EA445A"/>
    <w:rsid w:val="00EA484B"/>
    <w:rsid w:val="00EA499F"/>
    <w:rsid w:val="00EA514A"/>
    <w:rsid w:val="00EA52BC"/>
    <w:rsid w:val="00EA5BA9"/>
    <w:rsid w:val="00EA5DC3"/>
    <w:rsid w:val="00EA6103"/>
    <w:rsid w:val="00EA636C"/>
    <w:rsid w:val="00EA74B3"/>
    <w:rsid w:val="00EA7955"/>
    <w:rsid w:val="00EA7C0D"/>
    <w:rsid w:val="00EB15CB"/>
    <w:rsid w:val="00EB1AD9"/>
    <w:rsid w:val="00EB2D78"/>
    <w:rsid w:val="00EB2DAC"/>
    <w:rsid w:val="00EB2E2D"/>
    <w:rsid w:val="00EB40B0"/>
    <w:rsid w:val="00EB40C3"/>
    <w:rsid w:val="00EB4F42"/>
    <w:rsid w:val="00EB57C7"/>
    <w:rsid w:val="00EB657E"/>
    <w:rsid w:val="00EB6C55"/>
    <w:rsid w:val="00EB71B0"/>
    <w:rsid w:val="00EC01DF"/>
    <w:rsid w:val="00EC03C0"/>
    <w:rsid w:val="00EC0DCF"/>
    <w:rsid w:val="00EC14E5"/>
    <w:rsid w:val="00EC1C1D"/>
    <w:rsid w:val="00EC23B1"/>
    <w:rsid w:val="00EC24BF"/>
    <w:rsid w:val="00EC3619"/>
    <w:rsid w:val="00EC36AF"/>
    <w:rsid w:val="00EC3D32"/>
    <w:rsid w:val="00EC580F"/>
    <w:rsid w:val="00EC58B0"/>
    <w:rsid w:val="00EC5C6F"/>
    <w:rsid w:val="00EC5F69"/>
    <w:rsid w:val="00EC61B2"/>
    <w:rsid w:val="00EC71F3"/>
    <w:rsid w:val="00EC771D"/>
    <w:rsid w:val="00EC7724"/>
    <w:rsid w:val="00ED10B6"/>
    <w:rsid w:val="00ED169E"/>
    <w:rsid w:val="00ED1BAB"/>
    <w:rsid w:val="00ED261B"/>
    <w:rsid w:val="00ED3070"/>
    <w:rsid w:val="00ED3F89"/>
    <w:rsid w:val="00ED4091"/>
    <w:rsid w:val="00ED46E8"/>
    <w:rsid w:val="00ED4E0E"/>
    <w:rsid w:val="00ED4FF1"/>
    <w:rsid w:val="00ED514B"/>
    <w:rsid w:val="00ED5EF1"/>
    <w:rsid w:val="00ED6D78"/>
    <w:rsid w:val="00ED71E2"/>
    <w:rsid w:val="00ED74F5"/>
    <w:rsid w:val="00ED75E1"/>
    <w:rsid w:val="00ED7F8E"/>
    <w:rsid w:val="00EE0085"/>
    <w:rsid w:val="00EE08E2"/>
    <w:rsid w:val="00EE1A66"/>
    <w:rsid w:val="00EE42B9"/>
    <w:rsid w:val="00EE4913"/>
    <w:rsid w:val="00EE5EEB"/>
    <w:rsid w:val="00EE6B60"/>
    <w:rsid w:val="00EE6DB0"/>
    <w:rsid w:val="00EE78A9"/>
    <w:rsid w:val="00EE7E30"/>
    <w:rsid w:val="00EE7EB2"/>
    <w:rsid w:val="00EF0816"/>
    <w:rsid w:val="00EF1C5F"/>
    <w:rsid w:val="00EF2162"/>
    <w:rsid w:val="00EF21A4"/>
    <w:rsid w:val="00EF21EE"/>
    <w:rsid w:val="00EF230B"/>
    <w:rsid w:val="00EF3228"/>
    <w:rsid w:val="00EF336D"/>
    <w:rsid w:val="00EF34E6"/>
    <w:rsid w:val="00EF36C5"/>
    <w:rsid w:val="00EF3D16"/>
    <w:rsid w:val="00EF4EE7"/>
    <w:rsid w:val="00EF53A1"/>
    <w:rsid w:val="00EF56E2"/>
    <w:rsid w:val="00EF62E4"/>
    <w:rsid w:val="00EF78B6"/>
    <w:rsid w:val="00EF7C60"/>
    <w:rsid w:val="00EF7E2D"/>
    <w:rsid w:val="00F001BF"/>
    <w:rsid w:val="00F002B6"/>
    <w:rsid w:val="00F002CF"/>
    <w:rsid w:val="00F00885"/>
    <w:rsid w:val="00F00900"/>
    <w:rsid w:val="00F00A27"/>
    <w:rsid w:val="00F00B39"/>
    <w:rsid w:val="00F00FB7"/>
    <w:rsid w:val="00F01A68"/>
    <w:rsid w:val="00F02248"/>
    <w:rsid w:val="00F0229C"/>
    <w:rsid w:val="00F031FB"/>
    <w:rsid w:val="00F039C5"/>
    <w:rsid w:val="00F03E4A"/>
    <w:rsid w:val="00F041D4"/>
    <w:rsid w:val="00F047C8"/>
    <w:rsid w:val="00F04D05"/>
    <w:rsid w:val="00F05BCB"/>
    <w:rsid w:val="00F05E3D"/>
    <w:rsid w:val="00F06035"/>
    <w:rsid w:val="00F0624D"/>
    <w:rsid w:val="00F068E8"/>
    <w:rsid w:val="00F07101"/>
    <w:rsid w:val="00F07268"/>
    <w:rsid w:val="00F075C5"/>
    <w:rsid w:val="00F07A08"/>
    <w:rsid w:val="00F07C04"/>
    <w:rsid w:val="00F106ED"/>
    <w:rsid w:val="00F10A46"/>
    <w:rsid w:val="00F10DAD"/>
    <w:rsid w:val="00F116C7"/>
    <w:rsid w:val="00F12086"/>
    <w:rsid w:val="00F1290F"/>
    <w:rsid w:val="00F12E1B"/>
    <w:rsid w:val="00F12FBB"/>
    <w:rsid w:val="00F13673"/>
    <w:rsid w:val="00F143BF"/>
    <w:rsid w:val="00F14F39"/>
    <w:rsid w:val="00F15754"/>
    <w:rsid w:val="00F15FEA"/>
    <w:rsid w:val="00F1619F"/>
    <w:rsid w:val="00F167EA"/>
    <w:rsid w:val="00F16D98"/>
    <w:rsid w:val="00F175CB"/>
    <w:rsid w:val="00F207F6"/>
    <w:rsid w:val="00F20878"/>
    <w:rsid w:val="00F210EE"/>
    <w:rsid w:val="00F21815"/>
    <w:rsid w:val="00F218B7"/>
    <w:rsid w:val="00F22175"/>
    <w:rsid w:val="00F22EA6"/>
    <w:rsid w:val="00F23067"/>
    <w:rsid w:val="00F230A2"/>
    <w:rsid w:val="00F23546"/>
    <w:rsid w:val="00F23656"/>
    <w:rsid w:val="00F23776"/>
    <w:rsid w:val="00F238BE"/>
    <w:rsid w:val="00F23BA8"/>
    <w:rsid w:val="00F24170"/>
    <w:rsid w:val="00F245D1"/>
    <w:rsid w:val="00F252AB"/>
    <w:rsid w:val="00F26B13"/>
    <w:rsid w:val="00F2721C"/>
    <w:rsid w:val="00F2747F"/>
    <w:rsid w:val="00F2757D"/>
    <w:rsid w:val="00F27936"/>
    <w:rsid w:val="00F30061"/>
    <w:rsid w:val="00F3070D"/>
    <w:rsid w:val="00F3080B"/>
    <w:rsid w:val="00F30964"/>
    <w:rsid w:val="00F30A60"/>
    <w:rsid w:val="00F3149E"/>
    <w:rsid w:val="00F3166E"/>
    <w:rsid w:val="00F31896"/>
    <w:rsid w:val="00F328C2"/>
    <w:rsid w:val="00F32E4F"/>
    <w:rsid w:val="00F333C3"/>
    <w:rsid w:val="00F33ADF"/>
    <w:rsid w:val="00F34063"/>
    <w:rsid w:val="00F3417F"/>
    <w:rsid w:val="00F34251"/>
    <w:rsid w:val="00F34F0A"/>
    <w:rsid w:val="00F35024"/>
    <w:rsid w:val="00F351CB"/>
    <w:rsid w:val="00F401F3"/>
    <w:rsid w:val="00F4109D"/>
    <w:rsid w:val="00F41333"/>
    <w:rsid w:val="00F413B8"/>
    <w:rsid w:val="00F41570"/>
    <w:rsid w:val="00F41B40"/>
    <w:rsid w:val="00F42340"/>
    <w:rsid w:val="00F424C4"/>
    <w:rsid w:val="00F42E07"/>
    <w:rsid w:val="00F42EF4"/>
    <w:rsid w:val="00F44021"/>
    <w:rsid w:val="00F44737"/>
    <w:rsid w:val="00F448A6"/>
    <w:rsid w:val="00F45198"/>
    <w:rsid w:val="00F45A69"/>
    <w:rsid w:val="00F4643D"/>
    <w:rsid w:val="00F466A6"/>
    <w:rsid w:val="00F46B94"/>
    <w:rsid w:val="00F47161"/>
    <w:rsid w:val="00F4721E"/>
    <w:rsid w:val="00F4729D"/>
    <w:rsid w:val="00F473BE"/>
    <w:rsid w:val="00F479F6"/>
    <w:rsid w:val="00F47E41"/>
    <w:rsid w:val="00F50622"/>
    <w:rsid w:val="00F507E8"/>
    <w:rsid w:val="00F51B87"/>
    <w:rsid w:val="00F51C68"/>
    <w:rsid w:val="00F520DB"/>
    <w:rsid w:val="00F52DD7"/>
    <w:rsid w:val="00F52E66"/>
    <w:rsid w:val="00F54623"/>
    <w:rsid w:val="00F551BF"/>
    <w:rsid w:val="00F5535E"/>
    <w:rsid w:val="00F55B6C"/>
    <w:rsid w:val="00F5626D"/>
    <w:rsid w:val="00F573F1"/>
    <w:rsid w:val="00F57917"/>
    <w:rsid w:val="00F57D61"/>
    <w:rsid w:val="00F6003F"/>
    <w:rsid w:val="00F60475"/>
    <w:rsid w:val="00F6294E"/>
    <w:rsid w:val="00F634D4"/>
    <w:rsid w:val="00F6371B"/>
    <w:rsid w:val="00F63A1C"/>
    <w:rsid w:val="00F642BD"/>
    <w:rsid w:val="00F646DB"/>
    <w:rsid w:val="00F64E92"/>
    <w:rsid w:val="00F658A2"/>
    <w:rsid w:val="00F65DF5"/>
    <w:rsid w:val="00F6607D"/>
    <w:rsid w:val="00F66139"/>
    <w:rsid w:val="00F665D2"/>
    <w:rsid w:val="00F66B0D"/>
    <w:rsid w:val="00F66DA2"/>
    <w:rsid w:val="00F70007"/>
    <w:rsid w:val="00F7120F"/>
    <w:rsid w:val="00F7144F"/>
    <w:rsid w:val="00F71EEC"/>
    <w:rsid w:val="00F71EF4"/>
    <w:rsid w:val="00F721FC"/>
    <w:rsid w:val="00F72D1E"/>
    <w:rsid w:val="00F7338C"/>
    <w:rsid w:val="00F7373D"/>
    <w:rsid w:val="00F73958"/>
    <w:rsid w:val="00F739A0"/>
    <w:rsid w:val="00F73AF2"/>
    <w:rsid w:val="00F73B43"/>
    <w:rsid w:val="00F73FC6"/>
    <w:rsid w:val="00F7400D"/>
    <w:rsid w:val="00F74B80"/>
    <w:rsid w:val="00F75EFC"/>
    <w:rsid w:val="00F76604"/>
    <w:rsid w:val="00F76715"/>
    <w:rsid w:val="00F77185"/>
    <w:rsid w:val="00F7771C"/>
    <w:rsid w:val="00F77E58"/>
    <w:rsid w:val="00F77F79"/>
    <w:rsid w:val="00F8091A"/>
    <w:rsid w:val="00F8107E"/>
    <w:rsid w:val="00F81EBE"/>
    <w:rsid w:val="00F82F72"/>
    <w:rsid w:val="00F8353E"/>
    <w:rsid w:val="00F83558"/>
    <w:rsid w:val="00F836A7"/>
    <w:rsid w:val="00F83881"/>
    <w:rsid w:val="00F841BB"/>
    <w:rsid w:val="00F851B3"/>
    <w:rsid w:val="00F85C06"/>
    <w:rsid w:val="00F860CC"/>
    <w:rsid w:val="00F8622A"/>
    <w:rsid w:val="00F86653"/>
    <w:rsid w:val="00F86FA9"/>
    <w:rsid w:val="00F8705D"/>
    <w:rsid w:val="00F87802"/>
    <w:rsid w:val="00F87A14"/>
    <w:rsid w:val="00F87E50"/>
    <w:rsid w:val="00F87F6E"/>
    <w:rsid w:val="00F906FC"/>
    <w:rsid w:val="00F90FD1"/>
    <w:rsid w:val="00F9180C"/>
    <w:rsid w:val="00F91FE8"/>
    <w:rsid w:val="00F93535"/>
    <w:rsid w:val="00F93961"/>
    <w:rsid w:val="00F93FB9"/>
    <w:rsid w:val="00F94293"/>
    <w:rsid w:val="00F95007"/>
    <w:rsid w:val="00F95842"/>
    <w:rsid w:val="00F95BD4"/>
    <w:rsid w:val="00F961D6"/>
    <w:rsid w:val="00F970C8"/>
    <w:rsid w:val="00F971F8"/>
    <w:rsid w:val="00F97922"/>
    <w:rsid w:val="00F97B70"/>
    <w:rsid w:val="00FA0317"/>
    <w:rsid w:val="00FA0B68"/>
    <w:rsid w:val="00FA1099"/>
    <w:rsid w:val="00FA1C54"/>
    <w:rsid w:val="00FA2275"/>
    <w:rsid w:val="00FA2968"/>
    <w:rsid w:val="00FA2FD9"/>
    <w:rsid w:val="00FA3184"/>
    <w:rsid w:val="00FA4633"/>
    <w:rsid w:val="00FA52DD"/>
    <w:rsid w:val="00FA59EB"/>
    <w:rsid w:val="00FA6FE5"/>
    <w:rsid w:val="00FA74E4"/>
    <w:rsid w:val="00FA7543"/>
    <w:rsid w:val="00FA768D"/>
    <w:rsid w:val="00FA794D"/>
    <w:rsid w:val="00FB0098"/>
    <w:rsid w:val="00FB13B0"/>
    <w:rsid w:val="00FB1706"/>
    <w:rsid w:val="00FB1D89"/>
    <w:rsid w:val="00FB33ED"/>
    <w:rsid w:val="00FB3965"/>
    <w:rsid w:val="00FB3BD8"/>
    <w:rsid w:val="00FB44DD"/>
    <w:rsid w:val="00FB4835"/>
    <w:rsid w:val="00FB48C3"/>
    <w:rsid w:val="00FB4A67"/>
    <w:rsid w:val="00FB5121"/>
    <w:rsid w:val="00FB5C72"/>
    <w:rsid w:val="00FB5CE4"/>
    <w:rsid w:val="00FB67CD"/>
    <w:rsid w:val="00FB7382"/>
    <w:rsid w:val="00FB75ED"/>
    <w:rsid w:val="00FC045A"/>
    <w:rsid w:val="00FC06A4"/>
    <w:rsid w:val="00FC0F71"/>
    <w:rsid w:val="00FC1176"/>
    <w:rsid w:val="00FC1DD8"/>
    <w:rsid w:val="00FC2159"/>
    <w:rsid w:val="00FC2390"/>
    <w:rsid w:val="00FC266E"/>
    <w:rsid w:val="00FC3187"/>
    <w:rsid w:val="00FC3905"/>
    <w:rsid w:val="00FC40BB"/>
    <w:rsid w:val="00FC466A"/>
    <w:rsid w:val="00FC5BB8"/>
    <w:rsid w:val="00FC62C5"/>
    <w:rsid w:val="00FC7FB7"/>
    <w:rsid w:val="00FD0D4D"/>
    <w:rsid w:val="00FD1400"/>
    <w:rsid w:val="00FD1987"/>
    <w:rsid w:val="00FD34CC"/>
    <w:rsid w:val="00FD37F2"/>
    <w:rsid w:val="00FD39FA"/>
    <w:rsid w:val="00FD3CD7"/>
    <w:rsid w:val="00FD4124"/>
    <w:rsid w:val="00FD5710"/>
    <w:rsid w:val="00FD58C4"/>
    <w:rsid w:val="00FD5FF3"/>
    <w:rsid w:val="00FD73D2"/>
    <w:rsid w:val="00FD73D5"/>
    <w:rsid w:val="00FD7A7F"/>
    <w:rsid w:val="00FD7E32"/>
    <w:rsid w:val="00FE1B14"/>
    <w:rsid w:val="00FE20F5"/>
    <w:rsid w:val="00FE24AF"/>
    <w:rsid w:val="00FE29D1"/>
    <w:rsid w:val="00FE2DFF"/>
    <w:rsid w:val="00FE2E31"/>
    <w:rsid w:val="00FE2F7B"/>
    <w:rsid w:val="00FE30A7"/>
    <w:rsid w:val="00FE358C"/>
    <w:rsid w:val="00FE36E1"/>
    <w:rsid w:val="00FE3989"/>
    <w:rsid w:val="00FE39AD"/>
    <w:rsid w:val="00FE3B66"/>
    <w:rsid w:val="00FE3DBB"/>
    <w:rsid w:val="00FE45A8"/>
    <w:rsid w:val="00FE47B7"/>
    <w:rsid w:val="00FE47BB"/>
    <w:rsid w:val="00FE48F0"/>
    <w:rsid w:val="00FE51A4"/>
    <w:rsid w:val="00FE65BD"/>
    <w:rsid w:val="00FE6BE3"/>
    <w:rsid w:val="00FE6EC5"/>
    <w:rsid w:val="00FE79E1"/>
    <w:rsid w:val="00FE7FB1"/>
    <w:rsid w:val="00FE7FBE"/>
    <w:rsid w:val="00FF0557"/>
    <w:rsid w:val="00FF0C44"/>
    <w:rsid w:val="00FF1365"/>
    <w:rsid w:val="00FF13E0"/>
    <w:rsid w:val="00FF1602"/>
    <w:rsid w:val="00FF17B3"/>
    <w:rsid w:val="00FF17D2"/>
    <w:rsid w:val="00FF2152"/>
    <w:rsid w:val="00FF22F3"/>
    <w:rsid w:val="00FF2CD9"/>
    <w:rsid w:val="00FF3C64"/>
    <w:rsid w:val="00FF40D3"/>
    <w:rsid w:val="00FF4E16"/>
    <w:rsid w:val="00FF53DB"/>
    <w:rsid w:val="00FF557C"/>
    <w:rsid w:val="00FF5C55"/>
    <w:rsid w:val="00FF64FB"/>
    <w:rsid w:val="00FF6D32"/>
    <w:rsid w:val="00FF75F7"/>
    <w:rsid w:val="00FF7815"/>
    <w:rsid w:val="00FF7C7F"/>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427D0"/>
  <w15:docId w15:val="{03CDE5CC-C696-449A-B3B4-1AE6FBB0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B97"/>
    <w:pPr>
      <w:jc w:val="both"/>
    </w:pPr>
    <w:rPr>
      <w:rFonts w:ascii="Arial" w:hAnsi="Arial" w:cs="Arial"/>
      <w:sz w:val="26"/>
      <w:szCs w:val="26"/>
      <w:lang w:val="es-ES_tradnl" w:eastAsia="es-ES"/>
    </w:rPr>
  </w:style>
  <w:style w:type="paragraph" w:styleId="Ttulo1">
    <w:name w:val="heading 1"/>
    <w:aliases w:val="título 1,título 11,título 12"/>
    <w:basedOn w:val="Normal"/>
    <w:next w:val="Normal"/>
    <w:qFormat/>
    <w:rsid w:val="00EF21A4"/>
    <w:pPr>
      <w:spacing w:before="240"/>
      <w:outlineLvl w:val="0"/>
    </w:pPr>
    <w:rPr>
      <w:rFonts w:ascii="Helv" w:hAnsi="Helv" w:cs="Times New Roman"/>
      <w:b/>
      <w:bCs/>
      <w:sz w:val="20"/>
      <w:szCs w:val="20"/>
      <w:u w:val="single"/>
    </w:rPr>
  </w:style>
  <w:style w:type="paragraph" w:styleId="Ttulo2">
    <w:name w:val="heading 2"/>
    <w:aliases w:val="Tight Slug,título 2"/>
    <w:basedOn w:val="Normal"/>
    <w:next w:val="Normal"/>
    <w:qFormat/>
    <w:rsid w:val="00EF21A4"/>
    <w:pPr>
      <w:spacing w:before="120"/>
      <w:outlineLvl w:val="1"/>
    </w:pPr>
    <w:rPr>
      <w:rFonts w:ascii="Helv" w:hAnsi="Helv" w:cs="Times New Roman"/>
      <w:b/>
      <w:bCs/>
      <w:sz w:val="20"/>
      <w:szCs w:val="20"/>
    </w:rPr>
  </w:style>
  <w:style w:type="paragraph" w:styleId="Ttulo3">
    <w:name w:val="heading 3"/>
    <w:aliases w:val="Note to Director,título 3"/>
    <w:basedOn w:val="Normal"/>
    <w:next w:val="Sangranormal"/>
    <w:qFormat/>
    <w:rsid w:val="00EF21A4"/>
    <w:pPr>
      <w:ind w:left="354"/>
      <w:outlineLvl w:val="2"/>
    </w:pPr>
    <w:rPr>
      <w:rFonts w:cs="Times New Roman"/>
      <w:b/>
      <w:bCs/>
      <w:sz w:val="20"/>
      <w:szCs w:val="20"/>
    </w:rPr>
  </w:style>
  <w:style w:type="paragraph" w:styleId="Ttulo4">
    <w:name w:val="heading 4"/>
    <w:basedOn w:val="Normal"/>
    <w:next w:val="Sangranormal"/>
    <w:qFormat/>
    <w:rsid w:val="00EF21A4"/>
    <w:pPr>
      <w:ind w:left="354"/>
      <w:outlineLvl w:val="3"/>
    </w:pPr>
    <w:rPr>
      <w:rFonts w:cs="Times New Roman"/>
      <w:sz w:val="20"/>
      <w:szCs w:val="20"/>
      <w:u w:val="single"/>
    </w:rPr>
  </w:style>
  <w:style w:type="paragraph" w:styleId="Ttulo5">
    <w:name w:val="heading 5"/>
    <w:basedOn w:val="Normal"/>
    <w:next w:val="Sangranormal"/>
    <w:qFormat/>
    <w:rsid w:val="00EF21A4"/>
    <w:pPr>
      <w:ind w:left="708"/>
      <w:outlineLvl w:val="4"/>
    </w:pPr>
    <w:rPr>
      <w:rFonts w:cs="Times New Roman"/>
      <w:b/>
      <w:bCs/>
      <w:sz w:val="20"/>
      <w:szCs w:val="20"/>
    </w:rPr>
  </w:style>
  <w:style w:type="paragraph" w:styleId="Ttulo6">
    <w:name w:val="heading 6"/>
    <w:basedOn w:val="Normal"/>
    <w:next w:val="Sangranormal"/>
    <w:qFormat/>
    <w:rsid w:val="00EF21A4"/>
    <w:pPr>
      <w:ind w:left="708"/>
      <w:outlineLvl w:val="5"/>
    </w:pPr>
    <w:rPr>
      <w:rFonts w:cs="Times New Roman"/>
      <w:sz w:val="20"/>
      <w:szCs w:val="20"/>
      <w:u w:val="single"/>
    </w:rPr>
  </w:style>
  <w:style w:type="paragraph" w:styleId="Ttulo7">
    <w:name w:val="heading 7"/>
    <w:basedOn w:val="Normal"/>
    <w:next w:val="Sangranormal"/>
    <w:qFormat/>
    <w:rsid w:val="00EF21A4"/>
    <w:pPr>
      <w:ind w:left="708"/>
      <w:outlineLvl w:val="6"/>
    </w:pPr>
    <w:rPr>
      <w:rFonts w:cs="Times New Roman"/>
      <w:i/>
      <w:iCs/>
      <w:sz w:val="20"/>
      <w:szCs w:val="20"/>
    </w:rPr>
  </w:style>
  <w:style w:type="paragraph" w:styleId="Ttulo8">
    <w:name w:val="heading 8"/>
    <w:basedOn w:val="Normal"/>
    <w:next w:val="Sangranormal"/>
    <w:qFormat/>
    <w:rsid w:val="00EF21A4"/>
    <w:pPr>
      <w:ind w:left="708"/>
      <w:outlineLvl w:val="7"/>
    </w:pPr>
    <w:rPr>
      <w:rFonts w:cs="Times New Roman"/>
      <w:i/>
      <w:iCs/>
      <w:sz w:val="20"/>
      <w:szCs w:val="20"/>
    </w:rPr>
  </w:style>
  <w:style w:type="paragraph" w:styleId="Ttulo9">
    <w:name w:val="heading 9"/>
    <w:basedOn w:val="Normal"/>
    <w:next w:val="Sangranormal"/>
    <w:qFormat/>
    <w:rsid w:val="00EF21A4"/>
    <w:pPr>
      <w:ind w:left="708"/>
      <w:outlineLvl w:val="8"/>
    </w:pPr>
    <w:rPr>
      <w:rFonts w:cs="Times New Roman"/>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EF21A4"/>
    <w:pPr>
      <w:ind w:left="708"/>
    </w:pPr>
  </w:style>
  <w:style w:type="character" w:customStyle="1" w:styleId="Heading1Char">
    <w:name w:val="Heading 1 Char"/>
    <w:aliases w:val="título 1 Char,título 11 Char,título 12 Char"/>
    <w:rsid w:val="00EF21A4"/>
    <w:rPr>
      <w:rFonts w:ascii="Helv" w:hAnsi="Helv" w:cs="Helv"/>
      <w:b/>
      <w:bCs/>
      <w:sz w:val="20"/>
      <w:szCs w:val="20"/>
      <w:u w:val="single"/>
      <w:lang w:val="es-ES_tradnl" w:eastAsia="es-ES"/>
    </w:rPr>
  </w:style>
  <w:style w:type="character" w:customStyle="1" w:styleId="Ttulo2Car">
    <w:name w:val="Título 2 Car"/>
    <w:aliases w:val="Tight Slug Car,título 2 Car"/>
    <w:locked/>
    <w:rsid w:val="00EF21A4"/>
    <w:rPr>
      <w:rFonts w:ascii="Helv" w:hAnsi="Helv" w:cs="Helv"/>
      <w:b/>
      <w:bCs/>
      <w:sz w:val="20"/>
      <w:szCs w:val="20"/>
      <w:lang w:val="es-ES_tradnl" w:eastAsia="es-ES"/>
    </w:rPr>
  </w:style>
  <w:style w:type="character" w:customStyle="1" w:styleId="Ttulo3Car">
    <w:name w:val="Título 3 Car"/>
    <w:aliases w:val="Note to Director Car,título 3 Car"/>
    <w:locked/>
    <w:rsid w:val="00EF21A4"/>
    <w:rPr>
      <w:rFonts w:ascii="Arial" w:hAnsi="Arial" w:cs="Arial"/>
      <w:b/>
      <w:bCs/>
      <w:sz w:val="20"/>
      <w:szCs w:val="20"/>
      <w:lang w:val="es-ES_tradnl" w:eastAsia="es-ES"/>
    </w:rPr>
  </w:style>
  <w:style w:type="character" w:customStyle="1" w:styleId="Ttulo4Car">
    <w:name w:val="Título 4 Car"/>
    <w:locked/>
    <w:rsid w:val="00EF21A4"/>
    <w:rPr>
      <w:rFonts w:ascii="Arial" w:hAnsi="Arial" w:cs="Arial"/>
      <w:sz w:val="20"/>
      <w:szCs w:val="20"/>
      <w:u w:val="single"/>
      <w:lang w:val="es-ES_tradnl" w:eastAsia="es-ES"/>
    </w:rPr>
  </w:style>
  <w:style w:type="character" w:customStyle="1" w:styleId="Ttulo5Car">
    <w:name w:val="Título 5 Car"/>
    <w:locked/>
    <w:rsid w:val="00EF21A4"/>
    <w:rPr>
      <w:rFonts w:ascii="Arial" w:hAnsi="Arial" w:cs="Arial"/>
      <w:b/>
      <w:bCs/>
      <w:sz w:val="20"/>
      <w:szCs w:val="20"/>
      <w:lang w:val="es-ES_tradnl" w:eastAsia="es-ES"/>
    </w:rPr>
  </w:style>
  <w:style w:type="character" w:customStyle="1" w:styleId="Ttulo6Car">
    <w:name w:val="Título 6 Car"/>
    <w:locked/>
    <w:rsid w:val="00EF21A4"/>
    <w:rPr>
      <w:rFonts w:ascii="Arial" w:hAnsi="Arial" w:cs="Arial"/>
      <w:sz w:val="20"/>
      <w:szCs w:val="20"/>
      <w:u w:val="single"/>
      <w:lang w:val="es-ES_tradnl" w:eastAsia="es-ES"/>
    </w:rPr>
  </w:style>
  <w:style w:type="character" w:customStyle="1" w:styleId="Ttulo7Car">
    <w:name w:val="Título 7 Car"/>
    <w:locked/>
    <w:rsid w:val="00EF21A4"/>
    <w:rPr>
      <w:rFonts w:ascii="Arial" w:hAnsi="Arial" w:cs="Arial"/>
      <w:i/>
      <w:iCs/>
      <w:sz w:val="20"/>
      <w:szCs w:val="20"/>
      <w:lang w:val="es-ES_tradnl" w:eastAsia="es-ES"/>
    </w:rPr>
  </w:style>
  <w:style w:type="character" w:customStyle="1" w:styleId="Ttulo8Car">
    <w:name w:val="Título 8 Car"/>
    <w:locked/>
    <w:rsid w:val="00EF21A4"/>
    <w:rPr>
      <w:rFonts w:ascii="Arial" w:hAnsi="Arial" w:cs="Arial"/>
      <w:i/>
      <w:iCs/>
      <w:sz w:val="20"/>
      <w:szCs w:val="20"/>
      <w:lang w:val="es-ES_tradnl" w:eastAsia="es-ES"/>
    </w:rPr>
  </w:style>
  <w:style w:type="character" w:customStyle="1" w:styleId="Ttulo9Car">
    <w:name w:val="Título 9 Car"/>
    <w:locked/>
    <w:rsid w:val="00EF21A4"/>
    <w:rPr>
      <w:rFonts w:ascii="Arial" w:hAnsi="Arial" w:cs="Arial"/>
      <w:i/>
      <w:iCs/>
      <w:sz w:val="20"/>
      <w:szCs w:val="20"/>
      <w:lang w:val="es-ES_tradnl" w:eastAsia="es-ES"/>
    </w:rPr>
  </w:style>
  <w:style w:type="character" w:customStyle="1" w:styleId="Ttulo1Car">
    <w:name w:val="Título 1 Car"/>
    <w:aliases w:val="título 1 Car,título 11 Car,título 12 Car"/>
    <w:locked/>
    <w:rsid w:val="00EF21A4"/>
    <w:rPr>
      <w:rFonts w:ascii="Helv" w:hAnsi="Helv" w:cs="Helv"/>
      <w:b/>
      <w:bCs/>
      <w:sz w:val="20"/>
      <w:szCs w:val="20"/>
      <w:u w:val="single"/>
      <w:lang w:val="es-ES_tradnl" w:eastAsia="es-ES"/>
    </w:rPr>
  </w:style>
  <w:style w:type="paragraph" w:styleId="Piedepgina">
    <w:name w:val="footer"/>
    <w:aliases w:val="pie de página,pie de página1,pie de página2"/>
    <w:basedOn w:val="Normal"/>
    <w:link w:val="PiedepginaCar1"/>
    <w:uiPriority w:val="99"/>
    <w:rsid w:val="00EF21A4"/>
    <w:pPr>
      <w:tabs>
        <w:tab w:val="center" w:pos="4252"/>
        <w:tab w:val="right" w:pos="8504"/>
      </w:tabs>
    </w:pPr>
    <w:rPr>
      <w:rFonts w:cs="Times New Roman"/>
      <w:sz w:val="20"/>
      <w:szCs w:val="20"/>
    </w:rPr>
  </w:style>
  <w:style w:type="character" w:customStyle="1" w:styleId="PiedepginaCar">
    <w:name w:val="Pie de página Car"/>
    <w:aliases w:val="pie de página Car,pie de página1 Car,pie de página2 Car"/>
    <w:locked/>
    <w:rsid w:val="00EF21A4"/>
    <w:rPr>
      <w:rFonts w:ascii="Arial" w:hAnsi="Arial" w:cs="Arial"/>
      <w:sz w:val="20"/>
      <w:szCs w:val="20"/>
      <w:lang w:val="es-ES_tradnl" w:eastAsia="es-ES"/>
    </w:rPr>
  </w:style>
  <w:style w:type="paragraph" w:styleId="Encabezado">
    <w:name w:val="header"/>
    <w:aliases w:val="encabezado,encabezado1,encabezado2,Page Header,Header"/>
    <w:basedOn w:val="Normal"/>
    <w:rsid w:val="00EF21A4"/>
    <w:pPr>
      <w:tabs>
        <w:tab w:val="center" w:pos="4252"/>
        <w:tab w:val="right" w:pos="8504"/>
      </w:tabs>
    </w:pPr>
    <w:rPr>
      <w:rFonts w:cs="Times New Roman"/>
      <w:sz w:val="20"/>
      <w:szCs w:val="20"/>
    </w:rPr>
  </w:style>
  <w:style w:type="character" w:customStyle="1" w:styleId="EncabezadoCar">
    <w:name w:val="Encabezado Car"/>
    <w:aliases w:val="encabezado Car,encabezado1 Car,encabezado2 Car,Page Header Car,Header Car"/>
    <w:locked/>
    <w:rsid w:val="00EF21A4"/>
    <w:rPr>
      <w:rFonts w:ascii="Arial" w:hAnsi="Arial" w:cs="Arial"/>
      <w:sz w:val="20"/>
      <w:szCs w:val="20"/>
      <w:lang w:val="es-ES_tradnl" w:eastAsia="es-ES"/>
    </w:rPr>
  </w:style>
  <w:style w:type="character" w:styleId="Refdenotaalpie">
    <w:name w:val="footnote reference"/>
    <w:semiHidden/>
    <w:rsid w:val="00EF21A4"/>
    <w:rPr>
      <w:rFonts w:cs="Times New Roman"/>
      <w:position w:val="6"/>
      <w:sz w:val="16"/>
      <w:szCs w:val="16"/>
    </w:rPr>
  </w:style>
  <w:style w:type="paragraph" w:styleId="Textonotapie">
    <w:name w:val="footnote text"/>
    <w:basedOn w:val="Normal"/>
    <w:uiPriority w:val="99"/>
    <w:rsid w:val="00EF21A4"/>
    <w:rPr>
      <w:rFonts w:cs="Times New Roman"/>
      <w:sz w:val="20"/>
      <w:szCs w:val="20"/>
    </w:rPr>
  </w:style>
  <w:style w:type="character" w:customStyle="1" w:styleId="TextonotapieCar">
    <w:name w:val="Texto nota pie Car"/>
    <w:uiPriority w:val="99"/>
    <w:locked/>
    <w:rsid w:val="00EF21A4"/>
    <w:rPr>
      <w:rFonts w:ascii="Arial" w:hAnsi="Arial" w:cs="Arial"/>
      <w:sz w:val="20"/>
      <w:szCs w:val="20"/>
      <w:lang w:val="es-ES_tradnl" w:eastAsia="es-ES"/>
    </w:rPr>
  </w:style>
  <w:style w:type="paragraph" w:customStyle="1" w:styleId="notaalpie">
    <w:name w:val="nota al pie"/>
    <w:basedOn w:val="Normal"/>
    <w:rsid w:val="00EF21A4"/>
    <w:rPr>
      <w:sz w:val="20"/>
      <w:szCs w:val="20"/>
    </w:rPr>
  </w:style>
  <w:style w:type="paragraph" w:customStyle="1" w:styleId="refnotaalpie">
    <w:name w:val="ref. nota al pie"/>
    <w:basedOn w:val="Normal"/>
    <w:rsid w:val="00EF21A4"/>
    <w:rPr>
      <w:position w:val="6"/>
      <w:sz w:val="20"/>
      <w:szCs w:val="20"/>
    </w:rPr>
  </w:style>
  <w:style w:type="paragraph" w:customStyle="1" w:styleId="Textual">
    <w:name w:val="Textual"/>
    <w:basedOn w:val="Normal"/>
    <w:rsid w:val="00EF21A4"/>
    <w:pPr>
      <w:pBdr>
        <w:top w:val="single" w:sz="6" w:space="1" w:color="auto"/>
        <w:left w:val="single" w:sz="6" w:space="1" w:color="auto"/>
        <w:bottom w:val="single" w:sz="6" w:space="1" w:color="auto"/>
        <w:right w:val="single" w:sz="6" w:space="1" w:color="auto"/>
      </w:pBdr>
    </w:pPr>
  </w:style>
  <w:style w:type="character" w:styleId="Nmerodepgina">
    <w:name w:val="page number"/>
    <w:rsid w:val="00EF21A4"/>
    <w:rPr>
      <w:rFonts w:cs="Times New Roman"/>
    </w:rPr>
  </w:style>
  <w:style w:type="paragraph" w:styleId="Textoindependiente">
    <w:name w:val="Body Text"/>
    <w:aliases w:val="bt,body text,Car,Texto independienteR,Body Text1,b,5,body text1,bt1,Texto independienteR1,Body Text11,body text2,bt2,Texto independienteR2,Body Text12,bt wide,Body Text Char1,Body Text Char Char,b Char Char,b Char1,Ctrl+1,s2,bb"/>
    <w:basedOn w:val="Normal"/>
    <w:rsid w:val="00EF21A4"/>
    <w:pPr>
      <w:keepNext/>
      <w:jc w:val="center"/>
    </w:pPr>
    <w:rPr>
      <w:rFonts w:cs="Times New Roman"/>
      <w:b/>
      <w:bCs/>
      <w:sz w:val="20"/>
      <w:szCs w:val="20"/>
    </w:rPr>
  </w:style>
  <w:style w:type="character" w:customStyle="1" w:styleId="BodyTextChar">
    <w:name w:val="Body Text Char"/>
    <w:aliases w:val="bt Char,body text Char,Car Char,Texto independienteR Char,Body Text1 Char,b Char,5 Char,body text1 Char,bt1 Char,Texto independienteR1 Char,Body Text11 Char,body text2 Char,bt2 Char,Texto independienteR2 Char,Body Text12 Char,bt wide Char"/>
    <w:semiHidden/>
    <w:rsid w:val="00EF21A4"/>
    <w:rPr>
      <w:rFonts w:ascii="Arial" w:hAnsi="Arial" w:cs="Arial"/>
      <w:sz w:val="26"/>
      <w:szCs w:val="26"/>
      <w:lang w:val="es-ES_tradnl" w:eastAsia="es-ES"/>
    </w:rPr>
  </w:style>
  <w:style w:type="character" w:customStyle="1" w:styleId="TextoindependienteCar">
    <w:name w:val="Texto independiente Car"/>
    <w:aliases w:val="bt Car,body text Car,Car Car1,Texto independienteR Car,Body Text1 Car,b Car,5 Car,body text1 Car,bt1 Car,Texto independienteR1 Car,Body Text11 Car,body text2 Car,bt2 Car,Texto independienteR2 Car,Body Text12 Car,bt wide Car"/>
    <w:locked/>
    <w:rsid w:val="00EF21A4"/>
    <w:rPr>
      <w:rFonts w:ascii="Arial" w:hAnsi="Arial" w:cs="Arial"/>
      <w:b/>
      <w:bCs/>
      <w:sz w:val="20"/>
      <w:szCs w:val="20"/>
      <w:lang w:val="es-ES_tradnl" w:eastAsia="es-ES"/>
    </w:rPr>
  </w:style>
  <w:style w:type="paragraph" w:styleId="Textoindependiente2">
    <w:name w:val="Body Text 2"/>
    <w:basedOn w:val="Normal"/>
    <w:rsid w:val="00EF21A4"/>
    <w:pPr>
      <w:keepNext/>
    </w:pPr>
    <w:rPr>
      <w:rFonts w:cs="Times New Roman"/>
      <w:i/>
      <w:iCs/>
      <w:color w:val="000000"/>
      <w:sz w:val="20"/>
      <w:szCs w:val="20"/>
    </w:rPr>
  </w:style>
  <w:style w:type="character" w:customStyle="1" w:styleId="Textoindependiente2Car">
    <w:name w:val="Texto independiente 2 Car"/>
    <w:locked/>
    <w:rsid w:val="00EF21A4"/>
    <w:rPr>
      <w:rFonts w:ascii="Arial" w:hAnsi="Arial" w:cs="Arial"/>
      <w:i/>
      <w:iCs/>
      <w:color w:val="000000"/>
      <w:sz w:val="20"/>
      <w:szCs w:val="20"/>
      <w:lang w:val="es-ES_tradnl" w:eastAsia="es-ES"/>
    </w:rPr>
  </w:style>
  <w:style w:type="paragraph" w:styleId="Puesto">
    <w:name w:val="Title"/>
    <w:basedOn w:val="Normal"/>
    <w:qFormat/>
    <w:rsid w:val="00EF21A4"/>
    <w:pPr>
      <w:spacing w:line="240" w:lineRule="atLeast"/>
      <w:jc w:val="center"/>
    </w:pPr>
    <w:rPr>
      <w:rFonts w:cs="Times New Roman"/>
      <w:b/>
      <w:bCs/>
      <w:color w:val="000000"/>
      <w:sz w:val="20"/>
      <w:szCs w:val="20"/>
    </w:rPr>
  </w:style>
  <w:style w:type="character" w:customStyle="1" w:styleId="TtuloCar">
    <w:name w:val="Título Car"/>
    <w:link w:val="1"/>
    <w:locked/>
    <w:rsid w:val="00EF21A4"/>
    <w:rPr>
      <w:rFonts w:ascii="Arial" w:hAnsi="Arial" w:cs="Arial"/>
      <w:b/>
      <w:bCs/>
      <w:color w:val="000000"/>
      <w:sz w:val="20"/>
      <w:szCs w:val="20"/>
      <w:lang w:val="es-ES_tradnl" w:eastAsia="es-ES"/>
    </w:rPr>
  </w:style>
  <w:style w:type="paragraph" w:styleId="Textoindependiente3">
    <w:name w:val="Body Text 3"/>
    <w:basedOn w:val="Normal"/>
    <w:rsid w:val="00EF21A4"/>
    <w:pPr>
      <w:pBdr>
        <w:top w:val="single" w:sz="6" w:space="1" w:color="auto"/>
        <w:left w:val="single" w:sz="6" w:space="1" w:color="auto"/>
        <w:bottom w:val="single" w:sz="6" w:space="1" w:color="auto"/>
        <w:right w:val="single" w:sz="6" w:space="1" w:color="auto"/>
      </w:pBdr>
      <w:spacing w:line="240" w:lineRule="atLeast"/>
    </w:pPr>
    <w:rPr>
      <w:rFonts w:cs="Times New Roman"/>
      <w:i/>
      <w:iCs/>
      <w:color w:val="000000"/>
      <w:sz w:val="20"/>
      <w:szCs w:val="20"/>
    </w:rPr>
  </w:style>
  <w:style w:type="character" w:customStyle="1" w:styleId="Textoindependiente3Car">
    <w:name w:val="Texto independiente 3 Car"/>
    <w:locked/>
    <w:rsid w:val="00EF21A4"/>
    <w:rPr>
      <w:rFonts w:ascii="Arial" w:hAnsi="Arial" w:cs="Arial"/>
      <w:i/>
      <w:iCs/>
      <w:color w:val="000000"/>
      <w:sz w:val="20"/>
      <w:szCs w:val="20"/>
      <w:lang w:val="es-ES_tradnl" w:eastAsia="es-ES"/>
    </w:rPr>
  </w:style>
  <w:style w:type="paragraph" w:customStyle="1" w:styleId="Textoindependiente21">
    <w:name w:val="Texto independiente 21"/>
    <w:basedOn w:val="Normal"/>
    <w:rsid w:val="00EF21A4"/>
    <w:pPr>
      <w:widowControl w:val="0"/>
    </w:pPr>
    <w:rPr>
      <w:rFonts w:cs="Times New Roman"/>
      <w:b/>
      <w:bCs/>
      <w:sz w:val="22"/>
      <w:szCs w:val="22"/>
      <w:lang w:val="es-AR"/>
    </w:rPr>
  </w:style>
  <w:style w:type="character" w:styleId="Hipervnculo">
    <w:name w:val="Hyperlink"/>
    <w:uiPriority w:val="99"/>
    <w:rsid w:val="00EF21A4"/>
    <w:rPr>
      <w:rFonts w:cs="Times New Roman"/>
      <w:color w:val="0000FF"/>
      <w:u w:val="single"/>
    </w:rPr>
  </w:style>
  <w:style w:type="paragraph" w:styleId="Sangradetextonormal">
    <w:name w:val="Body Text Indent"/>
    <w:basedOn w:val="Normal"/>
    <w:rsid w:val="00EF21A4"/>
    <w:pPr>
      <w:ind w:left="1134" w:hanging="426"/>
      <w:jc w:val="left"/>
    </w:pPr>
    <w:rPr>
      <w:rFonts w:cs="Times New Roman"/>
      <w:snapToGrid w:val="0"/>
      <w:sz w:val="20"/>
      <w:szCs w:val="20"/>
    </w:rPr>
  </w:style>
  <w:style w:type="character" w:customStyle="1" w:styleId="SangradetextonormalCar">
    <w:name w:val="Sangría de texto normal Car"/>
    <w:locked/>
    <w:rsid w:val="00EF21A4"/>
    <w:rPr>
      <w:rFonts w:ascii="Arial" w:hAnsi="Arial" w:cs="Arial"/>
      <w:snapToGrid w:val="0"/>
      <w:sz w:val="20"/>
      <w:szCs w:val="20"/>
      <w:lang w:eastAsia="es-ES"/>
    </w:rPr>
  </w:style>
  <w:style w:type="paragraph" w:customStyle="1" w:styleId="Texto">
    <w:name w:val="Texto"/>
    <w:basedOn w:val="Normal"/>
    <w:rsid w:val="00EF21A4"/>
    <w:rPr>
      <w:rFonts w:ascii="Book Antiqua" w:hAnsi="Book Antiqua" w:cs="Book Antiqua"/>
      <w:sz w:val="20"/>
      <w:szCs w:val="20"/>
    </w:rPr>
  </w:style>
  <w:style w:type="paragraph" w:customStyle="1" w:styleId="xl24">
    <w:name w:val="xl24"/>
    <w:basedOn w:val="Normal"/>
    <w:rsid w:val="00EF21A4"/>
    <w:pPr>
      <w:spacing w:before="100" w:beforeAutospacing="1" w:after="100" w:afterAutospacing="1"/>
      <w:jc w:val="left"/>
    </w:pPr>
    <w:rPr>
      <w:rFonts w:eastAsia="Arial Unicode MS"/>
      <w:i/>
      <w:iCs/>
      <w:sz w:val="24"/>
      <w:szCs w:val="24"/>
      <w:lang w:val="es-ES"/>
    </w:rPr>
  </w:style>
  <w:style w:type="paragraph" w:customStyle="1" w:styleId="xl25">
    <w:name w:val="xl25"/>
    <w:basedOn w:val="Normal"/>
    <w:rsid w:val="00EF21A4"/>
    <w:pPr>
      <w:spacing w:before="100" w:beforeAutospacing="1" w:after="100" w:afterAutospacing="1"/>
      <w:jc w:val="center"/>
    </w:pPr>
    <w:rPr>
      <w:rFonts w:eastAsia="Arial Unicode MS"/>
      <w:i/>
      <w:iCs/>
      <w:sz w:val="24"/>
      <w:szCs w:val="24"/>
      <w:lang w:val="es-ES"/>
    </w:rPr>
  </w:style>
  <w:style w:type="paragraph" w:customStyle="1" w:styleId="xl26">
    <w:name w:val="xl2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7">
    <w:name w:val="xl27"/>
    <w:basedOn w:val="Normal"/>
    <w:rsid w:val="00EF21A4"/>
    <w:pPr>
      <w:spacing w:before="100" w:beforeAutospacing="1" w:after="100" w:afterAutospacing="1"/>
      <w:jc w:val="center"/>
    </w:pPr>
    <w:rPr>
      <w:rFonts w:eastAsia="Arial Unicode MS"/>
      <w:i/>
      <w:iCs/>
      <w:sz w:val="24"/>
      <w:szCs w:val="24"/>
      <w:lang w:val="es-ES"/>
    </w:rPr>
  </w:style>
  <w:style w:type="paragraph" w:customStyle="1" w:styleId="xl28">
    <w:name w:val="xl28"/>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9">
    <w:name w:val="xl29"/>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0">
    <w:name w:val="xl30"/>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31">
    <w:name w:val="xl31"/>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2">
    <w:name w:val="xl32"/>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i/>
      <w:iCs/>
      <w:sz w:val="24"/>
      <w:szCs w:val="24"/>
      <w:lang w:val="es-ES"/>
    </w:rPr>
  </w:style>
  <w:style w:type="paragraph" w:customStyle="1" w:styleId="xl33">
    <w:name w:val="xl33"/>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4">
    <w:name w:val="xl34"/>
    <w:basedOn w:val="Normal"/>
    <w:rsid w:val="00EF21A4"/>
    <w:pPr>
      <w:spacing w:before="100" w:beforeAutospacing="1" w:after="100" w:afterAutospacing="1"/>
      <w:jc w:val="right"/>
    </w:pPr>
    <w:rPr>
      <w:rFonts w:eastAsia="Arial Unicode MS"/>
      <w:i/>
      <w:iCs/>
      <w:sz w:val="24"/>
      <w:szCs w:val="24"/>
      <w:lang w:val="es-ES"/>
    </w:rPr>
  </w:style>
  <w:style w:type="paragraph" w:customStyle="1" w:styleId="xl35">
    <w:name w:val="xl35"/>
    <w:basedOn w:val="Normal"/>
    <w:rsid w:val="00EF21A4"/>
    <w:pPr>
      <w:spacing w:before="100" w:beforeAutospacing="1" w:after="100" w:afterAutospacing="1"/>
      <w:jc w:val="center"/>
    </w:pPr>
    <w:rPr>
      <w:rFonts w:eastAsia="Arial Unicode MS"/>
      <w:i/>
      <w:iCs/>
      <w:sz w:val="24"/>
      <w:szCs w:val="24"/>
      <w:lang w:val="es-ES"/>
    </w:rPr>
  </w:style>
  <w:style w:type="paragraph" w:customStyle="1" w:styleId="xl36">
    <w:name w:val="xl36"/>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styleId="NormalWeb">
    <w:name w:val="Normal (Web)"/>
    <w:basedOn w:val="Normal"/>
    <w:uiPriority w:val="99"/>
    <w:rsid w:val="00EF21A4"/>
    <w:pPr>
      <w:spacing w:before="100" w:beforeAutospacing="1" w:after="100" w:afterAutospacing="1"/>
      <w:jc w:val="left"/>
    </w:pPr>
    <w:rPr>
      <w:rFonts w:ascii="Arial Unicode MS" w:eastAsia="Arial Unicode MS" w:hAnsi="Arial Unicode MS" w:cs="Arial Unicode MS"/>
      <w:sz w:val="24"/>
      <w:szCs w:val="24"/>
      <w:lang w:val="es-ES"/>
    </w:rPr>
  </w:style>
  <w:style w:type="paragraph" w:customStyle="1" w:styleId="Textodenotaalfin">
    <w:name w:val="Texto de nota al fin"/>
    <w:rsid w:val="00EF21A4"/>
    <w:pPr>
      <w:widowControl w:val="0"/>
      <w:tabs>
        <w:tab w:val="left" w:pos="-720"/>
      </w:tabs>
      <w:suppressAutoHyphens/>
    </w:pPr>
    <w:rPr>
      <w:rFonts w:ascii="Courier New" w:hAnsi="Courier New" w:cs="Courier New"/>
      <w:sz w:val="24"/>
      <w:szCs w:val="24"/>
      <w:lang w:val="en-US" w:eastAsia="es-ES"/>
    </w:rPr>
  </w:style>
  <w:style w:type="character" w:styleId="Hipervnculovisitado">
    <w:name w:val="FollowedHyperlink"/>
    <w:rsid w:val="00EF21A4"/>
    <w:rPr>
      <w:rFonts w:cs="Times New Roman"/>
      <w:color w:val="800080"/>
      <w:u w:val="single"/>
    </w:rPr>
  </w:style>
  <w:style w:type="paragraph" w:customStyle="1" w:styleId="xl37">
    <w:name w:val="xl37"/>
    <w:basedOn w:val="Normal"/>
    <w:rsid w:val="00EF21A4"/>
    <w:pPr>
      <w:spacing w:before="100" w:beforeAutospacing="1" w:after="100" w:afterAutospacing="1"/>
      <w:jc w:val="center"/>
    </w:pPr>
    <w:rPr>
      <w:rFonts w:eastAsia="Arial Unicode MS"/>
      <w:i/>
      <w:iCs/>
      <w:sz w:val="16"/>
      <w:szCs w:val="16"/>
      <w:lang w:val="es-ES"/>
    </w:rPr>
  </w:style>
  <w:style w:type="paragraph" w:styleId="Sangra2detindependiente">
    <w:name w:val="Body Text Indent 2"/>
    <w:basedOn w:val="Normal"/>
    <w:rsid w:val="00EF21A4"/>
    <w:pPr>
      <w:spacing w:line="240" w:lineRule="atLeast"/>
      <w:ind w:left="567" w:hanging="567"/>
    </w:pPr>
    <w:rPr>
      <w:rFonts w:cs="Times New Roman"/>
      <w:i/>
      <w:iCs/>
      <w:sz w:val="20"/>
      <w:szCs w:val="20"/>
    </w:rPr>
  </w:style>
  <w:style w:type="character" w:customStyle="1" w:styleId="Sangra2detindependienteCar">
    <w:name w:val="Sangría 2 de t. independiente Car"/>
    <w:locked/>
    <w:rsid w:val="00EF21A4"/>
    <w:rPr>
      <w:rFonts w:ascii="Arial" w:hAnsi="Arial" w:cs="Arial"/>
      <w:i/>
      <w:iCs/>
      <w:sz w:val="20"/>
      <w:szCs w:val="20"/>
      <w:lang w:val="es-ES_tradnl" w:eastAsia="es-ES"/>
    </w:rPr>
  </w:style>
  <w:style w:type="paragraph" w:styleId="Textodeglobo">
    <w:name w:val="Balloon Text"/>
    <w:basedOn w:val="Normal"/>
    <w:semiHidden/>
    <w:rsid w:val="00EF21A4"/>
    <w:rPr>
      <w:rFonts w:ascii="Tahoma" w:hAnsi="Tahoma" w:cs="Times New Roman"/>
      <w:sz w:val="16"/>
      <w:szCs w:val="16"/>
    </w:rPr>
  </w:style>
  <w:style w:type="character" w:customStyle="1" w:styleId="TextodegloboCar">
    <w:name w:val="Texto de globo Car"/>
    <w:semiHidden/>
    <w:locked/>
    <w:rsid w:val="00EF21A4"/>
    <w:rPr>
      <w:rFonts w:ascii="Tahoma" w:hAnsi="Tahoma" w:cs="Tahoma"/>
      <w:sz w:val="16"/>
      <w:szCs w:val="16"/>
      <w:lang w:val="es-ES_tradnl" w:eastAsia="es-ES"/>
    </w:rPr>
  </w:style>
  <w:style w:type="paragraph" w:styleId="Descripcin">
    <w:name w:val="caption"/>
    <w:basedOn w:val="Normal"/>
    <w:next w:val="Normal"/>
    <w:qFormat/>
    <w:rsid w:val="00EF21A4"/>
    <w:pPr>
      <w:keepNext/>
      <w:jc w:val="center"/>
    </w:pPr>
    <w:rPr>
      <w:b/>
      <w:bCs/>
      <w:i/>
      <w:iCs/>
      <w:color w:val="000000"/>
      <w:sz w:val="20"/>
      <w:szCs w:val="20"/>
    </w:rPr>
  </w:style>
  <w:style w:type="paragraph" w:customStyle="1" w:styleId="xl38">
    <w:name w:val="xl38"/>
    <w:basedOn w:val="Normal"/>
    <w:rsid w:val="00EF21A4"/>
    <w:pPr>
      <w:spacing w:before="100" w:beforeAutospacing="1" w:after="100" w:afterAutospacing="1"/>
      <w:jc w:val="center"/>
    </w:pPr>
    <w:rPr>
      <w:rFonts w:eastAsia="Arial Unicode MS"/>
      <w:i/>
      <w:iCs/>
      <w:sz w:val="14"/>
      <w:szCs w:val="14"/>
      <w:lang w:val="es-ES"/>
    </w:rPr>
  </w:style>
  <w:style w:type="character" w:styleId="nfasis">
    <w:name w:val="Emphasis"/>
    <w:qFormat/>
    <w:rsid w:val="00EF21A4"/>
    <w:rPr>
      <w:rFonts w:cs="Times New Roman"/>
      <w:i/>
      <w:iCs/>
    </w:rPr>
  </w:style>
  <w:style w:type="character" w:styleId="Textoennegrita">
    <w:name w:val="Strong"/>
    <w:uiPriority w:val="22"/>
    <w:qFormat/>
    <w:rsid w:val="00EF21A4"/>
    <w:rPr>
      <w:rFonts w:cs="Times New Roman"/>
      <w:b/>
      <w:bCs/>
    </w:rPr>
  </w:style>
  <w:style w:type="paragraph" w:styleId="Sangra3detindependiente">
    <w:name w:val="Body Text Indent 3"/>
    <w:basedOn w:val="Normal"/>
    <w:rsid w:val="00EF21A4"/>
    <w:pPr>
      <w:keepNext/>
      <w:suppressAutoHyphens/>
      <w:spacing w:line="240" w:lineRule="atLeast"/>
      <w:ind w:left="2124" w:firstLine="708"/>
    </w:pPr>
    <w:rPr>
      <w:rFonts w:cs="Times New Roman"/>
      <w:i/>
      <w:iCs/>
      <w:color w:val="000000"/>
      <w:sz w:val="20"/>
      <w:szCs w:val="20"/>
    </w:rPr>
  </w:style>
  <w:style w:type="character" w:customStyle="1" w:styleId="Sangra3detindependienteCar">
    <w:name w:val="Sangría 3 de t. independiente Car"/>
    <w:locked/>
    <w:rsid w:val="00EF21A4"/>
    <w:rPr>
      <w:rFonts w:ascii="Arial" w:hAnsi="Arial" w:cs="Arial"/>
      <w:i/>
      <w:iCs/>
      <w:color w:val="000000"/>
      <w:sz w:val="20"/>
      <w:szCs w:val="20"/>
      <w:lang w:val="es-ES_tradnl" w:eastAsia="es-ES"/>
    </w:rPr>
  </w:style>
  <w:style w:type="character" w:styleId="Refdecomentario">
    <w:name w:val="annotation reference"/>
    <w:semiHidden/>
    <w:rsid w:val="00EF21A4"/>
    <w:rPr>
      <w:rFonts w:cs="Times New Roman"/>
      <w:sz w:val="16"/>
      <w:szCs w:val="16"/>
    </w:rPr>
  </w:style>
  <w:style w:type="paragraph" w:styleId="Textocomentario">
    <w:name w:val="annotation text"/>
    <w:basedOn w:val="Normal"/>
    <w:uiPriority w:val="99"/>
    <w:semiHidden/>
    <w:rsid w:val="00EF21A4"/>
    <w:rPr>
      <w:rFonts w:cs="Times New Roman"/>
      <w:sz w:val="20"/>
      <w:szCs w:val="20"/>
    </w:rPr>
  </w:style>
  <w:style w:type="character" w:customStyle="1" w:styleId="TextocomentarioCar">
    <w:name w:val="Texto comentario Car"/>
    <w:uiPriority w:val="99"/>
    <w:semiHidden/>
    <w:locked/>
    <w:rsid w:val="00EF21A4"/>
    <w:rPr>
      <w:rFonts w:ascii="Arial" w:hAnsi="Arial" w:cs="Arial"/>
      <w:sz w:val="20"/>
      <w:szCs w:val="20"/>
      <w:lang w:val="es-ES_tradnl" w:eastAsia="es-ES"/>
    </w:rPr>
  </w:style>
  <w:style w:type="paragraph" w:styleId="Asuntodelcomentario">
    <w:name w:val="annotation subject"/>
    <w:basedOn w:val="Textocomentario"/>
    <w:next w:val="Textocomentario"/>
    <w:semiHidden/>
    <w:rsid w:val="00EF21A4"/>
    <w:rPr>
      <w:b/>
      <w:bCs/>
    </w:rPr>
  </w:style>
  <w:style w:type="character" w:customStyle="1" w:styleId="AsuntodelcomentarioCar">
    <w:name w:val="Asunto del comentario Car"/>
    <w:semiHidden/>
    <w:locked/>
    <w:rsid w:val="00EF21A4"/>
    <w:rPr>
      <w:rFonts w:ascii="Arial" w:hAnsi="Arial" w:cs="Arial"/>
      <w:b/>
      <w:bCs/>
      <w:sz w:val="20"/>
      <w:szCs w:val="20"/>
      <w:lang w:val="es-ES_tradnl" w:eastAsia="es-ES"/>
    </w:rPr>
  </w:style>
  <w:style w:type="paragraph" w:customStyle="1" w:styleId="OmniPage770">
    <w:name w:val="OmniPage #770"/>
    <w:rsid w:val="00EF21A4"/>
    <w:pPr>
      <w:tabs>
        <w:tab w:val="left" w:pos="162"/>
        <w:tab w:val="right" w:pos="10668"/>
      </w:tabs>
      <w:jc w:val="both"/>
    </w:pPr>
    <w:rPr>
      <w:rFonts w:ascii="Arial" w:hAnsi="Arial"/>
      <w:sz w:val="18"/>
      <w:szCs w:val="18"/>
      <w:lang w:val="en-US" w:eastAsia="es-ES"/>
    </w:rPr>
  </w:style>
  <w:style w:type="paragraph" w:customStyle="1" w:styleId="CPNormalLeftBOLD">
    <w:name w:val="CPNormalLeft (BOLD)"/>
    <w:basedOn w:val="Normal"/>
    <w:rsid w:val="00EF21A4"/>
    <w:pPr>
      <w:tabs>
        <w:tab w:val="right" w:pos="900"/>
        <w:tab w:val="left" w:pos="1170"/>
      </w:tabs>
      <w:spacing w:after="200"/>
    </w:pPr>
    <w:rPr>
      <w:rFonts w:cs="Times New Roman"/>
      <w:b/>
      <w:bCs/>
      <w:sz w:val="20"/>
      <w:szCs w:val="20"/>
      <w:lang w:val="en-US" w:eastAsia="en-US"/>
    </w:rPr>
  </w:style>
  <w:style w:type="paragraph" w:customStyle="1" w:styleId="Notaalpie0">
    <w:name w:val="Nota al pie"/>
    <w:basedOn w:val="Normal"/>
    <w:rsid w:val="00EF21A4"/>
    <w:rPr>
      <w:sz w:val="22"/>
      <w:szCs w:val="22"/>
      <w:lang w:val="es-AR"/>
    </w:rPr>
  </w:style>
  <w:style w:type="paragraph" w:customStyle="1" w:styleId="Estndar">
    <w:name w:val="Estándar"/>
    <w:basedOn w:val="Normal"/>
    <w:rsid w:val="00EF21A4"/>
    <w:pPr>
      <w:jc w:val="left"/>
    </w:pPr>
    <w:rPr>
      <w:rFonts w:cs="Times New Roman"/>
      <w:sz w:val="24"/>
      <w:szCs w:val="24"/>
    </w:rPr>
  </w:style>
  <w:style w:type="paragraph" w:customStyle="1" w:styleId="textopredeterminado1">
    <w:name w:val="textopredeterminado1"/>
    <w:basedOn w:val="Normal"/>
    <w:rsid w:val="00EF21A4"/>
    <w:pPr>
      <w:spacing w:before="100" w:beforeAutospacing="1" w:after="100" w:afterAutospacing="1"/>
      <w:jc w:val="left"/>
    </w:pPr>
    <w:rPr>
      <w:rFonts w:cs="Times New Roman"/>
      <w:sz w:val="24"/>
      <w:szCs w:val="24"/>
      <w:lang w:val="es-ES"/>
    </w:rPr>
  </w:style>
  <w:style w:type="paragraph" w:customStyle="1" w:styleId="estndar0">
    <w:name w:val="estndar"/>
    <w:basedOn w:val="Normal"/>
    <w:rsid w:val="00EF21A4"/>
    <w:pPr>
      <w:spacing w:before="100" w:beforeAutospacing="1" w:after="100" w:afterAutospacing="1"/>
      <w:jc w:val="left"/>
    </w:pPr>
    <w:rPr>
      <w:rFonts w:cs="Times New Roman"/>
      <w:sz w:val="24"/>
      <w:szCs w:val="24"/>
      <w:lang w:val="es-ES"/>
    </w:rPr>
  </w:style>
  <w:style w:type="paragraph" w:styleId="Subttulo">
    <w:name w:val="Subtitle"/>
    <w:basedOn w:val="Normal"/>
    <w:qFormat/>
    <w:rsid w:val="00EF21A4"/>
    <w:rPr>
      <w:rFonts w:cs="Times New Roman"/>
      <w:i/>
      <w:iCs/>
      <w:sz w:val="24"/>
      <w:szCs w:val="24"/>
    </w:rPr>
  </w:style>
  <w:style w:type="character" w:customStyle="1" w:styleId="SubttuloCar">
    <w:name w:val="Subtítulo Car"/>
    <w:locked/>
    <w:rsid w:val="00EF21A4"/>
    <w:rPr>
      <w:rFonts w:ascii="Arial" w:hAnsi="Arial" w:cs="Arial"/>
      <w:i/>
      <w:iCs/>
      <w:sz w:val="24"/>
      <w:szCs w:val="24"/>
      <w:lang w:eastAsia="es-ES"/>
    </w:rPr>
  </w:style>
  <w:style w:type="paragraph" w:styleId="Textodebloque">
    <w:name w:val="Block Text"/>
    <w:aliases w:val="blk,CG-Single Sp 0.5,!Body Text .5(J),!Body Text .5s2(J),Second Heading 2,Second Heading,MBP_Bd Single t6 .5 L,MBP_Bd Single Sp .5 L,CG-Single Sp 0,CG-Single Sp 0.51,s21,!Body Text,5(J),5s2(J),s9,Second Heading 9,5 Sgl J"/>
    <w:basedOn w:val="Normal"/>
    <w:rsid w:val="00EF21A4"/>
    <w:pPr>
      <w:widowControl w:val="0"/>
      <w:ind w:left="709" w:right="-178" w:hanging="709"/>
    </w:pPr>
    <w:rPr>
      <w:i/>
      <w:iCs/>
      <w:sz w:val="22"/>
      <w:szCs w:val="22"/>
      <w:lang w:val="es-AR"/>
    </w:rPr>
  </w:style>
  <w:style w:type="paragraph" w:customStyle="1" w:styleId="BodyText22">
    <w:name w:val="Body Text 22"/>
    <w:basedOn w:val="Normal"/>
    <w:rsid w:val="00EF21A4"/>
    <w:pPr>
      <w:widowControl w:val="0"/>
    </w:pPr>
    <w:rPr>
      <w:rFonts w:cs="Times New Roman"/>
      <w:sz w:val="20"/>
      <w:szCs w:val="20"/>
      <w:lang w:val="es-AR"/>
    </w:rPr>
  </w:style>
  <w:style w:type="paragraph" w:customStyle="1" w:styleId="xl39">
    <w:name w:val="xl39"/>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0">
    <w:name w:val="xl40"/>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1">
    <w:name w:val="xl41"/>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2">
    <w:name w:val="xl42"/>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3">
    <w:name w:val="xl43"/>
    <w:basedOn w:val="Normal"/>
    <w:rsid w:val="00EF21A4"/>
    <w:pPr>
      <w:pBdr>
        <w:top w:val="single" w:sz="4" w:space="0" w:color="auto"/>
        <w:lef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xl44">
    <w:name w:val="xl44"/>
    <w:basedOn w:val="Normal"/>
    <w:rsid w:val="00EF21A4"/>
    <w:pPr>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lang w:val="es-ES"/>
    </w:rPr>
  </w:style>
  <w:style w:type="paragraph" w:customStyle="1" w:styleId="xl45">
    <w:name w:val="xl45"/>
    <w:basedOn w:val="Normal"/>
    <w:rsid w:val="00EF21A4"/>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default">
    <w:name w:val="default"/>
    <w:basedOn w:val="Normal"/>
    <w:rsid w:val="00EF21A4"/>
    <w:pPr>
      <w:autoSpaceDE w:val="0"/>
      <w:autoSpaceDN w:val="0"/>
      <w:jc w:val="left"/>
    </w:pPr>
    <w:rPr>
      <w:rFonts w:eastAsia="Arial Unicode MS"/>
      <w:color w:val="000000"/>
      <w:sz w:val="24"/>
      <w:szCs w:val="24"/>
      <w:lang w:val="es-ES"/>
    </w:rPr>
  </w:style>
  <w:style w:type="paragraph" w:styleId="Mapadeldocumento">
    <w:name w:val="Document Map"/>
    <w:basedOn w:val="Normal"/>
    <w:semiHidden/>
    <w:rsid w:val="00EF21A4"/>
    <w:rPr>
      <w:rFonts w:ascii="Tahoma" w:hAnsi="Tahoma" w:cs="Times New Roman"/>
      <w:sz w:val="16"/>
      <w:szCs w:val="16"/>
    </w:rPr>
  </w:style>
  <w:style w:type="character" w:customStyle="1" w:styleId="MapadeldocumentoCar">
    <w:name w:val="Mapa del documento Car"/>
    <w:semiHidden/>
    <w:locked/>
    <w:rsid w:val="00EF21A4"/>
    <w:rPr>
      <w:rFonts w:ascii="Tahoma" w:hAnsi="Tahoma" w:cs="Tahoma"/>
      <w:sz w:val="16"/>
      <w:szCs w:val="16"/>
      <w:lang w:val="es-ES_tradnl" w:eastAsia="es-ES"/>
    </w:rPr>
  </w:style>
  <w:style w:type="paragraph" w:styleId="Textosinformato">
    <w:name w:val="Plain Text"/>
    <w:basedOn w:val="Normal"/>
    <w:uiPriority w:val="99"/>
    <w:rsid w:val="00EF21A4"/>
    <w:pPr>
      <w:jc w:val="left"/>
    </w:pPr>
    <w:rPr>
      <w:rFonts w:ascii="Consolas" w:hAnsi="Consolas" w:cs="Times New Roman"/>
      <w:sz w:val="21"/>
      <w:szCs w:val="21"/>
    </w:rPr>
  </w:style>
  <w:style w:type="character" w:customStyle="1" w:styleId="TextosinformatoCar">
    <w:name w:val="Texto sin formato Car"/>
    <w:uiPriority w:val="99"/>
    <w:locked/>
    <w:rsid w:val="00EF21A4"/>
    <w:rPr>
      <w:rFonts w:ascii="Consolas" w:hAnsi="Consolas" w:cs="Consolas"/>
      <w:sz w:val="21"/>
      <w:szCs w:val="21"/>
    </w:rPr>
  </w:style>
  <w:style w:type="paragraph" w:customStyle="1" w:styleId="bodytext220">
    <w:name w:val="bodytext22"/>
    <w:basedOn w:val="Normal"/>
    <w:rsid w:val="00EF21A4"/>
    <w:rPr>
      <w:rFonts w:ascii="CG Times (W1)" w:hAnsi="CG Times (W1)" w:cs="CG Times (W1)"/>
      <w:sz w:val="20"/>
      <w:szCs w:val="20"/>
      <w:lang w:val="es-ES"/>
    </w:rPr>
  </w:style>
  <w:style w:type="paragraph" w:customStyle="1" w:styleId="xl68">
    <w:name w:val="xl68"/>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69">
    <w:name w:val="xl69"/>
    <w:basedOn w:val="Normal"/>
    <w:rsid w:val="00EF21A4"/>
    <w:pPr>
      <w:pBdr>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0">
    <w:name w:val="xl70"/>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1">
    <w:name w:val="xl71"/>
    <w:basedOn w:val="Normal"/>
    <w:rsid w:val="00EF21A4"/>
    <w:pPr>
      <w:spacing w:before="100" w:beforeAutospacing="1" w:after="100" w:afterAutospacing="1"/>
      <w:jc w:val="left"/>
    </w:pPr>
    <w:rPr>
      <w:rFonts w:eastAsia="Arial Unicode MS"/>
      <w:i/>
      <w:iCs/>
      <w:sz w:val="24"/>
      <w:szCs w:val="24"/>
      <w:lang w:val="es-ES"/>
    </w:rPr>
  </w:style>
  <w:style w:type="paragraph" w:customStyle="1" w:styleId="xl72">
    <w:name w:val="xl72"/>
    <w:basedOn w:val="Normal"/>
    <w:rsid w:val="00EF21A4"/>
    <w:pPr>
      <w:spacing w:before="100" w:beforeAutospacing="1" w:after="100" w:afterAutospacing="1"/>
      <w:jc w:val="center"/>
    </w:pPr>
    <w:rPr>
      <w:rFonts w:eastAsia="Arial Unicode MS"/>
      <w:i/>
      <w:iCs/>
      <w:sz w:val="24"/>
      <w:szCs w:val="24"/>
      <w:lang w:val="es-ES"/>
    </w:rPr>
  </w:style>
  <w:style w:type="paragraph" w:customStyle="1" w:styleId="xl73">
    <w:name w:val="xl73"/>
    <w:basedOn w:val="Normal"/>
    <w:rsid w:val="00EF21A4"/>
    <w:pPr>
      <w:spacing w:before="100" w:beforeAutospacing="1" w:after="100" w:afterAutospacing="1"/>
      <w:jc w:val="center"/>
    </w:pPr>
    <w:rPr>
      <w:rFonts w:eastAsia="Arial Unicode MS"/>
      <w:b/>
      <w:bCs/>
      <w:i/>
      <w:iCs/>
      <w:sz w:val="24"/>
      <w:szCs w:val="24"/>
      <w:lang w:val="es-ES"/>
    </w:rPr>
  </w:style>
  <w:style w:type="paragraph" w:customStyle="1" w:styleId="xl74">
    <w:name w:val="xl74"/>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5">
    <w:name w:val="xl75"/>
    <w:basedOn w:val="Normal"/>
    <w:rsid w:val="00EF21A4"/>
    <w:pPr>
      <w:spacing w:before="100" w:beforeAutospacing="1" w:after="100" w:afterAutospacing="1"/>
      <w:jc w:val="left"/>
    </w:pPr>
    <w:rPr>
      <w:rFonts w:eastAsia="Arial Unicode MS"/>
      <w:b/>
      <w:bCs/>
      <w:i/>
      <w:iCs/>
      <w:sz w:val="24"/>
      <w:szCs w:val="24"/>
      <w:lang w:val="es-ES"/>
    </w:rPr>
  </w:style>
  <w:style w:type="paragraph" w:customStyle="1" w:styleId="xl76">
    <w:name w:val="xl7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i/>
      <w:iCs/>
      <w:sz w:val="24"/>
      <w:szCs w:val="24"/>
      <w:lang w:val="es-ES"/>
    </w:rPr>
  </w:style>
  <w:style w:type="paragraph" w:customStyle="1" w:styleId="xl77">
    <w:name w:val="xl77"/>
    <w:basedOn w:val="Normal"/>
    <w:rsid w:val="00EF21A4"/>
    <w:pPr>
      <w:spacing w:before="100" w:beforeAutospacing="1" w:after="100" w:afterAutospacing="1"/>
      <w:jc w:val="center"/>
    </w:pPr>
    <w:rPr>
      <w:rFonts w:eastAsia="Arial Unicode MS"/>
      <w:i/>
      <w:iCs/>
      <w:sz w:val="24"/>
      <w:szCs w:val="24"/>
      <w:lang w:val="es-ES"/>
    </w:rPr>
  </w:style>
  <w:style w:type="paragraph" w:customStyle="1" w:styleId="xl78">
    <w:name w:val="xl78"/>
    <w:basedOn w:val="Normal"/>
    <w:rsid w:val="00EF21A4"/>
    <w:pPr>
      <w:spacing w:before="100" w:beforeAutospacing="1" w:after="100" w:afterAutospacing="1"/>
      <w:jc w:val="left"/>
    </w:pPr>
    <w:rPr>
      <w:rFonts w:eastAsia="Arial Unicode MS"/>
      <w:i/>
      <w:iCs/>
      <w:sz w:val="24"/>
      <w:szCs w:val="24"/>
      <w:lang w:val="es-ES"/>
    </w:rPr>
  </w:style>
  <w:style w:type="paragraph" w:customStyle="1" w:styleId="xl79">
    <w:name w:val="xl79"/>
    <w:basedOn w:val="Normal"/>
    <w:rsid w:val="00EF21A4"/>
    <w:pPr>
      <w:spacing w:before="100" w:beforeAutospacing="1" w:after="100" w:afterAutospacing="1"/>
      <w:jc w:val="right"/>
    </w:pPr>
    <w:rPr>
      <w:rFonts w:eastAsia="Arial Unicode MS"/>
      <w:i/>
      <w:iCs/>
      <w:sz w:val="24"/>
      <w:szCs w:val="24"/>
      <w:lang w:val="es-ES"/>
    </w:rPr>
  </w:style>
  <w:style w:type="paragraph" w:customStyle="1" w:styleId="xl80">
    <w:name w:val="xl80"/>
    <w:basedOn w:val="Normal"/>
    <w:rsid w:val="00EF21A4"/>
    <w:pPr>
      <w:pBdr>
        <w:top w:val="single" w:sz="8" w:space="0" w:color="auto"/>
        <w:left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1">
    <w:name w:val="xl81"/>
    <w:basedOn w:val="Normal"/>
    <w:rsid w:val="00EF21A4"/>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2">
    <w:name w:val="xl82"/>
    <w:basedOn w:val="Normal"/>
    <w:rsid w:val="00EF21A4"/>
    <w:pP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4">
    <w:name w:val="xl84"/>
    <w:basedOn w:val="Normal"/>
    <w:rsid w:val="00EF21A4"/>
    <w:pPr>
      <w:pBdr>
        <w:top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5">
    <w:name w:val="xl85"/>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6">
    <w:name w:val="xl86"/>
    <w:basedOn w:val="Normal"/>
    <w:rsid w:val="00EF21A4"/>
    <w:pPr>
      <w:pBdr>
        <w:left w:val="single" w:sz="4" w:space="0" w:color="auto"/>
        <w:right w:val="single" w:sz="4"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7">
    <w:name w:val="xl87"/>
    <w:basedOn w:val="Normal"/>
    <w:rsid w:val="00EF21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Listaconnmeros">
    <w:name w:val="List Number"/>
    <w:basedOn w:val="Normal"/>
    <w:rsid w:val="00EF21A4"/>
    <w:pPr>
      <w:tabs>
        <w:tab w:val="num" w:pos="360"/>
      </w:tabs>
      <w:ind w:left="360" w:hanging="360"/>
    </w:pPr>
  </w:style>
  <w:style w:type="paragraph" w:styleId="Listaconnmeros2">
    <w:name w:val="List Number 2"/>
    <w:basedOn w:val="Normal"/>
    <w:rsid w:val="00EF21A4"/>
    <w:pPr>
      <w:tabs>
        <w:tab w:val="num" w:pos="643"/>
      </w:tabs>
      <w:ind w:left="643" w:hanging="360"/>
    </w:pPr>
  </w:style>
  <w:style w:type="paragraph" w:styleId="Listaconnmeros3">
    <w:name w:val="List Number 3"/>
    <w:basedOn w:val="Normal"/>
    <w:rsid w:val="00EF21A4"/>
    <w:pPr>
      <w:tabs>
        <w:tab w:val="num" w:pos="926"/>
      </w:tabs>
      <w:ind w:left="926" w:hanging="360"/>
    </w:pPr>
  </w:style>
  <w:style w:type="paragraph" w:styleId="Listaconnmeros4">
    <w:name w:val="List Number 4"/>
    <w:basedOn w:val="Normal"/>
    <w:rsid w:val="00EF21A4"/>
    <w:pPr>
      <w:tabs>
        <w:tab w:val="num" w:pos="1209"/>
      </w:tabs>
      <w:ind w:left="1209" w:hanging="360"/>
    </w:pPr>
  </w:style>
  <w:style w:type="paragraph" w:styleId="Listaconnmeros5">
    <w:name w:val="List Number 5"/>
    <w:basedOn w:val="Normal"/>
    <w:rsid w:val="00EF21A4"/>
    <w:pPr>
      <w:tabs>
        <w:tab w:val="num" w:pos="1492"/>
      </w:tabs>
      <w:ind w:left="1492" w:hanging="360"/>
    </w:pPr>
  </w:style>
  <w:style w:type="paragraph" w:styleId="Listaconvietas">
    <w:name w:val="List Bullet"/>
    <w:basedOn w:val="Normal"/>
    <w:autoRedefine/>
    <w:rsid w:val="00EF21A4"/>
    <w:pPr>
      <w:tabs>
        <w:tab w:val="num" w:pos="360"/>
      </w:tabs>
      <w:ind w:left="360" w:hanging="360"/>
    </w:pPr>
  </w:style>
  <w:style w:type="paragraph" w:styleId="Listaconvietas2">
    <w:name w:val="List Bullet 2"/>
    <w:basedOn w:val="Normal"/>
    <w:autoRedefine/>
    <w:rsid w:val="00EF21A4"/>
    <w:pPr>
      <w:tabs>
        <w:tab w:val="num" w:pos="643"/>
      </w:tabs>
      <w:ind w:left="643" w:hanging="360"/>
    </w:pPr>
  </w:style>
  <w:style w:type="paragraph" w:styleId="Listaconvietas3">
    <w:name w:val="List Bullet 3"/>
    <w:basedOn w:val="Normal"/>
    <w:autoRedefine/>
    <w:rsid w:val="00EF21A4"/>
    <w:pPr>
      <w:tabs>
        <w:tab w:val="num" w:pos="926"/>
      </w:tabs>
      <w:ind w:left="926" w:hanging="360"/>
    </w:pPr>
  </w:style>
  <w:style w:type="paragraph" w:styleId="Listaconvietas4">
    <w:name w:val="List Bullet 4"/>
    <w:basedOn w:val="Normal"/>
    <w:autoRedefine/>
    <w:rsid w:val="00EF21A4"/>
    <w:pPr>
      <w:tabs>
        <w:tab w:val="num" w:pos="1209"/>
      </w:tabs>
      <w:ind w:left="1209" w:hanging="360"/>
    </w:pPr>
  </w:style>
  <w:style w:type="paragraph" w:styleId="Listaconvietas5">
    <w:name w:val="List Bullet 5"/>
    <w:basedOn w:val="Normal"/>
    <w:autoRedefine/>
    <w:rsid w:val="00EF21A4"/>
    <w:pPr>
      <w:tabs>
        <w:tab w:val="num" w:pos="1492"/>
      </w:tabs>
      <w:ind w:left="1492" w:hanging="360"/>
    </w:pPr>
  </w:style>
  <w:style w:type="paragraph" w:customStyle="1" w:styleId="StyleBulleted1">
    <w:name w:val="Style Bulleted 1"/>
    <w:basedOn w:val="Normal"/>
    <w:autoRedefine/>
    <w:rsid w:val="00EF21A4"/>
    <w:pPr>
      <w:tabs>
        <w:tab w:val="left" w:pos="284"/>
        <w:tab w:val="num"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60" w:after="60"/>
      <w:ind w:left="284" w:hanging="284"/>
      <w:outlineLvl w:val="0"/>
    </w:pPr>
    <w:rPr>
      <w:rFonts w:ascii="Verdana" w:hAnsi="Verdana" w:cs="Verdana"/>
      <w:sz w:val="20"/>
      <w:szCs w:val="20"/>
      <w:lang w:val="es-ES" w:eastAsia="en-US"/>
    </w:rPr>
  </w:style>
  <w:style w:type="paragraph" w:customStyle="1" w:styleId="StyleBulleted4">
    <w:name w:val="Style Bulleted 4"/>
    <w:basedOn w:val="Normal"/>
    <w:autoRedefine/>
    <w:rsid w:val="00EF21A4"/>
    <w:pPr>
      <w:tabs>
        <w:tab w:val="left" w:pos="284"/>
        <w:tab w:val="left" w:pos="851"/>
        <w:tab w:val="num"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left="748"/>
      <w:outlineLvl w:val="0"/>
    </w:pPr>
    <w:rPr>
      <w:rFonts w:ascii="Verdana" w:hAnsi="Verdana" w:cs="Verdana"/>
      <w:sz w:val="20"/>
      <w:szCs w:val="20"/>
      <w:lang w:val="es-ES" w:eastAsia="en-US"/>
    </w:rPr>
  </w:style>
  <w:style w:type="paragraph" w:customStyle="1" w:styleId="texto0">
    <w:name w:val="texto"/>
    <w:basedOn w:val="Normal"/>
    <w:rsid w:val="00EF21A4"/>
    <w:rPr>
      <w:rFonts w:ascii="Book Antiqua" w:eastAsia="Arial Unicode MS" w:hAnsi="Book Antiqua" w:cs="Book Antiqua"/>
      <w:sz w:val="20"/>
      <w:szCs w:val="20"/>
      <w:lang w:val="es-ES"/>
    </w:rPr>
  </w:style>
  <w:style w:type="paragraph" w:customStyle="1" w:styleId="Style2">
    <w:name w:val="Style 2"/>
    <w:basedOn w:val="Normal"/>
    <w:rsid w:val="00EF21A4"/>
    <w:pPr>
      <w:widowControl w:val="0"/>
      <w:autoSpaceDE w:val="0"/>
      <w:autoSpaceDN w:val="0"/>
      <w:spacing w:line="360" w:lineRule="auto"/>
    </w:pPr>
    <w:rPr>
      <w:rFonts w:cs="Times New Roman"/>
      <w:sz w:val="24"/>
      <w:szCs w:val="24"/>
      <w:lang w:val="en-US"/>
    </w:rPr>
  </w:style>
  <w:style w:type="paragraph" w:customStyle="1" w:styleId="Style4">
    <w:name w:val="Style 4"/>
    <w:basedOn w:val="Normal"/>
    <w:rsid w:val="00EF21A4"/>
    <w:pPr>
      <w:widowControl w:val="0"/>
      <w:autoSpaceDE w:val="0"/>
      <w:autoSpaceDN w:val="0"/>
      <w:spacing w:line="348" w:lineRule="auto"/>
      <w:ind w:left="864" w:firstLine="1368"/>
    </w:pPr>
    <w:rPr>
      <w:rFonts w:cs="Times New Roman"/>
      <w:sz w:val="19"/>
      <w:szCs w:val="19"/>
      <w:lang w:val="en-US"/>
    </w:rPr>
  </w:style>
  <w:style w:type="character" w:customStyle="1" w:styleId="CharacterStyle1">
    <w:name w:val="Character Style 1"/>
    <w:rsid w:val="00EF21A4"/>
    <w:rPr>
      <w:rFonts w:cs="Times New Roman"/>
      <w:sz w:val="19"/>
      <w:szCs w:val="19"/>
    </w:rPr>
  </w:style>
  <w:style w:type="paragraph" w:customStyle="1" w:styleId="Revisin1">
    <w:name w:val="Revisión1"/>
    <w:hidden/>
    <w:semiHidden/>
    <w:rsid w:val="00EF21A4"/>
    <w:rPr>
      <w:rFonts w:ascii="Arial" w:hAnsi="Arial" w:cs="Arial"/>
      <w:sz w:val="26"/>
      <w:szCs w:val="26"/>
      <w:lang w:val="es-ES_tradnl" w:eastAsia="es-ES"/>
    </w:rPr>
  </w:style>
  <w:style w:type="paragraph" w:customStyle="1" w:styleId="xl67">
    <w:name w:val="xl67"/>
    <w:basedOn w:val="Normal"/>
    <w:rsid w:val="00EF21A4"/>
    <w:pPr>
      <w:spacing w:before="100" w:beforeAutospacing="1" w:after="100" w:afterAutospacing="1"/>
      <w:jc w:val="left"/>
    </w:pPr>
    <w:rPr>
      <w:rFonts w:eastAsia="Arial Unicode MS"/>
      <w:i/>
      <w:iCs/>
      <w:sz w:val="24"/>
      <w:szCs w:val="24"/>
      <w:lang w:val="es-ES"/>
    </w:rPr>
  </w:style>
  <w:style w:type="character" w:customStyle="1" w:styleId="Car1">
    <w:name w:val="Car1"/>
    <w:semiHidden/>
    <w:rsid w:val="00EF21A4"/>
    <w:rPr>
      <w:rFonts w:ascii="Arial" w:hAnsi="Arial" w:cs="Arial"/>
      <w:lang w:val="es-ES_tradnl"/>
    </w:rPr>
  </w:style>
  <w:style w:type="paragraph" w:customStyle="1" w:styleId="style20">
    <w:name w:val="style2"/>
    <w:basedOn w:val="Normal"/>
    <w:uiPriority w:val="99"/>
    <w:rsid w:val="00EF21A4"/>
    <w:pPr>
      <w:spacing w:before="100" w:beforeAutospacing="1" w:after="100" w:afterAutospacing="1"/>
      <w:jc w:val="left"/>
    </w:pPr>
    <w:rPr>
      <w:rFonts w:cs="Times New Roman"/>
      <w:sz w:val="24"/>
      <w:szCs w:val="24"/>
      <w:lang w:val="es-ES"/>
    </w:rPr>
  </w:style>
  <w:style w:type="paragraph" w:customStyle="1" w:styleId="omnipage7700">
    <w:name w:val="omnipage770"/>
    <w:basedOn w:val="Normal"/>
    <w:rsid w:val="00EF21A4"/>
    <w:rPr>
      <w:rFonts w:ascii="Times New Roman" w:eastAsia="Times New Roman" w:hAnsi="Times New Roman" w:cs="Times New Roman"/>
      <w:sz w:val="18"/>
      <w:szCs w:val="18"/>
      <w:lang w:val="es-ES"/>
    </w:rPr>
  </w:style>
  <w:style w:type="paragraph" w:customStyle="1" w:styleId="Textopredete">
    <w:name w:val="Texto predete"/>
    <w:rsid w:val="00EF21A4"/>
    <w:rPr>
      <w:rFonts w:ascii="Arial" w:hAnsi="Arial"/>
      <w:color w:val="000000"/>
      <w:sz w:val="24"/>
      <w:szCs w:val="24"/>
      <w:lang w:val="es-ES_tradnl" w:eastAsia="es-ES"/>
    </w:rPr>
  </w:style>
  <w:style w:type="paragraph" w:customStyle="1" w:styleId="epgrafe">
    <w:name w:val="epígrafe"/>
    <w:basedOn w:val="Normal"/>
    <w:rsid w:val="00EF21A4"/>
    <w:pPr>
      <w:widowControl w:val="0"/>
      <w:overflowPunct w:val="0"/>
      <w:autoSpaceDE w:val="0"/>
      <w:autoSpaceDN w:val="0"/>
      <w:adjustRightInd w:val="0"/>
      <w:jc w:val="left"/>
      <w:textAlignment w:val="baseline"/>
    </w:pPr>
    <w:rPr>
      <w:rFonts w:ascii="CG Times" w:hAnsi="CG Times" w:cs="CG Times"/>
      <w:sz w:val="24"/>
      <w:szCs w:val="24"/>
      <w:lang w:val="es-ES"/>
    </w:rPr>
  </w:style>
  <w:style w:type="paragraph" w:customStyle="1" w:styleId="epgrafe0">
    <w:name w:val="epgrafe"/>
    <w:basedOn w:val="Normal"/>
    <w:rsid w:val="00EF21A4"/>
    <w:pPr>
      <w:overflowPunct w:val="0"/>
      <w:autoSpaceDE w:val="0"/>
      <w:autoSpaceDN w:val="0"/>
      <w:jc w:val="left"/>
    </w:pPr>
    <w:rPr>
      <w:rFonts w:ascii="CG Times" w:eastAsia="Times New Roman" w:hAnsi="CG Times" w:cs="CG Times"/>
      <w:sz w:val="24"/>
      <w:szCs w:val="24"/>
      <w:lang w:val="es-ES"/>
    </w:rPr>
  </w:style>
  <w:style w:type="paragraph" w:customStyle="1" w:styleId="notaalpie1">
    <w:name w:val="notaalpie"/>
    <w:basedOn w:val="Normal"/>
    <w:uiPriority w:val="99"/>
    <w:rsid w:val="00EF21A4"/>
    <w:rPr>
      <w:rFonts w:eastAsia="Arial Unicode MS"/>
      <w:sz w:val="20"/>
      <w:szCs w:val="20"/>
      <w:lang w:val="es-ES"/>
    </w:rPr>
  </w:style>
  <w:style w:type="character" w:customStyle="1" w:styleId="Car2">
    <w:name w:val="Car2"/>
    <w:semiHidden/>
    <w:rsid w:val="00EF21A4"/>
    <w:rPr>
      <w:rFonts w:ascii="Arial" w:hAnsi="Arial" w:cs="Arial"/>
      <w:lang w:val="es-ES_tradnl"/>
    </w:rPr>
  </w:style>
  <w:style w:type="paragraph" w:customStyle="1" w:styleId="xl582">
    <w:name w:val="xl582"/>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3">
    <w:name w:val="xl583"/>
    <w:basedOn w:val="Normal"/>
    <w:rsid w:val="00EF21A4"/>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84">
    <w:name w:val="xl584"/>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85">
    <w:name w:val="xl585"/>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6">
    <w:name w:val="xl586"/>
    <w:basedOn w:val="Normal"/>
    <w:rsid w:val="00EF21A4"/>
    <w:pPr>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7">
    <w:name w:val="xl587"/>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8">
    <w:name w:val="xl588"/>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u w:val="single"/>
      <w:lang w:val="es-ES"/>
    </w:rPr>
  </w:style>
  <w:style w:type="paragraph" w:customStyle="1" w:styleId="xl589">
    <w:name w:val="xl589"/>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90">
    <w:name w:val="xl590"/>
    <w:basedOn w:val="Normal"/>
    <w:rsid w:val="00EF21A4"/>
    <w:pPr>
      <w:spacing w:before="100" w:beforeAutospacing="1" w:after="100" w:afterAutospacing="1"/>
      <w:jc w:val="left"/>
      <w:textAlignment w:val="center"/>
    </w:pPr>
    <w:rPr>
      <w:rFonts w:ascii="Arial Unicode MS" w:eastAsia="Arial Unicode MS" w:hAnsi="Arial Unicode MS" w:cs="Arial Unicode MS"/>
      <w:color w:val="000000"/>
      <w:sz w:val="24"/>
      <w:szCs w:val="24"/>
      <w:lang w:val="es-ES"/>
    </w:rPr>
  </w:style>
  <w:style w:type="paragraph" w:customStyle="1" w:styleId="xl591">
    <w:name w:val="xl591"/>
    <w:basedOn w:val="Normal"/>
    <w:rsid w:val="00EF21A4"/>
    <w:pPr>
      <w:spacing w:before="100" w:beforeAutospacing="1" w:after="100" w:afterAutospacing="1"/>
      <w:jc w:val="center"/>
      <w:textAlignment w:val="center"/>
    </w:pPr>
    <w:rPr>
      <w:rFonts w:ascii="Arial Unicode MS" w:eastAsia="Arial Unicode MS" w:hAnsi="Arial Unicode MS" w:cs="Arial Unicode MS"/>
      <w:color w:val="000000"/>
      <w:sz w:val="24"/>
      <w:szCs w:val="24"/>
      <w:lang w:val="es-ES"/>
    </w:rPr>
  </w:style>
  <w:style w:type="paragraph" w:customStyle="1" w:styleId="xl592">
    <w:name w:val="xl592"/>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3">
    <w:name w:val="xl593"/>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4">
    <w:name w:val="xl594"/>
    <w:basedOn w:val="Normal"/>
    <w:rsid w:val="00EF21A4"/>
    <w:pPr>
      <w:pBdr>
        <w:top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5">
    <w:name w:val="xl595"/>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6">
    <w:name w:val="xl596"/>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97">
    <w:name w:val="xl597"/>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8">
    <w:name w:val="xl598"/>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AOHeadings">
    <w:name w:val="AOHeadings"/>
    <w:basedOn w:val="Normal"/>
    <w:next w:val="Normal"/>
    <w:rsid w:val="00EF21A4"/>
    <w:pPr>
      <w:spacing w:before="200"/>
    </w:pPr>
    <w:rPr>
      <w:rFonts w:cs="Times New Roman"/>
      <w:sz w:val="20"/>
      <w:szCs w:val="20"/>
      <w:lang w:val="en-US" w:eastAsia="en-US"/>
    </w:rPr>
  </w:style>
  <w:style w:type="paragraph" w:customStyle="1" w:styleId="TitleL">
    <w:name w:val="Title L"/>
    <w:basedOn w:val="Puesto"/>
    <w:rsid w:val="00EF21A4"/>
    <w:pPr>
      <w:keepNext/>
      <w:spacing w:after="240" w:line="240" w:lineRule="auto"/>
      <w:jc w:val="left"/>
    </w:pPr>
    <w:rPr>
      <w:rFonts w:ascii="Times New Roman Bold" w:hAnsi="Times New Roman Bold" w:cs="Times New Roman Bold"/>
      <w:color w:val="auto"/>
      <w:kern w:val="28"/>
      <w:lang w:val="en-US" w:eastAsia="en-US"/>
    </w:rPr>
  </w:style>
  <w:style w:type="character" w:customStyle="1" w:styleId="CarCar">
    <w:name w:val="Car Car"/>
    <w:rsid w:val="00EF21A4"/>
    <w:rPr>
      <w:rFonts w:ascii="Arial" w:hAnsi="Arial" w:cs="Arial"/>
      <w:i/>
      <w:iCs/>
      <w:color w:val="000000"/>
      <w:sz w:val="18"/>
      <w:szCs w:val="18"/>
      <w:lang w:val="es-ES_tradnl"/>
    </w:rPr>
  </w:style>
  <w:style w:type="character" w:customStyle="1" w:styleId="st1">
    <w:name w:val="st1"/>
    <w:rsid w:val="00EF21A4"/>
    <w:rPr>
      <w:rFonts w:ascii="Times New Roman" w:hAnsi="Times New Roman" w:cs="Times New Roman"/>
    </w:rPr>
  </w:style>
  <w:style w:type="character" w:customStyle="1" w:styleId="Car21">
    <w:name w:val="Car21"/>
    <w:rsid w:val="00EF21A4"/>
    <w:rPr>
      <w:rFonts w:ascii="Arial" w:hAnsi="Arial" w:cs="Arial"/>
      <w:lang w:val="es-ES_tradnl"/>
    </w:rPr>
  </w:style>
  <w:style w:type="paragraph" w:customStyle="1" w:styleId="Style5">
    <w:name w:val="Style 5"/>
    <w:basedOn w:val="Normal"/>
    <w:rsid w:val="00EF21A4"/>
    <w:pPr>
      <w:widowControl w:val="0"/>
      <w:autoSpaceDE w:val="0"/>
      <w:autoSpaceDN w:val="0"/>
      <w:spacing w:before="252"/>
    </w:pPr>
    <w:rPr>
      <w:rFonts w:ascii="Times New Roman" w:eastAsia="Times New Roman" w:hAnsi="Times New Roman" w:cs="Times New Roman"/>
      <w:sz w:val="24"/>
      <w:szCs w:val="24"/>
      <w:lang w:val="en-US"/>
    </w:rPr>
  </w:style>
  <w:style w:type="paragraph" w:customStyle="1" w:styleId="Revisin2">
    <w:name w:val="Revisión2"/>
    <w:hidden/>
    <w:semiHidden/>
    <w:rsid w:val="00EF21A4"/>
    <w:rPr>
      <w:rFonts w:ascii="Arial" w:hAnsi="Arial"/>
      <w:sz w:val="26"/>
      <w:lang w:val="es-ES_tradnl" w:eastAsia="es-ES"/>
    </w:rPr>
  </w:style>
  <w:style w:type="paragraph" w:styleId="Revisin">
    <w:name w:val="Revision"/>
    <w:hidden/>
    <w:semiHidden/>
    <w:rsid w:val="00EF21A4"/>
    <w:rPr>
      <w:rFonts w:ascii="Arial" w:hAnsi="Arial" w:cs="Arial"/>
      <w:sz w:val="26"/>
      <w:szCs w:val="26"/>
      <w:lang w:val="es-ES_tradnl" w:eastAsia="es-ES"/>
    </w:rPr>
  </w:style>
  <w:style w:type="character" w:customStyle="1" w:styleId="cuit">
    <w:name w:val="cuit"/>
    <w:basedOn w:val="Fuentedeprrafopredeter"/>
    <w:rsid w:val="00EF21A4"/>
  </w:style>
  <w:style w:type="paragraph" w:styleId="Prrafodelista">
    <w:name w:val="List Paragraph"/>
    <w:basedOn w:val="Normal"/>
    <w:uiPriority w:val="34"/>
    <w:qFormat/>
    <w:rsid w:val="00ED10B6"/>
    <w:pPr>
      <w:ind w:left="720"/>
      <w:contextualSpacing/>
      <w:jc w:val="left"/>
    </w:pPr>
    <w:rPr>
      <w:rFonts w:ascii="Times New Roman" w:eastAsia="Times New Roman" w:hAnsi="Times New Roman" w:cs="Times New Roman"/>
      <w:sz w:val="24"/>
      <w:szCs w:val="24"/>
      <w:lang w:val="es-ES"/>
    </w:rPr>
  </w:style>
  <w:style w:type="paragraph" w:customStyle="1" w:styleId="prrafodeartculo">
    <w:name w:val="párrafo de artículo"/>
    <w:basedOn w:val="Normal"/>
    <w:autoRedefine/>
    <w:rsid w:val="00FA52DD"/>
    <w:pPr>
      <w:suppressAutoHyphens/>
    </w:pPr>
    <w:rPr>
      <w:rFonts w:eastAsia="Times New Roman" w:cs="Times New Roman"/>
      <w:b/>
      <w:i/>
      <w:caps/>
      <w:sz w:val="16"/>
      <w:szCs w:val="16"/>
    </w:rPr>
  </w:style>
  <w:style w:type="paragraph" w:customStyle="1" w:styleId="Default0">
    <w:name w:val="Default"/>
    <w:rsid w:val="007974A1"/>
    <w:pPr>
      <w:autoSpaceDE w:val="0"/>
      <w:autoSpaceDN w:val="0"/>
      <w:adjustRightInd w:val="0"/>
    </w:pPr>
    <w:rPr>
      <w:rFonts w:ascii="Times New Roman" w:hAnsi="Times New Roman"/>
      <w:color w:val="000000"/>
      <w:sz w:val="24"/>
      <w:szCs w:val="24"/>
      <w:lang w:val="es-ES" w:eastAsia="es-ES"/>
    </w:rPr>
  </w:style>
  <w:style w:type="character" w:customStyle="1" w:styleId="characterstyle10">
    <w:name w:val="characterstyle1"/>
    <w:basedOn w:val="Fuentedeprrafopredeter"/>
    <w:rsid w:val="008B29C3"/>
  </w:style>
  <w:style w:type="paragraph" w:customStyle="1" w:styleId="Prrafodelista1">
    <w:name w:val="Párrafo de lista1"/>
    <w:basedOn w:val="Normal"/>
    <w:uiPriority w:val="99"/>
    <w:rsid w:val="00EF21A4"/>
    <w:pPr>
      <w:spacing w:after="200" w:line="276" w:lineRule="auto"/>
      <w:ind w:left="720"/>
      <w:jc w:val="left"/>
    </w:pPr>
    <w:rPr>
      <w:rFonts w:ascii="Calibri" w:hAnsi="Calibri" w:cs="Times New Roman"/>
      <w:sz w:val="22"/>
      <w:szCs w:val="22"/>
      <w:lang w:val="es-ES"/>
    </w:rPr>
  </w:style>
  <w:style w:type="table" w:styleId="Tablaconcuadrcula">
    <w:name w:val="Table Grid"/>
    <w:basedOn w:val="Tablanormal"/>
    <w:uiPriority w:val="39"/>
    <w:rsid w:val="002E53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ra-persona">
    <w:name w:val="bora-persona"/>
    <w:rsid w:val="00B71290"/>
  </w:style>
  <w:style w:type="paragraph" w:customStyle="1" w:styleId="Textopredeterminado">
    <w:name w:val="Texto predeterminado"/>
    <w:basedOn w:val="Normal"/>
    <w:uiPriority w:val="99"/>
    <w:rsid w:val="00265BFA"/>
    <w:pPr>
      <w:jc w:val="left"/>
    </w:pPr>
    <w:rPr>
      <w:rFonts w:ascii="Times New Roman" w:eastAsia="Times New Roman" w:hAnsi="Times New Roman" w:cs="Times New Roman"/>
      <w:sz w:val="24"/>
      <w:szCs w:val="20"/>
    </w:rPr>
  </w:style>
  <w:style w:type="paragraph" w:customStyle="1" w:styleId="05aBodyText">
    <w:name w:val="05a: Body Text"/>
    <w:rsid w:val="00265BFA"/>
    <w:pPr>
      <w:spacing w:after="130"/>
    </w:pPr>
    <w:rPr>
      <w:rFonts w:ascii="Adobe Garamond Pro" w:eastAsia="Times New Roman" w:hAnsi="Adobe Garamond Pro"/>
      <w:sz w:val="21"/>
      <w:szCs w:val="22"/>
      <w:lang w:val="en-US" w:eastAsia="en-US"/>
    </w:rPr>
  </w:style>
  <w:style w:type="paragraph" w:customStyle="1" w:styleId="1">
    <w:name w:val="1"/>
    <w:basedOn w:val="Normal"/>
    <w:next w:val="Puesto"/>
    <w:link w:val="TtuloCar"/>
    <w:qFormat/>
    <w:rsid w:val="00651CE1"/>
    <w:pPr>
      <w:suppressLineNumbers/>
      <w:jc w:val="center"/>
    </w:pPr>
    <w:rPr>
      <w:b/>
      <w:bCs/>
      <w:color w:val="000000"/>
      <w:sz w:val="20"/>
      <w:szCs w:val="20"/>
    </w:rPr>
  </w:style>
  <w:style w:type="paragraph" w:customStyle="1" w:styleId="Firstpara">
    <w:name w:val="Firstpara"/>
    <w:basedOn w:val="Normal"/>
    <w:next w:val="Textoindependiente"/>
    <w:rsid w:val="00DF00ED"/>
    <w:pPr>
      <w:spacing w:before="120"/>
    </w:pPr>
    <w:rPr>
      <w:rFonts w:ascii="Times New Roman" w:eastAsia="Times New Roman" w:hAnsi="Times New Roman" w:cs="Times New Roman"/>
      <w:sz w:val="20"/>
      <w:szCs w:val="20"/>
      <w:lang w:val="en-US"/>
    </w:rPr>
  </w:style>
  <w:style w:type="paragraph" w:customStyle="1" w:styleId="BodyText21">
    <w:name w:val="Body Text 21"/>
    <w:basedOn w:val="Normal"/>
    <w:rsid w:val="00352395"/>
    <w:pPr>
      <w:widowControl w:val="0"/>
    </w:pPr>
    <w:rPr>
      <w:rFonts w:ascii="Times New Roman" w:eastAsia="Times New Roman" w:hAnsi="Times New Roman" w:cs="Times New Roman"/>
      <w:noProof/>
      <w:sz w:val="24"/>
      <w:szCs w:val="20"/>
      <w:lang w:val="es-ES"/>
    </w:rPr>
  </w:style>
  <w:style w:type="table" w:customStyle="1" w:styleId="Sombreadoclaro1">
    <w:name w:val="Sombreado claro1"/>
    <w:basedOn w:val="Tablanormal"/>
    <w:uiPriority w:val="60"/>
    <w:rsid w:val="000631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
    <w:name w:val="Tabla con cuadrícula1"/>
    <w:basedOn w:val="Tablanormal"/>
    <w:next w:val="Tablaconcuadrcula"/>
    <w:uiPriority w:val="39"/>
    <w:rsid w:val="001C1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aliases w:val="pie de página Car1,pie de página1 Car1,pie de página2 Car1"/>
    <w:link w:val="Piedepgina"/>
    <w:uiPriority w:val="99"/>
    <w:locked/>
    <w:rsid w:val="00485444"/>
    <w:rPr>
      <w:rFonts w:ascii="Arial" w:hAnsi="Arial"/>
      <w:lang w:val="es-ES_tradnl" w:eastAsia="es-ES"/>
    </w:rPr>
  </w:style>
  <w:style w:type="paragraph" w:styleId="TtulodeTDC">
    <w:name w:val="TOC Heading"/>
    <w:basedOn w:val="Ttulo1"/>
    <w:next w:val="Normal"/>
    <w:uiPriority w:val="39"/>
    <w:unhideWhenUsed/>
    <w:qFormat/>
    <w:rsid w:val="00991A47"/>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u w:val="none"/>
      <w:lang w:val="es-AR" w:eastAsia="es-AR"/>
    </w:rPr>
  </w:style>
  <w:style w:type="paragraph" w:styleId="TDC1">
    <w:name w:val="toc 1"/>
    <w:basedOn w:val="Normal"/>
    <w:next w:val="Normal"/>
    <w:autoRedefine/>
    <w:uiPriority w:val="39"/>
    <w:unhideWhenUsed/>
    <w:rsid w:val="00200640"/>
    <w:pPr>
      <w:tabs>
        <w:tab w:val="right" w:leader="dot" w:pos="8830"/>
      </w:tabs>
      <w:spacing w:after="100"/>
    </w:pPr>
  </w:style>
  <w:style w:type="paragraph" w:styleId="TDC2">
    <w:name w:val="toc 2"/>
    <w:basedOn w:val="Normal"/>
    <w:next w:val="Normal"/>
    <w:autoRedefine/>
    <w:uiPriority w:val="39"/>
    <w:unhideWhenUsed/>
    <w:rsid w:val="00991A47"/>
    <w:pPr>
      <w:spacing w:after="100"/>
      <w:ind w:left="260"/>
    </w:pPr>
  </w:style>
  <w:style w:type="paragraph" w:customStyle="1" w:styleId="0-Texto">
    <w:name w:val="0 - Texto"/>
    <w:qFormat/>
    <w:rsid w:val="0010795E"/>
    <w:pPr>
      <w:tabs>
        <w:tab w:val="left" w:pos="708"/>
        <w:tab w:val="left" w:pos="1416"/>
        <w:tab w:val="left" w:pos="2124"/>
        <w:tab w:val="left" w:pos="2832"/>
        <w:tab w:val="left" w:pos="3540"/>
        <w:tab w:val="left" w:pos="4248"/>
        <w:tab w:val="left" w:pos="4956"/>
        <w:tab w:val="left" w:pos="6564"/>
      </w:tabs>
      <w:autoSpaceDE w:val="0"/>
      <w:autoSpaceDN w:val="0"/>
      <w:adjustRightInd w:val="0"/>
      <w:spacing w:line="276" w:lineRule="auto"/>
      <w:jc w:val="both"/>
    </w:pPr>
    <w:rPr>
      <w:rFonts w:ascii="Arial" w:eastAsia="Times New Roman" w:hAnsi="Arial" w:cs="Courier New"/>
      <w:bCs/>
      <w:sz w:val="22"/>
      <w:szCs w:val="22"/>
    </w:rPr>
  </w:style>
  <w:style w:type="paragraph" w:customStyle="1" w:styleId="Style9">
    <w:name w:val="Style 9"/>
    <w:basedOn w:val="Normal"/>
    <w:uiPriority w:val="99"/>
    <w:rsid w:val="00857599"/>
    <w:pPr>
      <w:widowControl w:val="0"/>
      <w:autoSpaceDE w:val="0"/>
      <w:autoSpaceDN w:val="0"/>
      <w:ind w:left="144" w:right="144"/>
    </w:pPr>
    <w:rPr>
      <w:rFonts w:ascii="Times New Roman" w:eastAsia="Times New Roman" w:hAnsi="Times New Roman" w:cs="Times New Roman"/>
      <w:sz w:val="19"/>
      <w:szCs w:val="19"/>
      <w:lang w:val="en-US" w:eastAsia="es-AR"/>
    </w:rPr>
  </w:style>
  <w:style w:type="character" w:customStyle="1" w:styleId="CharacterStyle6">
    <w:name w:val="Character Style 6"/>
    <w:uiPriority w:val="99"/>
    <w:rsid w:val="00857599"/>
    <w:rPr>
      <w:sz w:val="19"/>
    </w:rPr>
  </w:style>
  <w:style w:type="paragraph" w:customStyle="1" w:styleId="BDOtextogeneral">
    <w:name w:val="BDO texto general"/>
    <w:basedOn w:val="Normal"/>
    <w:uiPriority w:val="99"/>
    <w:rsid w:val="005219FA"/>
    <w:pPr>
      <w:tabs>
        <w:tab w:val="left" w:pos="0"/>
      </w:tabs>
    </w:pPr>
    <w:rPr>
      <w:rFonts w:ascii="Trebuchet MS" w:eastAsia="Times New Roman" w:hAnsi="Trebuchet MS"/>
      <w:color w:val="786860"/>
      <w:sz w:val="20"/>
      <w:szCs w:val="20"/>
    </w:rPr>
  </w:style>
  <w:style w:type="paragraph" w:customStyle="1" w:styleId="errepar2dofrancesnovedades">
    <w:name w:val="errepar_2dofrancesnovedades"/>
    <w:basedOn w:val="Normal"/>
    <w:rsid w:val="00796C23"/>
    <w:pPr>
      <w:spacing w:before="100" w:beforeAutospacing="1" w:after="100" w:afterAutospacing="1"/>
      <w:jc w:val="left"/>
    </w:pPr>
    <w:rPr>
      <w:rFonts w:ascii="Times New Roman" w:eastAsia="Times New Roman"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947">
      <w:bodyDiv w:val="1"/>
      <w:marLeft w:val="0"/>
      <w:marRight w:val="0"/>
      <w:marTop w:val="0"/>
      <w:marBottom w:val="0"/>
      <w:divBdr>
        <w:top w:val="none" w:sz="0" w:space="0" w:color="auto"/>
        <w:left w:val="none" w:sz="0" w:space="0" w:color="auto"/>
        <w:bottom w:val="none" w:sz="0" w:space="0" w:color="auto"/>
        <w:right w:val="none" w:sz="0" w:space="0" w:color="auto"/>
      </w:divBdr>
    </w:div>
    <w:div w:id="4595862">
      <w:bodyDiv w:val="1"/>
      <w:marLeft w:val="0"/>
      <w:marRight w:val="0"/>
      <w:marTop w:val="0"/>
      <w:marBottom w:val="0"/>
      <w:divBdr>
        <w:top w:val="none" w:sz="0" w:space="0" w:color="auto"/>
        <w:left w:val="none" w:sz="0" w:space="0" w:color="auto"/>
        <w:bottom w:val="none" w:sz="0" w:space="0" w:color="auto"/>
        <w:right w:val="none" w:sz="0" w:space="0" w:color="auto"/>
      </w:divBdr>
    </w:div>
    <w:div w:id="14380256">
      <w:bodyDiv w:val="1"/>
      <w:marLeft w:val="0"/>
      <w:marRight w:val="0"/>
      <w:marTop w:val="0"/>
      <w:marBottom w:val="0"/>
      <w:divBdr>
        <w:top w:val="none" w:sz="0" w:space="0" w:color="auto"/>
        <w:left w:val="none" w:sz="0" w:space="0" w:color="auto"/>
        <w:bottom w:val="none" w:sz="0" w:space="0" w:color="auto"/>
        <w:right w:val="none" w:sz="0" w:space="0" w:color="auto"/>
      </w:divBdr>
    </w:div>
    <w:div w:id="22102229">
      <w:bodyDiv w:val="1"/>
      <w:marLeft w:val="0"/>
      <w:marRight w:val="0"/>
      <w:marTop w:val="0"/>
      <w:marBottom w:val="0"/>
      <w:divBdr>
        <w:top w:val="none" w:sz="0" w:space="0" w:color="auto"/>
        <w:left w:val="none" w:sz="0" w:space="0" w:color="auto"/>
        <w:bottom w:val="none" w:sz="0" w:space="0" w:color="auto"/>
        <w:right w:val="none" w:sz="0" w:space="0" w:color="auto"/>
      </w:divBdr>
    </w:div>
    <w:div w:id="30616341">
      <w:bodyDiv w:val="1"/>
      <w:marLeft w:val="0"/>
      <w:marRight w:val="0"/>
      <w:marTop w:val="0"/>
      <w:marBottom w:val="0"/>
      <w:divBdr>
        <w:top w:val="none" w:sz="0" w:space="0" w:color="auto"/>
        <w:left w:val="none" w:sz="0" w:space="0" w:color="auto"/>
        <w:bottom w:val="none" w:sz="0" w:space="0" w:color="auto"/>
        <w:right w:val="none" w:sz="0" w:space="0" w:color="auto"/>
      </w:divBdr>
    </w:div>
    <w:div w:id="31535225">
      <w:bodyDiv w:val="1"/>
      <w:marLeft w:val="0"/>
      <w:marRight w:val="0"/>
      <w:marTop w:val="0"/>
      <w:marBottom w:val="0"/>
      <w:divBdr>
        <w:top w:val="none" w:sz="0" w:space="0" w:color="auto"/>
        <w:left w:val="none" w:sz="0" w:space="0" w:color="auto"/>
        <w:bottom w:val="none" w:sz="0" w:space="0" w:color="auto"/>
        <w:right w:val="none" w:sz="0" w:space="0" w:color="auto"/>
      </w:divBdr>
    </w:div>
    <w:div w:id="48000674">
      <w:bodyDiv w:val="1"/>
      <w:marLeft w:val="0"/>
      <w:marRight w:val="0"/>
      <w:marTop w:val="0"/>
      <w:marBottom w:val="0"/>
      <w:divBdr>
        <w:top w:val="none" w:sz="0" w:space="0" w:color="auto"/>
        <w:left w:val="none" w:sz="0" w:space="0" w:color="auto"/>
        <w:bottom w:val="none" w:sz="0" w:space="0" w:color="auto"/>
        <w:right w:val="none" w:sz="0" w:space="0" w:color="auto"/>
      </w:divBdr>
    </w:div>
    <w:div w:id="50931229">
      <w:bodyDiv w:val="1"/>
      <w:marLeft w:val="0"/>
      <w:marRight w:val="0"/>
      <w:marTop w:val="0"/>
      <w:marBottom w:val="0"/>
      <w:divBdr>
        <w:top w:val="none" w:sz="0" w:space="0" w:color="auto"/>
        <w:left w:val="none" w:sz="0" w:space="0" w:color="auto"/>
        <w:bottom w:val="none" w:sz="0" w:space="0" w:color="auto"/>
        <w:right w:val="none" w:sz="0" w:space="0" w:color="auto"/>
      </w:divBdr>
    </w:div>
    <w:div w:id="51122423">
      <w:bodyDiv w:val="1"/>
      <w:marLeft w:val="0"/>
      <w:marRight w:val="0"/>
      <w:marTop w:val="0"/>
      <w:marBottom w:val="0"/>
      <w:divBdr>
        <w:top w:val="none" w:sz="0" w:space="0" w:color="auto"/>
        <w:left w:val="none" w:sz="0" w:space="0" w:color="auto"/>
        <w:bottom w:val="none" w:sz="0" w:space="0" w:color="auto"/>
        <w:right w:val="none" w:sz="0" w:space="0" w:color="auto"/>
      </w:divBdr>
    </w:div>
    <w:div w:id="53744855">
      <w:bodyDiv w:val="1"/>
      <w:marLeft w:val="0"/>
      <w:marRight w:val="0"/>
      <w:marTop w:val="0"/>
      <w:marBottom w:val="0"/>
      <w:divBdr>
        <w:top w:val="none" w:sz="0" w:space="0" w:color="auto"/>
        <w:left w:val="none" w:sz="0" w:space="0" w:color="auto"/>
        <w:bottom w:val="none" w:sz="0" w:space="0" w:color="auto"/>
        <w:right w:val="none" w:sz="0" w:space="0" w:color="auto"/>
      </w:divBdr>
    </w:div>
    <w:div w:id="66538044">
      <w:bodyDiv w:val="1"/>
      <w:marLeft w:val="0"/>
      <w:marRight w:val="0"/>
      <w:marTop w:val="0"/>
      <w:marBottom w:val="0"/>
      <w:divBdr>
        <w:top w:val="none" w:sz="0" w:space="0" w:color="auto"/>
        <w:left w:val="none" w:sz="0" w:space="0" w:color="auto"/>
        <w:bottom w:val="none" w:sz="0" w:space="0" w:color="auto"/>
        <w:right w:val="none" w:sz="0" w:space="0" w:color="auto"/>
      </w:divBdr>
    </w:div>
    <w:div w:id="69159615">
      <w:bodyDiv w:val="1"/>
      <w:marLeft w:val="0"/>
      <w:marRight w:val="0"/>
      <w:marTop w:val="0"/>
      <w:marBottom w:val="0"/>
      <w:divBdr>
        <w:top w:val="none" w:sz="0" w:space="0" w:color="auto"/>
        <w:left w:val="none" w:sz="0" w:space="0" w:color="auto"/>
        <w:bottom w:val="none" w:sz="0" w:space="0" w:color="auto"/>
        <w:right w:val="none" w:sz="0" w:space="0" w:color="auto"/>
      </w:divBdr>
    </w:div>
    <w:div w:id="72433628">
      <w:bodyDiv w:val="1"/>
      <w:marLeft w:val="0"/>
      <w:marRight w:val="0"/>
      <w:marTop w:val="0"/>
      <w:marBottom w:val="0"/>
      <w:divBdr>
        <w:top w:val="none" w:sz="0" w:space="0" w:color="auto"/>
        <w:left w:val="none" w:sz="0" w:space="0" w:color="auto"/>
        <w:bottom w:val="none" w:sz="0" w:space="0" w:color="auto"/>
        <w:right w:val="none" w:sz="0" w:space="0" w:color="auto"/>
      </w:divBdr>
    </w:div>
    <w:div w:id="77413079">
      <w:bodyDiv w:val="1"/>
      <w:marLeft w:val="0"/>
      <w:marRight w:val="0"/>
      <w:marTop w:val="0"/>
      <w:marBottom w:val="0"/>
      <w:divBdr>
        <w:top w:val="none" w:sz="0" w:space="0" w:color="auto"/>
        <w:left w:val="none" w:sz="0" w:space="0" w:color="auto"/>
        <w:bottom w:val="none" w:sz="0" w:space="0" w:color="auto"/>
        <w:right w:val="none" w:sz="0" w:space="0" w:color="auto"/>
      </w:divBdr>
    </w:div>
    <w:div w:id="86195979">
      <w:bodyDiv w:val="1"/>
      <w:marLeft w:val="0"/>
      <w:marRight w:val="0"/>
      <w:marTop w:val="0"/>
      <w:marBottom w:val="0"/>
      <w:divBdr>
        <w:top w:val="none" w:sz="0" w:space="0" w:color="auto"/>
        <w:left w:val="none" w:sz="0" w:space="0" w:color="auto"/>
        <w:bottom w:val="none" w:sz="0" w:space="0" w:color="auto"/>
        <w:right w:val="none" w:sz="0" w:space="0" w:color="auto"/>
      </w:divBdr>
    </w:div>
    <w:div w:id="90008095">
      <w:bodyDiv w:val="1"/>
      <w:marLeft w:val="0"/>
      <w:marRight w:val="0"/>
      <w:marTop w:val="0"/>
      <w:marBottom w:val="0"/>
      <w:divBdr>
        <w:top w:val="none" w:sz="0" w:space="0" w:color="auto"/>
        <w:left w:val="none" w:sz="0" w:space="0" w:color="auto"/>
        <w:bottom w:val="none" w:sz="0" w:space="0" w:color="auto"/>
        <w:right w:val="none" w:sz="0" w:space="0" w:color="auto"/>
      </w:divBdr>
    </w:div>
    <w:div w:id="93332300">
      <w:bodyDiv w:val="1"/>
      <w:marLeft w:val="0"/>
      <w:marRight w:val="0"/>
      <w:marTop w:val="0"/>
      <w:marBottom w:val="0"/>
      <w:divBdr>
        <w:top w:val="none" w:sz="0" w:space="0" w:color="auto"/>
        <w:left w:val="none" w:sz="0" w:space="0" w:color="auto"/>
        <w:bottom w:val="none" w:sz="0" w:space="0" w:color="auto"/>
        <w:right w:val="none" w:sz="0" w:space="0" w:color="auto"/>
      </w:divBdr>
    </w:div>
    <w:div w:id="95755651">
      <w:bodyDiv w:val="1"/>
      <w:marLeft w:val="0"/>
      <w:marRight w:val="0"/>
      <w:marTop w:val="0"/>
      <w:marBottom w:val="0"/>
      <w:divBdr>
        <w:top w:val="none" w:sz="0" w:space="0" w:color="auto"/>
        <w:left w:val="none" w:sz="0" w:space="0" w:color="auto"/>
        <w:bottom w:val="none" w:sz="0" w:space="0" w:color="auto"/>
        <w:right w:val="none" w:sz="0" w:space="0" w:color="auto"/>
      </w:divBdr>
    </w:div>
    <w:div w:id="105194279">
      <w:bodyDiv w:val="1"/>
      <w:marLeft w:val="0"/>
      <w:marRight w:val="0"/>
      <w:marTop w:val="0"/>
      <w:marBottom w:val="0"/>
      <w:divBdr>
        <w:top w:val="none" w:sz="0" w:space="0" w:color="auto"/>
        <w:left w:val="none" w:sz="0" w:space="0" w:color="auto"/>
        <w:bottom w:val="none" w:sz="0" w:space="0" w:color="auto"/>
        <w:right w:val="none" w:sz="0" w:space="0" w:color="auto"/>
      </w:divBdr>
    </w:div>
    <w:div w:id="120392461">
      <w:bodyDiv w:val="1"/>
      <w:marLeft w:val="0"/>
      <w:marRight w:val="0"/>
      <w:marTop w:val="0"/>
      <w:marBottom w:val="0"/>
      <w:divBdr>
        <w:top w:val="none" w:sz="0" w:space="0" w:color="auto"/>
        <w:left w:val="none" w:sz="0" w:space="0" w:color="auto"/>
        <w:bottom w:val="none" w:sz="0" w:space="0" w:color="auto"/>
        <w:right w:val="none" w:sz="0" w:space="0" w:color="auto"/>
      </w:divBdr>
    </w:div>
    <w:div w:id="121465187">
      <w:bodyDiv w:val="1"/>
      <w:marLeft w:val="0"/>
      <w:marRight w:val="0"/>
      <w:marTop w:val="0"/>
      <w:marBottom w:val="0"/>
      <w:divBdr>
        <w:top w:val="none" w:sz="0" w:space="0" w:color="auto"/>
        <w:left w:val="none" w:sz="0" w:space="0" w:color="auto"/>
        <w:bottom w:val="none" w:sz="0" w:space="0" w:color="auto"/>
        <w:right w:val="none" w:sz="0" w:space="0" w:color="auto"/>
      </w:divBdr>
    </w:div>
    <w:div w:id="121582189">
      <w:bodyDiv w:val="1"/>
      <w:marLeft w:val="0"/>
      <w:marRight w:val="0"/>
      <w:marTop w:val="0"/>
      <w:marBottom w:val="0"/>
      <w:divBdr>
        <w:top w:val="none" w:sz="0" w:space="0" w:color="auto"/>
        <w:left w:val="none" w:sz="0" w:space="0" w:color="auto"/>
        <w:bottom w:val="none" w:sz="0" w:space="0" w:color="auto"/>
        <w:right w:val="none" w:sz="0" w:space="0" w:color="auto"/>
      </w:divBdr>
    </w:div>
    <w:div w:id="129329950">
      <w:bodyDiv w:val="1"/>
      <w:marLeft w:val="0"/>
      <w:marRight w:val="0"/>
      <w:marTop w:val="0"/>
      <w:marBottom w:val="0"/>
      <w:divBdr>
        <w:top w:val="none" w:sz="0" w:space="0" w:color="auto"/>
        <w:left w:val="none" w:sz="0" w:space="0" w:color="auto"/>
        <w:bottom w:val="none" w:sz="0" w:space="0" w:color="auto"/>
        <w:right w:val="none" w:sz="0" w:space="0" w:color="auto"/>
      </w:divBdr>
    </w:div>
    <w:div w:id="129369698">
      <w:bodyDiv w:val="1"/>
      <w:marLeft w:val="0"/>
      <w:marRight w:val="0"/>
      <w:marTop w:val="0"/>
      <w:marBottom w:val="0"/>
      <w:divBdr>
        <w:top w:val="none" w:sz="0" w:space="0" w:color="auto"/>
        <w:left w:val="none" w:sz="0" w:space="0" w:color="auto"/>
        <w:bottom w:val="none" w:sz="0" w:space="0" w:color="auto"/>
        <w:right w:val="none" w:sz="0" w:space="0" w:color="auto"/>
      </w:divBdr>
    </w:div>
    <w:div w:id="139351359">
      <w:bodyDiv w:val="1"/>
      <w:marLeft w:val="0"/>
      <w:marRight w:val="0"/>
      <w:marTop w:val="0"/>
      <w:marBottom w:val="0"/>
      <w:divBdr>
        <w:top w:val="none" w:sz="0" w:space="0" w:color="auto"/>
        <w:left w:val="none" w:sz="0" w:space="0" w:color="auto"/>
        <w:bottom w:val="none" w:sz="0" w:space="0" w:color="auto"/>
        <w:right w:val="none" w:sz="0" w:space="0" w:color="auto"/>
      </w:divBdr>
    </w:div>
    <w:div w:id="158156199">
      <w:bodyDiv w:val="1"/>
      <w:marLeft w:val="0"/>
      <w:marRight w:val="0"/>
      <w:marTop w:val="0"/>
      <w:marBottom w:val="0"/>
      <w:divBdr>
        <w:top w:val="none" w:sz="0" w:space="0" w:color="auto"/>
        <w:left w:val="none" w:sz="0" w:space="0" w:color="auto"/>
        <w:bottom w:val="none" w:sz="0" w:space="0" w:color="auto"/>
        <w:right w:val="none" w:sz="0" w:space="0" w:color="auto"/>
      </w:divBdr>
    </w:div>
    <w:div w:id="166094499">
      <w:bodyDiv w:val="1"/>
      <w:marLeft w:val="0"/>
      <w:marRight w:val="0"/>
      <w:marTop w:val="0"/>
      <w:marBottom w:val="0"/>
      <w:divBdr>
        <w:top w:val="none" w:sz="0" w:space="0" w:color="auto"/>
        <w:left w:val="none" w:sz="0" w:space="0" w:color="auto"/>
        <w:bottom w:val="none" w:sz="0" w:space="0" w:color="auto"/>
        <w:right w:val="none" w:sz="0" w:space="0" w:color="auto"/>
      </w:divBdr>
    </w:div>
    <w:div w:id="167406677">
      <w:bodyDiv w:val="1"/>
      <w:marLeft w:val="0"/>
      <w:marRight w:val="0"/>
      <w:marTop w:val="0"/>
      <w:marBottom w:val="0"/>
      <w:divBdr>
        <w:top w:val="none" w:sz="0" w:space="0" w:color="auto"/>
        <w:left w:val="none" w:sz="0" w:space="0" w:color="auto"/>
        <w:bottom w:val="none" w:sz="0" w:space="0" w:color="auto"/>
        <w:right w:val="none" w:sz="0" w:space="0" w:color="auto"/>
      </w:divBdr>
    </w:div>
    <w:div w:id="168061306">
      <w:bodyDiv w:val="1"/>
      <w:marLeft w:val="0"/>
      <w:marRight w:val="0"/>
      <w:marTop w:val="0"/>
      <w:marBottom w:val="0"/>
      <w:divBdr>
        <w:top w:val="none" w:sz="0" w:space="0" w:color="auto"/>
        <w:left w:val="none" w:sz="0" w:space="0" w:color="auto"/>
        <w:bottom w:val="none" w:sz="0" w:space="0" w:color="auto"/>
        <w:right w:val="none" w:sz="0" w:space="0" w:color="auto"/>
      </w:divBdr>
    </w:div>
    <w:div w:id="170149279">
      <w:bodyDiv w:val="1"/>
      <w:marLeft w:val="0"/>
      <w:marRight w:val="0"/>
      <w:marTop w:val="0"/>
      <w:marBottom w:val="0"/>
      <w:divBdr>
        <w:top w:val="none" w:sz="0" w:space="0" w:color="auto"/>
        <w:left w:val="none" w:sz="0" w:space="0" w:color="auto"/>
        <w:bottom w:val="none" w:sz="0" w:space="0" w:color="auto"/>
        <w:right w:val="none" w:sz="0" w:space="0" w:color="auto"/>
      </w:divBdr>
    </w:div>
    <w:div w:id="190997087">
      <w:bodyDiv w:val="1"/>
      <w:marLeft w:val="0"/>
      <w:marRight w:val="0"/>
      <w:marTop w:val="0"/>
      <w:marBottom w:val="0"/>
      <w:divBdr>
        <w:top w:val="none" w:sz="0" w:space="0" w:color="auto"/>
        <w:left w:val="none" w:sz="0" w:space="0" w:color="auto"/>
        <w:bottom w:val="none" w:sz="0" w:space="0" w:color="auto"/>
        <w:right w:val="none" w:sz="0" w:space="0" w:color="auto"/>
      </w:divBdr>
    </w:div>
    <w:div w:id="194538005">
      <w:bodyDiv w:val="1"/>
      <w:marLeft w:val="0"/>
      <w:marRight w:val="0"/>
      <w:marTop w:val="0"/>
      <w:marBottom w:val="0"/>
      <w:divBdr>
        <w:top w:val="none" w:sz="0" w:space="0" w:color="auto"/>
        <w:left w:val="none" w:sz="0" w:space="0" w:color="auto"/>
        <w:bottom w:val="none" w:sz="0" w:space="0" w:color="auto"/>
        <w:right w:val="none" w:sz="0" w:space="0" w:color="auto"/>
      </w:divBdr>
    </w:div>
    <w:div w:id="198516834">
      <w:bodyDiv w:val="1"/>
      <w:marLeft w:val="0"/>
      <w:marRight w:val="0"/>
      <w:marTop w:val="0"/>
      <w:marBottom w:val="0"/>
      <w:divBdr>
        <w:top w:val="none" w:sz="0" w:space="0" w:color="auto"/>
        <w:left w:val="none" w:sz="0" w:space="0" w:color="auto"/>
        <w:bottom w:val="none" w:sz="0" w:space="0" w:color="auto"/>
        <w:right w:val="none" w:sz="0" w:space="0" w:color="auto"/>
      </w:divBdr>
    </w:div>
    <w:div w:id="200368030">
      <w:bodyDiv w:val="1"/>
      <w:marLeft w:val="0"/>
      <w:marRight w:val="0"/>
      <w:marTop w:val="0"/>
      <w:marBottom w:val="0"/>
      <w:divBdr>
        <w:top w:val="none" w:sz="0" w:space="0" w:color="auto"/>
        <w:left w:val="none" w:sz="0" w:space="0" w:color="auto"/>
        <w:bottom w:val="none" w:sz="0" w:space="0" w:color="auto"/>
        <w:right w:val="none" w:sz="0" w:space="0" w:color="auto"/>
      </w:divBdr>
    </w:div>
    <w:div w:id="209656921">
      <w:bodyDiv w:val="1"/>
      <w:marLeft w:val="0"/>
      <w:marRight w:val="0"/>
      <w:marTop w:val="0"/>
      <w:marBottom w:val="0"/>
      <w:divBdr>
        <w:top w:val="none" w:sz="0" w:space="0" w:color="auto"/>
        <w:left w:val="none" w:sz="0" w:space="0" w:color="auto"/>
        <w:bottom w:val="none" w:sz="0" w:space="0" w:color="auto"/>
        <w:right w:val="none" w:sz="0" w:space="0" w:color="auto"/>
      </w:divBdr>
    </w:div>
    <w:div w:id="210574846">
      <w:bodyDiv w:val="1"/>
      <w:marLeft w:val="0"/>
      <w:marRight w:val="0"/>
      <w:marTop w:val="0"/>
      <w:marBottom w:val="0"/>
      <w:divBdr>
        <w:top w:val="none" w:sz="0" w:space="0" w:color="auto"/>
        <w:left w:val="none" w:sz="0" w:space="0" w:color="auto"/>
        <w:bottom w:val="none" w:sz="0" w:space="0" w:color="auto"/>
        <w:right w:val="none" w:sz="0" w:space="0" w:color="auto"/>
      </w:divBdr>
    </w:div>
    <w:div w:id="215362451">
      <w:bodyDiv w:val="1"/>
      <w:marLeft w:val="0"/>
      <w:marRight w:val="0"/>
      <w:marTop w:val="0"/>
      <w:marBottom w:val="0"/>
      <w:divBdr>
        <w:top w:val="none" w:sz="0" w:space="0" w:color="auto"/>
        <w:left w:val="none" w:sz="0" w:space="0" w:color="auto"/>
        <w:bottom w:val="none" w:sz="0" w:space="0" w:color="auto"/>
        <w:right w:val="none" w:sz="0" w:space="0" w:color="auto"/>
      </w:divBdr>
    </w:div>
    <w:div w:id="220218620">
      <w:bodyDiv w:val="1"/>
      <w:marLeft w:val="0"/>
      <w:marRight w:val="0"/>
      <w:marTop w:val="0"/>
      <w:marBottom w:val="0"/>
      <w:divBdr>
        <w:top w:val="none" w:sz="0" w:space="0" w:color="auto"/>
        <w:left w:val="none" w:sz="0" w:space="0" w:color="auto"/>
        <w:bottom w:val="none" w:sz="0" w:space="0" w:color="auto"/>
        <w:right w:val="none" w:sz="0" w:space="0" w:color="auto"/>
      </w:divBdr>
    </w:div>
    <w:div w:id="222567566">
      <w:bodyDiv w:val="1"/>
      <w:marLeft w:val="0"/>
      <w:marRight w:val="0"/>
      <w:marTop w:val="0"/>
      <w:marBottom w:val="0"/>
      <w:divBdr>
        <w:top w:val="none" w:sz="0" w:space="0" w:color="auto"/>
        <w:left w:val="none" w:sz="0" w:space="0" w:color="auto"/>
        <w:bottom w:val="none" w:sz="0" w:space="0" w:color="auto"/>
        <w:right w:val="none" w:sz="0" w:space="0" w:color="auto"/>
      </w:divBdr>
    </w:div>
    <w:div w:id="233513664">
      <w:bodyDiv w:val="1"/>
      <w:marLeft w:val="0"/>
      <w:marRight w:val="0"/>
      <w:marTop w:val="0"/>
      <w:marBottom w:val="0"/>
      <w:divBdr>
        <w:top w:val="none" w:sz="0" w:space="0" w:color="auto"/>
        <w:left w:val="none" w:sz="0" w:space="0" w:color="auto"/>
        <w:bottom w:val="none" w:sz="0" w:space="0" w:color="auto"/>
        <w:right w:val="none" w:sz="0" w:space="0" w:color="auto"/>
      </w:divBdr>
    </w:div>
    <w:div w:id="244153356">
      <w:bodyDiv w:val="1"/>
      <w:marLeft w:val="0"/>
      <w:marRight w:val="0"/>
      <w:marTop w:val="0"/>
      <w:marBottom w:val="0"/>
      <w:divBdr>
        <w:top w:val="none" w:sz="0" w:space="0" w:color="auto"/>
        <w:left w:val="none" w:sz="0" w:space="0" w:color="auto"/>
        <w:bottom w:val="none" w:sz="0" w:space="0" w:color="auto"/>
        <w:right w:val="none" w:sz="0" w:space="0" w:color="auto"/>
      </w:divBdr>
    </w:div>
    <w:div w:id="279843880">
      <w:bodyDiv w:val="1"/>
      <w:marLeft w:val="0"/>
      <w:marRight w:val="0"/>
      <w:marTop w:val="0"/>
      <w:marBottom w:val="0"/>
      <w:divBdr>
        <w:top w:val="none" w:sz="0" w:space="0" w:color="auto"/>
        <w:left w:val="none" w:sz="0" w:space="0" w:color="auto"/>
        <w:bottom w:val="none" w:sz="0" w:space="0" w:color="auto"/>
        <w:right w:val="none" w:sz="0" w:space="0" w:color="auto"/>
      </w:divBdr>
    </w:div>
    <w:div w:id="288709174">
      <w:bodyDiv w:val="1"/>
      <w:marLeft w:val="0"/>
      <w:marRight w:val="0"/>
      <w:marTop w:val="0"/>
      <w:marBottom w:val="0"/>
      <w:divBdr>
        <w:top w:val="none" w:sz="0" w:space="0" w:color="auto"/>
        <w:left w:val="none" w:sz="0" w:space="0" w:color="auto"/>
        <w:bottom w:val="none" w:sz="0" w:space="0" w:color="auto"/>
        <w:right w:val="none" w:sz="0" w:space="0" w:color="auto"/>
      </w:divBdr>
    </w:div>
    <w:div w:id="289096745">
      <w:bodyDiv w:val="1"/>
      <w:marLeft w:val="0"/>
      <w:marRight w:val="0"/>
      <w:marTop w:val="0"/>
      <w:marBottom w:val="0"/>
      <w:divBdr>
        <w:top w:val="none" w:sz="0" w:space="0" w:color="auto"/>
        <w:left w:val="none" w:sz="0" w:space="0" w:color="auto"/>
        <w:bottom w:val="none" w:sz="0" w:space="0" w:color="auto"/>
        <w:right w:val="none" w:sz="0" w:space="0" w:color="auto"/>
      </w:divBdr>
    </w:div>
    <w:div w:id="295136867">
      <w:bodyDiv w:val="1"/>
      <w:marLeft w:val="0"/>
      <w:marRight w:val="0"/>
      <w:marTop w:val="0"/>
      <w:marBottom w:val="0"/>
      <w:divBdr>
        <w:top w:val="none" w:sz="0" w:space="0" w:color="auto"/>
        <w:left w:val="none" w:sz="0" w:space="0" w:color="auto"/>
        <w:bottom w:val="none" w:sz="0" w:space="0" w:color="auto"/>
        <w:right w:val="none" w:sz="0" w:space="0" w:color="auto"/>
      </w:divBdr>
    </w:div>
    <w:div w:id="305546701">
      <w:bodyDiv w:val="1"/>
      <w:marLeft w:val="0"/>
      <w:marRight w:val="0"/>
      <w:marTop w:val="0"/>
      <w:marBottom w:val="0"/>
      <w:divBdr>
        <w:top w:val="none" w:sz="0" w:space="0" w:color="auto"/>
        <w:left w:val="none" w:sz="0" w:space="0" w:color="auto"/>
        <w:bottom w:val="none" w:sz="0" w:space="0" w:color="auto"/>
        <w:right w:val="none" w:sz="0" w:space="0" w:color="auto"/>
      </w:divBdr>
    </w:div>
    <w:div w:id="306205488">
      <w:bodyDiv w:val="1"/>
      <w:marLeft w:val="0"/>
      <w:marRight w:val="0"/>
      <w:marTop w:val="0"/>
      <w:marBottom w:val="0"/>
      <w:divBdr>
        <w:top w:val="none" w:sz="0" w:space="0" w:color="auto"/>
        <w:left w:val="none" w:sz="0" w:space="0" w:color="auto"/>
        <w:bottom w:val="none" w:sz="0" w:space="0" w:color="auto"/>
        <w:right w:val="none" w:sz="0" w:space="0" w:color="auto"/>
      </w:divBdr>
    </w:div>
    <w:div w:id="307514306">
      <w:bodyDiv w:val="1"/>
      <w:marLeft w:val="0"/>
      <w:marRight w:val="0"/>
      <w:marTop w:val="0"/>
      <w:marBottom w:val="0"/>
      <w:divBdr>
        <w:top w:val="none" w:sz="0" w:space="0" w:color="auto"/>
        <w:left w:val="none" w:sz="0" w:space="0" w:color="auto"/>
        <w:bottom w:val="none" w:sz="0" w:space="0" w:color="auto"/>
        <w:right w:val="none" w:sz="0" w:space="0" w:color="auto"/>
      </w:divBdr>
    </w:div>
    <w:div w:id="309796953">
      <w:bodyDiv w:val="1"/>
      <w:marLeft w:val="0"/>
      <w:marRight w:val="0"/>
      <w:marTop w:val="0"/>
      <w:marBottom w:val="0"/>
      <w:divBdr>
        <w:top w:val="none" w:sz="0" w:space="0" w:color="auto"/>
        <w:left w:val="none" w:sz="0" w:space="0" w:color="auto"/>
        <w:bottom w:val="none" w:sz="0" w:space="0" w:color="auto"/>
        <w:right w:val="none" w:sz="0" w:space="0" w:color="auto"/>
      </w:divBdr>
    </w:div>
    <w:div w:id="311369317">
      <w:bodyDiv w:val="1"/>
      <w:marLeft w:val="0"/>
      <w:marRight w:val="0"/>
      <w:marTop w:val="0"/>
      <w:marBottom w:val="0"/>
      <w:divBdr>
        <w:top w:val="none" w:sz="0" w:space="0" w:color="auto"/>
        <w:left w:val="none" w:sz="0" w:space="0" w:color="auto"/>
        <w:bottom w:val="none" w:sz="0" w:space="0" w:color="auto"/>
        <w:right w:val="none" w:sz="0" w:space="0" w:color="auto"/>
      </w:divBdr>
    </w:div>
    <w:div w:id="311449341">
      <w:bodyDiv w:val="1"/>
      <w:marLeft w:val="0"/>
      <w:marRight w:val="0"/>
      <w:marTop w:val="0"/>
      <w:marBottom w:val="0"/>
      <w:divBdr>
        <w:top w:val="none" w:sz="0" w:space="0" w:color="auto"/>
        <w:left w:val="none" w:sz="0" w:space="0" w:color="auto"/>
        <w:bottom w:val="none" w:sz="0" w:space="0" w:color="auto"/>
        <w:right w:val="none" w:sz="0" w:space="0" w:color="auto"/>
      </w:divBdr>
    </w:div>
    <w:div w:id="312369900">
      <w:bodyDiv w:val="1"/>
      <w:marLeft w:val="0"/>
      <w:marRight w:val="0"/>
      <w:marTop w:val="0"/>
      <w:marBottom w:val="0"/>
      <w:divBdr>
        <w:top w:val="none" w:sz="0" w:space="0" w:color="auto"/>
        <w:left w:val="none" w:sz="0" w:space="0" w:color="auto"/>
        <w:bottom w:val="none" w:sz="0" w:space="0" w:color="auto"/>
        <w:right w:val="none" w:sz="0" w:space="0" w:color="auto"/>
      </w:divBdr>
    </w:div>
    <w:div w:id="335965805">
      <w:bodyDiv w:val="1"/>
      <w:marLeft w:val="0"/>
      <w:marRight w:val="0"/>
      <w:marTop w:val="0"/>
      <w:marBottom w:val="0"/>
      <w:divBdr>
        <w:top w:val="none" w:sz="0" w:space="0" w:color="auto"/>
        <w:left w:val="none" w:sz="0" w:space="0" w:color="auto"/>
        <w:bottom w:val="none" w:sz="0" w:space="0" w:color="auto"/>
        <w:right w:val="none" w:sz="0" w:space="0" w:color="auto"/>
      </w:divBdr>
    </w:div>
    <w:div w:id="349648159">
      <w:bodyDiv w:val="1"/>
      <w:marLeft w:val="0"/>
      <w:marRight w:val="0"/>
      <w:marTop w:val="0"/>
      <w:marBottom w:val="0"/>
      <w:divBdr>
        <w:top w:val="none" w:sz="0" w:space="0" w:color="auto"/>
        <w:left w:val="none" w:sz="0" w:space="0" w:color="auto"/>
        <w:bottom w:val="none" w:sz="0" w:space="0" w:color="auto"/>
        <w:right w:val="none" w:sz="0" w:space="0" w:color="auto"/>
      </w:divBdr>
    </w:div>
    <w:div w:id="349723918">
      <w:bodyDiv w:val="1"/>
      <w:marLeft w:val="0"/>
      <w:marRight w:val="0"/>
      <w:marTop w:val="0"/>
      <w:marBottom w:val="0"/>
      <w:divBdr>
        <w:top w:val="none" w:sz="0" w:space="0" w:color="auto"/>
        <w:left w:val="none" w:sz="0" w:space="0" w:color="auto"/>
        <w:bottom w:val="none" w:sz="0" w:space="0" w:color="auto"/>
        <w:right w:val="none" w:sz="0" w:space="0" w:color="auto"/>
      </w:divBdr>
    </w:div>
    <w:div w:id="351686815">
      <w:bodyDiv w:val="1"/>
      <w:marLeft w:val="0"/>
      <w:marRight w:val="0"/>
      <w:marTop w:val="0"/>
      <w:marBottom w:val="0"/>
      <w:divBdr>
        <w:top w:val="none" w:sz="0" w:space="0" w:color="auto"/>
        <w:left w:val="none" w:sz="0" w:space="0" w:color="auto"/>
        <w:bottom w:val="none" w:sz="0" w:space="0" w:color="auto"/>
        <w:right w:val="none" w:sz="0" w:space="0" w:color="auto"/>
      </w:divBdr>
    </w:div>
    <w:div w:id="354961253">
      <w:bodyDiv w:val="1"/>
      <w:marLeft w:val="0"/>
      <w:marRight w:val="0"/>
      <w:marTop w:val="0"/>
      <w:marBottom w:val="0"/>
      <w:divBdr>
        <w:top w:val="none" w:sz="0" w:space="0" w:color="auto"/>
        <w:left w:val="none" w:sz="0" w:space="0" w:color="auto"/>
        <w:bottom w:val="none" w:sz="0" w:space="0" w:color="auto"/>
        <w:right w:val="none" w:sz="0" w:space="0" w:color="auto"/>
      </w:divBdr>
    </w:div>
    <w:div w:id="367491118">
      <w:bodyDiv w:val="1"/>
      <w:marLeft w:val="0"/>
      <w:marRight w:val="0"/>
      <w:marTop w:val="0"/>
      <w:marBottom w:val="0"/>
      <w:divBdr>
        <w:top w:val="none" w:sz="0" w:space="0" w:color="auto"/>
        <w:left w:val="none" w:sz="0" w:space="0" w:color="auto"/>
        <w:bottom w:val="none" w:sz="0" w:space="0" w:color="auto"/>
        <w:right w:val="none" w:sz="0" w:space="0" w:color="auto"/>
      </w:divBdr>
    </w:div>
    <w:div w:id="367800393">
      <w:bodyDiv w:val="1"/>
      <w:marLeft w:val="0"/>
      <w:marRight w:val="0"/>
      <w:marTop w:val="0"/>
      <w:marBottom w:val="0"/>
      <w:divBdr>
        <w:top w:val="none" w:sz="0" w:space="0" w:color="auto"/>
        <w:left w:val="none" w:sz="0" w:space="0" w:color="auto"/>
        <w:bottom w:val="none" w:sz="0" w:space="0" w:color="auto"/>
        <w:right w:val="none" w:sz="0" w:space="0" w:color="auto"/>
      </w:divBdr>
    </w:div>
    <w:div w:id="367804721">
      <w:bodyDiv w:val="1"/>
      <w:marLeft w:val="0"/>
      <w:marRight w:val="0"/>
      <w:marTop w:val="0"/>
      <w:marBottom w:val="0"/>
      <w:divBdr>
        <w:top w:val="none" w:sz="0" w:space="0" w:color="auto"/>
        <w:left w:val="none" w:sz="0" w:space="0" w:color="auto"/>
        <w:bottom w:val="none" w:sz="0" w:space="0" w:color="auto"/>
        <w:right w:val="none" w:sz="0" w:space="0" w:color="auto"/>
      </w:divBdr>
    </w:div>
    <w:div w:id="370302964">
      <w:bodyDiv w:val="1"/>
      <w:marLeft w:val="0"/>
      <w:marRight w:val="0"/>
      <w:marTop w:val="0"/>
      <w:marBottom w:val="0"/>
      <w:divBdr>
        <w:top w:val="none" w:sz="0" w:space="0" w:color="auto"/>
        <w:left w:val="none" w:sz="0" w:space="0" w:color="auto"/>
        <w:bottom w:val="none" w:sz="0" w:space="0" w:color="auto"/>
        <w:right w:val="none" w:sz="0" w:space="0" w:color="auto"/>
      </w:divBdr>
    </w:div>
    <w:div w:id="370375054">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74357221">
      <w:bodyDiv w:val="1"/>
      <w:marLeft w:val="0"/>
      <w:marRight w:val="0"/>
      <w:marTop w:val="0"/>
      <w:marBottom w:val="0"/>
      <w:divBdr>
        <w:top w:val="none" w:sz="0" w:space="0" w:color="auto"/>
        <w:left w:val="none" w:sz="0" w:space="0" w:color="auto"/>
        <w:bottom w:val="none" w:sz="0" w:space="0" w:color="auto"/>
        <w:right w:val="none" w:sz="0" w:space="0" w:color="auto"/>
      </w:divBdr>
    </w:div>
    <w:div w:id="378867280">
      <w:bodyDiv w:val="1"/>
      <w:marLeft w:val="0"/>
      <w:marRight w:val="0"/>
      <w:marTop w:val="0"/>
      <w:marBottom w:val="0"/>
      <w:divBdr>
        <w:top w:val="none" w:sz="0" w:space="0" w:color="auto"/>
        <w:left w:val="none" w:sz="0" w:space="0" w:color="auto"/>
        <w:bottom w:val="none" w:sz="0" w:space="0" w:color="auto"/>
        <w:right w:val="none" w:sz="0" w:space="0" w:color="auto"/>
      </w:divBdr>
    </w:div>
    <w:div w:id="387804750">
      <w:bodyDiv w:val="1"/>
      <w:marLeft w:val="0"/>
      <w:marRight w:val="0"/>
      <w:marTop w:val="0"/>
      <w:marBottom w:val="0"/>
      <w:divBdr>
        <w:top w:val="none" w:sz="0" w:space="0" w:color="auto"/>
        <w:left w:val="none" w:sz="0" w:space="0" w:color="auto"/>
        <w:bottom w:val="none" w:sz="0" w:space="0" w:color="auto"/>
        <w:right w:val="none" w:sz="0" w:space="0" w:color="auto"/>
      </w:divBdr>
    </w:div>
    <w:div w:id="389496756">
      <w:bodyDiv w:val="1"/>
      <w:marLeft w:val="0"/>
      <w:marRight w:val="0"/>
      <w:marTop w:val="0"/>
      <w:marBottom w:val="0"/>
      <w:divBdr>
        <w:top w:val="none" w:sz="0" w:space="0" w:color="auto"/>
        <w:left w:val="none" w:sz="0" w:space="0" w:color="auto"/>
        <w:bottom w:val="none" w:sz="0" w:space="0" w:color="auto"/>
        <w:right w:val="none" w:sz="0" w:space="0" w:color="auto"/>
      </w:divBdr>
    </w:div>
    <w:div w:id="393360726">
      <w:bodyDiv w:val="1"/>
      <w:marLeft w:val="0"/>
      <w:marRight w:val="0"/>
      <w:marTop w:val="0"/>
      <w:marBottom w:val="0"/>
      <w:divBdr>
        <w:top w:val="none" w:sz="0" w:space="0" w:color="auto"/>
        <w:left w:val="none" w:sz="0" w:space="0" w:color="auto"/>
        <w:bottom w:val="none" w:sz="0" w:space="0" w:color="auto"/>
        <w:right w:val="none" w:sz="0" w:space="0" w:color="auto"/>
      </w:divBdr>
    </w:div>
    <w:div w:id="409280518">
      <w:bodyDiv w:val="1"/>
      <w:marLeft w:val="0"/>
      <w:marRight w:val="0"/>
      <w:marTop w:val="0"/>
      <w:marBottom w:val="0"/>
      <w:divBdr>
        <w:top w:val="none" w:sz="0" w:space="0" w:color="auto"/>
        <w:left w:val="none" w:sz="0" w:space="0" w:color="auto"/>
        <w:bottom w:val="none" w:sz="0" w:space="0" w:color="auto"/>
        <w:right w:val="none" w:sz="0" w:space="0" w:color="auto"/>
      </w:divBdr>
    </w:div>
    <w:div w:id="413286171">
      <w:bodyDiv w:val="1"/>
      <w:marLeft w:val="0"/>
      <w:marRight w:val="0"/>
      <w:marTop w:val="0"/>
      <w:marBottom w:val="0"/>
      <w:divBdr>
        <w:top w:val="none" w:sz="0" w:space="0" w:color="auto"/>
        <w:left w:val="none" w:sz="0" w:space="0" w:color="auto"/>
        <w:bottom w:val="none" w:sz="0" w:space="0" w:color="auto"/>
        <w:right w:val="none" w:sz="0" w:space="0" w:color="auto"/>
      </w:divBdr>
    </w:div>
    <w:div w:id="425343732">
      <w:bodyDiv w:val="1"/>
      <w:marLeft w:val="0"/>
      <w:marRight w:val="0"/>
      <w:marTop w:val="0"/>
      <w:marBottom w:val="0"/>
      <w:divBdr>
        <w:top w:val="none" w:sz="0" w:space="0" w:color="auto"/>
        <w:left w:val="none" w:sz="0" w:space="0" w:color="auto"/>
        <w:bottom w:val="none" w:sz="0" w:space="0" w:color="auto"/>
        <w:right w:val="none" w:sz="0" w:space="0" w:color="auto"/>
      </w:divBdr>
    </w:div>
    <w:div w:id="437022705">
      <w:bodyDiv w:val="1"/>
      <w:marLeft w:val="0"/>
      <w:marRight w:val="0"/>
      <w:marTop w:val="0"/>
      <w:marBottom w:val="0"/>
      <w:divBdr>
        <w:top w:val="none" w:sz="0" w:space="0" w:color="auto"/>
        <w:left w:val="none" w:sz="0" w:space="0" w:color="auto"/>
        <w:bottom w:val="none" w:sz="0" w:space="0" w:color="auto"/>
        <w:right w:val="none" w:sz="0" w:space="0" w:color="auto"/>
      </w:divBdr>
    </w:div>
    <w:div w:id="442379668">
      <w:bodyDiv w:val="1"/>
      <w:marLeft w:val="0"/>
      <w:marRight w:val="0"/>
      <w:marTop w:val="0"/>
      <w:marBottom w:val="0"/>
      <w:divBdr>
        <w:top w:val="none" w:sz="0" w:space="0" w:color="auto"/>
        <w:left w:val="none" w:sz="0" w:space="0" w:color="auto"/>
        <w:bottom w:val="none" w:sz="0" w:space="0" w:color="auto"/>
        <w:right w:val="none" w:sz="0" w:space="0" w:color="auto"/>
      </w:divBdr>
    </w:div>
    <w:div w:id="446779195">
      <w:bodyDiv w:val="1"/>
      <w:marLeft w:val="0"/>
      <w:marRight w:val="0"/>
      <w:marTop w:val="0"/>
      <w:marBottom w:val="0"/>
      <w:divBdr>
        <w:top w:val="none" w:sz="0" w:space="0" w:color="auto"/>
        <w:left w:val="none" w:sz="0" w:space="0" w:color="auto"/>
        <w:bottom w:val="none" w:sz="0" w:space="0" w:color="auto"/>
        <w:right w:val="none" w:sz="0" w:space="0" w:color="auto"/>
      </w:divBdr>
    </w:div>
    <w:div w:id="446781435">
      <w:bodyDiv w:val="1"/>
      <w:marLeft w:val="0"/>
      <w:marRight w:val="0"/>
      <w:marTop w:val="0"/>
      <w:marBottom w:val="0"/>
      <w:divBdr>
        <w:top w:val="none" w:sz="0" w:space="0" w:color="auto"/>
        <w:left w:val="none" w:sz="0" w:space="0" w:color="auto"/>
        <w:bottom w:val="none" w:sz="0" w:space="0" w:color="auto"/>
        <w:right w:val="none" w:sz="0" w:space="0" w:color="auto"/>
      </w:divBdr>
    </w:div>
    <w:div w:id="454182887">
      <w:bodyDiv w:val="1"/>
      <w:marLeft w:val="0"/>
      <w:marRight w:val="0"/>
      <w:marTop w:val="0"/>
      <w:marBottom w:val="0"/>
      <w:divBdr>
        <w:top w:val="none" w:sz="0" w:space="0" w:color="auto"/>
        <w:left w:val="none" w:sz="0" w:space="0" w:color="auto"/>
        <w:bottom w:val="none" w:sz="0" w:space="0" w:color="auto"/>
        <w:right w:val="none" w:sz="0" w:space="0" w:color="auto"/>
      </w:divBdr>
    </w:div>
    <w:div w:id="464275683">
      <w:bodyDiv w:val="1"/>
      <w:marLeft w:val="0"/>
      <w:marRight w:val="0"/>
      <w:marTop w:val="0"/>
      <w:marBottom w:val="0"/>
      <w:divBdr>
        <w:top w:val="none" w:sz="0" w:space="0" w:color="auto"/>
        <w:left w:val="none" w:sz="0" w:space="0" w:color="auto"/>
        <w:bottom w:val="none" w:sz="0" w:space="0" w:color="auto"/>
        <w:right w:val="none" w:sz="0" w:space="0" w:color="auto"/>
      </w:divBdr>
    </w:div>
    <w:div w:id="464280922">
      <w:bodyDiv w:val="1"/>
      <w:marLeft w:val="0"/>
      <w:marRight w:val="0"/>
      <w:marTop w:val="0"/>
      <w:marBottom w:val="0"/>
      <w:divBdr>
        <w:top w:val="none" w:sz="0" w:space="0" w:color="auto"/>
        <w:left w:val="none" w:sz="0" w:space="0" w:color="auto"/>
        <w:bottom w:val="none" w:sz="0" w:space="0" w:color="auto"/>
        <w:right w:val="none" w:sz="0" w:space="0" w:color="auto"/>
      </w:divBdr>
    </w:div>
    <w:div w:id="465317352">
      <w:bodyDiv w:val="1"/>
      <w:marLeft w:val="0"/>
      <w:marRight w:val="0"/>
      <w:marTop w:val="0"/>
      <w:marBottom w:val="0"/>
      <w:divBdr>
        <w:top w:val="none" w:sz="0" w:space="0" w:color="auto"/>
        <w:left w:val="none" w:sz="0" w:space="0" w:color="auto"/>
        <w:bottom w:val="none" w:sz="0" w:space="0" w:color="auto"/>
        <w:right w:val="none" w:sz="0" w:space="0" w:color="auto"/>
      </w:divBdr>
    </w:div>
    <w:div w:id="475341432">
      <w:bodyDiv w:val="1"/>
      <w:marLeft w:val="0"/>
      <w:marRight w:val="0"/>
      <w:marTop w:val="0"/>
      <w:marBottom w:val="0"/>
      <w:divBdr>
        <w:top w:val="none" w:sz="0" w:space="0" w:color="auto"/>
        <w:left w:val="none" w:sz="0" w:space="0" w:color="auto"/>
        <w:bottom w:val="none" w:sz="0" w:space="0" w:color="auto"/>
        <w:right w:val="none" w:sz="0" w:space="0" w:color="auto"/>
      </w:divBdr>
    </w:div>
    <w:div w:id="481428142">
      <w:bodyDiv w:val="1"/>
      <w:marLeft w:val="0"/>
      <w:marRight w:val="0"/>
      <w:marTop w:val="0"/>
      <w:marBottom w:val="0"/>
      <w:divBdr>
        <w:top w:val="none" w:sz="0" w:space="0" w:color="auto"/>
        <w:left w:val="none" w:sz="0" w:space="0" w:color="auto"/>
        <w:bottom w:val="none" w:sz="0" w:space="0" w:color="auto"/>
        <w:right w:val="none" w:sz="0" w:space="0" w:color="auto"/>
      </w:divBdr>
    </w:div>
    <w:div w:id="491920555">
      <w:bodyDiv w:val="1"/>
      <w:marLeft w:val="0"/>
      <w:marRight w:val="0"/>
      <w:marTop w:val="0"/>
      <w:marBottom w:val="0"/>
      <w:divBdr>
        <w:top w:val="none" w:sz="0" w:space="0" w:color="auto"/>
        <w:left w:val="none" w:sz="0" w:space="0" w:color="auto"/>
        <w:bottom w:val="none" w:sz="0" w:space="0" w:color="auto"/>
        <w:right w:val="none" w:sz="0" w:space="0" w:color="auto"/>
      </w:divBdr>
    </w:div>
    <w:div w:id="500898971">
      <w:bodyDiv w:val="1"/>
      <w:marLeft w:val="0"/>
      <w:marRight w:val="0"/>
      <w:marTop w:val="0"/>
      <w:marBottom w:val="0"/>
      <w:divBdr>
        <w:top w:val="none" w:sz="0" w:space="0" w:color="auto"/>
        <w:left w:val="none" w:sz="0" w:space="0" w:color="auto"/>
        <w:bottom w:val="none" w:sz="0" w:space="0" w:color="auto"/>
        <w:right w:val="none" w:sz="0" w:space="0" w:color="auto"/>
      </w:divBdr>
    </w:div>
    <w:div w:id="504782268">
      <w:bodyDiv w:val="1"/>
      <w:marLeft w:val="0"/>
      <w:marRight w:val="0"/>
      <w:marTop w:val="0"/>
      <w:marBottom w:val="0"/>
      <w:divBdr>
        <w:top w:val="none" w:sz="0" w:space="0" w:color="auto"/>
        <w:left w:val="none" w:sz="0" w:space="0" w:color="auto"/>
        <w:bottom w:val="none" w:sz="0" w:space="0" w:color="auto"/>
        <w:right w:val="none" w:sz="0" w:space="0" w:color="auto"/>
      </w:divBdr>
    </w:div>
    <w:div w:id="528497512">
      <w:bodyDiv w:val="1"/>
      <w:marLeft w:val="0"/>
      <w:marRight w:val="0"/>
      <w:marTop w:val="0"/>
      <w:marBottom w:val="0"/>
      <w:divBdr>
        <w:top w:val="none" w:sz="0" w:space="0" w:color="auto"/>
        <w:left w:val="none" w:sz="0" w:space="0" w:color="auto"/>
        <w:bottom w:val="none" w:sz="0" w:space="0" w:color="auto"/>
        <w:right w:val="none" w:sz="0" w:space="0" w:color="auto"/>
      </w:divBdr>
    </w:div>
    <w:div w:id="537860268">
      <w:bodyDiv w:val="1"/>
      <w:marLeft w:val="0"/>
      <w:marRight w:val="0"/>
      <w:marTop w:val="0"/>
      <w:marBottom w:val="0"/>
      <w:divBdr>
        <w:top w:val="none" w:sz="0" w:space="0" w:color="auto"/>
        <w:left w:val="none" w:sz="0" w:space="0" w:color="auto"/>
        <w:bottom w:val="none" w:sz="0" w:space="0" w:color="auto"/>
        <w:right w:val="none" w:sz="0" w:space="0" w:color="auto"/>
      </w:divBdr>
    </w:div>
    <w:div w:id="556743419">
      <w:bodyDiv w:val="1"/>
      <w:marLeft w:val="0"/>
      <w:marRight w:val="0"/>
      <w:marTop w:val="0"/>
      <w:marBottom w:val="0"/>
      <w:divBdr>
        <w:top w:val="none" w:sz="0" w:space="0" w:color="auto"/>
        <w:left w:val="none" w:sz="0" w:space="0" w:color="auto"/>
        <w:bottom w:val="none" w:sz="0" w:space="0" w:color="auto"/>
        <w:right w:val="none" w:sz="0" w:space="0" w:color="auto"/>
      </w:divBdr>
    </w:div>
    <w:div w:id="558052633">
      <w:bodyDiv w:val="1"/>
      <w:marLeft w:val="0"/>
      <w:marRight w:val="0"/>
      <w:marTop w:val="0"/>
      <w:marBottom w:val="0"/>
      <w:divBdr>
        <w:top w:val="none" w:sz="0" w:space="0" w:color="auto"/>
        <w:left w:val="none" w:sz="0" w:space="0" w:color="auto"/>
        <w:bottom w:val="none" w:sz="0" w:space="0" w:color="auto"/>
        <w:right w:val="none" w:sz="0" w:space="0" w:color="auto"/>
      </w:divBdr>
    </w:div>
    <w:div w:id="558132111">
      <w:bodyDiv w:val="1"/>
      <w:marLeft w:val="0"/>
      <w:marRight w:val="0"/>
      <w:marTop w:val="0"/>
      <w:marBottom w:val="0"/>
      <w:divBdr>
        <w:top w:val="none" w:sz="0" w:space="0" w:color="auto"/>
        <w:left w:val="none" w:sz="0" w:space="0" w:color="auto"/>
        <w:bottom w:val="none" w:sz="0" w:space="0" w:color="auto"/>
        <w:right w:val="none" w:sz="0" w:space="0" w:color="auto"/>
      </w:divBdr>
    </w:div>
    <w:div w:id="577523903">
      <w:bodyDiv w:val="1"/>
      <w:marLeft w:val="0"/>
      <w:marRight w:val="0"/>
      <w:marTop w:val="0"/>
      <w:marBottom w:val="0"/>
      <w:divBdr>
        <w:top w:val="none" w:sz="0" w:space="0" w:color="auto"/>
        <w:left w:val="none" w:sz="0" w:space="0" w:color="auto"/>
        <w:bottom w:val="none" w:sz="0" w:space="0" w:color="auto"/>
        <w:right w:val="none" w:sz="0" w:space="0" w:color="auto"/>
      </w:divBdr>
    </w:div>
    <w:div w:id="580679699">
      <w:bodyDiv w:val="1"/>
      <w:marLeft w:val="0"/>
      <w:marRight w:val="0"/>
      <w:marTop w:val="0"/>
      <w:marBottom w:val="0"/>
      <w:divBdr>
        <w:top w:val="none" w:sz="0" w:space="0" w:color="auto"/>
        <w:left w:val="none" w:sz="0" w:space="0" w:color="auto"/>
        <w:bottom w:val="none" w:sz="0" w:space="0" w:color="auto"/>
        <w:right w:val="none" w:sz="0" w:space="0" w:color="auto"/>
      </w:divBdr>
    </w:div>
    <w:div w:id="587614301">
      <w:bodyDiv w:val="1"/>
      <w:marLeft w:val="0"/>
      <w:marRight w:val="0"/>
      <w:marTop w:val="0"/>
      <w:marBottom w:val="0"/>
      <w:divBdr>
        <w:top w:val="none" w:sz="0" w:space="0" w:color="auto"/>
        <w:left w:val="none" w:sz="0" w:space="0" w:color="auto"/>
        <w:bottom w:val="none" w:sz="0" w:space="0" w:color="auto"/>
        <w:right w:val="none" w:sz="0" w:space="0" w:color="auto"/>
      </w:divBdr>
    </w:div>
    <w:div w:id="593826372">
      <w:bodyDiv w:val="1"/>
      <w:marLeft w:val="0"/>
      <w:marRight w:val="0"/>
      <w:marTop w:val="0"/>
      <w:marBottom w:val="0"/>
      <w:divBdr>
        <w:top w:val="none" w:sz="0" w:space="0" w:color="auto"/>
        <w:left w:val="none" w:sz="0" w:space="0" w:color="auto"/>
        <w:bottom w:val="none" w:sz="0" w:space="0" w:color="auto"/>
        <w:right w:val="none" w:sz="0" w:space="0" w:color="auto"/>
      </w:divBdr>
    </w:div>
    <w:div w:id="599685531">
      <w:bodyDiv w:val="1"/>
      <w:marLeft w:val="0"/>
      <w:marRight w:val="0"/>
      <w:marTop w:val="0"/>
      <w:marBottom w:val="0"/>
      <w:divBdr>
        <w:top w:val="none" w:sz="0" w:space="0" w:color="auto"/>
        <w:left w:val="none" w:sz="0" w:space="0" w:color="auto"/>
        <w:bottom w:val="none" w:sz="0" w:space="0" w:color="auto"/>
        <w:right w:val="none" w:sz="0" w:space="0" w:color="auto"/>
      </w:divBdr>
    </w:div>
    <w:div w:id="607540396">
      <w:bodyDiv w:val="1"/>
      <w:marLeft w:val="0"/>
      <w:marRight w:val="0"/>
      <w:marTop w:val="0"/>
      <w:marBottom w:val="0"/>
      <w:divBdr>
        <w:top w:val="none" w:sz="0" w:space="0" w:color="auto"/>
        <w:left w:val="none" w:sz="0" w:space="0" w:color="auto"/>
        <w:bottom w:val="none" w:sz="0" w:space="0" w:color="auto"/>
        <w:right w:val="none" w:sz="0" w:space="0" w:color="auto"/>
      </w:divBdr>
    </w:div>
    <w:div w:id="622618061">
      <w:bodyDiv w:val="1"/>
      <w:marLeft w:val="0"/>
      <w:marRight w:val="0"/>
      <w:marTop w:val="0"/>
      <w:marBottom w:val="0"/>
      <w:divBdr>
        <w:top w:val="none" w:sz="0" w:space="0" w:color="auto"/>
        <w:left w:val="none" w:sz="0" w:space="0" w:color="auto"/>
        <w:bottom w:val="none" w:sz="0" w:space="0" w:color="auto"/>
        <w:right w:val="none" w:sz="0" w:space="0" w:color="auto"/>
      </w:divBdr>
    </w:div>
    <w:div w:id="627471335">
      <w:bodyDiv w:val="1"/>
      <w:marLeft w:val="0"/>
      <w:marRight w:val="0"/>
      <w:marTop w:val="0"/>
      <w:marBottom w:val="0"/>
      <w:divBdr>
        <w:top w:val="none" w:sz="0" w:space="0" w:color="auto"/>
        <w:left w:val="none" w:sz="0" w:space="0" w:color="auto"/>
        <w:bottom w:val="none" w:sz="0" w:space="0" w:color="auto"/>
        <w:right w:val="none" w:sz="0" w:space="0" w:color="auto"/>
      </w:divBdr>
    </w:div>
    <w:div w:id="632977794">
      <w:bodyDiv w:val="1"/>
      <w:marLeft w:val="0"/>
      <w:marRight w:val="0"/>
      <w:marTop w:val="0"/>
      <w:marBottom w:val="0"/>
      <w:divBdr>
        <w:top w:val="none" w:sz="0" w:space="0" w:color="auto"/>
        <w:left w:val="none" w:sz="0" w:space="0" w:color="auto"/>
        <w:bottom w:val="none" w:sz="0" w:space="0" w:color="auto"/>
        <w:right w:val="none" w:sz="0" w:space="0" w:color="auto"/>
      </w:divBdr>
    </w:div>
    <w:div w:id="637536820">
      <w:bodyDiv w:val="1"/>
      <w:marLeft w:val="0"/>
      <w:marRight w:val="0"/>
      <w:marTop w:val="0"/>
      <w:marBottom w:val="0"/>
      <w:divBdr>
        <w:top w:val="none" w:sz="0" w:space="0" w:color="auto"/>
        <w:left w:val="none" w:sz="0" w:space="0" w:color="auto"/>
        <w:bottom w:val="none" w:sz="0" w:space="0" w:color="auto"/>
        <w:right w:val="none" w:sz="0" w:space="0" w:color="auto"/>
      </w:divBdr>
    </w:div>
    <w:div w:id="639115017">
      <w:bodyDiv w:val="1"/>
      <w:marLeft w:val="0"/>
      <w:marRight w:val="0"/>
      <w:marTop w:val="0"/>
      <w:marBottom w:val="0"/>
      <w:divBdr>
        <w:top w:val="none" w:sz="0" w:space="0" w:color="auto"/>
        <w:left w:val="none" w:sz="0" w:space="0" w:color="auto"/>
        <w:bottom w:val="none" w:sz="0" w:space="0" w:color="auto"/>
        <w:right w:val="none" w:sz="0" w:space="0" w:color="auto"/>
      </w:divBdr>
    </w:div>
    <w:div w:id="647242630">
      <w:bodyDiv w:val="1"/>
      <w:marLeft w:val="0"/>
      <w:marRight w:val="0"/>
      <w:marTop w:val="0"/>
      <w:marBottom w:val="0"/>
      <w:divBdr>
        <w:top w:val="none" w:sz="0" w:space="0" w:color="auto"/>
        <w:left w:val="none" w:sz="0" w:space="0" w:color="auto"/>
        <w:bottom w:val="none" w:sz="0" w:space="0" w:color="auto"/>
        <w:right w:val="none" w:sz="0" w:space="0" w:color="auto"/>
      </w:divBdr>
    </w:div>
    <w:div w:id="656150529">
      <w:bodyDiv w:val="1"/>
      <w:marLeft w:val="0"/>
      <w:marRight w:val="0"/>
      <w:marTop w:val="0"/>
      <w:marBottom w:val="0"/>
      <w:divBdr>
        <w:top w:val="none" w:sz="0" w:space="0" w:color="auto"/>
        <w:left w:val="none" w:sz="0" w:space="0" w:color="auto"/>
        <w:bottom w:val="none" w:sz="0" w:space="0" w:color="auto"/>
        <w:right w:val="none" w:sz="0" w:space="0" w:color="auto"/>
      </w:divBdr>
    </w:div>
    <w:div w:id="675769971">
      <w:bodyDiv w:val="1"/>
      <w:marLeft w:val="0"/>
      <w:marRight w:val="0"/>
      <w:marTop w:val="0"/>
      <w:marBottom w:val="0"/>
      <w:divBdr>
        <w:top w:val="none" w:sz="0" w:space="0" w:color="auto"/>
        <w:left w:val="none" w:sz="0" w:space="0" w:color="auto"/>
        <w:bottom w:val="none" w:sz="0" w:space="0" w:color="auto"/>
        <w:right w:val="none" w:sz="0" w:space="0" w:color="auto"/>
      </w:divBdr>
    </w:div>
    <w:div w:id="680400870">
      <w:bodyDiv w:val="1"/>
      <w:marLeft w:val="0"/>
      <w:marRight w:val="0"/>
      <w:marTop w:val="0"/>
      <w:marBottom w:val="0"/>
      <w:divBdr>
        <w:top w:val="none" w:sz="0" w:space="0" w:color="auto"/>
        <w:left w:val="none" w:sz="0" w:space="0" w:color="auto"/>
        <w:bottom w:val="none" w:sz="0" w:space="0" w:color="auto"/>
        <w:right w:val="none" w:sz="0" w:space="0" w:color="auto"/>
      </w:divBdr>
    </w:div>
    <w:div w:id="692805869">
      <w:bodyDiv w:val="1"/>
      <w:marLeft w:val="0"/>
      <w:marRight w:val="0"/>
      <w:marTop w:val="0"/>
      <w:marBottom w:val="0"/>
      <w:divBdr>
        <w:top w:val="none" w:sz="0" w:space="0" w:color="auto"/>
        <w:left w:val="none" w:sz="0" w:space="0" w:color="auto"/>
        <w:bottom w:val="none" w:sz="0" w:space="0" w:color="auto"/>
        <w:right w:val="none" w:sz="0" w:space="0" w:color="auto"/>
      </w:divBdr>
    </w:div>
    <w:div w:id="698773874">
      <w:bodyDiv w:val="1"/>
      <w:marLeft w:val="0"/>
      <w:marRight w:val="0"/>
      <w:marTop w:val="0"/>
      <w:marBottom w:val="0"/>
      <w:divBdr>
        <w:top w:val="none" w:sz="0" w:space="0" w:color="auto"/>
        <w:left w:val="none" w:sz="0" w:space="0" w:color="auto"/>
        <w:bottom w:val="none" w:sz="0" w:space="0" w:color="auto"/>
        <w:right w:val="none" w:sz="0" w:space="0" w:color="auto"/>
      </w:divBdr>
    </w:div>
    <w:div w:id="710030491">
      <w:bodyDiv w:val="1"/>
      <w:marLeft w:val="0"/>
      <w:marRight w:val="0"/>
      <w:marTop w:val="0"/>
      <w:marBottom w:val="0"/>
      <w:divBdr>
        <w:top w:val="none" w:sz="0" w:space="0" w:color="auto"/>
        <w:left w:val="none" w:sz="0" w:space="0" w:color="auto"/>
        <w:bottom w:val="none" w:sz="0" w:space="0" w:color="auto"/>
        <w:right w:val="none" w:sz="0" w:space="0" w:color="auto"/>
      </w:divBdr>
    </w:div>
    <w:div w:id="713776520">
      <w:bodyDiv w:val="1"/>
      <w:marLeft w:val="0"/>
      <w:marRight w:val="0"/>
      <w:marTop w:val="0"/>
      <w:marBottom w:val="0"/>
      <w:divBdr>
        <w:top w:val="none" w:sz="0" w:space="0" w:color="auto"/>
        <w:left w:val="none" w:sz="0" w:space="0" w:color="auto"/>
        <w:bottom w:val="none" w:sz="0" w:space="0" w:color="auto"/>
        <w:right w:val="none" w:sz="0" w:space="0" w:color="auto"/>
      </w:divBdr>
    </w:div>
    <w:div w:id="715351430">
      <w:bodyDiv w:val="1"/>
      <w:marLeft w:val="0"/>
      <w:marRight w:val="0"/>
      <w:marTop w:val="0"/>
      <w:marBottom w:val="0"/>
      <w:divBdr>
        <w:top w:val="none" w:sz="0" w:space="0" w:color="auto"/>
        <w:left w:val="none" w:sz="0" w:space="0" w:color="auto"/>
        <w:bottom w:val="none" w:sz="0" w:space="0" w:color="auto"/>
        <w:right w:val="none" w:sz="0" w:space="0" w:color="auto"/>
      </w:divBdr>
    </w:div>
    <w:div w:id="718937158">
      <w:bodyDiv w:val="1"/>
      <w:marLeft w:val="0"/>
      <w:marRight w:val="0"/>
      <w:marTop w:val="0"/>
      <w:marBottom w:val="0"/>
      <w:divBdr>
        <w:top w:val="none" w:sz="0" w:space="0" w:color="auto"/>
        <w:left w:val="none" w:sz="0" w:space="0" w:color="auto"/>
        <w:bottom w:val="none" w:sz="0" w:space="0" w:color="auto"/>
        <w:right w:val="none" w:sz="0" w:space="0" w:color="auto"/>
      </w:divBdr>
    </w:div>
    <w:div w:id="721028492">
      <w:bodyDiv w:val="1"/>
      <w:marLeft w:val="0"/>
      <w:marRight w:val="0"/>
      <w:marTop w:val="0"/>
      <w:marBottom w:val="0"/>
      <w:divBdr>
        <w:top w:val="none" w:sz="0" w:space="0" w:color="auto"/>
        <w:left w:val="none" w:sz="0" w:space="0" w:color="auto"/>
        <w:bottom w:val="none" w:sz="0" w:space="0" w:color="auto"/>
        <w:right w:val="none" w:sz="0" w:space="0" w:color="auto"/>
      </w:divBdr>
    </w:div>
    <w:div w:id="722486398">
      <w:bodyDiv w:val="1"/>
      <w:marLeft w:val="0"/>
      <w:marRight w:val="0"/>
      <w:marTop w:val="0"/>
      <w:marBottom w:val="0"/>
      <w:divBdr>
        <w:top w:val="none" w:sz="0" w:space="0" w:color="auto"/>
        <w:left w:val="none" w:sz="0" w:space="0" w:color="auto"/>
        <w:bottom w:val="none" w:sz="0" w:space="0" w:color="auto"/>
        <w:right w:val="none" w:sz="0" w:space="0" w:color="auto"/>
      </w:divBdr>
    </w:div>
    <w:div w:id="725683658">
      <w:bodyDiv w:val="1"/>
      <w:marLeft w:val="0"/>
      <w:marRight w:val="0"/>
      <w:marTop w:val="0"/>
      <w:marBottom w:val="0"/>
      <w:divBdr>
        <w:top w:val="none" w:sz="0" w:space="0" w:color="auto"/>
        <w:left w:val="none" w:sz="0" w:space="0" w:color="auto"/>
        <w:bottom w:val="none" w:sz="0" w:space="0" w:color="auto"/>
        <w:right w:val="none" w:sz="0" w:space="0" w:color="auto"/>
      </w:divBdr>
    </w:div>
    <w:div w:id="736631865">
      <w:bodyDiv w:val="1"/>
      <w:marLeft w:val="0"/>
      <w:marRight w:val="0"/>
      <w:marTop w:val="0"/>
      <w:marBottom w:val="0"/>
      <w:divBdr>
        <w:top w:val="none" w:sz="0" w:space="0" w:color="auto"/>
        <w:left w:val="none" w:sz="0" w:space="0" w:color="auto"/>
        <w:bottom w:val="none" w:sz="0" w:space="0" w:color="auto"/>
        <w:right w:val="none" w:sz="0" w:space="0" w:color="auto"/>
      </w:divBdr>
    </w:div>
    <w:div w:id="737678780">
      <w:bodyDiv w:val="1"/>
      <w:marLeft w:val="0"/>
      <w:marRight w:val="0"/>
      <w:marTop w:val="0"/>
      <w:marBottom w:val="0"/>
      <w:divBdr>
        <w:top w:val="none" w:sz="0" w:space="0" w:color="auto"/>
        <w:left w:val="none" w:sz="0" w:space="0" w:color="auto"/>
        <w:bottom w:val="none" w:sz="0" w:space="0" w:color="auto"/>
        <w:right w:val="none" w:sz="0" w:space="0" w:color="auto"/>
      </w:divBdr>
    </w:div>
    <w:div w:id="739210124">
      <w:bodyDiv w:val="1"/>
      <w:marLeft w:val="0"/>
      <w:marRight w:val="0"/>
      <w:marTop w:val="0"/>
      <w:marBottom w:val="0"/>
      <w:divBdr>
        <w:top w:val="none" w:sz="0" w:space="0" w:color="auto"/>
        <w:left w:val="none" w:sz="0" w:space="0" w:color="auto"/>
        <w:bottom w:val="none" w:sz="0" w:space="0" w:color="auto"/>
        <w:right w:val="none" w:sz="0" w:space="0" w:color="auto"/>
      </w:divBdr>
    </w:div>
    <w:div w:id="744187499">
      <w:bodyDiv w:val="1"/>
      <w:marLeft w:val="0"/>
      <w:marRight w:val="0"/>
      <w:marTop w:val="0"/>
      <w:marBottom w:val="0"/>
      <w:divBdr>
        <w:top w:val="none" w:sz="0" w:space="0" w:color="auto"/>
        <w:left w:val="none" w:sz="0" w:space="0" w:color="auto"/>
        <w:bottom w:val="none" w:sz="0" w:space="0" w:color="auto"/>
        <w:right w:val="none" w:sz="0" w:space="0" w:color="auto"/>
      </w:divBdr>
    </w:div>
    <w:div w:id="747459729">
      <w:bodyDiv w:val="1"/>
      <w:marLeft w:val="0"/>
      <w:marRight w:val="0"/>
      <w:marTop w:val="0"/>
      <w:marBottom w:val="0"/>
      <w:divBdr>
        <w:top w:val="none" w:sz="0" w:space="0" w:color="auto"/>
        <w:left w:val="none" w:sz="0" w:space="0" w:color="auto"/>
        <w:bottom w:val="none" w:sz="0" w:space="0" w:color="auto"/>
        <w:right w:val="none" w:sz="0" w:space="0" w:color="auto"/>
      </w:divBdr>
    </w:div>
    <w:div w:id="748581142">
      <w:bodyDiv w:val="1"/>
      <w:marLeft w:val="0"/>
      <w:marRight w:val="0"/>
      <w:marTop w:val="0"/>
      <w:marBottom w:val="0"/>
      <w:divBdr>
        <w:top w:val="none" w:sz="0" w:space="0" w:color="auto"/>
        <w:left w:val="none" w:sz="0" w:space="0" w:color="auto"/>
        <w:bottom w:val="none" w:sz="0" w:space="0" w:color="auto"/>
        <w:right w:val="none" w:sz="0" w:space="0" w:color="auto"/>
      </w:divBdr>
    </w:div>
    <w:div w:id="749545880">
      <w:bodyDiv w:val="1"/>
      <w:marLeft w:val="0"/>
      <w:marRight w:val="0"/>
      <w:marTop w:val="0"/>
      <w:marBottom w:val="0"/>
      <w:divBdr>
        <w:top w:val="none" w:sz="0" w:space="0" w:color="auto"/>
        <w:left w:val="none" w:sz="0" w:space="0" w:color="auto"/>
        <w:bottom w:val="none" w:sz="0" w:space="0" w:color="auto"/>
        <w:right w:val="none" w:sz="0" w:space="0" w:color="auto"/>
      </w:divBdr>
    </w:div>
    <w:div w:id="765661840">
      <w:bodyDiv w:val="1"/>
      <w:marLeft w:val="0"/>
      <w:marRight w:val="0"/>
      <w:marTop w:val="0"/>
      <w:marBottom w:val="0"/>
      <w:divBdr>
        <w:top w:val="none" w:sz="0" w:space="0" w:color="auto"/>
        <w:left w:val="none" w:sz="0" w:space="0" w:color="auto"/>
        <w:bottom w:val="none" w:sz="0" w:space="0" w:color="auto"/>
        <w:right w:val="none" w:sz="0" w:space="0" w:color="auto"/>
      </w:divBdr>
    </w:div>
    <w:div w:id="770393381">
      <w:bodyDiv w:val="1"/>
      <w:marLeft w:val="0"/>
      <w:marRight w:val="0"/>
      <w:marTop w:val="0"/>
      <w:marBottom w:val="0"/>
      <w:divBdr>
        <w:top w:val="none" w:sz="0" w:space="0" w:color="auto"/>
        <w:left w:val="none" w:sz="0" w:space="0" w:color="auto"/>
        <w:bottom w:val="none" w:sz="0" w:space="0" w:color="auto"/>
        <w:right w:val="none" w:sz="0" w:space="0" w:color="auto"/>
      </w:divBdr>
    </w:div>
    <w:div w:id="786388990">
      <w:bodyDiv w:val="1"/>
      <w:marLeft w:val="0"/>
      <w:marRight w:val="0"/>
      <w:marTop w:val="0"/>
      <w:marBottom w:val="0"/>
      <w:divBdr>
        <w:top w:val="none" w:sz="0" w:space="0" w:color="auto"/>
        <w:left w:val="none" w:sz="0" w:space="0" w:color="auto"/>
        <w:bottom w:val="none" w:sz="0" w:space="0" w:color="auto"/>
        <w:right w:val="none" w:sz="0" w:space="0" w:color="auto"/>
      </w:divBdr>
    </w:div>
    <w:div w:id="788203894">
      <w:bodyDiv w:val="1"/>
      <w:marLeft w:val="0"/>
      <w:marRight w:val="0"/>
      <w:marTop w:val="0"/>
      <w:marBottom w:val="0"/>
      <w:divBdr>
        <w:top w:val="none" w:sz="0" w:space="0" w:color="auto"/>
        <w:left w:val="none" w:sz="0" w:space="0" w:color="auto"/>
        <w:bottom w:val="none" w:sz="0" w:space="0" w:color="auto"/>
        <w:right w:val="none" w:sz="0" w:space="0" w:color="auto"/>
      </w:divBdr>
    </w:div>
    <w:div w:id="792557193">
      <w:bodyDiv w:val="1"/>
      <w:marLeft w:val="0"/>
      <w:marRight w:val="0"/>
      <w:marTop w:val="0"/>
      <w:marBottom w:val="0"/>
      <w:divBdr>
        <w:top w:val="none" w:sz="0" w:space="0" w:color="auto"/>
        <w:left w:val="none" w:sz="0" w:space="0" w:color="auto"/>
        <w:bottom w:val="none" w:sz="0" w:space="0" w:color="auto"/>
        <w:right w:val="none" w:sz="0" w:space="0" w:color="auto"/>
      </w:divBdr>
    </w:div>
    <w:div w:id="794449331">
      <w:bodyDiv w:val="1"/>
      <w:marLeft w:val="0"/>
      <w:marRight w:val="0"/>
      <w:marTop w:val="0"/>
      <w:marBottom w:val="0"/>
      <w:divBdr>
        <w:top w:val="none" w:sz="0" w:space="0" w:color="auto"/>
        <w:left w:val="none" w:sz="0" w:space="0" w:color="auto"/>
        <w:bottom w:val="none" w:sz="0" w:space="0" w:color="auto"/>
        <w:right w:val="none" w:sz="0" w:space="0" w:color="auto"/>
      </w:divBdr>
    </w:div>
    <w:div w:id="796484786">
      <w:bodyDiv w:val="1"/>
      <w:marLeft w:val="0"/>
      <w:marRight w:val="0"/>
      <w:marTop w:val="0"/>
      <w:marBottom w:val="0"/>
      <w:divBdr>
        <w:top w:val="none" w:sz="0" w:space="0" w:color="auto"/>
        <w:left w:val="none" w:sz="0" w:space="0" w:color="auto"/>
        <w:bottom w:val="none" w:sz="0" w:space="0" w:color="auto"/>
        <w:right w:val="none" w:sz="0" w:space="0" w:color="auto"/>
      </w:divBdr>
    </w:div>
    <w:div w:id="815487824">
      <w:bodyDiv w:val="1"/>
      <w:marLeft w:val="0"/>
      <w:marRight w:val="0"/>
      <w:marTop w:val="0"/>
      <w:marBottom w:val="0"/>
      <w:divBdr>
        <w:top w:val="none" w:sz="0" w:space="0" w:color="auto"/>
        <w:left w:val="none" w:sz="0" w:space="0" w:color="auto"/>
        <w:bottom w:val="none" w:sz="0" w:space="0" w:color="auto"/>
        <w:right w:val="none" w:sz="0" w:space="0" w:color="auto"/>
      </w:divBdr>
    </w:div>
    <w:div w:id="822618673">
      <w:bodyDiv w:val="1"/>
      <w:marLeft w:val="0"/>
      <w:marRight w:val="0"/>
      <w:marTop w:val="0"/>
      <w:marBottom w:val="0"/>
      <w:divBdr>
        <w:top w:val="none" w:sz="0" w:space="0" w:color="auto"/>
        <w:left w:val="none" w:sz="0" w:space="0" w:color="auto"/>
        <w:bottom w:val="none" w:sz="0" w:space="0" w:color="auto"/>
        <w:right w:val="none" w:sz="0" w:space="0" w:color="auto"/>
      </w:divBdr>
    </w:div>
    <w:div w:id="823008842">
      <w:bodyDiv w:val="1"/>
      <w:marLeft w:val="0"/>
      <w:marRight w:val="0"/>
      <w:marTop w:val="0"/>
      <w:marBottom w:val="0"/>
      <w:divBdr>
        <w:top w:val="none" w:sz="0" w:space="0" w:color="auto"/>
        <w:left w:val="none" w:sz="0" w:space="0" w:color="auto"/>
        <w:bottom w:val="none" w:sz="0" w:space="0" w:color="auto"/>
        <w:right w:val="none" w:sz="0" w:space="0" w:color="auto"/>
      </w:divBdr>
    </w:div>
    <w:div w:id="823933566">
      <w:bodyDiv w:val="1"/>
      <w:marLeft w:val="0"/>
      <w:marRight w:val="0"/>
      <w:marTop w:val="0"/>
      <w:marBottom w:val="0"/>
      <w:divBdr>
        <w:top w:val="none" w:sz="0" w:space="0" w:color="auto"/>
        <w:left w:val="none" w:sz="0" w:space="0" w:color="auto"/>
        <w:bottom w:val="none" w:sz="0" w:space="0" w:color="auto"/>
        <w:right w:val="none" w:sz="0" w:space="0" w:color="auto"/>
      </w:divBdr>
    </w:div>
    <w:div w:id="832139238">
      <w:bodyDiv w:val="1"/>
      <w:marLeft w:val="0"/>
      <w:marRight w:val="0"/>
      <w:marTop w:val="0"/>
      <w:marBottom w:val="0"/>
      <w:divBdr>
        <w:top w:val="none" w:sz="0" w:space="0" w:color="auto"/>
        <w:left w:val="none" w:sz="0" w:space="0" w:color="auto"/>
        <w:bottom w:val="none" w:sz="0" w:space="0" w:color="auto"/>
        <w:right w:val="none" w:sz="0" w:space="0" w:color="auto"/>
      </w:divBdr>
    </w:div>
    <w:div w:id="838958802">
      <w:bodyDiv w:val="1"/>
      <w:marLeft w:val="0"/>
      <w:marRight w:val="0"/>
      <w:marTop w:val="0"/>
      <w:marBottom w:val="0"/>
      <w:divBdr>
        <w:top w:val="none" w:sz="0" w:space="0" w:color="auto"/>
        <w:left w:val="none" w:sz="0" w:space="0" w:color="auto"/>
        <w:bottom w:val="none" w:sz="0" w:space="0" w:color="auto"/>
        <w:right w:val="none" w:sz="0" w:space="0" w:color="auto"/>
      </w:divBdr>
    </w:div>
    <w:div w:id="870267693">
      <w:bodyDiv w:val="1"/>
      <w:marLeft w:val="0"/>
      <w:marRight w:val="0"/>
      <w:marTop w:val="0"/>
      <w:marBottom w:val="0"/>
      <w:divBdr>
        <w:top w:val="none" w:sz="0" w:space="0" w:color="auto"/>
        <w:left w:val="none" w:sz="0" w:space="0" w:color="auto"/>
        <w:bottom w:val="none" w:sz="0" w:space="0" w:color="auto"/>
        <w:right w:val="none" w:sz="0" w:space="0" w:color="auto"/>
      </w:divBdr>
    </w:div>
    <w:div w:id="885413396">
      <w:bodyDiv w:val="1"/>
      <w:marLeft w:val="0"/>
      <w:marRight w:val="0"/>
      <w:marTop w:val="0"/>
      <w:marBottom w:val="0"/>
      <w:divBdr>
        <w:top w:val="none" w:sz="0" w:space="0" w:color="auto"/>
        <w:left w:val="none" w:sz="0" w:space="0" w:color="auto"/>
        <w:bottom w:val="none" w:sz="0" w:space="0" w:color="auto"/>
        <w:right w:val="none" w:sz="0" w:space="0" w:color="auto"/>
      </w:divBdr>
    </w:div>
    <w:div w:id="896740145">
      <w:bodyDiv w:val="1"/>
      <w:marLeft w:val="0"/>
      <w:marRight w:val="0"/>
      <w:marTop w:val="0"/>
      <w:marBottom w:val="0"/>
      <w:divBdr>
        <w:top w:val="none" w:sz="0" w:space="0" w:color="auto"/>
        <w:left w:val="none" w:sz="0" w:space="0" w:color="auto"/>
        <w:bottom w:val="none" w:sz="0" w:space="0" w:color="auto"/>
        <w:right w:val="none" w:sz="0" w:space="0" w:color="auto"/>
      </w:divBdr>
    </w:div>
    <w:div w:id="902788983">
      <w:bodyDiv w:val="1"/>
      <w:marLeft w:val="0"/>
      <w:marRight w:val="0"/>
      <w:marTop w:val="0"/>
      <w:marBottom w:val="0"/>
      <w:divBdr>
        <w:top w:val="none" w:sz="0" w:space="0" w:color="auto"/>
        <w:left w:val="none" w:sz="0" w:space="0" w:color="auto"/>
        <w:bottom w:val="none" w:sz="0" w:space="0" w:color="auto"/>
        <w:right w:val="none" w:sz="0" w:space="0" w:color="auto"/>
      </w:divBdr>
    </w:div>
    <w:div w:id="912786416">
      <w:bodyDiv w:val="1"/>
      <w:marLeft w:val="0"/>
      <w:marRight w:val="0"/>
      <w:marTop w:val="0"/>
      <w:marBottom w:val="0"/>
      <w:divBdr>
        <w:top w:val="none" w:sz="0" w:space="0" w:color="auto"/>
        <w:left w:val="none" w:sz="0" w:space="0" w:color="auto"/>
        <w:bottom w:val="none" w:sz="0" w:space="0" w:color="auto"/>
        <w:right w:val="none" w:sz="0" w:space="0" w:color="auto"/>
      </w:divBdr>
    </w:div>
    <w:div w:id="913465878">
      <w:bodyDiv w:val="1"/>
      <w:marLeft w:val="0"/>
      <w:marRight w:val="0"/>
      <w:marTop w:val="0"/>
      <w:marBottom w:val="0"/>
      <w:divBdr>
        <w:top w:val="none" w:sz="0" w:space="0" w:color="auto"/>
        <w:left w:val="none" w:sz="0" w:space="0" w:color="auto"/>
        <w:bottom w:val="none" w:sz="0" w:space="0" w:color="auto"/>
        <w:right w:val="none" w:sz="0" w:space="0" w:color="auto"/>
      </w:divBdr>
    </w:div>
    <w:div w:id="928349577">
      <w:bodyDiv w:val="1"/>
      <w:marLeft w:val="0"/>
      <w:marRight w:val="0"/>
      <w:marTop w:val="0"/>
      <w:marBottom w:val="0"/>
      <w:divBdr>
        <w:top w:val="none" w:sz="0" w:space="0" w:color="auto"/>
        <w:left w:val="none" w:sz="0" w:space="0" w:color="auto"/>
        <w:bottom w:val="none" w:sz="0" w:space="0" w:color="auto"/>
        <w:right w:val="none" w:sz="0" w:space="0" w:color="auto"/>
      </w:divBdr>
    </w:div>
    <w:div w:id="943264915">
      <w:bodyDiv w:val="1"/>
      <w:marLeft w:val="0"/>
      <w:marRight w:val="0"/>
      <w:marTop w:val="0"/>
      <w:marBottom w:val="0"/>
      <w:divBdr>
        <w:top w:val="none" w:sz="0" w:space="0" w:color="auto"/>
        <w:left w:val="none" w:sz="0" w:space="0" w:color="auto"/>
        <w:bottom w:val="none" w:sz="0" w:space="0" w:color="auto"/>
        <w:right w:val="none" w:sz="0" w:space="0" w:color="auto"/>
      </w:divBdr>
    </w:div>
    <w:div w:id="949896275">
      <w:bodyDiv w:val="1"/>
      <w:marLeft w:val="0"/>
      <w:marRight w:val="0"/>
      <w:marTop w:val="0"/>
      <w:marBottom w:val="0"/>
      <w:divBdr>
        <w:top w:val="none" w:sz="0" w:space="0" w:color="auto"/>
        <w:left w:val="none" w:sz="0" w:space="0" w:color="auto"/>
        <w:bottom w:val="none" w:sz="0" w:space="0" w:color="auto"/>
        <w:right w:val="none" w:sz="0" w:space="0" w:color="auto"/>
      </w:divBdr>
    </w:div>
    <w:div w:id="950212200">
      <w:bodyDiv w:val="1"/>
      <w:marLeft w:val="0"/>
      <w:marRight w:val="0"/>
      <w:marTop w:val="0"/>
      <w:marBottom w:val="0"/>
      <w:divBdr>
        <w:top w:val="none" w:sz="0" w:space="0" w:color="auto"/>
        <w:left w:val="none" w:sz="0" w:space="0" w:color="auto"/>
        <w:bottom w:val="none" w:sz="0" w:space="0" w:color="auto"/>
        <w:right w:val="none" w:sz="0" w:space="0" w:color="auto"/>
      </w:divBdr>
    </w:div>
    <w:div w:id="957486261">
      <w:bodyDiv w:val="1"/>
      <w:marLeft w:val="0"/>
      <w:marRight w:val="0"/>
      <w:marTop w:val="0"/>
      <w:marBottom w:val="0"/>
      <w:divBdr>
        <w:top w:val="none" w:sz="0" w:space="0" w:color="auto"/>
        <w:left w:val="none" w:sz="0" w:space="0" w:color="auto"/>
        <w:bottom w:val="none" w:sz="0" w:space="0" w:color="auto"/>
        <w:right w:val="none" w:sz="0" w:space="0" w:color="auto"/>
      </w:divBdr>
    </w:div>
    <w:div w:id="958531810">
      <w:bodyDiv w:val="1"/>
      <w:marLeft w:val="0"/>
      <w:marRight w:val="0"/>
      <w:marTop w:val="0"/>
      <w:marBottom w:val="0"/>
      <w:divBdr>
        <w:top w:val="none" w:sz="0" w:space="0" w:color="auto"/>
        <w:left w:val="none" w:sz="0" w:space="0" w:color="auto"/>
        <w:bottom w:val="none" w:sz="0" w:space="0" w:color="auto"/>
        <w:right w:val="none" w:sz="0" w:space="0" w:color="auto"/>
      </w:divBdr>
    </w:div>
    <w:div w:id="965507039">
      <w:bodyDiv w:val="1"/>
      <w:marLeft w:val="0"/>
      <w:marRight w:val="0"/>
      <w:marTop w:val="0"/>
      <w:marBottom w:val="0"/>
      <w:divBdr>
        <w:top w:val="none" w:sz="0" w:space="0" w:color="auto"/>
        <w:left w:val="none" w:sz="0" w:space="0" w:color="auto"/>
        <w:bottom w:val="none" w:sz="0" w:space="0" w:color="auto"/>
        <w:right w:val="none" w:sz="0" w:space="0" w:color="auto"/>
      </w:divBdr>
      <w:divsChild>
        <w:div w:id="2096398318">
          <w:marLeft w:val="0"/>
          <w:marRight w:val="0"/>
          <w:marTop w:val="0"/>
          <w:marBottom w:val="0"/>
          <w:divBdr>
            <w:top w:val="none" w:sz="0" w:space="0" w:color="auto"/>
            <w:left w:val="none" w:sz="0" w:space="0" w:color="auto"/>
            <w:bottom w:val="none" w:sz="0" w:space="0" w:color="auto"/>
            <w:right w:val="none" w:sz="0" w:space="0" w:color="auto"/>
          </w:divBdr>
        </w:div>
      </w:divsChild>
    </w:div>
    <w:div w:id="967204694">
      <w:bodyDiv w:val="1"/>
      <w:marLeft w:val="0"/>
      <w:marRight w:val="0"/>
      <w:marTop w:val="0"/>
      <w:marBottom w:val="0"/>
      <w:divBdr>
        <w:top w:val="none" w:sz="0" w:space="0" w:color="auto"/>
        <w:left w:val="none" w:sz="0" w:space="0" w:color="auto"/>
        <w:bottom w:val="none" w:sz="0" w:space="0" w:color="auto"/>
        <w:right w:val="none" w:sz="0" w:space="0" w:color="auto"/>
      </w:divBdr>
    </w:div>
    <w:div w:id="970982250">
      <w:bodyDiv w:val="1"/>
      <w:marLeft w:val="0"/>
      <w:marRight w:val="0"/>
      <w:marTop w:val="0"/>
      <w:marBottom w:val="0"/>
      <w:divBdr>
        <w:top w:val="none" w:sz="0" w:space="0" w:color="auto"/>
        <w:left w:val="none" w:sz="0" w:space="0" w:color="auto"/>
        <w:bottom w:val="none" w:sz="0" w:space="0" w:color="auto"/>
        <w:right w:val="none" w:sz="0" w:space="0" w:color="auto"/>
      </w:divBdr>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7878842">
      <w:bodyDiv w:val="1"/>
      <w:marLeft w:val="0"/>
      <w:marRight w:val="0"/>
      <w:marTop w:val="0"/>
      <w:marBottom w:val="0"/>
      <w:divBdr>
        <w:top w:val="none" w:sz="0" w:space="0" w:color="auto"/>
        <w:left w:val="none" w:sz="0" w:space="0" w:color="auto"/>
        <w:bottom w:val="none" w:sz="0" w:space="0" w:color="auto"/>
        <w:right w:val="none" w:sz="0" w:space="0" w:color="auto"/>
      </w:divBdr>
    </w:div>
    <w:div w:id="980185813">
      <w:bodyDiv w:val="1"/>
      <w:marLeft w:val="0"/>
      <w:marRight w:val="0"/>
      <w:marTop w:val="0"/>
      <w:marBottom w:val="0"/>
      <w:divBdr>
        <w:top w:val="none" w:sz="0" w:space="0" w:color="auto"/>
        <w:left w:val="none" w:sz="0" w:space="0" w:color="auto"/>
        <w:bottom w:val="none" w:sz="0" w:space="0" w:color="auto"/>
        <w:right w:val="none" w:sz="0" w:space="0" w:color="auto"/>
      </w:divBdr>
    </w:div>
    <w:div w:id="1000350668">
      <w:bodyDiv w:val="1"/>
      <w:marLeft w:val="0"/>
      <w:marRight w:val="0"/>
      <w:marTop w:val="0"/>
      <w:marBottom w:val="0"/>
      <w:divBdr>
        <w:top w:val="none" w:sz="0" w:space="0" w:color="auto"/>
        <w:left w:val="none" w:sz="0" w:space="0" w:color="auto"/>
        <w:bottom w:val="none" w:sz="0" w:space="0" w:color="auto"/>
        <w:right w:val="none" w:sz="0" w:space="0" w:color="auto"/>
      </w:divBdr>
    </w:div>
    <w:div w:id="1008025034">
      <w:bodyDiv w:val="1"/>
      <w:marLeft w:val="0"/>
      <w:marRight w:val="0"/>
      <w:marTop w:val="0"/>
      <w:marBottom w:val="0"/>
      <w:divBdr>
        <w:top w:val="none" w:sz="0" w:space="0" w:color="auto"/>
        <w:left w:val="none" w:sz="0" w:space="0" w:color="auto"/>
        <w:bottom w:val="none" w:sz="0" w:space="0" w:color="auto"/>
        <w:right w:val="none" w:sz="0" w:space="0" w:color="auto"/>
      </w:divBdr>
    </w:div>
    <w:div w:id="1028530475">
      <w:bodyDiv w:val="1"/>
      <w:marLeft w:val="0"/>
      <w:marRight w:val="0"/>
      <w:marTop w:val="0"/>
      <w:marBottom w:val="0"/>
      <w:divBdr>
        <w:top w:val="none" w:sz="0" w:space="0" w:color="auto"/>
        <w:left w:val="none" w:sz="0" w:space="0" w:color="auto"/>
        <w:bottom w:val="none" w:sz="0" w:space="0" w:color="auto"/>
        <w:right w:val="none" w:sz="0" w:space="0" w:color="auto"/>
      </w:divBdr>
    </w:div>
    <w:div w:id="1037047326">
      <w:bodyDiv w:val="1"/>
      <w:marLeft w:val="0"/>
      <w:marRight w:val="0"/>
      <w:marTop w:val="0"/>
      <w:marBottom w:val="0"/>
      <w:divBdr>
        <w:top w:val="none" w:sz="0" w:space="0" w:color="auto"/>
        <w:left w:val="none" w:sz="0" w:space="0" w:color="auto"/>
        <w:bottom w:val="none" w:sz="0" w:space="0" w:color="auto"/>
        <w:right w:val="none" w:sz="0" w:space="0" w:color="auto"/>
      </w:divBdr>
    </w:div>
    <w:div w:id="1044133960">
      <w:bodyDiv w:val="1"/>
      <w:marLeft w:val="0"/>
      <w:marRight w:val="0"/>
      <w:marTop w:val="0"/>
      <w:marBottom w:val="0"/>
      <w:divBdr>
        <w:top w:val="none" w:sz="0" w:space="0" w:color="auto"/>
        <w:left w:val="none" w:sz="0" w:space="0" w:color="auto"/>
        <w:bottom w:val="none" w:sz="0" w:space="0" w:color="auto"/>
        <w:right w:val="none" w:sz="0" w:space="0" w:color="auto"/>
      </w:divBdr>
    </w:div>
    <w:div w:id="1066031899">
      <w:bodyDiv w:val="1"/>
      <w:marLeft w:val="0"/>
      <w:marRight w:val="0"/>
      <w:marTop w:val="0"/>
      <w:marBottom w:val="0"/>
      <w:divBdr>
        <w:top w:val="none" w:sz="0" w:space="0" w:color="auto"/>
        <w:left w:val="none" w:sz="0" w:space="0" w:color="auto"/>
        <w:bottom w:val="none" w:sz="0" w:space="0" w:color="auto"/>
        <w:right w:val="none" w:sz="0" w:space="0" w:color="auto"/>
      </w:divBdr>
    </w:div>
    <w:div w:id="1078290707">
      <w:bodyDiv w:val="1"/>
      <w:marLeft w:val="0"/>
      <w:marRight w:val="0"/>
      <w:marTop w:val="0"/>
      <w:marBottom w:val="0"/>
      <w:divBdr>
        <w:top w:val="none" w:sz="0" w:space="0" w:color="auto"/>
        <w:left w:val="none" w:sz="0" w:space="0" w:color="auto"/>
        <w:bottom w:val="none" w:sz="0" w:space="0" w:color="auto"/>
        <w:right w:val="none" w:sz="0" w:space="0" w:color="auto"/>
      </w:divBdr>
    </w:div>
    <w:div w:id="1083601202">
      <w:bodyDiv w:val="1"/>
      <w:marLeft w:val="0"/>
      <w:marRight w:val="0"/>
      <w:marTop w:val="0"/>
      <w:marBottom w:val="0"/>
      <w:divBdr>
        <w:top w:val="none" w:sz="0" w:space="0" w:color="auto"/>
        <w:left w:val="none" w:sz="0" w:space="0" w:color="auto"/>
        <w:bottom w:val="none" w:sz="0" w:space="0" w:color="auto"/>
        <w:right w:val="none" w:sz="0" w:space="0" w:color="auto"/>
      </w:divBdr>
    </w:div>
    <w:div w:id="1090273682">
      <w:bodyDiv w:val="1"/>
      <w:marLeft w:val="0"/>
      <w:marRight w:val="0"/>
      <w:marTop w:val="0"/>
      <w:marBottom w:val="0"/>
      <w:divBdr>
        <w:top w:val="none" w:sz="0" w:space="0" w:color="auto"/>
        <w:left w:val="none" w:sz="0" w:space="0" w:color="auto"/>
        <w:bottom w:val="none" w:sz="0" w:space="0" w:color="auto"/>
        <w:right w:val="none" w:sz="0" w:space="0" w:color="auto"/>
      </w:divBdr>
    </w:div>
    <w:div w:id="1100878561">
      <w:bodyDiv w:val="1"/>
      <w:marLeft w:val="0"/>
      <w:marRight w:val="0"/>
      <w:marTop w:val="0"/>
      <w:marBottom w:val="0"/>
      <w:divBdr>
        <w:top w:val="none" w:sz="0" w:space="0" w:color="auto"/>
        <w:left w:val="none" w:sz="0" w:space="0" w:color="auto"/>
        <w:bottom w:val="none" w:sz="0" w:space="0" w:color="auto"/>
        <w:right w:val="none" w:sz="0" w:space="0" w:color="auto"/>
      </w:divBdr>
    </w:div>
    <w:div w:id="1102997465">
      <w:bodyDiv w:val="1"/>
      <w:marLeft w:val="0"/>
      <w:marRight w:val="0"/>
      <w:marTop w:val="0"/>
      <w:marBottom w:val="0"/>
      <w:divBdr>
        <w:top w:val="none" w:sz="0" w:space="0" w:color="auto"/>
        <w:left w:val="none" w:sz="0" w:space="0" w:color="auto"/>
        <w:bottom w:val="none" w:sz="0" w:space="0" w:color="auto"/>
        <w:right w:val="none" w:sz="0" w:space="0" w:color="auto"/>
      </w:divBdr>
    </w:div>
    <w:div w:id="1106344283">
      <w:bodyDiv w:val="1"/>
      <w:marLeft w:val="0"/>
      <w:marRight w:val="0"/>
      <w:marTop w:val="0"/>
      <w:marBottom w:val="0"/>
      <w:divBdr>
        <w:top w:val="none" w:sz="0" w:space="0" w:color="auto"/>
        <w:left w:val="none" w:sz="0" w:space="0" w:color="auto"/>
        <w:bottom w:val="none" w:sz="0" w:space="0" w:color="auto"/>
        <w:right w:val="none" w:sz="0" w:space="0" w:color="auto"/>
      </w:divBdr>
    </w:div>
    <w:div w:id="1109397514">
      <w:bodyDiv w:val="1"/>
      <w:marLeft w:val="0"/>
      <w:marRight w:val="0"/>
      <w:marTop w:val="0"/>
      <w:marBottom w:val="0"/>
      <w:divBdr>
        <w:top w:val="none" w:sz="0" w:space="0" w:color="auto"/>
        <w:left w:val="none" w:sz="0" w:space="0" w:color="auto"/>
        <w:bottom w:val="none" w:sz="0" w:space="0" w:color="auto"/>
        <w:right w:val="none" w:sz="0" w:space="0" w:color="auto"/>
      </w:divBdr>
    </w:div>
    <w:div w:id="1115977009">
      <w:bodyDiv w:val="1"/>
      <w:marLeft w:val="0"/>
      <w:marRight w:val="0"/>
      <w:marTop w:val="0"/>
      <w:marBottom w:val="0"/>
      <w:divBdr>
        <w:top w:val="none" w:sz="0" w:space="0" w:color="auto"/>
        <w:left w:val="none" w:sz="0" w:space="0" w:color="auto"/>
        <w:bottom w:val="none" w:sz="0" w:space="0" w:color="auto"/>
        <w:right w:val="none" w:sz="0" w:space="0" w:color="auto"/>
      </w:divBdr>
    </w:div>
    <w:div w:id="1117067969">
      <w:bodyDiv w:val="1"/>
      <w:marLeft w:val="0"/>
      <w:marRight w:val="0"/>
      <w:marTop w:val="0"/>
      <w:marBottom w:val="0"/>
      <w:divBdr>
        <w:top w:val="none" w:sz="0" w:space="0" w:color="auto"/>
        <w:left w:val="none" w:sz="0" w:space="0" w:color="auto"/>
        <w:bottom w:val="none" w:sz="0" w:space="0" w:color="auto"/>
        <w:right w:val="none" w:sz="0" w:space="0" w:color="auto"/>
      </w:divBdr>
    </w:div>
    <w:div w:id="1133864417">
      <w:bodyDiv w:val="1"/>
      <w:marLeft w:val="0"/>
      <w:marRight w:val="0"/>
      <w:marTop w:val="0"/>
      <w:marBottom w:val="0"/>
      <w:divBdr>
        <w:top w:val="none" w:sz="0" w:space="0" w:color="auto"/>
        <w:left w:val="none" w:sz="0" w:space="0" w:color="auto"/>
        <w:bottom w:val="none" w:sz="0" w:space="0" w:color="auto"/>
        <w:right w:val="none" w:sz="0" w:space="0" w:color="auto"/>
      </w:divBdr>
    </w:div>
    <w:div w:id="1136144132">
      <w:bodyDiv w:val="1"/>
      <w:marLeft w:val="0"/>
      <w:marRight w:val="0"/>
      <w:marTop w:val="0"/>
      <w:marBottom w:val="0"/>
      <w:divBdr>
        <w:top w:val="none" w:sz="0" w:space="0" w:color="auto"/>
        <w:left w:val="none" w:sz="0" w:space="0" w:color="auto"/>
        <w:bottom w:val="none" w:sz="0" w:space="0" w:color="auto"/>
        <w:right w:val="none" w:sz="0" w:space="0" w:color="auto"/>
      </w:divBdr>
    </w:div>
    <w:div w:id="1143889358">
      <w:bodyDiv w:val="1"/>
      <w:marLeft w:val="0"/>
      <w:marRight w:val="0"/>
      <w:marTop w:val="0"/>
      <w:marBottom w:val="0"/>
      <w:divBdr>
        <w:top w:val="none" w:sz="0" w:space="0" w:color="auto"/>
        <w:left w:val="none" w:sz="0" w:space="0" w:color="auto"/>
        <w:bottom w:val="none" w:sz="0" w:space="0" w:color="auto"/>
        <w:right w:val="none" w:sz="0" w:space="0" w:color="auto"/>
      </w:divBdr>
    </w:div>
    <w:div w:id="1145046681">
      <w:bodyDiv w:val="1"/>
      <w:marLeft w:val="0"/>
      <w:marRight w:val="0"/>
      <w:marTop w:val="0"/>
      <w:marBottom w:val="0"/>
      <w:divBdr>
        <w:top w:val="none" w:sz="0" w:space="0" w:color="auto"/>
        <w:left w:val="none" w:sz="0" w:space="0" w:color="auto"/>
        <w:bottom w:val="none" w:sz="0" w:space="0" w:color="auto"/>
        <w:right w:val="none" w:sz="0" w:space="0" w:color="auto"/>
      </w:divBdr>
    </w:div>
    <w:div w:id="1152520458">
      <w:bodyDiv w:val="1"/>
      <w:marLeft w:val="0"/>
      <w:marRight w:val="0"/>
      <w:marTop w:val="0"/>
      <w:marBottom w:val="0"/>
      <w:divBdr>
        <w:top w:val="none" w:sz="0" w:space="0" w:color="auto"/>
        <w:left w:val="none" w:sz="0" w:space="0" w:color="auto"/>
        <w:bottom w:val="none" w:sz="0" w:space="0" w:color="auto"/>
        <w:right w:val="none" w:sz="0" w:space="0" w:color="auto"/>
      </w:divBdr>
      <w:divsChild>
        <w:div w:id="1235628364">
          <w:marLeft w:val="0"/>
          <w:marRight w:val="0"/>
          <w:marTop w:val="0"/>
          <w:marBottom w:val="0"/>
          <w:divBdr>
            <w:top w:val="none" w:sz="0" w:space="0" w:color="auto"/>
            <w:left w:val="none" w:sz="0" w:space="0" w:color="auto"/>
            <w:bottom w:val="none" w:sz="0" w:space="0" w:color="auto"/>
            <w:right w:val="none" w:sz="0" w:space="0" w:color="auto"/>
          </w:divBdr>
        </w:div>
        <w:div w:id="1937786280">
          <w:marLeft w:val="0"/>
          <w:marRight w:val="0"/>
          <w:marTop w:val="0"/>
          <w:marBottom w:val="0"/>
          <w:divBdr>
            <w:top w:val="none" w:sz="0" w:space="0" w:color="auto"/>
            <w:left w:val="none" w:sz="0" w:space="0" w:color="auto"/>
            <w:bottom w:val="none" w:sz="0" w:space="0" w:color="auto"/>
            <w:right w:val="none" w:sz="0" w:space="0" w:color="auto"/>
          </w:divBdr>
        </w:div>
      </w:divsChild>
    </w:div>
    <w:div w:id="1157921586">
      <w:bodyDiv w:val="1"/>
      <w:marLeft w:val="0"/>
      <w:marRight w:val="0"/>
      <w:marTop w:val="0"/>
      <w:marBottom w:val="0"/>
      <w:divBdr>
        <w:top w:val="none" w:sz="0" w:space="0" w:color="auto"/>
        <w:left w:val="none" w:sz="0" w:space="0" w:color="auto"/>
        <w:bottom w:val="none" w:sz="0" w:space="0" w:color="auto"/>
        <w:right w:val="none" w:sz="0" w:space="0" w:color="auto"/>
      </w:divBdr>
    </w:div>
    <w:div w:id="1160076098">
      <w:bodyDiv w:val="1"/>
      <w:marLeft w:val="0"/>
      <w:marRight w:val="0"/>
      <w:marTop w:val="0"/>
      <w:marBottom w:val="0"/>
      <w:divBdr>
        <w:top w:val="none" w:sz="0" w:space="0" w:color="auto"/>
        <w:left w:val="none" w:sz="0" w:space="0" w:color="auto"/>
        <w:bottom w:val="none" w:sz="0" w:space="0" w:color="auto"/>
        <w:right w:val="none" w:sz="0" w:space="0" w:color="auto"/>
      </w:divBdr>
    </w:div>
    <w:div w:id="1169177498">
      <w:bodyDiv w:val="1"/>
      <w:marLeft w:val="0"/>
      <w:marRight w:val="0"/>
      <w:marTop w:val="0"/>
      <w:marBottom w:val="0"/>
      <w:divBdr>
        <w:top w:val="none" w:sz="0" w:space="0" w:color="auto"/>
        <w:left w:val="none" w:sz="0" w:space="0" w:color="auto"/>
        <w:bottom w:val="none" w:sz="0" w:space="0" w:color="auto"/>
        <w:right w:val="none" w:sz="0" w:space="0" w:color="auto"/>
      </w:divBdr>
    </w:div>
    <w:div w:id="1169323832">
      <w:bodyDiv w:val="1"/>
      <w:marLeft w:val="0"/>
      <w:marRight w:val="0"/>
      <w:marTop w:val="0"/>
      <w:marBottom w:val="0"/>
      <w:divBdr>
        <w:top w:val="none" w:sz="0" w:space="0" w:color="auto"/>
        <w:left w:val="none" w:sz="0" w:space="0" w:color="auto"/>
        <w:bottom w:val="none" w:sz="0" w:space="0" w:color="auto"/>
        <w:right w:val="none" w:sz="0" w:space="0" w:color="auto"/>
      </w:divBdr>
    </w:div>
    <w:div w:id="1188562313">
      <w:bodyDiv w:val="1"/>
      <w:marLeft w:val="0"/>
      <w:marRight w:val="0"/>
      <w:marTop w:val="0"/>
      <w:marBottom w:val="0"/>
      <w:divBdr>
        <w:top w:val="none" w:sz="0" w:space="0" w:color="auto"/>
        <w:left w:val="none" w:sz="0" w:space="0" w:color="auto"/>
        <w:bottom w:val="none" w:sz="0" w:space="0" w:color="auto"/>
        <w:right w:val="none" w:sz="0" w:space="0" w:color="auto"/>
      </w:divBdr>
    </w:div>
    <w:div w:id="1205366637">
      <w:bodyDiv w:val="1"/>
      <w:marLeft w:val="0"/>
      <w:marRight w:val="0"/>
      <w:marTop w:val="0"/>
      <w:marBottom w:val="0"/>
      <w:divBdr>
        <w:top w:val="none" w:sz="0" w:space="0" w:color="auto"/>
        <w:left w:val="none" w:sz="0" w:space="0" w:color="auto"/>
        <w:bottom w:val="none" w:sz="0" w:space="0" w:color="auto"/>
        <w:right w:val="none" w:sz="0" w:space="0" w:color="auto"/>
      </w:divBdr>
    </w:div>
    <w:div w:id="1208028580">
      <w:bodyDiv w:val="1"/>
      <w:marLeft w:val="0"/>
      <w:marRight w:val="0"/>
      <w:marTop w:val="0"/>
      <w:marBottom w:val="0"/>
      <w:divBdr>
        <w:top w:val="none" w:sz="0" w:space="0" w:color="auto"/>
        <w:left w:val="none" w:sz="0" w:space="0" w:color="auto"/>
        <w:bottom w:val="none" w:sz="0" w:space="0" w:color="auto"/>
        <w:right w:val="none" w:sz="0" w:space="0" w:color="auto"/>
      </w:divBdr>
    </w:div>
    <w:div w:id="1213152270">
      <w:bodyDiv w:val="1"/>
      <w:marLeft w:val="0"/>
      <w:marRight w:val="0"/>
      <w:marTop w:val="0"/>
      <w:marBottom w:val="0"/>
      <w:divBdr>
        <w:top w:val="none" w:sz="0" w:space="0" w:color="auto"/>
        <w:left w:val="none" w:sz="0" w:space="0" w:color="auto"/>
        <w:bottom w:val="none" w:sz="0" w:space="0" w:color="auto"/>
        <w:right w:val="none" w:sz="0" w:space="0" w:color="auto"/>
      </w:divBdr>
    </w:div>
    <w:div w:id="1214999117">
      <w:bodyDiv w:val="1"/>
      <w:marLeft w:val="0"/>
      <w:marRight w:val="0"/>
      <w:marTop w:val="0"/>
      <w:marBottom w:val="0"/>
      <w:divBdr>
        <w:top w:val="none" w:sz="0" w:space="0" w:color="auto"/>
        <w:left w:val="none" w:sz="0" w:space="0" w:color="auto"/>
        <w:bottom w:val="none" w:sz="0" w:space="0" w:color="auto"/>
        <w:right w:val="none" w:sz="0" w:space="0" w:color="auto"/>
      </w:divBdr>
    </w:div>
    <w:div w:id="1228033761">
      <w:bodyDiv w:val="1"/>
      <w:marLeft w:val="0"/>
      <w:marRight w:val="0"/>
      <w:marTop w:val="0"/>
      <w:marBottom w:val="0"/>
      <w:divBdr>
        <w:top w:val="none" w:sz="0" w:space="0" w:color="auto"/>
        <w:left w:val="none" w:sz="0" w:space="0" w:color="auto"/>
        <w:bottom w:val="none" w:sz="0" w:space="0" w:color="auto"/>
        <w:right w:val="none" w:sz="0" w:space="0" w:color="auto"/>
      </w:divBdr>
    </w:div>
    <w:div w:id="1237668209">
      <w:bodyDiv w:val="1"/>
      <w:marLeft w:val="0"/>
      <w:marRight w:val="0"/>
      <w:marTop w:val="0"/>
      <w:marBottom w:val="0"/>
      <w:divBdr>
        <w:top w:val="none" w:sz="0" w:space="0" w:color="auto"/>
        <w:left w:val="none" w:sz="0" w:space="0" w:color="auto"/>
        <w:bottom w:val="none" w:sz="0" w:space="0" w:color="auto"/>
        <w:right w:val="none" w:sz="0" w:space="0" w:color="auto"/>
      </w:divBdr>
    </w:div>
    <w:div w:id="1240559387">
      <w:bodyDiv w:val="1"/>
      <w:marLeft w:val="0"/>
      <w:marRight w:val="0"/>
      <w:marTop w:val="0"/>
      <w:marBottom w:val="0"/>
      <w:divBdr>
        <w:top w:val="none" w:sz="0" w:space="0" w:color="auto"/>
        <w:left w:val="none" w:sz="0" w:space="0" w:color="auto"/>
        <w:bottom w:val="none" w:sz="0" w:space="0" w:color="auto"/>
        <w:right w:val="none" w:sz="0" w:space="0" w:color="auto"/>
      </w:divBdr>
    </w:div>
    <w:div w:id="1245844377">
      <w:bodyDiv w:val="1"/>
      <w:marLeft w:val="0"/>
      <w:marRight w:val="0"/>
      <w:marTop w:val="0"/>
      <w:marBottom w:val="0"/>
      <w:divBdr>
        <w:top w:val="none" w:sz="0" w:space="0" w:color="auto"/>
        <w:left w:val="none" w:sz="0" w:space="0" w:color="auto"/>
        <w:bottom w:val="none" w:sz="0" w:space="0" w:color="auto"/>
        <w:right w:val="none" w:sz="0" w:space="0" w:color="auto"/>
      </w:divBdr>
    </w:div>
    <w:div w:id="1265575319">
      <w:bodyDiv w:val="1"/>
      <w:marLeft w:val="0"/>
      <w:marRight w:val="0"/>
      <w:marTop w:val="0"/>
      <w:marBottom w:val="0"/>
      <w:divBdr>
        <w:top w:val="none" w:sz="0" w:space="0" w:color="auto"/>
        <w:left w:val="none" w:sz="0" w:space="0" w:color="auto"/>
        <w:bottom w:val="none" w:sz="0" w:space="0" w:color="auto"/>
        <w:right w:val="none" w:sz="0" w:space="0" w:color="auto"/>
      </w:divBdr>
    </w:div>
    <w:div w:id="1269504645">
      <w:bodyDiv w:val="1"/>
      <w:marLeft w:val="0"/>
      <w:marRight w:val="0"/>
      <w:marTop w:val="0"/>
      <w:marBottom w:val="0"/>
      <w:divBdr>
        <w:top w:val="none" w:sz="0" w:space="0" w:color="auto"/>
        <w:left w:val="none" w:sz="0" w:space="0" w:color="auto"/>
        <w:bottom w:val="none" w:sz="0" w:space="0" w:color="auto"/>
        <w:right w:val="none" w:sz="0" w:space="0" w:color="auto"/>
      </w:divBdr>
    </w:div>
    <w:div w:id="1272976108">
      <w:bodyDiv w:val="1"/>
      <w:marLeft w:val="0"/>
      <w:marRight w:val="0"/>
      <w:marTop w:val="0"/>
      <w:marBottom w:val="0"/>
      <w:divBdr>
        <w:top w:val="none" w:sz="0" w:space="0" w:color="auto"/>
        <w:left w:val="none" w:sz="0" w:space="0" w:color="auto"/>
        <w:bottom w:val="none" w:sz="0" w:space="0" w:color="auto"/>
        <w:right w:val="none" w:sz="0" w:space="0" w:color="auto"/>
      </w:divBdr>
    </w:div>
    <w:div w:id="1273704903">
      <w:bodyDiv w:val="1"/>
      <w:marLeft w:val="0"/>
      <w:marRight w:val="0"/>
      <w:marTop w:val="0"/>
      <w:marBottom w:val="0"/>
      <w:divBdr>
        <w:top w:val="none" w:sz="0" w:space="0" w:color="auto"/>
        <w:left w:val="none" w:sz="0" w:space="0" w:color="auto"/>
        <w:bottom w:val="none" w:sz="0" w:space="0" w:color="auto"/>
        <w:right w:val="none" w:sz="0" w:space="0" w:color="auto"/>
      </w:divBdr>
    </w:div>
    <w:div w:id="1275937665">
      <w:bodyDiv w:val="1"/>
      <w:marLeft w:val="0"/>
      <w:marRight w:val="0"/>
      <w:marTop w:val="0"/>
      <w:marBottom w:val="0"/>
      <w:divBdr>
        <w:top w:val="none" w:sz="0" w:space="0" w:color="auto"/>
        <w:left w:val="none" w:sz="0" w:space="0" w:color="auto"/>
        <w:bottom w:val="none" w:sz="0" w:space="0" w:color="auto"/>
        <w:right w:val="none" w:sz="0" w:space="0" w:color="auto"/>
      </w:divBdr>
    </w:div>
    <w:div w:id="1280262198">
      <w:bodyDiv w:val="1"/>
      <w:marLeft w:val="0"/>
      <w:marRight w:val="0"/>
      <w:marTop w:val="0"/>
      <w:marBottom w:val="0"/>
      <w:divBdr>
        <w:top w:val="none" w:sz="0" w:space="0" w:color="auto"/>
        <w:left w:val="none" w:sz="0" w:space="0" w:color="auto"/>
        <w:bottom w:val="none" w:sz="0" w:space="0" w:color="auto"/>
        <w:right w:val="none" w:sz="0" w:space="0" w:color="auto"/>
      </w:divBdr>
    </w:div>
    <w:div w:id="1284389477">
      <w:bodyDiv w:val="1"/>
      <w:marLeft w:val="0"/>
      <w:marRight w:val="0"/>
      <w:marTop w:val="0"/>
      <w:marBottom w:val="0"/>
      <w:divBdr>
        <w:top w:val="none" w:sz="0" w:space="0" w:color="auto"/>
        <w:left w:val="none" w:sz="0" w:space="0" w:color="auto"/>
        <w:bottom w:val="none" w:sz="0" w:space="0" w:color="auto"/>
        <w:right w:val="none" w:sz="0" w:space="0" w:color="auto"/>
      </w:divBdr>
    </w:div>
    <w:div w:id="1287858929">
      <w:bodyDiv w:val="1"/>
      <w:marLeft w:val="0"/>
      <w:marRight w:val="0"/>
      <w:marTop w:val="0"/>
      <w:marBottom w:val="0"/>
      <w:divBdr>
        <w:top w:val="none" w:sz="0" w:space="0" w:color="auto"/>
        <w:left w:val="none" w:sz="0" w:space="0" w:color="auto"/>
        <w:bottom w:val="none" w:sz="0" w:space="0" w:color="auto"/>
        <w:right w:val="none" w:sz="0" w:space="0" w:color="auto"/>
      </w:divBdr>
    </w:div>
    <w:div w:id="1289968375">
      <w:bodyDiv w:val="1"/>
      <w:marLeft w:val="0"/>
      <w:marRight w:val="0"/>
      <w:marTop w:val="0"/>
      <w:marBottom w:val="0"/>
      <w:divBdr>
        <w:top w:val="none" w:sz="0" w:space="0" w:color="auto"/>
        <w:left w:val="none" w:sz="0" w:space="0" w:color="auto"/>
        <w:bottom w:val="none" w:sz="0" w:space="0" w:color="auto"/>
        <w:right w:val="none" w:sz="0" w:space="0" w:color="auto"/>
      </w:divBdr>
    </w:div>
    <w:div w:id="1291595588">
      <w:bodyDiv w:val="1"/>
      <w:marLeft w:val="0"/>
      <w:marRight w:val="0"/>
      <w:marTop w:val="0"/>
      <w:marBottom w:val="0"/>
      <w:divBdr>
        <w:top w:val="none" w:sz="0" w:space="0" w:color="auto"/>
        <w:left w:val="none" w:sz="0" w:space="0" w:color="auto"/>
        <w:bottom w:val="none" w:sz="0" w:space="0" w:color="auto"/>
        <w:right w:val="none" w:sz="0" w:space="0" w:color="auto"/>
      </w:divBdr>
    </w:div>
    <w:div w:id="1292860625">
      <w:bodyDiv w:val="1"/>
      <w:marLeft w:val="0"/>
      <w:marRight w:val="0"/>
      <w:marTop w:val="0"/>
      <w:marBottom w:val="0"/>
      <w:divBdr>
        <w:top w:val="none" w:sz="0" w:space="0" w:color="auto"/>
        <w:left w:val="none" w:sz="0" w:space="0" w:color="auto"/>
        <w:bottom w:val="none" w:sz="0" w:space="0" w:color="auto"/>
        <w:right w:val="none" w:sz="0" w:space="0" w:color="auto"/>
      </w:divBdr>
    </w:div>
    <w:div w:id="1300266167">
      <w:bodyDiv w:val="1"/>
      <w:marLeft w:val="0"/>
      <w:marRight w:val="0"/>
      <w:marTop w:val="0"/>
      <w:marBottom w:val="0"/>
      <w:divBdr>
        <w:top w:val="none" w:sz="0" w:space="0" w:color="auto"/>
        <w:left w:val="none" w:sz="0" w:space="0" w:color="auto"/>
        <w:bottom w:val="none" w:sz="0" w:space="0" w:color="auto"/>
        <w:right w:val="none" w:sz="0" w:space="0" w:color="auto"/>
      </w:divBdr>
    </w:div>
    <w:div w:id="1306810299">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1158422">
      <w:bodyDiv w:val="1"/>
      <w:marLeft w:val="0"/>
      <w:marRight w:val="0"/>
      <w:marTop w:val="0"/>
      <w:marBottom w:val="0"/>
      <w:divBdr>
        <w:top w:val="none" w:sz="0" w:space="0" w:color="auto"/>
        <w:left w:val="none" w:sz="0" w:space="0" w:color="auto"/>
        <w:bottom w:val="none" w:sz="0" w:space="0" w:color="auto"/>
        <w:right w:val="none" w:sz="0" w:space="0" w:color="auto"/>
      </w:divBdr>
    </w:div>
    <w:div w:id="1324355867">
      <w:bodyDiv w:val="1"/>
      <w:marLeft w:val="0"/>
      <w:marRight w:val="0"/>
      <w:marTop w:val="0"/>
      <w:marBottom w:val="0"/>
      <w:divBdr>
        <w:top w:val="none" w:sz="0" w:space="0" w:color="auto"/>
        <w:left w:val="none" w:sz="0" w:space="0" w:color="auto"/>
        <w:bottom w:val="none" w:sz="0" w:space="0" w:color="auto"/>
        <w:right w:val="none" w:sz="0" w:space="0" w:color="auto"/>
      </w:divBdr>
    </w:div>
    <w:div w:id="1329360434">
      <w:bodyDiv w:val="1"/>
      <w:marLeft w:val="0"/>
      <w:marRight w:val="0"/>
      <w:marTop w:val="0"/>
      <w:marBottom w:val="0"/>
      <w:divBdr>
        <w:top w:val="none" w:sz="0" w:space="0" w:color="auto"/>
        <w:left w:val="none" w:sz="0" w:space="0" w:color="auto"/>
        <w:bottom w:val="none" w:sz="0" w:space="0" w:color="auto"/>
        <w:right w:val="none" w:sz="0" w:space="0" w:color="auto"/>
      </w:divBdr>
    </w:div>
    <w:div w:id="1335718001">
      <w:bodyDiv w:val="1"/>
      <w:marLeft w:val="0"/>
      <w:marRight w:val="0"/>
      <w:marTop w:val="0"/>
      <w:marBottom w:val="0"/>
      <w:divBdr>
        <w:top w:val="none" w:sz="0" w:space="0" w:color="auto"/>
        <w:left w:val="none" w:sz="0" w:space="0" w:color="auto"/>
        <w:bottom w:val="none" w:sz="0" w:space="0" w:color="auto"/>
        <w:right w:val="none" w:sz="0" w:space="0" w:color="auto"/>
      </w:divBdr>
    </w:div>
    <w:div w:id="1336375786">
      <w:bodyDiv w:val="1"/>
      <w:marLeft w:val="0"/>
      <w:marRight w:val="0"/>
      <w:marTop w:val="0"/>
      <w:marBottom w:val="0"/>
      <w:divBdr>
        <w:top w:val="none" w:sz="0" w:space="0" w:color="auto"/>
        <w:left w:val="none" w:sz="0" w:space="0" w:color="auto"/>
        <w:bottom w:val="none" w:sz="0" w:space="0" w:color="auto"/>
        <w:right w:val="none" w:sz="0" w:space="0" w:color="auto"/>
      </w:divBdr>
    </w:div>
    <w:div w:id="1341278687">
      <w:bodyDiv w:val="1"/>
      <w:marLeft w:val="0"/>
      <w:marRight w:val="0"/>
      <w:marTop w:val="0"/>
      <w:marBottom w:val="0"/>
      <w:divBdr>
        <w:top w:val="none" w:sz="0" w:space="0" w:color="auto"/>
        <w:left w:val="none" w:sz="0" w:space="0" w:color="auto"/>
        <w:bottom w:val="none" w:sz="0" w:space="0" w:color="auto"/>
        <w:right w:val="none" w:sz="0" w:space="0" w:color="auto"/>
      </w:divBdr>
    </w:div>
    <w:div w:id="1357803352">
      <w:bodyDiv w:val="1"/>
      <w:marLeft w:val="0"/>
      <w:marRight w:val="0"/>
      <w:marTop w:val="0"/>
      <w:marBottom w:val="0"/>
      <w:divBdr>
        <w:top w:val="none" w:sz="0" w:space="0" w:color="auto"/>
        <w:left w:val="none" w:sz="0" w:space="0" w:color="auto"/>
        <w:bottom w:val="none" w:sz="0" w:space="0" w:color="auto"/>
        <w:right w:val="none" w:sz="0" w:space="0" w:color="auto"/>
      </w:divBdr>
    </w:div>
    <w:div w:id="1365861316">
      <w:bodyDiv w:val="1"/>
      <w:marLeft w:val="0"/>
      <w:marRight w:val="0"/>
      <w:marTop w:val="0"/>
      <w:marBottom w:val="0"/>
      <w:divBdr>
        <w:top w:val="none" w:sz="0" w:space="0" w:color="auto"/>
        <w:left w:val="none" w:sz="0" w:space="0" w:color="auto"/>
        <w:bottom w:val="none" w:sz="0" w:space="0" w:color="auto"/>
        <w:right w:val="none" w:sz="0" w:space="0" w:color="auto"/>
      </w:divBdr>
    </w:div>
    <w:div w:id="1375346475">
      <w:bodyDiv w:val="1"/>
      <w:marLeft w:val="0"/>
      <w:marRight w:val="0"/>
      <w:marTop w:val="0"/>
      <w:marBottom w:val="0"/>
      <w:divBdr>
        <w:top w:val="none" w:sz="0" w:space="0" w:color="auto"/>
        <w:left w:val="none" w:sz="0" w:space="0" w:color="auto"/>
        <w:bottom w:val="none" w:sz="0" w:space="0" w:color="auto"/>
        <w:right w:val="none" w:sz="0" w:space="0" w:color="auto"/>
      </w:divBdr>
    </w:div>
    <w:div w:id="1377000663">
      <w:bodyDiv w:val="1"/>
      <w:marLeft w:val="0"/>
      <w:marRight w:val="0"/>
      <w:marTop w:val="0"/>
      <w:marBottom w:val="0"/>
      <w:divBdr>
        <w:top w:val="none" w:sz="0" w:space="0" w:color="auto"/>
        <w:left w:val="none" w:sz="0" w:space="0" w:color="auto"/>
        <w:bottom w:val="none" w:sz="0" w:space="0" w:color="auto"/>
        <w:right w:val="none" w:sz="0" w:space="0" w:color="auto"/>
      </w:divBdr>
    </w:div>
    <w:div w:id="1381631036">
      <w:bodyDiv w:val="1"/>
      <w:marLeft w:val="0"/>
      <w:marRight w:val="0"/>
      <w:marTop w:val="0"/>
      <w:marBottom w:val="0"/>
      <w:divBdr>
        <w:top w:val="none" w:sz="0" w:space="0" w:color="auto"/>
        <w:left w:val="none" w:sz="0" w:space="0" w:color="auto"/>
        <w:bottom w:val="none" w:sz="0" w:space="0" w:color="auto"/>
        <w:right w:val="none" w:sz="0" w:space="0" w:color="auto"/>
      </w:divBdr>
    </w:div>
    <w:div w:id="1383410669">
      <w:bodyDiv w:val="1"/>
      <w:marLeft w:val="0"/>
      <w:marRight w:val="0"/>
      <w:marTop w:val="0"/>
      <w:marBottom w:val="0"/>
      <w:divBdr>
        <w:top w:val="none" w:sz="0" w:space="0" w:color="auto"/>
        <w:left w:val="none" w:sz="0" w:space="0" w:color="auto"/>
        <w:bottom w:val="none" w:sz="0" w:space="0" w:color="auto"/>
        <w:right w:val="none" w:sz="0" w:space="0" w:color="auto"/>
      </w:divBdr>
    </w:div>
    <w:div w:id="1394231172">
      <w:bodyDiv w:val="1"/>
      <w:marLeft w:val="0"/>
      <w:marRight w:val="0"/>
      <w:marTop w:val="0"/>
      <w:marBottom w:val="0"/>
      <w:divBdr>
        <w:top w:val="none" w:sz="0" w:space="0" w:color="auto"/>
        <w:left w:val="none" w:sz="0" w:space="0" w:color="auto"/>
        <w:bottom w:val="none" w:sz="0" w:space="0" w:color="auto"/>
        <w:right w:val="none" w:sz="0" w:space="0" w:color="auto"/>
      </w:divBdr>
    </w:div>
    <w:div w:id="1401714209">
      <w:bodyDiv w:val="1"/>
      <w:marLeft w:val="0"/>
      <w:marRight w:val="0"/>
      <w:marTop w:val="0"/>
      <w:marBottom w:val="0"/>
      <w:divBdr>
        <w:top w:val="none" w:sz="0" w:space="0" w:color="auto"/>
        <w:left w:val="none" w:sz="0" w:space="0" w:color="auto"/>
        <w:bottom w:val="none" w:sz="0" w:space="0" w:color="auto"/>
        <w:right w:val="none" w:sz="0" w:space="0" w:color="auto"/>
      </w:divBdr>
    </w:div>
    <w:div w:id="1424374567">
      <w:bodyDiv w:val="1"/>
      <w:marLeft w:val="0"/>
      <w:marRight w:val="0"/>
      <w:marTop w:val="0"/>
      <w:marBottom w:val="0"/>
      <w:divBdr>
        <w:top w:val="none" w:sz="0" w:space="0" w:color="auto"/>
        <w:left w:val="none" w:sz="0" w:space="0" w:color="auto"/>
        <w:bottom w:val="none" w:sz="0" w:space="0" w:color="auto"/>
        <w:right w:val="none" w:sz="0" w:space="0" w:color="auto"/>
      </w:divBdr>
    </w:div>
    <w:div w:id="1437864041">
      <w:bodyDiv w:val="1"/>
      <w:marLeft w:val="0"/>
      <w:marRight w:val="0"/>
      <w:marTop w:val="0"/>
      <w:marBottom w:val="0"/>
      <w:divBdr>
        <w:top w:val="none" w:sz="0" w:space="0" w:color="auto"/>
        <w:left w:val="none" w:sz="0" w:space="0" w:color="auto"/>
        <w:bottom w:val="none" w:sz="0" w:space="0" w:color="auto"/>
        <w:right w:val="none" w:sz="0" w:space="0" w:color="auto"/>
      </w:divBdr>
    </w:div>
    <w:div w:id="1446467149">
      <w:bodyDiv w:val="1"/>
      <w:marLeft w:val="0"/>
      <w:marRight w:val="0"/>
      <w:marTop w:val="0"/>
      <w:marBottom w:val="0"/>
      <w:divBdr>
        <w:top w:val="none" w:sz="0" w:space="0" w:color="auto"/>
        <w:left w:val="none" w:sz="0" w:space="0" w:color="auto"/>
        <w:bottom w:val="none" w:sz="0" w:space="0" w:color="auto"/>
        <w:right w:val="none" w:sz="0" w:space="0" w:color="auto"/>
      </w:divBdr>
    </w:div>
    <w:div w:id="1450470601">
      <w:bodyDiv w:val="1"/>
      <w:marLeft w:val="0"/>
      <w:marRight w:val="0"/>
      <w:marTop w:val="0"/>
      <w:marBottom w:val="0"/>
      <w:divBdr>
        <w:top w:val="none" w:sz="0" w:space="0" w:color="auto"/>
        <w:left w:val="none" w:sz="0" w:space="0" w:color="auto"/>
        <w:bottom w:val="none" w:sz="0" w:space="0" w:color="auto"/>
        <w:right w:val="none" w:sz="0" w:space="0" w:color="auto"/>
      </w:divBdr>
    </w:div>
    <w:div w:id="1452672033">
      <w:bodyDiv w:val="1"/>
      <w:marLeft w:val="0"/>
      <w:marRight w:val="0"/>
      <w:marTop w:val="0"/>
      <w:marBottom w:val="0"/>
      <w:divBdr>
        <w:top w:val="none" w:sz="0" w:space="0" w:color="auto"/>
        <w:left w:val="none" w:sz="0" w:space="0" w:color="auto"/>
        <w:bottom w:val="none" w:sz="0" w:space="0" w:color="auto"/>
        <w:right w:val="none" w:sz="0" w:space="0" w:color="auto"/>
      </w:divBdr>
    </w:div>
    <w:div w:id="1467089818">
      <w:bodyDiv w:val="1"/>
      <w:marLeft w:val="0"/>
      <w:marRight w:val="0"/>
      <w:marTop w:val="0"/>
      <w:marBottom w:val="0"/>
      <w:divBdr>
        <w:top w:val="none" w:sz="0" w:space="0" w:color="auto"/>
        <w:left w:val="none" w:sz="0" w:space="0" w:color="auto"/>
        <w:bottom w:val="none" w:sz="0" w:space="0" w:color="auto"/>
        <w:right w:val="none" w:sz="0" w:space="0" w:color="auto"/>
      </w:divBdr>
    </w:div>
    <w:div w:id="1471442316">
      <w:bodyDiv w:val="1"/>
      <w:marLeft w:val="0"/>
      <w:marRight w:val="0"/>
      <w:marTop w:val="0"/>
      <w:marBottom w:val="0"/>
      <w:divBdr>
        <w:top w:val="none" w:sz="0" w:space="0" w:color="auto"/>
        <w:left w:val="none" w:sz="0" w:space="0" w:color="auto"/>
        <w:bottom w:val="none" w:sz="0" w:space="0" w:color="auto"/>
        <w:right w:val="none" w:sz="0" w:space="0" w:color="auto"/>
      </w:divBdr>
    </w:div>
    <w:div w:id="1473252899">
      <w:bodyDiv w:val="1"/>
      <w:marLeft w:val="0"/>
      <w:marRight w:val="0"/>
      <w:marTop w:val="0"/>
      <w:marBottom w:val="0"/>
      <w:divBdr>
        <w:top w:val="none" w:sz="0" w:space="0" w:color="auto"/>
        <w:left w:val="none" w:sz="0" w:space="0" w:color="auto"/>
        <w:bottom w:val="none" w:sz="0" w:space="0" w:color="auto"/>
        <w:right w:val="none" w:sz="0" w:space="0" w:color="auto"/>
      </w:divBdr>
    </w:div>
    <w:div w:id="1474103383">
      <w:bodyDiv w:val="1"/>
      <w:marLeft w:val="0"/>
      <w:marRight w:val="0"/>
      <w:marTop w:val="0"/>
      <w:marBottom w:val="0"/>
      <w:divBdr>
        <w:top w:val="none" w:sz="0" w:space="0" w:color="auto"/>
        <w:left w:val="none" w:sz="0" w:space="0" w:color="auto"/>
        <w:bottom w:val="none" w:sz="0" w:space="0" w:color="auto"/>
        <w:right w:val="none" w:sz="0" w:space="0" w:color="auto"/>
      </w:divBdr>
    </w:div>
    <w:div w:id="1474564630">
      <w:bodyDiv w:val="1"/>
      <w:marLeft w:val="0"/>
      <w:marRight w:val="0"/>
      <w:marTop w:val="0"/>
      <w:marBottom w:val="0"/>
      <w:divBdr>
        <w:top w:val="none" w:sz="0" w:space="0" w:color="auto"/>
        <w:left w:val="none" w:sz="0" w:space="0" w:color="auto"/>
        <w:bottom w:val="none" w:sz="0" w:space="0" w:color="auto"/>
        <w:right w:val="none" w:sz="0" w:space="0" w:color="auto"/>
      </w:divBdr>
    </w:div>
    <w:div w:id="1478453740">
      <w:bodyDiv w:val="1"/>
      <w:marLeft w:val="0"/>
      <w:marRight w:val="0"/>
      <w:marTop w:val="0"/>
      <w:marBottom w:val="0"/>
      <w:divBdr>
        <w:top w:val="none" w:sz="0" w:space="0" w:color="auto"/>
        <w:left w:val="none" w:sz="0" w:space="0" w:color="auto"/>
        <w:bottom w:val="none" w:sz="0" w:space="0" w:color="auto"/>
        <w:right w:val="none" w:sz="0" w:space="0" w:color="auto"/>
      </w:divBdr>
    </w:div>
    <w:div w:id="1482113443">
      <w:bodyDiv w:val="1"/>
      <w:marLeft w:val="0"/>
      <w:marRight w:val="0"/>
      <w:marTop w:val="0"/>
      <w:marBottom w:val="0"/>
      <w:divBdr>
        <w:top w:val="none" w:sz="0" w:space="0" w:color="auto"/>
        <w:left w:val="none" w:sz="0" w:space="0" w:color="auto"/>
        <w:bottom w:val="none" w:sz="0" w:space="0" w:color="auto"/>
        <w:right w:val="none" w:sz="0" w:space="0" w:color="auto"/>
      </w:divBdr>
    </w:div>
    <w:div w:id="1494296393">
      <w:bodyDiv w:val="1"/>
      <w:marLeft w:val="0"/>
      <w:marRight w:val="0"/>
      <w:marTop w:val="0"/>
      <w:marBottom w:val="0"/>
      <w:divBdr>
        <w:top w:val="none" w:sz="0" w:space="0" w:color="auto"/>
        <w:left w:val="none" w:sz="0" w:space="0" w:color="auto"/>
        <w:bottom w:val="none" w:sz="0" w:space="0" w:color="auto"/>
        <w:right w:val="none" w:sz="0" w:space="0" w:color="auto"/>
      </w:divBdr>
    </w:div>
    <w:div w:id="1504321157">
      <w:bodyDiv w:val="1"/>
      <w:marLeft w:val="0"/>
      <w:marRight w:val="0"/>
      <w:marTop w:val="0"/>
      <w:marBottom w:val="0"/>
      <w:divBdr>
        <w:top w:val="none" w:sz="0" w:space="0" w:color="auto"/>
        <w:left w:val="none" w:sz="0" w:space="0" w:color="auto"/>
        <w:bottom w:val="none" w:sz="0" w:space="0" w:color="auto"/>
        <w:right w:val="none" w:sz="0" w:space="0" w:color="auto"/>
      </w:divBdr>
    </w:div>
    <w:div w:id="1519271501">
      <w:bodyDiv w:val="1"/>
      <w:marLeft w:val="0"/>
      <w:marRight w:val="0"/>
      <w:marTop w:val="0"/>
      <w:marBottom w:val="0"/>
      <w:divBdr>
        <w:top w:val="none" w:sz="0" w:space="0" w:color="auto"/>
        <w:left w:val="none" w:sz="0" w:space="0" w:color="auto"/>
        <w:bottom w:val="none" w:sz="0" w:space="0" w:color="auto"/>
        <w:right w:val="none" w:sz="0" w:space="0" w:color="auto"/>
      </w:divBdr>
    </w:div>
    <w:div w:id="1531988537">
      <w:bodyDiv w:val="1"/>
      <w:marLeft w:val="0"/>
      <w:marRight w:val="0"/>
      <w:marTop w:val="0"/>
      <w:marBottom w:val="0"/>
      <w:divBdr>
        <w:top w:val="none" w:sz="0" w:space="0" w:color="auto"/>
        <w:left w:val="none" w:sz="0" w:space="0" w:color="auto"/>
        <w:bottom w:val="none" w:sz="0" w:space="0" w:color="auto"/>
        <w:right w:val="none" w:sz="0" w:space="0" w:color="auto"/>
      </w:divBdr>
    </w:div>
    <w:div w:id="1534878028">
      <w:bodyDiv w:val="1"/>
      <w:marLeft w:val="0"/>
      <w:marRight w:val="0"/>
      <w:marTop w:val="0"/>
      <w:marBottom w:val="0"/>
      <w:divBdr>
        <w:top w:val="none" w:sz="0" w:space="0" w:color="auto"/>
        <w:left w:val="none" w:sz="0" w:space="0" w:color="auto"/>
        <w:bottom w:val="none" w:sz="0" w:space="0" w:color="auto"/>
        <w:right w:val="none" w:sz="0" w:space="0" w:color="auto"/>
      </w:divBdr>
    </w:div>
    <w:div w:id="1551305681">
      <w:bodyDiv w:val="1"/>
      <w:marLeft w:val="0"/>
      <w:marRight w:val="0"/>
      <w:marTop w:val="0"/>
      <w:marBottom w:val="0"/>
      <w:divBdr>
        <w:top w:val="none" w:sz="0" w:space="0" w:color="auto"/>
        <w:left w:val="none" w:sz="0" w:space="0" w:color="auto"/>
        <w:bottom w:val="none" w:sz="0" w:space="0" w:color="auto"/>
        <w:right w:val="none" w:sz="0" w:space="0" w:color="auto"/>
      </w:divBdr>
    </w:div>
    <w:div w:id="1566641819">
      <w:bodyDiv w:val="1"/>
      <w:marLeft w:val="0"/>
      <w:marRight w:val="0"/>
      <w:marTop w:val="0"/>
      <w:marBottom w:val="0"/>
      <w:divBdr>
        <w:top w:val="none" w:sz="0" w:space="0" w:color="auto"/>
        <w:left w:val="none" w:sz="0" w:space="0" w:color="auto"/>
        <w:bottom w:val="none" w:sz="0" w:space="0" w:color="auto"/>
        <w:right w:val="none" w:sz="0" w:space="0" w:color="auto"/>
      </w:divBdr>
    </w:div>
    <w:div w:id="1580603937">
      <w:bodyDiv w:val="1"/>
      <w:marLeft w:val="0"/>
      <w:marRight w:val="0"/>
      <w:marTop w:val="0"/>
      <w:marBottom w:val="0"/>
      <w:divBdr>
        <w:top w:val="none" w:sz="0" w:space="0" w:color="auto"/>
        <w:left w:val="none" w:sz="0" w:space="0" w:color="auto"/>
        <w:bottom w:val="none" w:sz="0" w:space="0" w:color="auto"/>
        <w:right w:val="none" w:sz="0" w:space="0" w:color="auto"/>
      </w:divBdr>
    </w:div>
    <w:div w:id="1584870673">
      <w:bodyDiv w:val="1"/>
      <w:marLeft w:val="0"/>
      <w:marRight w:val="0"/>
      <w:marTop w:val="0"/>
      <w:marBottom w:val="0"/>
      <w:divBdr>
        <w:top w:val="none" w:sz="0" w:space="0" w:color="auto"/>
        <w:left w:val="none" w:sz="0" w:space="0" w:color="auto"/>
        <w:bottom w:val="none" w:sz="0" w:space="0" w:color="auto"/>
        <w:right w:val="none" w:sz="0" w:space="0" w:color="auto"/>
      </w:divBdr>
    </w:div>
    <w:div w:id="1586838099">
      <w:bodyDiv w:val="1"/>
      <w:marLeft w:val="0"/>
      <w:marRight w:val="0"/>
      <w:marTop w:val="0"/>
      <w:marBottom w:val="0"/>
      <w:divBdr>
        <w:top w:val="none" w:sz="0" w:space="0" w:color="auto"/>
        <w:left w:val="none" w:sz="0" w:space="0" w:color="auto"/>
        <w:bottom w:val="none" w:sz="0" w:space="0" w:color="auto"/>
        <w:right w:val="none" w:sz="0" w:space="0" w:color="auto"/>
      </w:divBdr>
    </w:div>
    <w:div w:id="1588540076">
      <w:bodyDiv w:val="1"/>
      <w:marLeft w:val="0"/>
      <w:marRight w:val="0"/>
      <w:marTop w:val="0"/>
      <w:marBottom w:val="0"/>
      <w:divBdr>
        <w:top w:val="none" w:sz="0" w:space="0" w:color="auto"/>
        <w:left w:val="none" w:sz="0" w:space="0" w:color="auto"/>
        <w:bottom w:val="none" w:sz="0" w:space="0" w:color="auto"/>
        <w:right w:val="none" w:sz="0" w:space="0" w:color="auto"/>
      </w:divBdr>
    </w:div>
    <w:div w:id="1588921686">
      <w:bodyDiv w:val="1"/>
      <w:marLeft w:val="0"/>
      <w:marRight w:val="0"/>
      <w:marTop w:val="0"/>
      <w:marBottom w:val="0"/>
      <w:divBdr>
        <w:top w:val="none" w:sz="0" w:space="0" w:color="auto"/>
        <w:left w:val="none" w:sz="0" w:space="0" w:color="auto"/>
        <w:bottom w:val="none" w:sz="0" w:space="0" w:color="auto"/>
        <w:right w:val="none" w:sz="0" w:space="0" w:color="auto"/>
      </w:divBdr>
    </w:div>
    <w:div w:id="1601138002">
      <w:bodyDiv w:val="1"/>
      <w:marLeft w:val="0"/>
      <w:marRight w:val="0"/>
      <w:marTop w:val="0"/>
      <w:marBottom w:val="0"/>
      <w:divBdr>
        <w:top w:val="none" w:sz="0" w:space="0" w:color="auto"/>
        <w:left w:val="none" w:sz="0" w:space="0" w:color="auto"/>
        <w:bottom w:val="none" w:sz="0" w:space="0" w:color="auto"/>
        <w:right w:val="none" w:sz="0" w:space="0" w:color="auto"/>
      </w:divBdr>
    </w:div>
    <w:div w:id="1604916483">
      <w:bodyDiv w:val="1"/>
      <w:marLeft w:val="0"/>
      <w:marRight w:val="0"/>
      <w:marTop w:val="0"/>
      <w:marBottom w:val="0"/>
      <w:divBdr>
        <w:top w:val="none" w:sz="0" w:space="0" w:color="auto"/>
        <w:left w:val="none" w:sz="0" w:space="0" w:color="auto"/>
        <w:bottom w:val="none" w:sz="0" w:space="0" w:color="auto"/>
        <w:right w:val="none" w:sz="0" w:space="0" w:color="auto"/>
      </w:divBdr>
    </w:div>
    <w:div w:id="1619800591">
      <w:bodyDiv w:val="1"/>
      <w:marLeft w:val="0"/>
      <w:marRight w:val="0"/>
      <w:marTop w:val="0"/>
      <w:marBottom w:val="0"/>
      <w:divBdr>
        <w:top w:val="none" w:sz="0" w:space="0" w:color="auto"/>
        <w:left w:val="none" w:sz="0" w:space="0" w:color="auto"/>
        <w:bottom w:val="none" w:sz="0" w:space="0" w:color="auto"/>
        <w:right w:val="none" w:sz="0" w:space="0" w:color="auto"/>
      </w:divBdr>
    </w:div>
    <w:div w:id="1627269498">
      <w:bodyDiv w:val="1"/>
      <w:marLeft w:val="0"/>
      <w:marRight w:val="0"/>
      <w:marTop w:val="0"/>
      <w:marBottom w:val="0"/>
      <w:divBdr>
        <w:top w:val="none" w:sz="0" w:space="0" w:color="auto"/>
        <w:left w:val="none" w:sz="0" w:space="0" w:color="auto"/>
        <w:bottom w:val="none" w:sz="0" w:space="0" w:color="auto"/>
        <w:right w:val="none" w:sz="0" w:space="0" w:color="auto"/>
      </w:divBdr>
    </w:div>
    <w:div w:id="1630552390">
      <w:bodyDiv w:val="1"/>
      <w:marLeft w:val="0"/>
      <w:marRight w:val="0"/>
      <w:marTop w:val="0"/>
      <w:marBottom w:val="0"/>
      <w:divBdr>
        <w:top w:val="none" w:sz="0" w:space="0" w:color="auto"/>
        <w:left w:val="none" w:sz="0" w:space="0" w:color="auto"/>
        <w:bottom w:val="none" w:sz="0" w:space="0" w:color="auto"/>
        <w:right w:val="none" w:sz="0" w:space="0" w:color="auto"/>
      </w:divBdr>
    </w:div>
    <w:div w:id="1653827278">
      <w:bodyDiv w:val="1"/>
      <w:marLeft w:val="0"/>
      <w:marRight w:val="0"/>
      <w:marTop w:val="0"/>
      <w:marBottom w:val="0"/>
      <w:divBdr>
        <w:top w:val="none" w:sz="0" w:space="0" w:color="auto"/>
        <w:left w:val="none" w:sz="0" w:space="0" w:color="auto"/>
        <w:bottom w:val="none" w:sz="0" w:space="0" w:color="auto"/>
        <w:right w:val="none" w:sz="0" w:space="0" w:color="auto"/>
      </w:divBdr>
    </w:div>
    <w:div w:id="1665932224">
      <w:bodyDiv w:val="1"/>
      <w:marLeft w:val="0"/>
      <w:marRight w:val="0"/>
      <w:marTop w:val="0"/>
      <w:marBottom w:val="0"/>
      <w:divBdr>
        <w:top w:val="none" w:sz="0" w:space="0" w:color="auto"/>
        <w:left w:val="none" w:sz="0" w:space="0" w:color="auto"/>
        <w:bottom w:val="none" w:sz="0" w:space="0" w:color="auto"/>
        <w:right w:val="none" w:sz="0" w:space="0" w:color="auto"/>
      </w:divBdr>
    </w:div>
    <w:div w:id="1670599779">
      <w:bodyDiv w:val="1"/>
      <w:marLeft w:val="0"/>
      <w:marRight w:val="0"/>
      <w:marTop w:val="0"/>
      <w:marBottom w:val="0"/>
      <w:divBdr>
        <w:top w:val="none" w:sz="0" w:space="0" w:color="auto"/>
        <w:left w:val="none" w:sz="0" w:space="0" w:color="auto"/>
        <w:bottom w:val="none" w:sz="0" w:space="0" w:color="auto"/>
        <w:right w:val="none" w:sz="0" w:space="0" w:color="auto"/>
      </w:divBdr>
    </w:div>
    <w:div w:id="1685090351">
      <w:bodyDiv w:val="1"/>
      <w:marLeft w:val="0"/>
      <w:marRight w:val="0"/>
      <w:marTop w:val="0"/>
      <w:marBottom w:val="0"/>
      <w:divBdr>
        <w:top w:val="none" w:sz="0" w:space="0" w:color="auto"/>
        <w:left w:val="none" w:sz="0" w:space="0" w:color="auto"/>
        <w:bottom w:val="none" w:sz="0" w:space="0" w:color="auto"/>
        <w:right w:val="none" w:sz="0" w:space="0" w:color="auto"/>
      </w:divBdr>
    </w:div>
    <w:div w:id="1687709810">
      <w:bodyDiv w:val="1"/>
      <w:marLeft w:val="0"/>
      <w:marRight w:val="0"/>
      <w:marTop w:val="0"/>
      <w:marBottom w:val="0"/>
      <w:divBdr>
        <w:top w:val="none" w:sz="0" w:space="0" w:color="auto"/>
        <w:left w:val="none" w:sz="0" w:space="0" w:color="auto"/>
        <w:bottom w:val="none" w:sz="0" w:space="0" w:color="auto"/>
        <w:right w:val="none" w:sz="0" w:space="0" w:color="auto"/>
      </w:divBdr>
    </w:div>
    <w:div w:id="1698848906">
      <w:bodyDiv w:val="1"/>
      <w:marLeft w:val="0"/>
      <w:marRight w:val="0"/>
      <w:marTop w:val="0"/>
      <w:marBottom w:val="0"/>
      <w:divBdr>
        <w:top w:val="none" w:sz="0" w:space="0" w:color="auto"/>
        <w:left w:val="none" w:sz="0" w:space="0" w:color="auto"/>
        <w:bottom w:val="none" w:sz="0" w:space="0" w:color="auto"/>
        <w:right w:val="none" w:sz="0" w:space="0" w:color="auto"/>
      </w:divBdr>
    </w:div>
    <w:div w:id="1702393859">
      <w:bodyDiv w:val="1"/>
      <w:marLeft w:val="0"/>
      <w:marRight w:val="0"/>
      <w:marTop w:val="0"/>
      <w:marBottom w:val="0"/>
      <w:divBdr>
        <w:top w:val="none" w:sz="0" w:space="0" w:color="auto"/>
        <w:left w:val="none" w:sz="0" w:space="0" w:color="auto"/>
        <w:bottom w:val="none" w:sz="0" w:space="0" w:color="auto"/>
        <w:right w:val="none" w:sz="0" w:space="0" w:color="auto"/>
      </w:divBdr>
    </w:div>
    <w:div w:id="1707174881">
      <w:bodyDiv w:val="1"/>
      <w:marLeft w:val="0"/>
      <w:marRight w:val="0"/>
      <w:marTop w:val="0"/>
      <w:marBottom w:val="0"/>
      <w:divBdr>
        <w:top w:val="none" w:sz="0" w:space="0" w:color="auto"/>
        <w:left w:val="none" w:sz="0" w:space="0" w:color="auto"/>
        <w:bottom w:val="none" w:sz="0" w:space="0" w:color="auto"/>
        <w:right w:val="none" w:sz="0" w:space="0" w:color="auto"/>
      </w:divBdr>
    </w:div>
    <w:div w:id="1710059507">
      <w:bodyDiv w:val="1"/>
      <w:marLeft w:val="0"/>
      <w:marRight w:val="0"/>
      <w:marTop w:val="0"/>
      <w:marBottom w:val="0"/>
      <w:divBdr>
        <w:top w:val="none" w:sz="0" w:space="0" w:color="auto"/>
        <w:left w:val="none" w:sz="0" w:space="0" w:color="auto"/>
        <w:bottom w:val="none" w:sz="0" w:space="0" w:color="auto"/>
        <w:right w:val="none" w:sz="0" w:space="0" w:color="auto"/>
      </w:divBdr>
    </w:div>
    <w:div w:id="1747921036">
      <w:bodyDiv w:val="1"/>
      <w:marLeft w:val="0"/>
      <w:marRight w:val="0"/>
      <w:marTop w:val="0"/>
      <w:marBottom w:val="0"/>
      <w:divBdr>
        <w:top w:val="none" w:sz="0" w:space="0" w:color="auto"/>
        <w:left w:val="none" w:sz="0" w:space="0" w:color="auto"/>
        <w:bottom w:val="none" w:sz="0" w:space="0" w:color="auto"/>
        <w:right w:val="none" w:sz="0" w:space="0" w:color="auto"/>
      </w:divBdr>
    </w:div>
    <w:div w:id="1756168713">
      <w:bodyDiv w:val="1"/>
      <w:marLeft w:val="0"/>
      <w:marRight w:val="0"/>
      <w:marTop w:val="0"/>
      <w:marBottom w:val="0"/>
      <w:divBdr>
        <w:top w:val="none" w:sz="0" w:space="0" w:color="auto"/>
        <w:left w:val="none" w:sz="0" w:space="0" w:color="auto"/>
        <w:bottom w:val="none" w:sz="0" w:space="0" w:color="auto"/>
        <w:right w:val="none" w:sz="0" w:space="0" w:color="auto"/>
      </w:divBdr>
      <w:divsChild>
        <w:div w:id="1963489748">
          <w:marLeft w:val="0"/>
          <w:marRight w:val="0"/>
          <w:marTop w:val="0"/>
          <w:marBottom w:val="0"/>
          <w:divBdr>
            <w:top w:val="none" w:sz="0" w:space="0" w:color="auto"/>
            <w:left w:val="none" w:sz="0" w:space="0" w:color="auto"/>
            <w:bottom w:val="none" w:sz="0" w:space="0" w:color="auto"/>
            <w:right w:val="none" w:sz="0" w:space="0" w:color="auto"/>
          </w:divBdr>
        </w:div>
      </w:divsChild>
    </w:div>
    <w:div w:id="1756593006">
      <w:bodyDiv w:val="1"/>
      <w:marLeft w:val="0"/>
      <w:marRight w:val="0"/>
      <w:marTop w:val="0"/>
      <w:marBottom w:val="0"/>
      <w:divBdr>
        <w:top w:val="none" w:sz="0" w:space="0" w:color="auto"/>
        <w:left w:val="none" w:sz="0" w:space="0" w:color="auto"/>
        <w:bottom w:val="none" w:sz="0" w:space="0" w:color="auto"/>
        <w:right w:val="none" w:sz="0" w:space="0" w:color="auto"/>
      </w:divBdr>
    </w:div>
    <w:div w:id="1770850503">
      <w:bodyDiv w:val="1"/>
      <w:marLeft w:val="0"/>
      <w:marRight w:val="0"/>
      <w:marTop w:val="0"/>
      <w:marBottom w:val="0"/>
      <w:divBdr>
        <w:top w:val="none" w:sz="0" w:space="0" w:color="auto"/>
        <w:left w:val="none" w:sz="0" w:space="0" w:color="auto"/>
        <w:bottom w:val="none" w:sz="0" w:space="0" w:color="auto"/>
        <w:right w:val="none" w:sz="0" w:space="0" w:color="auto"/>
      </w:divBdr>
    </w:div>
    <w:div w:id="1770933288">
      <w:bodyDiv w:val="1"/>
      <w:marLeft w:val="0"/>
      <w:marRight w:val="0"/>
      <w:marTop w:val="0"/>
      <w:marBottom w:val="0"/>
      <w:divBdr>
        <w:top w:val="none" w:sz="0" w:space="0" w:color="auto"/>
        <w:left w:val="none" w:sz="0" w:space="0" w:color="auto"/>
        <w:bottom w:val="none" w:sz="0" w:space="0" w:color="auto"/>
        <w:right w:val="none" w:sz="0" w:space="0" w:color="auto"/>
      </w:divBdr>
    </w:div>
    <w:div w:id="1771899122">
      <w:bodyDiv w:val="1"/>
      <w:marLeft w:val="0"/>
      <w:marRight w:val="0"/>
      <w:marTop w:val="0"/>
      <w:marBottom w:val="0"/>
      <w:divBdr>
        <w:top w:val="none" w:sz="0" w:space="0" w:color="auto"/>
        <w:left w:val="none" w:sz="0" w:space="0" w:color="auto"/>
        <w:bottom w:val="none" w:sz="0" w:space="0" w:color="auto"/>
        <w:right w:val="none" w:sz="0" w:space="0" w:color="auto"/>
      </w:divBdr>
    </w:div>
    <w:div w:id="1773547966">
      <w:bodyDiv w:val="1"/>
      <w:marLeft w:val="0"/>
      <w:marRight w:val="0"/>
      <w:marTop w:val="0"/>
      <w:marBottom w:val="0"/>
      <w:divBdr>
        <w:top w:val="none" w:sz="0" w:space="0" w:color="auto"/>
        <w:left w:val="none" w:sz="0" w:space="0" w:color="auto"/>
        <w:bottom w:val="none" w:sz="0" w:space="0" w:color="auto"/>
        <w:right w:val="none" w:sz="0" w:space="0" w:color="auto"/>
      </w:divBdr>
    </w:div>
    <w:div w:id="1778984148">
      <w:bodyDiv w:val="1"/>
      <w:marLeft w:val="0"/>
      <w:marRight w:val="0"/>
      <w:marTop w:val="0"/>
      <w:marBottom w:val="0"/>
      <w:divBdr>
        <w:top w:val="none" w:sz="0" w:space="0" w:color="auto"/>
        <w:left w:val="none" w:sz="0" w:space="0" w:color="auto"/>
        <w:bottom w:val="none" w:sz="0" w:space="0" w:color="auto"/>
        <w:right w:val="none" w:sz="0" w:space="0" w:color="auto"/>
      </w:divBdr>
    </w:div>
    <w:div w:id="1779258644">
      <w:bodyDiv w:val="1"/>
      <w:marLeft w:val="0"/>
      <w:marRight w:val="0"/>
      <w:marTop w:val="0"/>
      <w:marBottom w:val="0"/>
      <w:divBdr>
        <w:top w:val="none" w:sz="0" w:space="0" w:color="auto"/>
        <w:left w:val="none" w:sz="0" w:space="0" w:color="auto"/>
        <w:bottom w:val="none" w:sz="0" w:space="0" w:color="auto"/>
        <w:right w:val="none" w:sz="0" w:space="0" w:color="auto"/>
      </w:divBdr>
    </w:div>
    <w:div w:id="1782382975">
      <w:bodyDiv w:val="1"/>
      <w:marLeft w:val="0"/>
      <w:marRight w:val="0"/>
      <w:marTop w:val="0"/>
      <w:marBottom w:val="0"/>
      <w:divBdr>
        <w:top w:val="none" w:sz="0" w:space="0" w:color="auto"/>
        <w:left w:val="none" w:sz="0" w:space="0" w:color="auto"/>
        <w:bottom w:val="none" w:sz="0" w:space="0" w:color="auto"/>
        <w:right w:val="none" w:sz="0" w:space="0" w:color="auto"/>
      </w:divBdr>
    </w:div>
    <w:div w:id="1785073713">
      <w:bodyDiv w:val="1"/>
      <w:marLeft w:val="0"/>
      <w:marRight w:val="0"/>
      <w:marTop w:val="0"/>
      <w:marBottom w:val="0"/>
      <w:divBdr>
        <w:top w:val="none" w:sz="0" w:space="0" w:color="auto"/>
        <w:left w:val="none" w:sz="0" w:space="0" w:color="auto"/>
        <w:bottom w:val="none" w:sz="0" w:space="0" w:color="auto"/>
        <w:right w:val="none" w:sz="0" w:space="0" w:color="auto"/>
      </w:divBdr>
    </w:div>
    <w:div w:id="1794011021">
      <w:bodyDiv w:val="1"/>
      <w:marLeft w:val="0"/>
      <w:marRight w:val="0"/>
      <w:marTop w:val="0"/>
      <w:marBottom w:val="0"/>
      <w:divBdr>
        <w:top w:val="none" w:sz="0" w:space="0" w:color="auto"/>
        <w:left w:val="none" w:sz="0" w:space="0" w:color="auto"/>
        <w:bottom w:val="none" w:sz="0" w:space="0" w:color="auto"/>
        <w:right w:val="none" w:sz="0" w:space="0" w:color="auto"/>
      </w:divBdr>
    </w:div>
    <w:div w:id="1794129309">
      <w:bodyDiv w:val="1"/>
      <w:marLeft w:val="0"/>
      <w:marRight w:val="0"/>
      <w:marTop w:val="0"/>
      <w:marBottom w:val="0"/>
      <w:divBdr>
        <w:top w:val="none" w:sz="0" w:space="0" w:color="auto"/>
        <w:left w:val="none" w:sz="0" w:space="0" w:color="auto"/>
        <w:bottom w:val="none" w:sz="0" w:space="0" w:color="auto"/>
        <w:right w:val="none" w:sz="0" w:space="0" w:color="auto"/>
      </w:divBdr>
    </w:div>
    <w:div w:id="1805614510">
      <w:bodyDiv w:val="1"/>
      <w:marLeft w:val="0"/>
      <w:marRight w:val="0"/>
      <w:marTop w:val="0"/>
      <w:marBottom w:val="0"/>
      <w:divBdr>
        <w:top w:val="none" w:sz="0" w:space="0" w:color="auto"/>
        <w:left w:val="none" w:sz="0" w:space="0" w:color="auto"/>
        <w:bottom w:val="none" w:sz="0" w:space="0" w:color="auto"/>
        <w:right w:val="none" w:sz="0" w:space="0" w:color="auto"/>
      </w:divBdr>
    </w:div>
    <w:div w:id="1815020433">
      <w:bodyDiv w:val="1"/>
      <w:marLeft w:val="0"/>
      <w:marRight w:val="0"/>
      <w:marTop w:val="0"/>
      <w:marBottom w:val="0"/>
      <w:divBdr>
        <w:top w:val="none" w:sz="0" w:space="0" w:color="auto"/>
        <w:left w:val="none" w:sz="0" w:space="0" w:color="auto"/>
        <w:bottom w:val="none" w:sz="0" w:space="0" w:color="auto"/>
        <w:right w:val="none" w:sz="0" w:space="0" w:color="auto"/>
      </w:divBdr>
    </w:div>
    <w:div w:id="1815443763">
      <w:bodyDiv w:val="1"/>
      <w:marLeft w:val="0"/>
      <w:marRight w:val="0"/>
      <w:marTop w:val="0"/>
      <w:marBottom w:val="0"/>
      <w:divBdr>
        <w:top w:val="none" w:sz="0" w:space="0" w:color="auto"/>
        <w:left w:val="none" w:sz="0" w:space="0" w:color="auto"/>
        <w:bottom w:val="none" w:sz="0" w:space="0" w:color="auto"/>
        <w:right w:val="none" w:sz="0" w:space="0" w:color="auto"/>
      </w:divBdr>
    </w:div>
    <w:div w:id="1815684610">
      <w:bodyDiv w:val="1"/>
      <w:marLeft w:val="0"/>
      <w:marRight w:val="0"/>
      <w:marTop w:val="0"/>
      <w:marBottom w:val="0"/>
      <w:divBdr>
        <w:top w:val="none" w:sz="0" w:space="0" w:color="auto"/>
        <w:left w:val="none" w:sz="0" w:space="0" w:color="auto"/>
        <w:bottom w:val="none" w:sz="0" w:space="0" w:color="auto"/>
        <w:right w:val="none" w:sz="0" w:space="0" w:color="auto"/>
      </w:divBdr>
    </w:div>
    <w:div w:id="1816137447">
      <w:bodyDiv w:val="1"/>
      <w:marLeft w:val="0"/>
      <w:marRight w:val="0"/>
      <w:marTop w:val="0"/>
      <w:marBottom w:val="0"/>
      <w:divBdr>
        <w:top w:val="none" w:sz="0" w:space="0" w:color="auto"/>
        <w:left w:val="none" w:sz="0" w:space="0" w:color="auto"/>
        <w:bottom w:val="none" w:sz="0" w:space="0" w:color="auto"/>
        <w:right w:val="none" w:sz="0" w:space="0" w:color="auto"/>
      </w:divBdr>
    </w:div>
    <w:div w:id="1833066211">
      <w:bodyDiv w:val="1"/>
      <w:marLeft w:val="0"/>
      <w:marRight w:val="0"/>
      <w:marTop w:val="0"/>
      <w:marBottom w:val="0"/>
      <w:divBdr>
        <w:top w:val="none" w:sz="0" w:space="0" w:color="auto"/>
        <w:left w:val="none" w:sz="0" w:space="0" w:color="auto"/>
        <w:bottom w:val="none" w:sz="0" w:space="0" w:color="auto"/>
        <w:right w:val="none" w:sz="0" w:space="0" w:color="auto"/>
      </w:divBdr>
    </w:div>
    <w:div w:id="1847286991">
      <w:bodyDiv w:val="1"/>
      <w:marLeft w:val="0"/>
      <w:marRight w:val="0"/>
      <w:marTop w:val="0"/>
      <w:marBottom w:val="0"/>
      <w:divBdr>
        <w:top w:val="none" w:sz="0" w:space="0" w:color="auto"/>
        <w:left w:val="none" w:sz="0" w:space="0" w:color="auto"/>
        <w:bottom w:val="none" w:sz="0" w:space="0" w:color="auto"/>
        <w:right w:val="none" w:sz="0" w:space="0" w:color="auto"/>
      </w:divBdr>
    </w:div>
    <w:div w:id="1850021595">
      <w:bodyDiv w:val="1"/>
      <w:marLeft w:val="0"/>
      <w:marRight w:val="0"/>
      <w:marTop w:val="0"/>
      <w:marBottom w:val="0"/>
      <w:divBdr>
        <w:top w:val="none" w:sz="0" w:space="0" w:color="auto"/>
        <w:left w:val="none" w:sz="0" w:space="0" w:color="auto"/>
        <w:bottom w:val="none" w:sz="0" w:space="0" w:color="auto"/>
        <w:right w:val="none" w:sz="0" w:space="0" w:color="auto"/>
      </w:divBdr>
    </w:div>
    <w:div w:id="1856456305">
      <w:bodyDiv w:val="1"/>
      <w:marLeft w:val="0"/>
      <w:marRight w:val="0"/>
      <w:marTop w:val="0"/>
      <w:marBottom w:val="0"/>
      <w:divBdr>
        <w:top w:val="none" w:sz="0" w:space="0" w:color="auto"/>
        <w:left w:val="none" w:sz="0" w:space="0" w:color="auto"/>
        <w:bottom w:val="none" w:sz="0" w:space="0" w:color="auto"/>
        <w:right w:val="none" w:sz="0" w:space="0" w:color="auto"/>
      </w:divBdr>
    </w:div>
    <w:div w:id="1862665360">
      <w:bodyDiv w:val="1"/>
      <w:marLeft w:val="0"/>
      <w:marRight w:val="0"/>
      <w:marTop w:val="0"/>
      <w:marBottom w:val="0"/>
      <w:divBdr>
        <w:top w:val="none" w:sz="0" w:space="0" w:color="auto"/>
        <w:left w:val="none" w:sz="0" w:space="0" w:color="auto"/>
        <w:bottom w:val="none" w:sz="0" w:space="0" w:color="auto"/>
        <w:right w:val="none" w:sz="0" w:space="0" w:color="auto"/>
      </w:divBdr>
    </w:div>
    <w:div w:id="1862745784">
      <w:bodyDiv w:val="1"/>
      <w:marLeft w:val="0"/>
      <w:marRight w:val="0"/>
      <w:marTop w:val="0"/>
      <w:marBottom w:val="0"/>
      <w:divBdr>
        <w:top w:val="none" w:sz="0" w:space="0" w:color="auto"/>
        <w:left w:val="none" w:sz="0" w:space="0" w:color="auto"/>
        <w:bottom w:val="none" w:sz="0" w:space="0" w:color="auto"/>
        <w:right w:val="none" w:sz="0" w:space="0" w:color="auto"/>
      </w:divBdr>
    </w:div>
    <w:div w:id="1871718079">
      <w:bodyDiv w:val="1"/>
      <w:marLeft w:val="0"/>
      <w:marRight w:val="0"/>
      <w:marTop w:val="0"/>
      <w:marBottom w:val="0"/>
      <w:divBdr>
        <w:top w:val="none" w:sz="0" w:space="0" w:color="auto"/>
        <w:left w:val="none" w:sz="0" w:space="0" w:color="auto"/>
        <w:bottom w:val="none" w:sz="0" w:space="0" w:color="auto"/>
        <w:right w:val="none" w:sz="0" w:space="0" w:color="auto"/>
      </w:divBdr>
    </w:div>
    <w:div w:id="1882206271">
      <w:bodyDiv w:val="1"/>
      <w:marLeft w:val="0"/>
      <w:marRight w:val="0"/>
      <w:marTop w:val="0"/>
      <w:marBottom w:val="0"/>
      <w:divBdr>
        <w:top w:val="none" w:sz="0" w:space="0" w:color="auto"/>
        <w:left w:val="none" w:sz="0" w:space="0" w:color="auto"/>
        <w:bottom w:val="none" w:sz="0" w:space="0" w:color="auto"/>
        <w:right w:val="none" w:sz="0" w:space="0" w:color="auto"/>
      </w:divBdr>
    </w:div>
    <w:div w:id="1887637168">
      <w:bodyDiv w:val="1"/>
      <w:marLeft w:val="0"/>
      <w:marRight w:val="0"/>
      <w:marTop w:val="0"/>
      <w:marBottom w:val="0"/>
      <w:divBdr>
        <w:top w:val="none" w:sz="0" w:space="0" w:color="auto"/>
        <w:left w:val="none" w:sz="0" w:space="0" w:color="auto"/>
        <w:bottom w:val="none" w:sz="0" w:space="0" w:color="auto"/>
        <w:right w:val="none" w:sz="0" w:space="0" w:color="auto"/>
      </w:divBdr>
    </w:div>
    <w:div w:id="1887640583">
      <w:bodyDiv w:val="1"/>
      <w:marLeft w:val="0"/>
      <w:marRight w:val="0"/>
      <w:marTop w:val="0"/>
      <w:marBottom w:val="0"/>
      <w:divBdr>
        <w:top w:val="none" w:sz="0" w:space="0" w:color="auto"/>
        <w:left w:val="none" w:sz="0" w:space="0" w:color="auto"/>
        <w:bottom w:val="none" w:sz="0" w:space="0" w:color="auto"/>
        <w:right w:val="none" w:sz="0" w:space="0" w:color="auto"/>
      </w:divBdr>
    </w:div>
    <w:div w:id="1892964093">
      <w:bodyDiv w:val="1"/>
      <w:marLeft w:val="0"/>
      <w:marRight w:val="0"/>
      <w:marTop w:val="0"/>
      <w:marBottom w:val="0"/>
      <w:divBdr>
        <w:top w:val="none" w:sz="0" w:space="0" w:color="auto"/>
        <w:left w:val="none" w:sz="0" w:space="0" w:color="auto"/>
        <w:bottom w:val="none" w:sz="0" w:space="0" w:color="auto"/>
        <w:right w:val="none" w:sz="0" w:space="0" w:color="auto"/>
      </w:divBdr>
    </w:div>
    <w:div w:id="1909029421">
      <w:bodyDiv w:val="1"/>
      <w:marLeft w:val="0"/>
      <w:marRight w:val="0"/>
      <w:marTop w:val="0"/>
      <w:marBottom w:val="0"/>
      <w:divBdr>
        <w:top w:val="none" w:sz="0" w:space="0" w:color="auto"/>
        <w:left w:val="none" w:sz="0" w:space="0" w:color="auto"/>
        <w:bottom w:val="none" w:sz="0" w:space="0" w:color="auto"/>
        <w:right w:val="none" w:sz="0" w:space="0" w:color="auto"/>
      </w:divBdr>
    </w:div>
    <w:div w:id="1941140376">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51427187">
      <w:bodyDiv w:val="1"/>
      <w:marLeft w:val="0"/>
      <w:marRight w:val="0"/>
      <w:marTop w:val="0"/>
      <w:marBottom w:val="0"/>
      <w:divBdr>
        <w:top w:val="none" w:sz="0" w:space="0" w:color="auto"/>
        <w:left w:val="none" w:sz="0" w:space="0" w:color="auto"/>
        <w:bottom w:val="none" w:sz="0" w:space="0" w:color="auto"/>
        <w:right w:val="none" w:sz="0" w:space="0" w:color="auto"/>
      </w:divBdr>
    </w:div>
    <w:div w:id="1957247150">
      <w:bodyDiv w:val="1"/>
      <w:marLeft w:val="0"/>
      <w:marRight w:val="0"/>
      <w:marTop w:val="0"/>
      <w:marBottom w:val="0"/>
      <w:divBdr>
        <w:top w:val="none" w:sz="0" w:space="0" w:color="auto"/>
        <w:left w:val="none" w:sz="0" w:space="0" w:color="auto"/>
        <w:bottom w:val="none" w:sz="0" w:space="0" w:color="auto"/>
        <w:right w:val="none" w:sz="0" w:space="0" w:color="auto"/>
      </w:divBdr>
    </w:div>
    <w:div w:id="1958100881">
      <w:bodyDiv w:val="1"/>
      <w:marLeft w:val="0"/>
      <w:marRight w:val="0"/>
      <w:marTop w:val="0"/>
      <w:marBottom w:val="0"/>
      <w:divBdr>
        <w:top w:val="none" w:sz="0" w:space="0" w:color="auto"/>
        <w:left w:val="none" w:sz="0" w:space="0" w:color="auto"/>
        <w:bottom w:val="none" w:sz="0" w:space="0" w:color="auto"/>
        <w:right w:val="none" w:sz="0" w:space="0" w:color="auto"/>
      </w:divBdr>
    </w:div>
    <w:div w:id="1960527777">
      <w:bodyDiv w:val="1"/>
      <w:marLeft w:val="0"/>
      <w:marRight w:val="0"/>
      <w:marTop w:val="0"/>
      <w:marBottom w:val="0"/>
      <w:divBdr>
        <w:top w:val="none" w:sz="0" w:space="0" w:color="auto"/>
        <w:left w:val="none" w:sz="0" w:space="0" w:color="auto"/>
        <w:bottom w:val="none" w:sz="0" w:space="0" w:color="auto"/>
        <w:right w:val="none" w:sz="0" w:space="0" w:color="auto"/>
      </w:divBdr>
    </w:div>
    <w:div w:id="1967612729">
      <w:bodyDiv w:val="1"/>
      <w:marLeft w:val="0"/>
      <w:marRight w:val="0"/>
      <w:marTop w:val="0"/>
      <w:marBottom w:val="0"/>
      <w:divBdr>
        <w:top w:val="none" w:sz="0" w:space="0" w:color="auto"/>
        <w:left w:val="none" w:sz="0" w:space="0" w:color="auto"/>
        <w:bottom w:val="none" w:sz="0" w:space="0" w:color="auto"/>
        <w:right w:val="none" w:sz="0" w:space="0" w:color="auto"/>
      </w:divBdr>
    </w:div>
    <w:div w:id="1968773911">
      <w:bodyDiv w:val="1"/>
      <w:marLeft w:val="0"/>
      <w:marRight w:val="0"/>
      <w:marTop w:val="0"/>
      <w:marBottom w:val="0"/>
      <w:divBdr>
        <w:top w:val="none" w:sz="0" w:space="0" w:color="auto"/>
        <w:left w:val="none" w:sz="0" w:space="0" w:color="auto"/>
        <w:bottom w:val="none" w:sz="0" w:space="0" w:color="auto"/>
        <w:right w:val="none" w:sz="0" w:space="0" w:color="auto"/>
      </w:divBdr>
    </w:div>
    <w:div w:id="1971665741">
      <w:bodyDiv w:val="1"/>
      <w:marLeft w:val="0"/>
      <w:marRight w:val="0"/>
      <w:marTop w:val="0"/>
      <w:marBottom w:val="0"/>
      <w:divBdr>
        <w:top w:val="none" w:sz="0" w:space="0" w:color="auto"/>
        <w:left w:val="none" w:sz="0" w:space="0" w:color="auto"/>
        <w:bottom w:val="none" w:sz="0" w:space="0" w:color="auto"/>
        <w:right w:val="none" w:sz="0" w:space="0" w:color="auto"/>
      </w:divBdr>
    </w:div>
    <w:div w:id="1975016374">
      <w:bodyDiv w:val="1"/>
      <w:marLeft w:val="0"/>
      <w:marRight w:val="0"/>
      <w:marTop w:val="0"/>
      <w:marBottom w:val="0"/>
      <w:divBdr>
        <w:top w:val="none" w:sz="0" w:space="0" w:color="auto"/>
        <w:left w:val="none" w:sz="0" w:space="0" w:color="auto"/>
        <w:bottom w:val="none" w:sz="0" w:space="0" w:color="auto"/>
        <w:right w:val="none" w:sz="0" w:space="0" w:color="auto"/>
      </w:divBdr>
    </w:div>
    <w:div w:id="1979337199">
      <w:bodyDiv w:val="1"/>
      <w:marLeft w:val="0"/>
      <w:marRight w:val="0"/>
      <w:marTop w:val="0"/>
      <w:marBottom w:val="0"/>
      <w:divBdr>
        <w:top w:val="none" w:sz="0" w:space="0" w:color="auto"/>
        <w:left w:val="none" w:sz="0" w:space="0" w:color="auto"/>
        <w:bottom w:val="none" w:sz="0" w:space="0" w:color="auto"/>
        <w:right w:val="none" w:sz="0" w:space="0" w:color="auto"/>
      </w:divBdr>
    </w:div>
    <w:div w:id="2008945258">
      <w:bodyDiv w:val="1"/>
      <w:marLeft w:val="0"/>
      <w:marRight w:val="0"/>
      <w:marTop w:val="0"/>
      <w:marBottom w:val="0"/>
      <w:divBdr>
        <w:top w:val="none" w:sz="0" w:space="0" w:color="auto"/>
        <w:left w:val="none" w:sz="0" w:space="0" w:color="auto"/>
        <w:bottom w:val="none" w:sz="0" w:space="0" w:color="auto"/>
        <w:right w:val="none" w:sz="0" w:space="0" w:color="auto"/>
      </w:divBdr>
    </w:div>
    <w:div w:id="2020614565">
      <w:bodyDiv w:val="1"/>
      <w:marLeft w:val="0"/>
      <w:marRight w:val="0"/>
      <w:marTop w:val="0"/>
      <w:marBottom w:val="0"/>
      <w:divBdr>
        <w:top w:val="none" w:sz="0" w:space="0" w:color="auto"/>
        <w:left w:val="none" w:sz="0" w:space="0" w:color="auto"/>
        <w:bottom w:val="none" w:sz="0" w:space="0" w:color="auto"/>
        <w:right w:val="none" w:sz="0" w:space="0" w:color="auto"/>
      </w:divBdr>
    </w:div>
    <w:div w:id="2024091813">
      <w:bodyDiv w:val="1"/>
      <w:marLeft w:val="0"/>
      <w:marRight w:val="0"/>
      <w:marTop w:val="0"/>
      <w:marBottom w:val="0"/>
      <w:divBdr>
        <w:top w:val="none" w:sz="0" w:space="0" w:color="auto"/>
        <w:left w:val="none" w:sz="0" w:space="0" w:color="auto"/>
        <w:bottom w:val="none" w:sz="0" w:space="0" w:color="auto"/>
        <w:right w:val="none" w:sz="0" w:space="0" w:color="auto"/>
      </w:divBdr>
    </w:div>
    <w:div w:id="2028210435">
      <w:bodyDiv w:val="1"/>
      <w:marLeft w:val="0"/>
      <w:marRight w:val="0"/>
      <w:marTop w:val="0"/>
      <w:marBottom w:val="0"/>
      <w:divBdr>
        <w:top w:val="none" w:sz="0" w:space="0" w:color="auto"/>
        <w:left w:val="none" w:sz="0" w:space="0" w:color="auto"/>
        <w:bottom w:val="none" w:sz="0" w:space="0" w:color="auto"/>
        <w:right w:val="none" w:sz="0" w:space="0" w:color="auto"/>
      </w:divBdr>
    </w:div>
    <w:div w:id="2028286032">
      <w:bodyDiv w:val="1"/>
      <w:marLeft w:val="0"/>
      <w:marRight w:val="0"/>
      <w:marTop w:val="0"/>
      <w:marBottom w:val="0"/>
      <w:divBdr>
        <w:top w:val="none" w:sz="0" w:space="0" w:color="auto"/>
        <w:left w:val="none" w:sz="0" w:space="0" w:color="auto"/>
        <w:bottom w:val="none" w:sz="0" w:space="0" w:color="auto"/>
        <w:right w:val="none" w:sz="0" w:space="0" w:color="auto"/>
      </w:divBdr>
    </w:div>
    <w:div w:id="2032106365">
      <w:bodyDiv w:val="1"/>
      <w:marLeft w:val="0"/>
      <w:marRight w:val="0"/>
      <w:marTop w:val="0"/>
      <w:marBottom w:val="0"/>
      <w:divBdr>
        <w:top w:val="none" w:sz="0" w:space="0" w:color="auto"/>
        <w:left w:val="none" w:sz="0" w:space="0" w:color="auto"/>
        <w:bottom w:val="none" w:sz="0" w:space="0" w:color="auto"/>
        <w:right w:val="none" w:sz="0" w:space="0" w:color="auto"/>
      </w:divBdr>
    </w:div>
    <w:div w:id="2036692277">
      <w:bodyDiv w:val="1"/>
      <w:marLeft w:val="0"/>
      <w:marRight w:val="0"/>
      <w:marTop w:val="0"/>
      <w:marBottom w:val="0"/>
      <w:divBdr>
        <w:top w:val="none" w:sz="0" w:space="0" w:color="auto"/>
        <w:left w:val="none" w:sz="0" w:space="0" w:color="auto"/>
        <w:bottom w:val="none" w:sz="0" w:space="0" w:color="auto"/>
        <w:right w:val="none" w:sz="0" w:space="0" w:color="auto"/>
      </w:divBdr>
    </w:div>
    <w:div w:id="2037466599">
      <w:bodyDiv w:val="1"/>
      <w:marLeft w:val="0"/>
      <w:marRight w:val="0"/>
      <w:marTop w:val="0"/>
      <w:marBottom w:val="0"/>
      <w:divBdr>
        <w:top w:val="none" w:sz="0" w:space="0" w:color="auto"/>
        <w:left w:val="none" w:sz="0" w:space="0" w:color="auto"/>
        <w:bottom w:val="none" w:sz="0" w:space="0" w:color="auto"/>
        <w:right w:val="none" w:sz="0" w:space="0" w:color="auto"/>
      </w:divBdr>
    </w:div>
    <w:div w:id="2050953931">
      <w:bodyDiv w:val="1"/>
      <w:marLeft w:val="0"/>
      <w:marRight w:val="0"/>
      <w:marTop w:val="0"/>
      <w:marBottom w:val="0"/>
      <w:divBdr>
        <w:top w:val="none" w:sz="0" w:space="0" w:color="auto"/>
        <w:left w:val="none" w:sz="0" w:space="0" w:color="auto"/>
        <w:bottom w:val="none" w:sz="0" w:space="0" w:color="auto"/>
        <w:right w:val="none" w:sz="0" w:space="0" w:color="auto"/>
      </w:divBdr>
    </w:div>
    <w:div w:id="2055159412">
      <w:bodyDiv w:val="1"/>
      <w:marLeft w:val="0"/>
      <w:marRight w:val="0"/>
      <w:marTop w:val="0"/>
      <w:marBottom w:val="0"/>
      <w:divBdr>
        <w:top w:val="none" w:sz="0" w:space="0" w:color="auto"/>
        <w:left w:val="none" w:sz="0" w:space="0" w:color="auto"/>
        <w:bottom w:val="none" w:sz="0" w:space="0" w:color="auto"/>
        <w:right w:val="none" w:sz="0" w:space="0" w:color="auto"/>
      </w:divBdr>
    </w:div>
    <w:div w:id="2057000976">
      <w:bodyDiv w:val="1"/>
      <w:marLeft w:val="0"/>
      <w:marRight w:val="0"/>
      <w:marTop w:val="0"/>
      <w:marBottom w:val="0"/>
      <w:divBdr>
        <w:top w:val="none" w:sz="0" w:space="0" w:color="auto"/>
        <w:left w:val="none" w:sz="0" w:space="0" w:color="auto"/>
        <w:bottom w:val="none" w:sz="0" w:space="0" w:color="auto"/>
        <w:right w:val="none" w:sz="0" w:space="0" w:color="auto"/>
      </w:divBdr>
    </w:div>
    <w:div w:id="2059239090">
      <w:bodyDiv w:val="1"/>
      <w:marLeft w:val="0"/>
      <w:marRight w:val="0"/>
      <w:marTop w:val="0"/>
      <w:marBottom w:val="0"/>
      <w:divBdr>
        <w:top w:val="none" w:sz="0" w:space="0" w:color="auto"/>
        <w:left w:val="none" w:sz="0" w:space="0" w:color="auto"/>
        <w:bottom w:val="none" w:sz="0" w:space="0" w:color="auto"/>
        <w:right w:val="none" w:sz="0" w:space="0" w:color="auto"/>
      </w:divBdr>
    </w:div>
    <w:div w:id="2068141238">
      <w:bodyDiv w:val="1"/>
      <w:marLeft w:val="0"/>
      <w:marRight w:val="0"/>
      <w:marTop w:val="0"/>
      <w:marBottom w:val="0"/>
      <w:divBdr>
        <w:top w:val="none" w:sz="0" w:space="0" w:color="auto"/>
        <w:left w:val="none" w:sz="0" w:space="0" w:color="auto"/>
        <w:bottom w:val="none" w:sz="0" w:space="0" w:color="auto"/>
        <w:right w:val="none" w:sz="0" w:space="0" w:color="auto"/>
      </w:divBdr>
    </w:div>
    <w:div w:id="2068913073">
      <w:bodyDiv w:val="1"/>
      <w:marLeft w:val="0"/>
      <w:marRight w:val="0"/>
      <w:marTop w:val="0"/>
      <w:marBottom w:val="0"/>
      <w:divBdr>
        <w:top w:val="none" w:sz="0" w:space="0" w:color="auto"/>
        <w:left w:val="none" w:sz="0" w:space="0" w:color="auto"/>
        <w:bottom w:val="none" w:sz="0" w:space="0" w:color="auto"/>
        <w:right w:val="none" w:sz="0" w:space="0" w:color="auto"/>
      </w:divBdr>
    </w:div>
    <w:div w:id="2071923209">
      <w:bodyDiv w:val="1"/>
      <w:marLeft w:val="0"/>
      <w:marRight w:val="0"/>
      <w:marTop w:val="0"/>
      <w:marBottom w:val="0"/>
      <w:divBdr>
        <w:top w:val="none" w:sz="0" w:space="0" w:color="auto"/>
        <w:left w:val="none" w:sz="0" w:space="0" w:color="auto"/>
        <w:bottom w:val="none" w:sz="0" w:space="0" w:color="auto"/>
        <w:right w:val="none" w:sz="0" w:space="0" w:color="auto"/>
      </w:divBdr>
    </w:div>
    <w:div w:id="2087534599">
      <w:bodyDiv w:val="1"/>
      <w:marLeft w:val="0"/>
      <w:marRight w:val="0"/>
      <w:marTop w:val="0"/>
      <w:marBottom w:val="0"/>
      <w:divBdr>
        <w:top w:val="none" w:sz="0" w:space="0" w:color="auto"/>
        <w:left w:val="none" w:sz="0" w:space="0" w:color="auto"/>
        <w:bottom w:val="none" w:sz="0" w:space="0" w:color="auto"/>
        <w:right w:val="none" w:sz="0" w:space="0" w:color="auto"/>
      </w:divBdr>
    </w:div>
    <w:div w:id="2100831597">
      <w:bodyDiv w:val="1"/>
      <w:marLeft w:val="0"/>
      <w:marRight w:val="0"/>
      <w:marTop w:val="0"/>
      <w:marBottom w:val="0"/>
      <w:divBdr>
        <w:top w:val="none" w:sz="0" w:space="0" w:color="auto"/>
        <w:left w:val="none" w:sz="0" w:space="0" w:color="auto"/>
        <w:bottom w:val="none" w:sz="0" w:space="0" w:color="auto"/>
        <w:right w:val="none" w:sz="0" w:space="0" w:color="auto"/>
      </w:divBdr>
    </w:div>
    <w:div w:id="2103646029">
      <w:bodyDiv w:val="1"/>
      <w:marLeft w:val="0"/>
      <w:marRight w:val="0"/>
      <w:marTop w:val="0"/>
      <w:marBottom w:val="0"/>
      <w:divBdr>
        <w:top w:val="none" w:sz="0" w:space="0" w:color="auto"/>
        <w:left w:val="none" w:sz="0" w:space="0" w:color="auto"/>
        <w:bottom w:val="none" w:sz="0" w:space="0" w:color="auto"/>
        <w:right w:val="none" w:sz="0" w:space="0" w:color="auto"/>
      </w:divBdr>
    </w:div>
    <w:div w:id="2109228561">
      <w:bodyDiv w:val="1"/>
      <w:marLeft w:val="0"/>
      <w:marRight w:val="0"/>
      <w:marTop w:val="0"/>
      <w:marBottom w:val="0"/>
      <w:divBdr>
        <w:top w:val="none" w:sz="0" w:space="0" w:color="auto"/>
        <w:left w:val="none" w:sz="0" w:space="0" w:color="auto"/>
        <w:bottom w:val="none" w:sz="0" w:space="0" w:color="auto"/>
        <w:right w:val="none" w:sz="0" w:space="0" w:color="auto"/>
      </w:divBdr>
    </w:div>
    <w:div w:id="2124037032">
      <w:bodyDiv w:val="1"/>
      <w:marLeft w:val="0"/>
      <w:marRight w:val="0"/>
      <w:marTop w:val="0"/>
      <w:marBottom w:val="0"/>
      <w:divBdr>
        <w:top w:val="none" w:sz="0" w:space="0" w:color="auto"/>
        <w:left w:val="none" w:sz="0" w:space="0" w:color="auto"/>
        <w:bottom w:val="none" w:sz="0" w:space="0" w:color="auto"/>
        <w:right w:val="none" w:sz="0" w:space="0" w:color="auto"/>
      </w:divBdr>
    </w:div>
    <w:div w:id="2138063981">
      <w:bodyDiv w:val="1"/>
      <w:marLeft w:val="0"/>
      <w:marRight w:val="0"/>
      <w:marTop w:val="0"/>
      <w:marBottom w:val="0"/>
      <w:divBdr>
        <w:top w:val="none" w:sz="0" w:space="0" w:color="auto"/>
        <w:left w:val="none" w:sz="0" w:space="0" w:color="auto"/>
        <w:bottom w:val="none" w:sz="0" w:space="0" w:color="auto"/>
        <w:right w:val="none" w:sz="0" w:space="0" w:color="auto"/>
      </w:divBdr>
    </w:div>
    <w:div w:id="2138451680">
      <w:bodyDiv w:val="1"/>
      <w:marLeft w:val="0"/>
      <w:marRight w:val="0"/>
      <w:marTop w:val="0"/>
      <w:marBottom w:val="0"/>
      <w:divBdr>
        <w:top w:val="none" w:sz="0" w:space="0" w:color="auto"/>
        <w:left w:val="none" w:sz="0" w:space="0" w:color="auto"/>
        <w:bottom w:val="none" w:sz="0" w:space="0" w:color="auto"/>
        <w:right w:val="none" w:sz="0" w:space="0" w:color="auto"/>
      </w:divBdr>
    </w:div>
    <w:div w:id="214199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fid@bamegatone.com" TargetMode="External"/><Relationship Id="rId21" Type="http://schemas.openxmlformats.org/officeDocument/2006/relationships/hyperlink" Target="http://bcra.gov.ar" TargetMode="External"/><Relationship Id="rId42" Type="http://schemas.openxmlformats.org/officeDocument/2006/relationships/image" Target="media/image20.emf"/><Relationship Id="rId47" Type="http://schemas.openxmlformats.org/officeDocument/2006/relationships/image" Target="media/image25.emf"/><Relationship Id="rId63" Type="http://schemas.openxmlformats.org/officeDocument/2006/relationships/image" Target="media/image39.emf"/><Relationship Id="rId68" Type="http://schemas.openxmlformats.org/officeDocument/2006/relationships/image" Target="media/image44.emf"/><Relationship Id="rId16" Type="http://schemas.openxmlformats.org/officeDocument/2006/relationships/image" Target="media/image4.png"/><Relationship Id="rId11" Type="http://schemas.openxmlformats.org/officeDocument/2006/relationships/footnotes" Target="footnotes.xml"/><Relationship Id="rId24" Type="http://schemas.openxmlformats.org/officeDocument/2006/relationships/hyperlink" Target="http://www.rosfid.com.ar" TargetMode="External"/><Relationship Id="rId32" Type="http://schemas.openxmlformats.org/officeDocument/2006/relationships/image" Target="media/image11.emf"/><Relationship Id="rId37" Type="http://schemas.openxmlformats.org/officeDocument/2006/relationships/hyperlink" Target="https://www.megacash.com.ar/" TargetMode="External"/><Relationship Id="rId40" Type="http://schemas.openxmlformats.org/officeDocument/2006/relationships/image" Target="media/image18.emf"/><Relationship Id="rId45" Type="http://schemas.openxmlformats.org/officeDocument/2006/relationships/image" Target="media/image23.emf"/><Relationship Id="rId53" Type="http://schemas.openxmlformats.org/officeDocument/2006/relationships/image" Target="media/image29.emf"/><Relationship Id="rId58" Type="http://schemas.openxmlformats.org/officeDocument/2006/relationships/image" Target="media/image34.emf"/><Relationship Id="rId66" Type="http://schemas.openxmlformats.org/officeDocument/2006/relationships/image" Target="media/image42.emf"/><Relationship Id="rId5" Type="http://schemas.openxmlformats.org/officeDocument/2006/relationships/customXml" Target="../customXml/item5.xml"/><Relationship Id="rId61" Type="http://schemas.openxmlformats.org/officeDocument/2006/relationships/image" Target="media/image37.emf"/><Relationship Id="rId95" Type="http://schemas.openxmlformats.org/officeDocument/2006/relationships/hyperlink" Target="http://www.afip.gob.ar" TargetMode="External"/><Relationship Id="rId19" Type="http://schemas.openxmlformats.org/officeDocument/2006/relationships/hyperlink" Target="https://www.argentina.gob.ar/cnv,%20en" TargetMode="External"/><Relationship Id="rId14" Type="http://schemas.openxmlformats.org/officeDocument/2006/relationships/image" Target="media/image2.png"/><Relationship Id="rId22" Type="http://schemas.openxmlformats.org/officeDocument/2006/relationships/hyperlink" Target="http://www.argentina.gob.ar" TargetMode="External"/><Relationship Id="rId27" Type="http://schemas.openxmlformats.org/officeDocument/2006/relationships/hyperlink" Target="http://www.megatone.net" TargetMode="External"/><Relationship Id="rId30" Type="http://schemas.openxmlformats.org/officeDocument/2006/relationships/image" Target="media/image9.emf"/><Relationship Id="rId35" Type="http://schemas.openxmlformats.org/officeDocument/2006/relationships/image" Target="media/image14.emf"/><Relationship Id="rId43" Type="http://schemas.openxmlformats.org/officeDocument/2006/relationships/image" Target="media/image21.emf"/><Relationship Id="rId48" Type="http://schemas.openxmlformats.org/officeDocument/2006/relationships/image" Target="media/image26.emf"/><Relationship Id="rId56" Type="http://schemas.openxmlformats.org/officeDocument/2006/relationships/image" Target="media/image32.emf"/><Relationship Id="rId64" Type="http://schemas.openxmlformats.org/officeDocument/2006/relationships/image" Target="media/image40.emf"/><Relationship Id="rId69" Type="http://schemas.openxmlformats.org/officeDocument/2006/relationships/image" Target="media/image45.emf"/><Relationship Id="rId100"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27.emf"/><Relationship Id="rId93" Type="http://schemas.openxmlformats.org/officeDocument/2006/relationships/hyperlink" Target="mailto:mercadodecapitales@stonex.com"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hyperlink" Target="http://www.rosfid.com.ar" TargetMode="External"/><Relationship Id="rId33" Type="http://schemas.openxmlformats.org/officeDocument/2006/relationships/image" Target="media/image12.emf"/><Relationship Id="rId38" Type="http://schemas.openxmlformats.org/officeDocument/2006/relationships/image" Target="media/image16.emf"/><Relationship Id="rId46" Type="http://schemas.openxmlformats.org/officeDocument/2006/relationships/image" Target="media/image24.emf"/><Relationship Id="rId59" Type="http://schemas.openxmlformats.org/officeDocument/2006/relationships/image" Target="media/image35.emf"/><Relationship Id="rId67" Type="http://schemas.openxmlformats.org/officeDocument/2006/relationships/image" Target="media/image43.emf"/><Relationship Id="rId20" Type="http://schemas.openxmlformats.org/officeDocument/2006/relationships/hyperlink" Target="https://www.fixscr.com/" TargetMode="External"/><Relationship Id="rId41" Type="http://schemas.openxmlformats.org/officeDocument/2006/relationships/image" Target="media/image19.emf"/><Relationship Id="rId54" Type="http://schemas.openxmlformats.org/officeDocument/2006/relationships/image" Target="media/image30.emf"/><Relationship Id="rId62" Type="http://schemas.openxmlformats.org/officeDocument/2006/relationships/image" Target="media/image38.emf"/><Relationship Id="rId91" Type="http://schemas.openxmlformats.org/officeDocument/2006/relationships/image" Target="media/image66.emf"/><Relationship Id="rId96" Type="http://schemas.openxmlformats.org/officeDocument/2006/relationships/hyperlink" Target="mailto:infofid@bamegatone.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jpeg"/><Relationship Id="rId23" Type="http://schemas.openxmlformats.org/officeDocument/2006/relationships/hyperlink" Target="mailto:administracion@rosfid.com.ar" TargetMode="External"/><Relationship Id="rId28" Type="http://schemas.openxmlformats.org/officeDocument/2006/relationships/image" Target="media/image7.emf"/><Relationship Id="rId36" Type="http://schemas.openxmlformats.org/officeDocument/2006/relationships/image" Target="media/image15.emf"/><Relationship Id="rId49" Type="http://schemas.openxmlformats.org/officeDocument/2006/relationships/hyperlink" Target="mailto:info@cobroexpress.com.ar" TargetMode="External"/><Relationship Id="rId57" Type="http://schemas.openxmlformats.org/officeDocument/2006/relationships/image" Target="media/image33.emf"/><Relationship Id="rId10" Type="http://schemas.openxmlformats.org/officeDocument/2006/relationships/webSettings" Target="webSettings.xml"/><Relationship Id="rId31" Type="http://schemas.openxmlformats.org/officeDocument/2006/relationships/image" Target="media/image10.emf"/><Relationship Id="rId44" Type="http://schemas.openxmlformats.org/officeDocument/2006/relationships/image" Target="media/image22.emf"/><Relationship Id="rId52" Type="http://schemas.openxmlformats.org/officeDocument/2006/relationships/image" Target="media/image28.emf"/><Relationship Id="rId60" Type="http://schemas.openxmlformats.org/officeDocument/2006/relationships/image" Target="media/image36.emf"/><Relationship Id="rId65" Type="http://schemas.openxmlformats.org/officeDocument/2006/relationships/image" Target="media/image41.emf"/><Relationship Id="rId94" Type="http://schemas.openxmlformats.org/officeDocument/2006/relationships/hyperlink" Target="http://www.afip.gob.ar/jurisdiccionesCooperantes/"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6.png"/><Relationship Id="rId39" Type="http://schemas.openxmlformats.org/officeDocument/2006/relationships/image" Target="media/image17.emf"/><Relationship Id="rId34" Type="http://schemas.openxmlformats.org/officeDocument/2006/relationships/image" Target="media/image13.emf"/><Relationship Id="rId50" Type="http://schemas.openxmlformats.org/officeDocument/2006/relationships/hyperlink" Target="http://www.cobroexpress.com.ar/" TargetMode="External"/><Relationship Id="rId55" Type="http://schemas.openxmlformats.org/officeDocument/2006/relationships/image" Target="media/image31.emf"/><Relationship Id="rId97" Type="http://schemas.openxmlformats.org/officeDocument/2006/relationships/header" Target="header1.xml"/><Relationship Id="rId7" Type="http://schemas.openxmlformats.org/officeDocument/2006/relationships/numbering" Target="numbering.xml"/><Relationship Id="rId92" Type="http://schemas.openxmlformats.org/officeDocument/2006/relationships/hyperlink" Target="mailto:ccanda@optionsecurities.com.ar" TargetMode="External"/><Relationship Id="rId2" Type="http://schemas.openxmlformats.org/officeDocument/2006/relationships/customXml" Target="../customXml/item2.xml"/><Relationship Id="rId29"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1FAA6-49BF-4A1A-9DA1-FC6AD7319BD0}">
  <ds:schemaRefs>
    <ds:schemaRef ds:uri="http://schemas.openxmlformats.org/officeDocument/2006/bibliography"/>
  </ds:schemaRefs>
</ds:datastoreItem>
</file>

<file path=customXml/itemProps2.xml><?xml version="1.0" encoding="utf-8"?>
<ds:datastoreItem xmlns:ds="http://schemas.openxmlformats.org/officeDocument/2006/customXml" ds:itemID="{445B45CA-6920-47A0-8076-AC9B68239AA0}">
  <ds:schemaRefs>
    <ds:schemaRef ds:uri="http://schemas.openxmlformats.org/officeDocument/2006/bibliography"/>
  </ds:schemaRefs>
</ds:datastoreItem>
</file>

<file path=customXml/itemProps3.xml><?xml version="1.0" encoding="utf-8"?>
<ds:datastoreItem xmlns:ds="http://schemas.openxmlformats.org/officeDocument/2006/customXml" ds:itemID="{F8A062F8-8806-48F8-8EED-ADEE888A4BF5}">
  <ds:schemaRefs>
    <ds:schemaRef ds:uri="http://schemas.openxmlformats.org/officeDocument/2006/bibliography"/>
  </ds:schemaRefs>
</ds:datastoreItem>
</file>

<file path=customXml/itemProps4.xml><?xml version="1.0" encoding="utf-8"?>
<ds:datastoreItem xmlns:ds="http://schemas.openxmlformats.org/officeDocument/2006/customXml" ds:itemID="{0D8618F7-D85A-4787-809C-593715BF1AA3}">
  <ds:schemaRefs>
    <ds:schemaRef ds:uri="http://schemas.openxmlformats.org/officeDocument/2006/bibliography"/>
  </ds:schemaRefs>
</ds:datastoreItem>
</file>

<file path=customXml/itemProps5.xml><?xml version="1.0" encoding="utf-8"?>
<ds:datastoreItem xmlns:ds="http://schemas.openxmlformats.org/officeDocument/2006/customXml" ds:itemID="{CE7FEC50-3BA4-43C0-B258-72EB6A1C6C75}">
  <ds:schemaRefs>
    <ds:schemaRef ds:uri="http://schemas.openxmlformats.org/officeDocument/2006/bibliography"/>
  </ds:schemaRefs>
</ds:datastoreItem>
</file>

<file path=customXml/itemProps6.xml><?xml version="1.0" encoding="utf-8"?>
<ds:datastoreItem xmlns:ds="http://schemas.openxmlformats.org/officeDocument/2006/customXml" ds:itemID="{32524AAB-130A-4715-860B-D3CDAED1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51070</Words>
  <Characters>280885</Characters>
  <Application>Microsoft Office Word</Application>
  <DocSecurity>0</DocSecurity>
  <Lines>2340</Lines>
  <Paragraphs>662</Paragraphs>
  <ScaleCrop>false</ScaleCrop>
  <HeadingPairs>
    <vt:vector size="2" baseType="variant">
      <vt:variant>
        <vt:lpstr>Título</vt:lpstr>
      </vt:variant>
      <vt:variant>
        <vt:i4>1</vt:i4>
      </vt:variant>
    </vt:vector>
  </HeadingPairs>
  <TitlesOfParts>
    <vt:vector size="1" baseType="lpstr">
      <vt:lpstr>PROGRAMA  GLOBAL  DE  VALORES  FIDUCIARIOS</vt:lpstr>
    </vt:vector>
  </TitlesOfParts>
  <Company>NYC</Company>
  <LinksUpToDate>false</LinksUpToDate>
  <CharactersWithSpaces>331293</CharactersWithSpaces>
  <SharedDoc>false</SharedDoc>
  <HLinks>
    <vt:vector size="102" baseType="variant">
      <vt:variant>
        <vt:i4>4063266</vt:i4>
      </vt:variant>
      <vt:variant>
        <vt:i4>48</vt:i4>
      </vt:variant>
      <vt:variant>
        <vt:i4>0</vt:i4>
      </vt:variant>
      <vt:variant>
        <vt:i4>5</vt:i4>
      </vt:variant>
      <vt:variant>
        <vt:lpwstr>http://www.afip.gob.ar/</vt:lpwstr>
      </vt:variant>
      <vt:variant>
        <vt:lpwstr/>
      </vt:variant>
      <vt:variant>
        <vt:i4>6094960</vt:i4>
      </vt:variant>
      <vt:variant>
        <vt:i4>45</vt:i4>
      </vt:variant>
      <vt:variant>
        <vt:i4>0</vt:i4>
      </vt:variant>
      <vt:variant>
        <vt:i4>5</vt:i4>
      </vt:variant>
      <vt:variant>
        <vt:lpwstr>mailto:info@zubillagayasoc.com</vt:lpwstr>
      </vt:variant>
      <vt:variant>
        <vt:lpwstr/>
      </vt:variant>
      <vt:variant>
        <vt:i4>7667747</vt:i4>
      </vt:variant>
      <vt:variant>
        <vt:i4>42</vt:i4>
      </vt:variant>
      <vt:variant>
        <vt:i4>0</vt:i4>
      </vt:variant>
      <vt:variant>
        <vt:i4>5</vt:i4>
      </vt:variant>
      <vt:variant>
        <vt:lpwstr>http://www.cnv.gob.ar/</vt:lpwstr>
      </vt:variant>
      <vt:variant>
        <vt:lpwstr/>
      </vt:variant>
      <vt:variant>
        <vt:i4>6160466</vt:i4>
      </vt:variant>
      <vt:variant>
        <vt:i4>39</vt:i4>
      </vt:variant>
      <vt:variant>
        <vt:i4>0</vt:i4>
      </vt:variant>
      <vt:variant>
        <vt:i4>5</vt:i4>
      </vt:variant>
      <vt:variant>
        <vt:lpwstr>http://www.rosfid.com.ar/</vt:lpwstr>
      </vt:variant>
      <vt:variant>
        <vt:lpwstr/>
      </vt:variant>
      <vt:variant>
        <vt:i4>7995454</vt:i4>
      </vt:variant>
      <vt:variant>
        <vt:i4>36</vt:i4>
      </vt:variant>
      <vt:variant>
        <vt:i4>0</vt:i4>
      </vt:variant>
      <vt:variant>
        <vt:i4>5</vt:i4>
      </vt:variant>
      <vt:variant>
        <vt:lpwstr>http://www.cnv.gob.ar/InformaciónFinanciera/Fiduciarios/InformaciónFiduciarios.</vt:lpwstr>
      </vt:variant>
      <vt:variant>
        <vt:lpwstr/>
      </vt:variant>
      <vt:variant>
        <vt:i4>8060974</vt:i4>
      </vt:variant>
      <vt:variant>
        <vt:i4>33</vt:i4>
      </vt:variant>
      <vt:variant>
        <vt:i4>0</vt:i4>
      </vt:variant>
      <vt:variant>
        <vt:i4>5</vt:i4>
      </vt:variant>
      <vt:variant>
        <vt:lpwstr>http://www.bcr.com.ar/</vt:lpwstr>
      </vt:variant>
      <vt:variant>
        <vt:lpwstr/>
      </vt:variant>
      <vt:variant>
        <vt:i4>5177403</vt:i4>
      </vt:variant>
      <vt:variant>
        <vt:i4>30</vt:i4>
      </vt:variant>
      <vt:variant>
        <vt:i4>0</vt:i4>
      </vt:variant>
      <vt:variant>
        <vt:i4>5</vt:i4>
      </vt:variant>
      <vt:variant>
        <vt:lpwstr>mailto:administracion@rosfid.com.ar</vt:lpwstr>
      </vt:variant>
      <vt:variant>
        <vt:lpwstr/>
      </vt:variant>
      <vt:variant>
        <vt:i4>6160466</vt:i4>
      </vt:variant>
      <vt:variant>
        <vt:i4>27</vt:i4>
      </vt:variant>
      <vt:variant>
        <vt:i4>0</vt:i4>
      </vt:variant>
      <vt:variant>
        <vt:i4>5</vt:i4>
      </vt:variant>
      <vt:variant>
        <vt:lpwstr>http://www.rosfid.com.ar/</vt:lpwstr>
      </vt:variant>
      <vt:variant>
        <vt:lpwstr/>
      </vt:variant>
      <vt:variant>
        <vt:i4>6291547</vt:i4>
      </vt:variant>
      <vt:variant>
        <vt:i4>24</vt:i4>
      </vt:variant>
      <vt:variant>
        <vt:i4>0</vt:i4>
      </vt:variant>
      <vt:variant>
        <vt:i4>5</vt:i4>
      </vt:variant>
      <vt:variant>
        <vt:lpwstr>mailto:info@pagofacil.net</vt:lpwstr>
      </vt:variant>
      <vt:variant>
        <vt:lpwstr/>
      </vt:variant>
      <vt:variant>
        <vt:i4>2490491</vt:i4>
      </vt:variant>
      <vt:variant>
        <vt:i4>21</vt:i4>
      </vt:variant>
      <vt:variant>
        <vt:i4>0</vt:i4>
      </vt:variant>
      <vt:variant>
        <vt:i4>5</vt:i4>
      </vt:variant>
      <vt:variant>
        <vt:lpwstr>http://bcra.gov.ar/</vt:lpwstr>
      </vt:variant>
      <vt:variant>
        <vt:lpwstr/>
      </vt:variant>
      <vt:variant>
        <vt:i4>7667747</vt:i4>
      </vt:variant>
      <vt:variant>
        <vt:i4>18</vt:i4>
      </vt:variant>
      <vt:variant>
        <vt:i4>0</vt:i4>
      </vt:variant>
      <vt:variant>
        <vt:i4>5</vt:i4>
      </vt:variant>
      <vt:variant>
        <vt:lpwstr>http://www.cnv.gob.ar/</vt:lpwstr>
      </vt:variant>
      <vt:variant>
        <vt:lpwstr/>
      </vt:variant>
      <vt:variant>
        <vt:i4>6553641</vt:i4>
      </vt:variant>
      <vt:variant>
        <vt:i4>15</vt:i4>
      </vt:variant>
      <vt:variant>
        <vt:i4>0</vt:i4>
      </vt:variant>
      <vt:variant>
        <vt:i4>5</vt:i4>
      </vt:variant>
      <vt:variant>
        <vt:lpwstr>http://www.infoleg.gob.ar/</vt:lpwstr>
      </vt:variant>
      <vt:variant>
        <vt:lpwstr/>
      </vt:variant>
      <vt:variant>
        <vt:i4>7667747</vt:i4>
      </vt:variant>
      <vt:variant>
        <vt:i4>12</vt:i4>
      </vt:variant>
      <vt:variant>
        <vt:i4>0</vt:i4>
      </vt:variant>
      <vt:variant>
        <vt:i4>5</vt:i4>
      </vt:variant>
      <vt:variant>
        <vt:lpwstr>http://www.cnv.gob.ar/</vt:lpwstr>
      </vt:variant>
      <vt:variant>
        <vt:lpwstr/>
      </vt:variant>
      <vt:variant>
        <vt:i4>7536676</vt:i4>
      </vt:variant>
      <vt:variant>
        <vt:i4>9</vt:i4>
      </vt:variant>
      <vt:variant>
        <vt:i4>0</vt:i4>
      </vt:variant>
      <vt:variant>
        <vt:i4>5</vt:i4>
      </vt:variant>
      <vt:variant>
        <vt:lpwstr>http://www.uif.gob.ar/</vt:lpwstr>
      </vt:variant>
      <vt:variant>
        <vt:lpwstr/>
      </vt:variant>
      <vt:variant>
        <vt:i4>2949232</vt:i4>
      </vt:variant>
      <vt:variant>
        <vt:i4>6</vt:i4>
      </vt:variant>
      <vt:variant>
        <vt:i4>0</vt:i4>
      </vt:variant>
      <vt:variant>
        <vt:i4>5</vt:i4>
      </vt:variant>
      <vt:variant>
        <vt:lpwstr>http://www.mae.com/</vt:lpwstr>
      </vt:variant>
      <vt:variant>
        <vt:lpwstr/>
      </vt:variant>
      <vt:variant>
        <vt:i4>6357027</vt:i4>
      </vt:variant>
      <vt:variant>
        <vt:i4>3</vt:i4>
      </vt:variant>
      <vt:variant>
        <vt:i4>0</vt:i4>
      </vt:variant>
      <vt:variant>
        <vt:i4>5</vt:i4>
      </vt:variant>
      <vt:variant>
        <vt:lpwstr>http://www.cnv.gov.ar/</vt:lpwstr>
      </vt:variant>
      <vt:variant>
        <vt:lpwstr/>
      </vt:variant>
      <vt:variant>
        <vt:i4>7667747</vt:i4>
      </vt:variant>
      <vt:variant>
        <vt:i4>0</vt:i4>
      </vt:variant>
      <vt:variant>
        <vt:i4>0</vt:i4>
      </vt:variant>
      <vt:variant>
        <vt:i4>5</vt:i4>
      </vt:variant>
      <vt:variant>
        <vt:lpwstr>http://www.cnv.gob.ar/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GLOBAL  DE  VALORES  FIDUCIARIOS</dc:title>
  <dc:subject/>
  <dc:creator>Francisco Jose Grasso</dc:creator>
  <cp:keywords/>
  <dc:description/>
  <cp:lastModifiedBy>Manuel Ventureira</cp:lastModifiedBy>
  <cp:revision>4</cp:revision>
  <cp:lastPrinted>2021-03-26T17:20:00Z</cp:lastPrinted>
  <dcterms:created xsi:type="dcterms:W3CDTF">2021-03-26T16:36:00Z</dcterms:created>
  <dcterms:modified xsi:type="dcterms:W3CDTF">2021-03-26T17:20:00Z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gFAAsdpvfP9KDXJsvlGKJ6b0NN3qyFT/UfIkgTRW6jX8bHphoUY+PCm9IyijN2oRI6t+PLF4/SJli7hdKgbqVkGOP+TkEtXhSv2OQjEeBKrQUEt3QaYLw5eMho/4yLwHZDIRDnv8wYEJwDAvCzV/iqwk2WPn8dQn5EZqiwAgv972teW/705pxij/Dl6UH8yABM1XQwooWkHM3SzTcN+0eRgleuSr3/dTCQ3QSQud4dCn1VxhBT8b03g60</vt:lpwstr>
  </property>
  <property fmtid="{D5CDD505-2E9C-101B-9397-08002B2CF9AE}" pid="3" name="MAIL_MSG_ID2">
    <vt:lpwstr>TFLtMlONVyLHg+rYtuzu0UyzvNNJHOueIiSYSRLi0LkCVTbsO2NwpgUtOaUsj7LTW8IP1bbR9Tvo36pYStCR/Wsy8CQI2jflA==</vt:lpwstr>
  </property>
  <property fmtid="{D5CDD505-2E9C-101B-9397-08002B2CF9AE}" pid="4" name="RESPONSE_SENDER_NAME">
    <vt:lpwstr>4AAAMz5NUQ6P8J8+PT+TqYkOF3Pj9jBGigR2SNVsts0u0VvsEhPhSm3oHg==</vt:lpwstr>
  </property>
  <property fmtid="{D5CDD505-2E9C-101B-9397-08002B2CF9AE}" pid="5" name="EMAIL_OWNER_ADDRESS">
    <vt:lpwstr>ABAAmJ+7jnJ2eOXzkkOnd7580/Sv2sn+OLFU2TzL6xDhoYkI0OzMUIYgpF7pm/P58ciL</vt:lpwstr>
  </property>
</Properties>
</file>