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F6822" w14:textId="77777777" w:rsidR="00881DD5" w:rsidRDefault="00881DD5" w:rsidP="00E23393">
      <w:pPr>
        <w:suppressLineNumbers/>
        <w:ind w:left="708" w:hanging="708"/>
        <w:jc w:val="center"/>
        <w:rPr>
          <w:b/>
          <w:sz w:val="28"/>
          <w:szCs w:val="28"/>
        </w:rPr>
      </w:pPr>
    </w:p>
    <w:p w14:paraId="263AA4EA" w14:textId="77777777" w:rsidR="008D1C36" w:rsidRPr="00C53858" w:rsidRDefault="008D1C36" w:rsidP="008D1C36">
      <w:pPr>
        <w:suppressLineNumbers/>
        <w:jc w:val="center"/>
        <w:rPr>
          <w:b/>
          <w:sz w:val="28"/>
          <w:szCs w:val="28"/>
        </w:rPr>
      </w:pPr>
      <w:r w:rsidRPr="00C53858">
        <w:rPr>
          <w:b/>
          <w:sz w:val="28"/>
          <w:szCs w:val="28"/>
        </w:rPr>
        <w:t xml:space="preserve">FIDEICOMISO FINANCIERO “INSUAGRO </w:t>
      </w:r>
      <w:r>
        <w:rPr>
          <w:b/>
          <w:sz w:val="28"/>
          <w:szCs w:val="28"/>
        </w:rPr>
        <w:t>VI</w:t>
      </w:r>
      <w:r w:rsidR="00E23393">
        <w:rPr>
          <w:b/>
          <w:sz w:val="28"/>
          <w:szCs w:val="28"/>
        </w:rPr>
        <w:t>I</w:t>
      </w:r>
      <w:r w:rsidRPr="00C53858">
        <w:rPr>
          <w:b/>
          <w:sz w:val="28"/>
          <w:szCs w:val="28"/>
        </w:rPr>
        <w:t>”</w:t>
      </w:r>
    </w:p>
    <w:p w14:paraId="32D56034" w14:textId="77777777" w:rsidR="00125026" w:rsidRDefault="00125026" w:rsidP="001B64CE">
      <w:pPr>
        <w:suppressLineNumbers/>
        <w:jc w:val="center"/>
        <w:rPr>
          <w:b/>
        </w:rPr>
      </w:pPr>
    </w:p>
    <w:p w14:paraId="3ED87166" w14:textId="7E888A92" w:rsidR="001B64CE" w:rsidRDefault="001B64CE" w:rsidP="001B64CE">
      <w:pPr>
        <w:suppressLineNumbers/>
        <w:jc w:val="center"/>
        <w:rPr>
          <w:b/>
        </w:rPr>
      </w:pPr>
      <w:r>
        <w:rPr>
          <w:b/>
        </w:rPr>
        <w:t>SUPLEMENTO DEL PROSPECTO DE OFERTA PÚBLICA</w:t>
      </w:r>
      <w:r w:rsidR="00A27BD3">
        <w:rPr>
          <w:b/>
        </w:rPr>
        <w:t xml:space="preserve"> RESUMIDO</w:t>
      </w:r>
    </w:p>
    <w:p w14:paraId="10832CFA" w14:textId="77777777" w:rsidR="001B64CE" w:rsidRDefault="001B64CE" w:rsidP="001B64CE">
      <w:pPr>
        <w:suppressLineNumbers/>
        <w:jc w:val="center"/>
        <w:rPr>
          <w:b/>
          <w:sz w:val="8"/>
          <w:szCs w:val="8"/>
        </w:rPr>
      </w:pPr>
    </w:p>
    <w:p w14:paraId="13611AE9" w14:textId="77777777" w:rsidR="001B64CE" w:rsidRDefault="008D1C36" w:rsidP="001B64CE">
      <w:pPr>
        <w:suppressLineNumbers/>
        <w:jc w:val="center"/>
        <w:rPr>
          <w:b/>
          <w:sz w:val="32"/>
          <w:szCs w:val="32"/>
        </w:rPr>
      </w:pPr>
      <w:r>
        <w:rPr>
          <w:b/>
          <w:sz w:val="32"/>
          <w:szCs w:val="32"/>
        </w:rPr>
        <w:t xml:space="preserve">En el </w:t>
      </w:r>
      <w:r w:rsidR="001B7431">
        <w:rPr>
          <w:b/>
          <w:sz w:val="32"/>
          <w:szCs w:val="32"/>
        </w:rPr>
        <w:t>m</w:t>
      </w:r>
      <w:r>
        <w:rPr>
          <w:b/>
          <w:sz w:val="32"/>
          <w:szCs w:val="32"/>
        </w:rPr>
        <w:t xml:space="preserve">arco del </w:t>
      </w:r>
      <w:r w:rsidR="001B64CE">
        <w:rPr>
          <w:b/>
          <w:sz w:val="32"/>
          <w:szCs w:val="32"/>
        </w:rPr>
        <w:t>Programa Global de Valores Fiduciarios “R</w:t>
      </w:r>
      <w:r w:rsidR="00851A38">
        <w:rPr>
          <w:b/>
          <w:sz w:val="32"/>
          <w:szCs w:val="32"/>
        </w:rPr>
        <w:t>OSFID PYME</w:t>
      </w:r>
      <w:r w:rsidR="001B64CE">
        <w:rPr>
          <w:b/>
          <w:sz w:val="32"/>
          <w:szCs w:val="32"/>
        </w:rPr>
        <w:t>”</w:t>
      </w:r>
    </w:p>
    <w:p w14:paraId="0F5216F1" w14:textId="77777777" w:rsidR="001B64CE" w:rsidRPr="00357787" w:rsidRDefault="001B64CE" w:rsidP="001B64CE">
      <w:pPr>
        <w:suppressLineNumbers/>
        <w:jc w:val="center"/>
        <w:rPr>
          <w:b/>
          <w:sz w:val="8"/>
          <w:szCs w:val="8"/>
        </w:rPr>
      </w:pPr>
    </w:p>
    <w:p w14:paraId="5B46DB2A" w14:textId="7064F280" w:rsidR="001B7431" w:rsidRPr="006F5F89" w:rsidRDefault="001B7431" w:rsidP="001B7431">
      <w:pPr>
        <w:suppressLineNumbers/>
        <w:jc w:val="center"/>
        <w:rPr>
          <w:b/>
          <w:color w:val="0D0D0D" w:themeColor="text1" w:themeTint="F2"/>
          <w:sz w:val="22"/>
          <w:szCs w:val="22"/>
        </w:rPr>
      </w:pPr>
      <w:r w:rsidRPr="00D76678">
        <w:rPr>
          <w:b/>
          <w:color w:val="0D0D0D"/>
          <w:szCs w:val="30"/>
        </w:rPr>
        <w:t xml:space="preserve">por un V/N </w:t>
      </w:r>
      <w:r>
        <w:rPr>
          <w:b/>
          <w:color w:val="0D0D0D"/>
          <w:szCs w:val="30"/>
        </w:rPr>
        <w:t xml:space="preserve">DE </w:t>
      </w:r>
      <w:r w:rsidRPr="00D76678">
        <w:rPr>
          <w:b/>
          <w:color w:val="0D0D0D"/>
          <w:szCs w:val="30"/>
        </w:rPr>
        <w:t xml:space="preserve">HASTA V/N </w:t>
      </w:r>
      <w:r w:rsidR="00335B12">
        <w:rPr>
          <w:b/>
          <w:color w:val="0D0D0D"/>
          <w:szCs w:val="30"/>
        </w:rPr>
        <w:t>U</w:t>
      </w:r>
      <w:r>
        <w:rPr>
          <w:b/>
          <w:color w:val="0D0D0D"/>
          <w:szCs w:val="30"/>
        </w:rPr>
        <w:t>$</w:t>
      </w:r>
      <w:r w:rsidR="00335B12">
        <w:rPr>
          <w:b/>
          <w:color w:val="0D0D0D"/>
          <w:szCs w:val="30"/>
        </w:rPr>
        <w:t>S 20</w:t>
      </w:r>
      <w:r>
        <w:rPr>
          <w:b/>
          <w:color w:val="0D0D0D"/>
          <w:szCs w:val="30"/>
        </w:rPr>
        <w:t xml:space="preserve">.000.000 </w:t>
      </w:r>
      <w:r w:rsidRPr="006F5F89">
        <w:rPr>
          <w:b/>
          <w:color w:val="0D0D0D" w:themeColor="text1" w:themeTint="F2"/>
          <w:sz w:val="22"/>
          <w:szCs w:val="22"/>
        </w:rPr>
        <w:t>(o su equivalente en otras monedas)</w:t>
      </w:r>
    </w:p>
    <w:p w14:paraId="4852BC44" w14:textId="77777777" w:rsidR="001B7431" w:rsidRPr="00C53858" w:rsidRDefault="001B7431" w:rsidP="001B64CE">
      <w:pPr>
        <w:suppressLineNumbers/>
        <w:jc w:val="center"/>
        <w:rPr>
          <w:b/>
          <w:sz w:val="28"/>
          <w:szCs w:val="28"/>
        </w:rPr>
      </w:pPr>
    </w:p>
    <w:p w14:paraId="290D46A9" w14:textId="77777777" w:rsidR="001B64CE" w:rsidRPr="00357787" w:rsidRDefault="00545A0E" w:rsidP="001B64CE">
      <w:pPr>
        <w:suppressLineNumbers/>
        <w:jc w:val="center"/>
        <w:rPr>
          <w:b/>
          <w:sz w:val="36"/>
        </w:rPr>
      </w:pPr>
      <w:r>
        <w:rPr>
          <w:noProof/>
          <w:lang w:val="es-AR" w:eastAsia="es-AR"/>
        </w:rPr>
        <w:drawing>
          <wp:inline distT="0" distB="0" distL="0" distR="0" wp14:anchorId="67851530" wp14:editId="778ACE71">
            <wp:extent cx="2105025" cy="784860"/>
            <wp:effectExtent l="0" t="0" r="9525" b="0"/>
            <wp:docPr id="11" name="Imagen 11" descr="Logo ROSFID (horizontal)-01"/>
            <wp:cNvGraphicFramePr/>
            <a:graphic xmlns:a="http://schemas.openxmlformats.org/drawingml/2006/main">
              <a:graphicData uri="http://schemas.openxmlformats.org/drawingml/2006/picture">
                <pic:pic xmlns:pic="http://schemas.openxmlformats.org/drawingml/2006/picture">
                  <pic:nvPicPr>
                    <pic:cNvPr id="1" name="Imagen 1" descr="Logo ROSFID (horizontal)-0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05025" cy="784860"/>
                    </a:xfrm>
                    <a:prstGeom prst="rect">
                      <a:avLst/>
                    </a:prstGeom>
                    <a:noFill/>
                    <a:ln>
                      <a:noFill/>
                    </a:ln>
                  </pic:spPr>
                </pic:pic>
              </a:graphicData>
            </a:graphic>
          </wp:inline>
        </w:drawing>
      </w:r>
    </w:p>
    <w:p w14:paraId="7D5C7F95" w14:textId="77777777" w:rsidR="001B64CE" w:rsidRDefault="001B64CE" w:rsidP="001B64CE">
      <w:pPr>
        <w:suppressLineNumbers/>
        <w:jc w:val="center"/>
        <w:rPr>
          <w:b/>
          <w:bCs/>
        </w:rPr>
      </w:pPr>
      <w:r w:rsidRPr="00C53858">
        <w:rPr>
          <w:b/>
          <w:bCs/>
        </w:rPr>
        <w:t>R</w:t>
      </w:r>
      <w:r>
        <w:rPr>
          <w:b/>
          <w:bCs/>
        </w:rPr>
        <w:t>osario Administradora Sociedad Fiduciaria S.A.</w:t>
      </w:r>
    </w:p>
    <w:p w14:paraId="60976E30" w14:textId="77777777" w:rsidR="001B64CE" w:rsidRPr="003F1888" w:rsidRDefault="001B64CE" w:rsidP="001B64CE">
      <w:pPr>
        <w:pStyle w:val="Ttulo3"/>
        <w:widowControl/>
        <w:suppressLineNumbers/>
        <w:rPr>
          <w:bCs/>
          <w:szCs w:val="24"/>
          <w:lang w:val="es-ES"/>
        </w:rPr>
      </w:pPr>
      <w:r>
        <w:rPr>
          <w:bCs/>
          <w:szCs w:val="24"/>
          <w:lang w:val="es-ES"/>
        </w:rPr>
        <w:t xml:space="preserve">Organizador, </w:t>
      </w:r>
      <w:r w:rsidRPr="003F1888">
        <w:rPr>
          <w:bCs/>
          <w:szCs w:val="24"/>
          <w:lang w:val="es-ES"/>
        </w:rPr>
        <w:t>Fiduciario</w:t>
      </w:r>
      <w:r w:rsidR="007261AC">
        <w:rPr>
          <w:bCs/>
          <w:szCs w:val="24"/>
          <w:lang w:val="es-ES"/>
        </w:rPr>
        <w:t xml:space="preserve"> </w:t>
      </w:r>
      <w:r w:rsidR="001E0D2F">
        <w:rPr>
          <w:bCs/>
          <w:szCs w:val="24"/>
          <w:lang w:val="es-ES"/>
        </w:rPr>
        <w:t>y</w:t>
      </w:r>
      <w:r w:rsidR="007261AC">
        <w:rPr>
          <w:bCs/>
          <w:szCs w:val="24"/>
          <w:lang w:val="es-ES"/>
        </w:rPr>
        <w:t xml:space="preserve"> </w:t>
      </w:r>
      <w:r>
        <w:rPr>
          <w:bCs/>
          <w:szCs w:val="24"/>
          <w:lang w:val="es-ES"/>
        </w:rPr>
        <w:t>Emisor</w:t>
      </w:r>
    </w:p>
    <w:p w14:paraId="2C6B1968" w14:textId="77777777" w:rsidR="001B64CE" w:rsidRDefault="001B64CE" w:rsidP="001B64CE">
      <w:pPr>
        <w:suppressLineNumbers/>
        <w:jc w:val="center"/>
        <w:rPr>
          <w:sz w:val="16"/>
          <w:szCs w:val="16"/>
        </w:rPr>
      </w:pPr>
    </w:p>
    <w:p w14:paraId="23BA68D3" w14:textId="77777777" w:rsidR="001B64CE" w:rsidRDefault="001B64CE" w:rsidP="001B64CE">
      <w:pPr>
        <w:suppressLineNumbers/>
        <w:jc w:val="center"/>
      </w:pPr>
    </w:p>
    <w:p w14:paraId="4154296A" w14:textId="77777777" w:rsidR="001B64CE" w:rsidRDefault="003F39A0" w:rsidP="001B64CE">
      <w:pPr>
        <w:suppressLineNumbers/>
        <w:jc w:val="center"/>
      </w:pPr>
      <w:r>
        <w:rPr>
          <w:noProof/>
          <w:lang w:val="es-AR" w:eastAsia="es-AR"/>
        </w:rPr>
        <w:drawing>
          <wp:inline distT="0" distB="0" distL="0" distR="0" wp14:anchorId="231EB67F" wp14:editId="6C4BD9E9">
            <wp:extent cx="3238500" cy="885825"/>
            <wp:effectExtent l="0" t="0" r="0" b="0"/>
            <wp:docPr id="134" name="Imagen 134" descr="Insua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uagro"/>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20513" b="19872"/>
                    <a:stretch/>
                  </pic:blipFill>
                  <pic:spPr bwMode="auto">
                    <a:xfrm>
                      <a:off x="0" y="0"/>
                      <a:ext cx="3238500" cy="885825"/>
                    </a:xfrm>
                    <a:prstGeom prst="rect">
                      <a:avLst/>
                    </a:prstGeom>
                    <a:noFill/>
                    <a:ln>
                      <a:noFill/>
                    </a:ln>
                    <a:extLst>
                      <a:ext uri="{53640926-AAD7-44D8-BBD7-CCE9431645EC}">
                        <a14:shadowObscured xmlns:a14="http://schemas.microsoft.com/office/drawing/2010/main"/>
                      </a:ext>
                    </a:extLst>
                  </pic:spPr>
                </pic:pic>
              </a:graphicData>
            </a:graphic>
          </wp:inline>
        </w:drawing>
      </w:r>
    </w:p>
    <w:p w14:paraId="54C59B47" w14:textId="77777777" w:rsidR="00621F4D" w:rsidRDefault="00621F4D" w:rsidP="001B64CE">
      <w:pPr>
        <w:suppressLineNumbers/>
        <w:jc w:val="center"/>
        <w:rPr>
          <w:b/>
          <w:bCs/>
        </w:rPr>
      </w:pPr>
    </w:p>
    <w:p w14:paraId="3BE2CF7B" w14:textId="77777777" w:rsidR="001B64CE" w:rsidRDefault="001B64CE" w:rsidP="001B64CE">
      <w:pPr>
        <w:suppressLineNumbers/>
        <w:jc w:val="center"/>
        <w:rPr>
          <w:b/>
          <w:sz w:val="28"/>
        </w:rPr>
      </w:pPr>
      <w:r w:rsidRPr="00C53858">
        <w:rPr>
          <w:b/>
          <w:bCs/>
        </w:rPr>
        <w:t>INSUMOS AGROQUIMICOS S.A.</w:t>
      </w:r>
    </w:p>
    <w:p w14:paraId="073E6F9D" w14:textId="77777777" w:rsidR="001B64CE" w:rsidRDefault="001B64CE" w:rsidP="001B64CE">
      <w:pPr>
        <w:pStyle w:val="c2"/>
        <w:widowControl/>
        <w:suppressLineNumbers/>
        <w:rPr>
          <w:rFonts w:ascii="Times New Roman" w:hAnsi="Times New Roman"/>
          <w:b/>
          <w:szCs w:val="24"/>
          <w:lang w:val="es-ES"/>
        </w:rPr>
      </w:pPr>
      <w:r w:rsidRPr="003F1888">
        <w:rPr>
          <w:rFonts w:ascii="Times New Roman" w:hAnsi="Times New Roman"/>
          <w:b/>
          <w:szCs w:val="24"/>
          <w:lang w:val="es-ES"/>
        </w:rPr>
        <w:t>Fiduciante</w:t>
      </w:r>
      <w:r w:rsidR="00C0303A">
        <w:rPr>
          <w:rFonts w:ascii="Times New Roman" w:hAnsi="Times New Roman"/>
          <w:b/>
          <w:szCs w:val="24"/>
          <w:lang w:val="es-ES"/>
        </w:rPr>
        <w:t xml:space="preserve"> y Administrador de los Créditos</w:t>
      </w:r>
    </w:p>
    <w:p w14:paraId="014C89EB" w14:textId="77777777" w:rsidR="001B64CE" w:rsidRDefault="001B64CE" w:rsidP="001B64CE">
      <w:pPr>
        <w:pStyle w:val="c2"/>
        <w:widowControl/>
        <w:suppressLineNumbers/>
        <w:rPr>
          <w:rFonts w:ascii="Times New Roman" w:hAnsi="Times New Roman"/>
          <w:b/>
          <w:szCs w:val="24"/>
          <w:lang w:val="es-ES"/>
        </w:rPr>
      </w:pPr>
    </w:p>
    <w:p w14:paraId="7053B277" w14:textId="77777777" w:rsidR="001B64CE" w:rsidRDefault="00BE5AA4" w:rsidP="001B64CE">
      <w:pPr>
        <w:suppressLineNumbers/>
        <w:jc w:val="center"/>
        <w:rPr>
          <w:noProof/>
          <w:sz w:val="22"/>
        </w:rPr>
      </w:pPr>
      <w:r>
        <w:rPr>
          <w:noProof/>
          <w:sz w:val="22"/>
          <w:lang w:val="es-AR" w:eastAsia="es-AR"/>
        </w:rPr>
        <w:drawing>
          <wp:inline distT="0" distB="0" distL="0" distR="0" wp14:anchorId="34F3AD31" wp14:editId="0347F9DC">
            <wp:extent cx="1752600" cy="470495"/>
            <wp:effectExtent l="0" t="0" r="0" b="6350"/>
            <wp:docPr id="14" name="Imagen 14"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orcap.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13965" cy="486969"/>
                    </a:xfrm>
                    <a:prstGeom prst="rect">
                      <a:avLst/>
                    </a:prstGeom>
                  </pic:spPr>
                </pic:pic>
              </a:graphicData>
            </a:graphic>
          </wp:inline>
        </w:drawing>
      </w:r>
    </w:p>
    <w:p w14:paraId="55F284FA" w14:textId="77777777" w:rsidR="00197856" w:rsidRDefault="00197856" w:rsidP="001B64CE">
      <w:pPr>
        <w:suppressLineNumbers/>
        <w:jc w:val="center"/>
        <w:rPr>
          <w:b/>
          <w:bCs/>
        </w:rPr>
      </w:pPr>
    </w:p>
    <w:p w14:paraId="53E4590A" w14:textId="77777777" w:rsidR="001B64CE" w:rsidRPr="003F1888" w:rsidRDefault="001B64CE" w:rsidP="001B64CE">
      <w:pPr>
        <w:suppressLineNumbers/>
        <w:jc w:val="center"/>
        <w:rPr>
          <w:b/>
          <w:bCs/>
        </w:rPr>
      </w:pPr>
      <w:r w:rsidRPr="003F1888">
        <w:rPr>
          <w:b/>
          <w:bCs/>
        </w:rPr>
        <w:t>WORCAP S.A.</w:t>
      </w:r>
    </w:p>
    <w:p w14:paraId="7A38B5E3" w14:textId="77777777" w:rsidR="001B64CE" w:rsidRPr="008474EE" w:rsidRDefault="00BE5AA4" w:rsidP="001B64CE">
      <w:pPr>
        <w:pStyle w:val="c2"/>
        <w:widowControl/>
        <w:suppressLineNumbers/>
        <w:rPr>
          <w:rFonts w:ascii="Times New Roman" w:hAnsi="Times New Roman"/>
          <w:b/>
          <w:bCs/>
          <w:szCs w:val="24"/>
          <w:lang w:val="es-ES"/>
        </w:rPr>
      </w:pPr>
      <w:r>
        <w:rPr>
          <w:rFonts w:ascii="Times New Roman" w:hAnsi="Times New Roman"/>
          <w:b/>
          <w:bCs/>
          <w:szCs w:val="24"/>
          <w:lang w:val="es-ES"/>
        </w:rPr>
        <w:t xml:space="preserve">Organizador y </w:t>
      </w:r>
      <w:r w:rsidR="001B64CE" w:rsidRPr="008474EE">
        <w:rPr>
          <w:rFonts w:ascii="Times New Roman" w:hAnsi="Times New Roman"/>
          <w:b/>
          <w:bCs/>
          <w:szCs w:val="24"/>
          <w:lang w:val="es-ES"/>
        </w:rPr>
        <w:t>Asesor Financiero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6542F1" w:rsidRPr="006542F1" w14:paraId="5204CDFE" w14:textId="77777777" w:rsidTr="00126C5C">
        <w:trPr>
          <w:jc w:val="center"/>
        </w:trPr>
        <w:tc>
          <w:tcPr>
            <w:tcW w:w="4322" w:type="dxa"/>
            <w:vAlign w:val="center"/>
          </w:tcPr>
          <w:p w14:paraId="6CA6BCD3" w14:textId="62644D98" w:rsidR="009735F3" w:rsidRPr="00126C5C" w:rsidRDefault="00FA6A16" w:rsidP="00126C5C">
            <w:pPr>
              <w:suppressLineNumbers/>
              <w:jc w:val="center"/>
              <w:rPr>
                <w:b/>
                <w:bCs/>
              </w:rPr>
            </w:pPr>
            <w:r>
              <w:rPr>
                <w:b/>
                <w:bCs/>
                <w:noProof/>
                <w:lang w:val="es-AR" w:eastAsia="es-AR"/>
              </w:rPr>
              <w:drawing>
                <wp:inline distT="0" distB="0" distL="0" distR="0" wp14:anchorId="6029F884" wp14:editId="2F4E683A">
                  <wp:extent cx="1436049" cy="792000"/>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6049" cy="792000"/>
                          </a:xfrm>
                          <a:prstGeom prst="rect">
                            <a:avLst/>
                          </a:prstGeom>
                          <a:noFill/>
                          <a:ln>
                            <a:noFill/>
                          </a:ln>
                        </pic:spPr>
                      </pic:pic>
                    </a:graphicData>
                  </a:graphic>
                </wp:inline>
              </w:drawing>
            </w:r>
          </w:p>
          <w:p w14:paraId="03A3D0AC" w14:textId="77777777" w:rsidR="00856514" w:rsidRPr="00A1359C" w:rsidRDefault="00856514" w:rsidP="00856514">
            <w:pPr>
              <w:suppressLineNumbers/>
              <w:jc w:val="center"/>
              <w:rPr>
                <w:b/>
                <w:bCs/>
                <w:lang w:val="es-AR"/>
              </w:rPr>
            </w:pPr>
            <w:r w:rsidRPr="00A1359C">
              <w:rPr>
                <w:b/>
                <w:bCs/>
                <w:lang w:val="es-AR"/>
              </w:rPr>
              <w:t>Stone</w:t>
            </w:r>
            <w:r w:rsidRPr="00E8062E">
              <w:rPr>
                <w:b/>
                <w:bCs/>
                <w:lang w:val="es-AR"/>
              </w:rPr>
              <w:t>x S</w:t>
            </w:r>
            <w:r w:rsidRPr="00A1359C">
              <w:rPr>
                <w:b/>
                <w:bCs/>
                <w:lang w:val="es-AR"/>
              </w:rPr>
              <w:t>ecurities S.A.</w:t>
            </w:r>
          </w:p>
          <w:p w14:paraId="53A6D221" w14:textId="604430DE" w:rsidR="009735F3" w:rsidRPr="00126C5C" w:rsidRDefault="00856514" w:rsidP="00856514">
            <w:pPr>
              <w:suppressLineNumbers/>
              <w:jc w:val="center"/>
              <w:rPr>
                <w:b/>
                <w:bCs/>
              </w:rPr>
            </w:pPr>
            <w:r w:rsidRPr="00A1359C">
              <w:rPr>
                <w:b/>
                <w:bCs/>
                <w:lang w:val="es-AR"/>
              </w:rPr>
              <w:t>(</w:t>
            </w:r>
            <w:r w:rsidR="00F72805" w:rsidRPr="00DC597D">
              <w:rPr>
                <w:b/>
                <w:bCs/>
                <w:lang w:val="es-AR"/>
              </w:rPr>
              <w:t>cambio de denominación</w:t>
            </w:r>
            <w:r w:rsidR="00F72805">
              <w:rPr>
                <w:b/>
                <w:bCs/>
                <w:lang w:val="es-AR"/>
              </w:rPr>
              <w:t xml:space="preserve"> </w:t>
            </w:r>
            <w:r w:rsidRPr="00A1359C">
              <w:rPr>
                <w:b/>
                <w:bCs/>
                <w:lang w:val="es-AR"/>
              </w:rPr>
              <w:t xml:space="preserve">en proceso de Inscripción, antes denominada </w:t>
            </w:r>
            <w:r w:rsidR="00130835" w:rsidRPr="00126C5C">
              <w:rPr>
                <w:b/>
                <w:bCs/>
              </w:rPr>
              <w:t>INTL CIBSA S.A.</w:t>
            </w:r>
            <w:r>
              <w:rPr>
                <w:b/>
                <w:bCs/>
              </w:rPr>
              <w:t>)</w:t>
            </w:r>
          </w:p>
          <w:p w14:paraId="41D80FFC" w14:textId="77777777" w:rsidR="009735F3" w:rsidRPr="00126C5C" w:rsidRDefault="00130835" w:rsidP="00126C5C">
            <w:pPr>
              <w:suppressLineNumbers/>
              <w:jc w:val="center"/>
              <w:rPr>
                <w:b/>
                <w:bCs/>
              </w:rPr>
            </w:pPr>
            <w:r w:rsidRPr="00126C5C">
              <w:rPr>
                <w:b/>
                <w:bCs/>
              </w:rPr>
              <w:t>Organizador y Colocador</w:t>
            </w:r>
          </w:p>
        </w:tc>
        <w:tc>
          <w:tcPr>
            <w:tcW w:w="4322" w:type="dxa"/>
            <w:vAlign w:val="center"/>
          </w:tcPr>
          <w:p w14:paraId="18EA01C7" w14:textId="77777777" w:rsidR="009735F3" w:rsidRPr="00126C5C" w:rsidRDefault="009735F3" w:rsidP="00126C5C">
            <w:pPr>
              <w:suppressLineNumbers/>
              <w:jc w:val="center"/>
              <w:rPr>
                <w:b/>
                <w:bCs/>
              </w:rPr>
            </w:pPr>
          </w:p>
          <w:p w14:paraId="6452F0DA" w14:textId="77777777" w:rsidR="009735F3" w:rsidRPr="00126C5C" w:rsidRDefault="009735F3" w:rsidP="00126C5C">
            <w:pPr>
              <w:pStyle w:val="Default"/>
              <w:suppressLineNumbers/>
              <w:jc w:val="center"/>
              <w:rPr>
                <w:rFonts w:ascii="Times New Roman" w:hAnsi="Times New Roman"/>
                <w:b/>
                <w:bCs/>
                <w:color w:val="auto"/>
              </w:rPr>
            </w:pPr>
            <w:r w:rsidRPr="00126C5C">
              <w:rPr>
                <w:rFonts w:ascii="Times New Roman" w:hAnsi="Times New Roman"/>
                <w:b/>
                <w:bCs/>
                <w:noProof/>
                <w:color w:val="auto"/>
                <w:lang w:val="es-AR" w:eastAsia="es-AR"/>
              </w:rPr>
              <w:drawing>
                <wp:inline distT="0" distB="0" distL="0" distR="0" wp14:anchorId="414B7A63" wp14:editId="07A3003C">
                  <wp:extent cx="2333625" cy="466725"/>
                  <wp:effectExtent l="0" t="0" r="9525" b="9525"/>
                  <wp:docPr id="49" name="Imagen 49"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33625" cy="466725"/>
                          </a:xfrm>
                          <a:prstGeom prst="rect">
                            <a:avLst/>
                          </a:prstGeom>
                          <a:noFill/>
                          <a:ln>
                            <a:noFill/>
                          </a:ln>
                        </pic:spPr>
                      </pic:pic>
                    </a:graphicData>
                  </a:graphic>
                </wp:inline>
              </w:drawing>
            </w:r>
            <w:r w:rsidR="00130835" w:rsidRPr="00126C5C">
              <w:rPr>
                <w:rFonts w:ascii="Times New Roman" w:hAnsi="Times New Roman"/>
                <w:b/>
                <w:bCs/>
                <w:color w:val="auto"/>
              </w:rPr>
              <w:t>Benedit Bursátil S.A.</w:t>
            </w:r>
          </w:p>
          <w:p w14:paraId="5CEED8EC" w14:textId="77777777" w:rsidR="009735F3" w:rsidRPr="00126C5C" w:rsidRDefault="00130835" w:rsidP="00126C5C">
            <w:pPr>
              <w:pStyle w:val="Default"/>
              <w:suppressLineNumbers/>
              <w:jc w:val="center"/>
              <w:rPr>
                <w:rFonts w:ascii="Times New Roman" w:hAnsi="Times New Roman"/>
                <w:b/>
                <w:bCs/>
                <w:color w:val="auto"/>
              </w:rPr>
            </w:pPr>
            <w:r w:rsidRPr="00126C5C">
              <w:rPr>
                <w:rFonts w:ascii="Times New Roman" w:hAnsi="Times New Roman"/>
                <w:b/>
                <w:bCs/>
                <w:color w:val="auto"/>
              </w:rPr>
              <w:t>Organizador y Colocador</w:t>
            </w:r>
          </w:p>
        </w:tc>
      </w:tr>
    </w:tbl>
    <w:p w14:paraId="1D5F7792" w14:textId="77777777" w:rsidR="001B64CE" w:rsidRPr="003F1888" w:rsidRDefault="001B64CE" w:rsidP="001B64CE">
      <w:pPr>
        <w:pStyle w:val="c2"/>
        <w:widowControl/>
        <w:suppressLineNumbers/>
        <w:rPr>
          <w:rFonts w:ascii="Times New Roman" w:hAnsi="Times New Roman"/>
          <w:b/>
          <w:szCs w:val="24"/>
          <w:lang w:val="es-ES"/>
        </w:rPr>
      </w:pPr>
    </w:p>
    <w:p w14:paraId="727ADDE6" w14:textId="12030F6D" w:rsidR="001B64CE" w:rsidRDefault="001B64CE" w:rsidP="001B64CE">
      <w:pPr>
        <w:suppressLineNumbers/>
        <w:jc w:val="center"/>
        <w:rPr>
          <w:b/>
          <w:sz w:val="28"/>
          <w:szCs w:val="28"/>
        </w:rPr>
      </w:pPr>
      <w:r w:rsidRPr="00C112E9">
        <w:rPr>
          <w:b/>
        </w:rPr>
        <w:t>VALORES FIDUCIARIOS</w:t>
      </w:r>
      <w:r>
        <w:rPr>
          <w:b/>
          <w:sz w:val="28"/>
          <w:szCs w:val="28"/>
        </w:rPr>
        <w:t xml:space="preserve"> </w:t>
      </w:r>
      <w:r w:rsidR="00BF6B12" w:rsidRPr="00B60F41">
        <w:rPr>
          <w:b/>
          <w:szCs w:val="28"/>
        </w:rPr>
        <w:t>V/N U$S</w:t>
      </w:r>
      <w:r w:rsidR="00384069">
        <w:rPr>
          <w:b/>
          <w:szCs w:val="28"/>
        </w:rPr>
        <w:t xml:space="preserve"> </w:t>
      </w:r>
      <w:r w:rsidR="00AA016B">
        <w:rPr>
          <w:b/>
          <w:szCs w:val="28"/>
        </w:rPr>
        <w:t>3.901.373.</w:t>
      </w:r>
      <w:r w:rsidR="00732CA4">
        <w:rPr>
          <w:b/>
          <w:sz w:val="28"/>
          <w:szCs w:val="28"/>
        </w:rPr>
        <w:t>-</w:t>
      </w:r>
    </w:p>
    <w:p w14:paraId="6E9FB3CB" w14:textId="77777777" w:rsidR="001B64CE" w:rsidRDefault="001B64CE" w:rsidP="001B64CE">
      <w:pPr>
        <w:pStyle w:val="Textoindependiente"/>
        <w:suppressLineNumbers/>
        <w:rPr>
          <w:rFonts w:ascii="Times New Roman" w:hAnsi="Times New Roman"/>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663"/>
      </w:tblGrid>
      <w:tr w:rsidR="001B64CE" w14:paraId="7065129F" w14:textId="77777777" w:rsidTr="005F6985">
        <w:tc>
          <w:tcPr>
            <w:tcW w:w="4662" w:type="dxa"/>
            <w:tcBorders>
              <w:top w:val="nil"/>
              <w:left w:val="nil"/>
              <w:bottom w:val="nil"/>
              <w:right w:val="nil"/>
            </w:tcBorders>
          </w:tcPr>
          <w:p w14:paraId="7FC15AAB" w14:textId="77777777" w:rsidR="001B64CE" w:rsidRPr="002B5528" w:rsidRDefault="001B64CE" w:rsidP="005F6985">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Valores de Deuda Fiduciaria Clase A</w:t>
            </w:r>
          </w:p>
          <w:p w14:paraId="37C04FED" w14:textId="1A739567" w:rsidR="001B64CE" w:rsidRPr="002B5528" w:rsidRDefault="001B64CE" w:rsidP="00E23393">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 xml:space="preserve">V/N </w:t>
            </w:r>
            <w:r w:rsidR="00374C26" w:rsidRPr="003A4984">
              <w:rPr>
                <w:rFonts w:ascii="Times New Roman" w:hAnsi="Times New Roman"/>
                <w:b/>
                <w:sz w:val="22"/>
                <w:szCs w:val="22"/>
                <w:lang w:val="es-ES"/>
              </w:rPr>
              <w:t>U$S</w:t>
            </w:r>
            <w:r w:rsidR="00384069">
              <w:rPr>
                <w:rFonts w:ascii="Times New Roman" w:hAnsi="Times New Roman"/>
                <w:b/>
                <w:sz w:val="22"/>
                <w:szCs w:val="22"/>
                <w:lang w:val="es-ES"/>
              </w:rPr>
              <w:t xml:space="preserve"> </w:t>
            </w:r>
            <w:r w:rsidR="00AA016B">
              <w:rPr>
                <w:rFonts w:ascii="Times New Roman" w:hAnsi="Times New Roman"/>
                <w:b/>
                <w:sz w:val="22"/>
                <w:szCs w:val="22"/>
                <w:lang w:val="es-ES"/>
              </w:rPr>
              <w:t>2.340.824</w:t>
            </w:r>
            <w:r w:rsidR="00F47328">
              <w:rPr>
                <w:rFonts w:ascii="Times New Roman" w:hAnsi="Times New Roman"/>
                <w:b/>
                <w:sz w:val="22"/>
                <w:szCs w:val="22"/>
                <w:lang w:val="es-ES"/>
              </w:rPr>
              <w:t>.-</w:t>
            </w:r>
          </w:p>
        </w:tc>
        <w:tc>
          <w:tcPr>
            <w:tcW w:w="4663" w:type="dxa"/>
            <w:tcBorders>
              <w:top w:val="nil"/>
              <w:left w:val="nil"/>
              <w:bottom w:val="nil"/>
              <w:right w:val="nil"/>
            </w:tcBorders>
          </w:tcPr>
          <w:p w14:paraId="67C71009" w14:textId="77777777" w:rsidR="001B64CE" w:rsidRPr="002B5528" w:rsidRDefault="001B64CE" w:rsidP="005F6985">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Valores de Deuda Fiduciaria Clase B</w:t>
            </w:r>
          </w:p>
          <w:p w14:paraId="5ABF1A69" w14:textId="5F374ADC" w:rsidR="001B64CE" w:rsidRPr="002A1AF5" w:rsidRDefault="001B64CE" w:rsidP="00E23393">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 xml:space="preserve">V/N </w:t>
            </w:r>
            <w:r w:rsidR="00374C26" w:rsidRPr="008D4E77">
              <w:rPr>
                <w:rFonts w:ascii="Times New Roman" w:hAnsi="Times New Roman"/>
                <w:b/>
                <w:sz w:val="22"/>
                <w:szCs w:val="22"/>
                <w:lang w:val="es-ES"/>
              </w:rPr>
              <w:t>U$S</w:t>
            </w:r>
            <w:r w:rsidR="00384069">
              <w:rPr>
                <w:rFonts w:ascii="Times New Roman" w:hAnsi="Times New Roman"/>
                <w:b/>
                <w:sz w:val="22"/>
                <w:szCs w:val="22"/>
                <w:lang w:val="es-ES"/>
              </w:rPr>
              <w:t xml:space="preserve"> </w:t>
            </w:r>
            <w:r w:rsidR="00AA016B">
              <w:rPr>
                <w:rFonts w:ascii="Times New Roman" w:hAnsi="Times New Roman"/>
                <w:b/>
                <w:sz w:val="22"/>
                <w:szCs w:val="22"/>
                <w:lang w:val="es-ES"/>
              </w:rPr>
              <w:t>663.233</w:t>
            </w:r>
            <w:r w:rsidR="00F47328">
              <w:rPr>
                <w:rFonts w:ascii="Times New Roman" w:hAnsi="Times New Roman"/>
                <w:b/>
                <w:sz w:val="22"/>
                <w:szCs w:val="22"/>
                <w:lang w:val="es-ES"/>
              </w:rPr>
              <w:t>.-</w:t>
            </w:r>
          </w:p>
        </w:tc>
      </w:tr>
      <w:tr w:rsidR="001B64CE" w14:paraId="53C08DB3" w14:textId="77777777" w:rsidTr="005F6985">
        <w:tc>
          <w:tcPr>
            <w:tcW w:w="9325" w:type="dxa"/>
            <w:gridSpan w:val="2"/>
            <w:tcBorders>
              <w:top w:val="nil"/>
              <w:left w:val="nil"/>
              <w:bottom w:val="nil"/>
              <w:right w:val="nil"/>
            </w:tcBorders>
          </w:tcPr>
          <w:p w14:paraId="70884DDA" w14:textId="77777777" w:rsidR="001B64CE" w:rsidRPr="002B5528" w:rsidRDefault="001B64CE" w:rsidP="005F6985">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Certificados de Participación</w:t>
            </w:r>
          </w:p>
          <w:p w14:paraId="381F9A35" w14:textId="673FCDD5" w:rsidR="001B64CE" w:rsidRDefault="001B64CE" w:rsidP="00AB485F">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 xml:space="preserve">V/N </w:t>
            </w:r>
            <w:r w:rsidR="00374C26" w:rsidRPr="008D4E77">
              <w:rPr>
                <w:rFonts w:ascii="Times New Roman" w:hAnsi="Times New Roman"/>
                <w:b/>
                <w:sz w:val="22"/>
                <w:szCs w:val="22"/>
                <w:lang w:val="es-ES"/>
              </w:rPr>
              <w:t>U$S</w:t>
            </w:r>
            <w:r w:rsidR="00384069">
              <w:rPr>
                <w:rFonts w:ascii="Times New Roman" w:hAnsi="Times New Roman"/>
                <w:b/>
                <w:sz w:val="22"/>
                <w:szCs w:val="22"/>
                <w:lang w:val="es-ES"/>
              </w:rPr>
              <w:t xml:space="preserve"> </w:t>
            </w:r>
            <w:r w:rsidR="00AA016B">
              <w:rPr>
                <w:rFonts w:ascii="Times New Roman" w:hAnsi="Times New Roman"/>
                <w:b/>
                <w:sz w:val="22"/>
                <w:szCs w:val="22"/>
                <w:lang w:val="es-ES"/>
              </w:rPr>
              <w:t>897.316</w:t>
            </w:r>
            <w:r w:rsidR="00F47328">
              <w:rPr>
                <w:rFonts w:ascii="Times New Roman" w:hAnsi="Times New Roman"/>
                <w:b/>
                <w:sz w:val="22"/>
                <w:szCs w:val="22"/>
                <w:lang w:val="es-ES"/>
              </w:rPr>
              <w:t>.-</w:t>
            </w:r>
          </w:p>
          <w:p w14:paraId="2F6BC064" w14:textId="77777777" w:rsidR="00925077" w:rsidRPr="002B5528" w:rsidRDefault="00925077" w:rsidP="00CD3540">
            <w:pPr>
              <w:spacing w:line="240" w:lineRule="atLeast"/>
              <w:jc w:val="both"/>
              <w:rPr>
                <w:b/>
                <w:sz w:val="22"/>
                <w:szCs w:val="22"/>
              </w:rPr>
            </w:pPr>
          </w:p>
        </w:tc>
      </w:tr>
    </w:tbl>
    <w:p w14:paraId="1D08EFE9" w14:textId="77777777" w:rsidR="001B64CE" w:rsidRDefault="001B64CE" w:rsidP="00CD3540">
      <w:pPr>
        <w:suppressAutoHyphens/>
        <w:spacing w:line="240" w:lineRule="atLeast"/>
        <w:rPr>
          <w:b/>
          <w:i/>
          <w:color w:val="000000"/>
          <w:sz w:val="10"/>
          <w:szCs w:val="10"/>
        </w:rPr>
      </w:pPr>
    </w:p>
    <w:p w14:paraId="7AE875FD" w14:textId="5CDFBADA" w:rsidR="001B64CE" w:rsidRDefault="001B64CE" w:rsidP="001B64CE">
      <w:pPr>
        <w:pBdr>
          <w:top w:val="single" w:sz="4" w:space="0" w:color="auto"/>
          <w:left w:val="single" w:sz="4" w:space="4" w:color="auto"/>
          <w:bottom w:val="single" w:sz="4" w:space="1" w:color="auto"/>
          <w:right w:val="single" w:sz="4" w:space="4" w:color="auto"/>
        </w:pBdr>
        <w:suppressAutoHyphens/>
        <w:jc w:val="both"/>
        <w:rPr>
          <w:b/>
          <w:bCs/>
          <w:sz w:val="16"/>
        </w:rPr>
      </w:pPr>
      <w:r>
        <w:rPr>
          <w:b/>
          <w:sz w:val="16"/>
        </w:rPr>
        <w:t>LOS VALORES FIDUCIARIOS CUENTAN CON UNA CALIFICACIÓN DE RIESGO</w:t>
      </w:r>
      <w:r w:rsidR="00925077">
        <w:rPr>
          <w:b/>
          <w:sz w:val="16"/>
        </w:rPr>
        <w:t xml:space="preserve"> EMITIDA POR F</w:t>
      </w:r>
      <w:r w:rsidR="008F2252">
        <w:rPr>
          <w:b/>
          <w:sz w:val="16"/>
        </w:rPr>
        <w:t>IX SCR S.A. AGENTE DE CALIFICACIÓN</w:t>
      </w:r>
      <w:r w:rsidR="00925077">
        <w:rPr>
          <w:b/>
          <w:sz w:val="16"/>
        </w:rPr>
        <w:t xml:space="preserve"> DE RIESGO S.A</w:t>
      </w:r>
      <w:r>
        <w:rPr>
          <w:b/>
          <w:sz w:val="16"/>
        </w:rPr>
        <w:t>.</w:t>
      </w:r>
      <w:r w:rsidR="0084627D">
        <w:rPr>
          <w:b/>
          <w:sz w:val="16"/>
        </w:rPr>
        <w:t xml:space="preserve"> </w:t>
      </w:r>
      <w:r>
        <w:rPr>
          <w:b/>
          <w:bCs/>
          <w:sz w:val="16"/>
          <w:szCs w:val="14"/>
        </w:rPr>
        <w:t xml:space="preserve">DADO QUE NO SE HA PRODUCIDO AÚN LA EMISIÓN, LAS CALIFICACIONES OTORGADAS SE BASAN EN LA DOCUMENTACIÓN E INFORMACIÓN PRESENTADA POR EL EMISOR Y SUS ASESORES </w:t>
      </w:r>
      <w:r w:rsidRPr="008F7462">
        <w:rPr>
          <w:b/>
          <w:bCs/>
          <w:sz w:val="16"/>
          <w:szCs w:val="16"/>
        </w:rPr>
        <w:t xml:space="preserve">A </w:t>
      </w:r>
      <w:r w:rsidR="004A329C">
        <w:rPr>
          <w:b/>
          <w:bCs/>
          <w:sz w:val="16"/>
          <w:szCs w:val="16"/>
        </w:rPr>
        <w:t>SEPTIEMBRE</w:t>
      </w:r>
      <w:r w:rsidR="009E427B" w:rsidRPr="00126C5C">
        <w:rPr>
          <w:b/>
          <w:sz w:val="16"/>
          <w:szCs w:val="16"/>
        </w:rPr>
        <w:t>DE 2020</w:t>
      </w:r>
      <w:r w:rsidRPr="008F7462">
        <w:rPr>
          <w:b/>
          <w:bCs/>
          <w:sz w:val="16"/>
          <w:szCs w:val="16"/>
        </w:rPr>
        <w:t xml:space="preserve">, </w:t>
      </w:r>
      <w:r>
        <w:rPr>
          <w:b/>
          <w:bCs/>
          <w:sz w:val="16"/>
          <w:szCs w:val="14"/>
        </w:rPr>
        <w:t>QUEDANDO SUJETAS A LA RECEPCIÓN DE LA DOCUMENTACIÓN DEFINITIVA AL CIERRE DE LA OPERACIÓN</w:t>
      </w:r>
      <w:r>
        <w:rPr>
          <w:b/>
          <w:bCs/>
          <w:sz w:val="16"/>
          <w:szCs w:val="20"/>
        </w:rPr>
        <w:t xml:space="preserve">. LAS </w:t>
      </w:r>
      <w:r>
        <w:rPr>
          <w:b/>
          <w:bCs/>
          <w:sz w:val="16"/>
          <w:szCs w:val="20"/>
        </w:rPr>
        <w:lastRenderedPageBreak/>
        <w:t>ACTUALIZACIONES DE LA CALIFICACIÓN ESTARÁN DISPONIBLES EN LA AUTOPISTA DE LA INFORMACIÓN FINANCIERA DE LA CNV (www.cnv.gob.ar).</w:t>
      </w:r>
    </w:p>
    <w:p w14:paraId="43035B87" w14:textId="77777777" w:rsidR="001B64CE" w:rsidRDefault="001B64CE" w:rsidP="001B64CE">
      <w:pPr>
        <w:pStyle w:val="Textoindependiente3"/>
        <w:suppressAutoHyphens/>
        <w:rPr>
          <w:rFonts w:ascii="Times New Roman" w:hAnsi="Times New Roman"/>
          <w:b/>
          <w:sz w:val="10"/>
          <w:szCs w:val="10"/>
        </w:rPr>
      </w:pPr>
    </w:p>
    <w:p w14:paraId="72DB242E" w14:textId="5588D741" w:rsidR="00B72661" w:rsidRPr="00D371FD" w:rsidRDefault="00CD22FB" w:rsidP="00B72661">
      <w:pPr>
        <w:pStyle w:val="Textoindependiente3"/>
        <w:tabs>
          <w:tab w:val="left" w:pos="993"/>
        </w:tabs>
        <w:suppressAutoHyphens/>
        <w:jc w:val="both"/>
        <w:rPr>
          <w:rFonts w:ascii="Times New Roman" w:hAnsi="Times New Roman"/>
          <w:i/>
        </w:rPr>
      </w:pPr>
      <w:r w:rsidRPr="00CD22FB">
        <w:rPr>
          <w:rFonts w:ascii="Times New Roman" w:hAnsi="Times New Roman"/>
          <w:i/>
          <w:sz w:val="16"/>
        </w:rPr>
        <w:t>Oferta Pública del Programa autorizada por Resolución Nº</w:t>
      </w:r>
      <w:r w:rsidR="009735F3">
        <w:rPr>
          <w:rFonts w:ascii="Times New Roman" w:hAnsi="Times New Roman"/>
          <w:i/>
          <w:iCs/>
          <w:sz w:val="16"/>
          <w:szCs w:val="16"/>
        </w:rPr>
        <w:t>18284</w:t>
      </w:r>
      <w:r w:rsidR="007261AC">
        <w:rPr>
          <w:rFonts w:ascii="Times New Roman" w:hAnsi="Times New Roman"/>
          <w:i/>
          <w:iCs/>
          <w:sz w:val="16"/>
          <w:szCs w:val="16"/>
        </w:rPr>
        <w:t xml:space="preserve"> </w:t>
      </w:r>
      <w:r w:rsidRPr="00CD22FB">
        <w:rPr>
          <w:rFonts w:ascii="Times New Roman" w:hAnsi="Times New Roman"/>
          <w:i/>
          <w:sz w:val="16"/>
        </w:rPr>
        <w:t xml:space="preserve">de fecha </w:t>
      </w:r>
      <w:r w:rsidR="009735F3">
        <w:rPr>
          <w:rFonts w:ascii="Times New Roman" w:hAnsi="Times New Roman"/>
          <w:i/>
          <w:iCs/>
          <w:sz w:val="16"/>
          <w:szCs w:val="16"/>
        </w:rPr>
        <w:t>20</w:t>
      </w:r>
      <w:r w:rsidR="007261AC">
        <w:rPr>
          <w:rFonts w:ascii="Times New Roman" w:hAnsi="Times New Roman"/>
          <w:i/>
          <w:iCs/>
          <w:sz w:val="16"/>
          <w:szCs w:val="16"/>
        </w:rPr>
        <w:t xml:space="preserve"> </w:t>
      </w:r>
      <w:r w:rsidRPr="00CD22FB">
        <w:rPr>
          <w:rFonts w:ascii="Times New Roman" w:hAnsi="Times New Roman"/>
          <w:i/>
          <w:sz w:val="16"/>
        </w:rPr>
        <w:t>de</w:t>
      </w:r>
      <w:r w:rsidR="007261AC">
        <w:rPr>
          <w:rFonts w:ascii="Times New Roman" w:hAnsi="Times New Roman"/>
          <w:i/>
          <w:sz w:val="16"/>
        </w:rPr>
        <w:t xml:space="preserve"> </w:t>
      </w:r>
      <w:r w:rsidR="00EA323B">
        <w:rPr>
          <w:rFonts w:ascii="Times New Roman" w:hAnsi="Times New Roman"/>
          <w:i/>
          <w:sz w:val="16"/>
        </w:rPr>
        <w:t>o</w:t>
      </w:r>
      <w:r w:rsidR="009735F3" w:rsidRPr="00126C5C">
        <w:rPr>
          <w:rFonts w:ascii="Times New Roman" w:hAnsi="Times New Roman"/>
          <w:i/>
          <w:iCs/>
          <w:sz w:val="16"/>
          <w:szCs w:val="16"/>
        </w:rPr>
        <w:t>ctubre</w:t>
      </w:r>
      <w:r w:rsidR="007261AC">
        <w:rPr>
          <w:rFonts w:ascii="Times New Roman" w:hAnsi="Times New Roman"/>
          <w:i/>
          <w:iCs/>
          <w:sz w:val="16"/>
          <w:szCs w:val="16"/>
        </w:rPr>
        <w:t xml:space="preserve"> </w:t>
      </w:r>
      <w:r w:rsidRPr="00CD22FB">
        <w:rPr>
          <w:rFonts w:ascii="Times New Roman" w:hAnsi="Times New Roman"/>
          <w:i/>
          <w:sz w:val="16"/>
        </w:rPr>
        <w:t>de 20</w:t>
      </w:r>
      <w:r w:rsidR="009735F3">
        <w:rPr>
          <w:rFonts w:ascii="Times New Roman" w:hAnsi="Times New Roman"/>
          <w:i/>
          <w:iCs/>
          <w:sz w:val="16"/>
          <w:szCs w:val="16"/>
        </w:rPr>
        <w:t>16</w:t>
      </w:r>
      <w:r w:rsidR="009735F3" w:rsidRPr="009735F3">
        <w:rPr>
          <w:rFonts w:ascii="Times New Roman" w:hAnsi="Times New Roman"/>
          <w:i/>
          <w:iCs/>
          <w:sz w:val="16"/>
          <w:szCs w:val="16"/>
        </w:rPr>
        <w:t xml:space="preserve"> de la Comisión Nacional de Valores (“CNV”) y sus condicionamientos fueron levantados por Dictamen de Gerencia de Productos de Inversión Colectiva de fecha 08 de Noviembre de 2016</w:t>
      </w:r>
      <w:r w:rsidR="00335B12">
        <w:rPr>
          <w:rFonts w:ascii="Times New Roman" w:hAnsi="Times New Roman"/>
          <w:i/>
          <w:iCs/>
          <w:sz w:val="16"/>
          <w:szCs w:val="16"/>
        </w:rPr>
        <w:t>, cambio de moneda y aumento del monto autorizado en fecha 08 de Septiembre de 2020 por Resolución N° IF-2020-59732403-APN-GFF#CNV.</w:t>
      </w:r>
      <w:r w:rsidR="009735F3" w:rsidRPr="00CD22FB">
        <w:rPr>
          <w:rFonts w:ascii="Times New Roman" w:hAnsi="Times New Roman"/>
          <w:i/>
          <w:sz w:val="16"/>
        </w:rPr>
        <w:t>.</w:t>
      </w:r>
      <w:r w:rsidR="007261AC">
        <w:rPr>
          <w:rFonts w:ascii="Times New Roman" w:hAnsi="Times New Roman"/>
          <w:i/>
          <w:sz w:val="16"/>
        </w:rPr>
        <w:t xml:space="preserve"> </w:t>
      </w:r>
      <w:r w:rsidRPr="00CD22FB">
        <w:rPr>
          <w:rFonts w:ascii="Times New Roman" w:hAnsi="Times New Roman"/>
          <w:i/>
          <w:sz w:val="16"/>
        </w:rPr>
        <w:t xml:space="preserve">La oferta pública de la presente emisión fue autorizada por </w:t>
      </w:r>
      <w:r w:rsidR="00BD3F92" w:rsidRPr="003A4984">
        <w:rPr>
          <w:rFonts w:ascii="Times New Roman" w:hAnsi="Times New Roman"/>
          <w:i/>
          <w:iCs/>
          <w:sz w:val="16"/>
          <w:szCs w:val="16"/>
        </w:rPr>
        <w:t xml:space="preserve"> la Gerencia de Fideicomisos el </w:t>
      </w:r>
      <w:r w:rsidR="00743D44">
        <w:rPr>
          <w:rFonts w:ascii="Times New Roman" w:hAnsi="Times New Roman"/>
          <w:i/>
          <w:iCs/>
          <w:sz w:val="16"/>
          <w:szCs w:val="16"/>
        </w:rPr>
        <w:t>1</w:t>
      </w:r>
      <w:r w:rsidR="001671EC">
        <w:rPr>
          <w:rFonts w:ascii="Times New Roman" w:hAnsi="Times New Roman"/>
          <w:i/>
          <w:iCs/>
          <w:sz w:val="16"/>
          <w:szCs w:val="16"/>
        </w:rPr>
        <w:t>1</w:t>
      </w:r>
      <w:r w:rsidR="00BD3F92" w:rsidRPr="003A4984">
        <w:rPr>
          <w:rFonts w:ascii="Times New Roman" w:hAnsi="Times New Roman"/>
          <w:i/>
          <w:iCs/>
          <w:sz w:val="16"/>
          <w:szCs w:val="16"/>
        </w:rPr>
        <w:t xml:space="preserve"> de </w:t>
      </w:r>
      <w:r w:rsidR="000628D6">
        <w:rPr>
          <w:rFonts w:ascii="Times New Roman" w:hAnsi="Times New Roman"/>
          <w:i/>
          <w:iCs/>
          <w:sz w:val="16"/>
          <w:szCs w:val="16"/>
        </w:rPr>
        <w:t>diciembre</w:t>
      </w:r>
      <w:r w:rsidR="00BD3F92" w:rsidRPr="003A4984">
        <w:rPr>
          <w:rFonts w:ascii="Times New Roman" w:hAnsi="Times New Roman"/>
          <w:i/>
          <w:iCs/>
          <w:sz w:val="16"/>
          <w:szCs w:val="16"/>
        </w:rPr>
        <w:t xml:space="preserve"> de 2</w:t>
      </w:r>
      <w:r w:rsidR="009E427B">
        <w:rPr>
          <w:rFonts w:ascii="Times New Roman" w:hAnsi="Times New Roman"/>
          <w:i/>
          <w:iCs/>
          <w:sz w:val="16"/>
          <w:szCs w:val="16"/>
        </w:rPr>
        <w:t>0</w:t>
      </w:r>
      <w:r w:rsidR="00BD3F92" w:rsidRPr="003A4984">
        <w:rPr>
          <w:rFonts w:ascii="Times New Roman" w:hAnsi="Times New Roman"/>
          <w:i/>
          <w:iCs/>
          <w:sz w:val="16"/>
          <w:szCs w:val="16"/>
        </w:rPr>
        <w:t xml:space="preserve">20, </w:t>
      </w:r>
      <w:r w:rsidR="00E13D4C" w:rsidRPr="003A4984">
        <w:rPr>
          <w:rFonts w:ascii="Times New Roman" w:hAnsi="Times New Roman"/>
          <w:i/>
          <w:iCs/>
          <w:sz w:val="16"/>
          <w:szCs w:val="16"/>
        </w:rPr>
        <w:t>todas de la</w:t>
      </w:r>
      <w:r w:rsidR="007261AC">
        <w:rPr>
          <w:rFonts w:ascii="Times New Roman" w:hAnsi="Times New Roman"/>
          <w:i/>
          <w:iCs/>
          <w:sz w:val="16"/>
          <w:szCs w:val="16"/>
        </w:rPr>
        <w:t xml:space="preserve"> </w:t>
      </w:r>
      <w:r w:rsidR="00BF6B12" w:rsidRPr="00B60F41">
        <w:rPr>
          <w:rFonts w:ascii="Times New Roman" w:hAnsi="Times New Roman"/>
          <w:i/>
          <w:sz w:val="16"/>
          <w:szCs w:val="16"/>
        </w:rPr>
        <w:t>Comisión Nacional de Valores (“CNV”). Estas autorizaciones sólo significan que se ha cumplido con los requisitos establecidos en materia de</w:t>
      </w:r>
      <w:r w:rsidR="00F3517E" w:rsidRPr="007261AC">
        <w:rPr>
          <w:rFonts w:ascii="Times New Roman" w:hAnsi="Times New Roman"/>
          <w:i/>
          <w:sz w:val="16"/>
        </w:rPr>
        <w:t xml:space="preserve"> información. La CNV no ha </w:t>
      </w:r>
      <w:r w:rsidR="00F3517E" w:rsidRPr="007261AC">
        <w:rPr>
          <w:rFonts w:ascii="Times New Roman" w:hAnsi="Times New Roman"/>
          <w:i/>
          <w:sz w:val="16"/>
          <w:szCs w:val="16"/>
        </w:rPr>
        <w:t xml:space="preserve">emitido juicio sobre los datos contenidos en </w:t>
      </w:r>
      <w:r w:rsidR="006E2669" w:rsidRPr="007261AC">
        <w:rPr>
          <w:rFonts w:ascii="Times New Roman" w:hAnsi="Times New Roman"/>
          <w:i/>
          <w:sz w:val="16"/>
          <w:szCs w:val="16"/>
        </w:rPr>
        <w:t>el</w:t>
      </w:r>
      <w:r w:rsidR="007261AC">
        <w:rPr>
          <w:rFonts w:ascii="Times New Roman" w:hAnsi="Times New Roman"/>
          <w:i/>
          <w:sz w:val="16"/>
          <w:szCs w:val="16"/>
        </w:rPr>
        <w:t xml:space="preserve"> </w:t>
      </w:r>
      <w:r w:rsidR="005A0389" w:rsidRPr="007261AC">
        <w:rPr>
          <w:rFonts w:ascii="Times New Roman" w:hAnsi="Times New Roman"/>
          <w:i/>
          <w:sz w:val="16"/>
          <w:szCs w:val="16"/>
        </w:rPr>
        <w:t>S</w:t>
      </w:r>
      <w:r w:rsidR="00F3517E" w:rsidRPr="007261AC">
        <w:rPr>
          <w:rFonts w:ascii="Times New Roman" w:hAnsi="Times New Roman"/>
          <w:i/>
          <w:sz w:val="16"/>
          <w:szCs w:val="16"/>
        </w:rPr>
        <w:t xml:space="preserve">uplemento de </w:t>
      </w:r>
      <w:r w:rsidR="005A0389" w:rsidRPr="007261AC">
        <w:rPr>
          <w:rFonts w:ascii="Times New Roman" w:hAnsi="Times New Roman"/>
          <w:i/>
          <w:sz w:val="16"/>
          <w:szCs w:val="16"/>
        </w:rPr>
        <w:t>P</w:t>
      </w:r>
      <w:r w:rsidR="00F3517E" w:rsidRPr="007261AC">
        <w:rPr>
          <w:rFonts w:ascii="Times New Roman" w:hAnsi="Times New Roman"/>
          <w:i/>
          <w:sz w:val="16"/>
          <w:szCs w:val="16"/>
        </w:rPr>
        <w:t>rospecto</w:t>
      </w:r>
      <w:r w:rsidR="006E2669" w:rsidRPr="007261AC">
        <w:rPr>
          <w:rFonts w:ascii="Times New Roman" w:hAnsi="Times New Roman"/>
          <w:i/>
          <w:sz w:val="16"/>
          <w:szCs w:val="16"/>
        </w:rPr>
        <w:t>.</w:t>
      </w:r>
      <w:r w:rsidR="006E2669" w:rsidRPr="007261AC">
        <w:rPr>
          <w:rFonts w:ascii="Times New Roman" w:hAnsi="Times New Roman"/>
          <w:i/>
          <w:sz w:val="16"/>
          <w:lang w:val="es-ES_tradnl"/>
        </w:rPr>
        <w:t xml:space="preserve">La </w:t>
      </w:r>
      <w:r w:rsidR="00B72661" w:rsidRPr="007261AC">
        <w:rPr>
          <w:rFonts w:ascii="Times New Roman" w:hAnsi="Times New Roman"/>
          <w:i/>
          <w:sz w:val="16"/>
          <w:lang w:val="es-ES_tradnl"/>
        </w:rPr>
        <w:t xml:space="preserve">veracidad </w:t>
      </w:r>
      <w:r w:rsidR="006E2669" w:rsidRPr="007261AC">
        <w:rPr>
          <w:rFonts w:ascii="Times New Roman" w:hAnsi="Times New Roman"/>
          <w:i/>
          <w:sz w:val="16"/>
          <w:lang w:val="es-ES_tradnl"/>
        </w:rPr>
        <w:t xml:space="preserve">de la información suministrada en el presente </w:t>
      </w:r>
      <w:r w:rsidR="00BF6B12" w:rsidRPr="00BF6B12">
        <w:rPr>
          <w:rFonts w:ascii="Times New Roman" w:hAnsi="Times New Roman"/>
          <w:i/>
          <w:sz w:val="16"/>
          <w:lang w:val="es-ES_tradnl"/>
        </w:rPr>
        <w:t>Suplemento de Prospecto es responsabilidad</w:t>
      </w:r>
      <w:r w:rsidR="007261AC">
        <w:rPr>
          <w:rFonts w:ascii="Times New Roman" w:hAnsi="Times New Roman"/>
          <w:i/>
          <w:sz w:val="16"/>
          <w:lang w:val="es-ES_tradnl"/>
        </w:rPr>
        <w:t xml:space="preserve"> </w:t>
      </w:r>
      <w:r w:rsidR="006E2669" w:rsidRPr="007261AC">
        <w:rPr>
          <w:rFonts w:ascii="Times New Roman" w:hAnsi="Times New Roman"/>
          <w:i/>
          <w:sz w:val="16"/>
          <w:lang w:val="es-ES_tradnl"/>
        </w:rPr>
        <w:t>d</w:t>
      </w:r>
      <w:r w:rsidR="00B72661" w:rsidRPr="007261AC">
        <w:rPr>
          <w:rFonts w:ascii="Times New Roman" w:hAnsi="Times New Roman"/>
          <w:i/>
          <w:sz w:val="16"/>
          <w:lang w:val="es-ES_tradnl"/>
        </w:rPr>
        <w:t xml:space="preserve">el </w:t>
      </w:r>
      <w:r w:rsidR="00BF6B12" w:rsidRPr="00BF6B12">
        <w:rPr>
          <w:rFonts w:ascii="Times New Roman" w:hAnsi="Times New Roman"/>
          <w:i/>
          <w:sz w:val="16"/>
          <w:lang w:val="es-ES_tradnl"/>
        </w:rPr>
        <w:t>Fiduciario, Fiduciante y demás responsables de los artículos 119 y 120 de la ley N° 26.831</w:t>
      </w:r>
      <w:r w:rsidR="00BF6B12" w:rsidRPr="00B60F41">
        <w:rPr>
          <w:rFonts w:ascii="Times New Roman" w:hAnsi="Times New Roman"/>
          <w:i/>
          <w:sz w:val="16"/>
          <w:szCs w:val="16"/>
        </w:rPr>
        <w:t>.</w:t>
      </w:r>
      <w:r w:rsidR="00BF6B12" w:rsidRPr="00BF6B12">
        <w:rPr>
          <w:rFonts w:ascii="Times New Roman" w:hAnsi="Times New Roman"/>
          <w:i/>
          <w:sz w:val="16"/>
          <w:lang w:val="es-ES_tradnl"/>
        </w:rPr>
        <w:t xml:space="preserve"> Los auditores, en lo que les atañe, serán responsables en cuanto a sus </w:t>
      </w:r>
      <w:r w:rsidR="00BF6B12" w:rsidRPr="002B03DE">
        <w:rPr>
          <w:rFonts w:ascii="Times New Roman" w:hAnsi="Times New Roman"/>
          <w:i/>
          <w:sz w:val="16"/>
          <w:lang w:val="es-ES_tradnl"/>
        </w:rPr>
        <w:t>respectivos informes sobre los estados contables que se acompañan. El Fiduciario y el Fiduciante manifiestan, en lo que a cada uno les atañe, con carácter de declaración jurada, que el presente Suplemento de Prospecto contiene, a la fecha de</w:t>
      </w:r>
      <w:r w:rsidR="00D404BE" w:rsidRPr="00D404BE">
        <w:rPr>
          <w:rFonts w:ascii="Times New Roman" w:hAnsi="Times New Roman"/>
          <w:i/>
          <w:sz w:val="16"/>
          <w:lang w:val="es-ES_tradnl"/>
        </w:rPr>
        <w:t xml:space="preserve"> su publicación, información veraz y suficiente sobre todo hecho relevante </w:t>
      </w:r>
      <w:r w:rsidR="007924FE">
        <w:rPr>
          <w:rFonts w:ascii="Times New Roman" w:hAnsi="Times New Roman"/>
          <w:i/>
          <w:sz w:val="16"/>
          <w:lang w:val="es-ES_tradnl"/>
        </w:rPr>
        <w:t>y de toda aquella que deba ser de conocimiento del público inversor con relación a la presente emisión, conforme las normas vigentes</w:t>
      </w:r>
      <w:r w:rsidR="00D404BE" w:rsidRPr="00D404BE">
        <w:rPr>
          <w:rFonts w:ascii="Times New Roman" w:hAnsi="Times New Roman"/>
          <w:i/>
          <w:sz w:val="16"/>
          <w:lang w:val="es-ES_tradnl"/>
        </w:rPr>
        <w:t>.</w:t>
      </w:r>
    </w:p>
    <w:p w14:paraId="5C07E641" w14:textId="77777777" w:rsidR="002257AB" w:rsidRPr="004242D2" w:rsidRDefault="002257AB" w:rsidP="002257AB">
      <w:pPr>
        <w:pStyle w:val="Textoindependiente3"/>
        <w:suppressAutoHyphens/>
        <w:rPr>
          <w:rFonts w:ascii="Times New Roman" w:hAnsi="Times New Roman"/>
          <w:b/>
          <w:sz w:val="10"/>
          <w:szCs w:val="10"/>
        </w:rPr>
      </w:pPr>
    </w:p>
    <w:p w14:paraId="36193B08" w14:textId="77777777" w:rsidR="001B64CE" w:rsidRPr="00C15ED9" w:rsidRDefault="001B64CE" w:rsidP="006464F8">
      <w:pPr>
        <w:pStyle w:val="Textoindependiente3"/>
        <w:tabs>
          <w:tab w:val="left" w:pos="993"/>
        </w:tabs>
        <w:suppressAutoHyphens/>
        <w:jc w:val="both"/>
        <w:rPr>
          <w:rFonts w:ascii="Times New Roman" w:hAnsi="Times New Roman"/>
          <w:sz w:val="16"/>
        </w:rPr>
      </w:pPr>
      <w:r w:rsidRPr="00C15ED9">
        <w:rPr>
          <w:rFonts w:ascii="Times New Roman" w:hAnsi="Times New Roman"/>
          <w:sz w:val="16"/>
        </w:rPr>
        <w:t>Los Valores Fiduciarios (“VF”) que se ofrecen por el presente corresponden al</w:t>
      </w:r>
      <w:r w:rsidR="009526DC">
        <w:rPr>
          <w:rFonts w:ascii="Times New Roman" w:hAnsi="Times New Roman"/>
          <w:sz w:val="16"/>
        </w:rPr>
        <w:t xml:space="preserve"> Fideicomiso Financiero Insuagro V</w:t>
      </w:r>
      <w:r w:rsidR="009C6581">
        <w:rPr>
          <w:rFonts w:ascii="Times New Roman" w:hAnsi="Times New Roman"/>
          <w:sz w:val="16"/>
        </w:rPr>
        <w:t>I</w:t>
      </w:r>
      <w:r w:rsidR="00374C26">
        <w:rPr>
          <w:rFonts w:ascii="Times New Roman" w:hAnsi="Times New Roman"/>
          <w:sz w:val="16"/>
        </w:rPr>
        <w:t>I</w:t>
      </w:r>
      <w:r w:rsidR="009526DC">
        <w:rPr>
          <w:rFonts w:ascii="Times New Roman" w:hAnsi="Times New Roman"/>
          <w:sz w:val="16"/>
        </w:rPr>
        <w:t xml:space="preserve"> bajo el</w:t>
      </w:r>
      <w:r w:rsidRPr="00C15ED9">
        <w:rPr>
          <w:rFonts w:ascii="Times New Roman" w:hAnsi="Times New Roman"/>
          <w:sz w:val="16"/>
        </w:rPr>
        <w:t xml:space="preserve"> Programa Global de Valores </w:t>
      </w:r>
      <w:r w:rsidRPr="00E60CE4">
        <w:rPr>
          <w:rFonts w:ascii="Times New Roman" w:hAnsi="Times New Roman"/>
          <w:sz w:val="16"/>
        </w:rPr>
        <w:t>Fiduciarios “Rosfid</w:t>
      </w:r>
      <w:r w:rsidR="008024A1">
        <w:rPr>
          <w:rFonts w:ascii="Times New Roman" w:hAnsi="Times New Roman"/>
          <w:sz w:val="16"/>
        </w:rPr>
        <w:t xml:space="preserve"> </w:t>
      </w:r>
      <w:r w:rsidR="00E60CE4" w:rsidRPr="003A4984">
        <w:rPr>
          <w:rFonts w:ascii="Times New Roman" w:hAnsi="Times New Roman"/>
          <w:sz w:val="16"/>
        </w:rPr>
        <w:t>Pyme</w:t>
      </w:r>
      <w:r w:rsidRPr="00E60CE4">
        <w:rPr>
          <w:rFonts w:ascii="Times New Roman" w:hAnsi="Times New Roman"/>
          <w:sz w:val="16"/>
        </w:rPr>
        <w:t>”</w:t>
      </w:r>
      <w:r w:rsidR="00E3479E">
        <w:rPr>
          <w:rFonts w:ascii="Times New Roman" w:hAnsi="Times New Roman"/>
          <w:sz w:val="16"/>
        </w:rPr>
        <w:t xml:space="preserve"> </w:t>
      </w:r>
      <w:r w:rsidR="00281073" w:rsidRPr="003A4984">
        <w:rPr>
          <w:rFonts w:ascii="Times New Roman" w:hAnsi="Times New Roman"/>
          <w:sz w:val="16"/>
          <w:szCs w:val="16"/>
          <w:lang w:val="es-ES_tradnl"/>
        </w:rPr>
        <w:t>conforme</w:t>
      </w:r>
      <w:r w:rsidR="00114AB4">
        <w:rPr>
          <w:rFonts w:ascii="Times New Roman" w:hAnsi="Times New Roman"/>
          <w:sz w:val="16"/>
          <w:szCs w:val="16"/>
          <w:lang w:val="es-ES_tradnl"/>
        </w:rPr>
        <w:t xml:space="preserve"> </w:t>
      </w:r>
      <w:r w:rsidR="00BB1170" w:rsidRPr="003A4984">
        <w:rPr>
          <w:rFonts w:ascii="Times New Roman" w:hAnsi="Times New Roman"/>
          <w:sz w:val="16"/>
          <w:szCs w:val="16"/>
          <w:lang w:val="es-ES_tradnl"/>
        </w:rPr>
        <w:t>el Libro Tercero Capítulo 30 del Título IV del Código Civil y Comercial de la Nación (“CCC”)</w:t>
      </w:r>
      <w:r w:rsidR="007261AC">
        <w:rPr>
          <w:rFonts w:ascii="Times New Roman" w:hAnsi="Times New Roman"/>
          <w:sz w:val="16"/>
          <w:szCs w:val="16"/>
          <w:lang w:val="es-ES_tradnl"/>
        </w:rPr>
        <w:t xml:space="preserve"> </w:t>
      </w:r>
      <w:r w:rsidR="006C79AA" w:rsidRPr="006C79AA">
        <w:rPr>
          <w:rFonts w:ascii="Times New Roman" w:hAnsi="Times New Roman"/>
          <w:sz w:val="16"/>
          <w:szCs w:val="16"/>
          <w:lang w:val="es-ES_tradnl"/>
        </w:rPr>
        <w:t>y el Título. V</w:t>
      </w:r>
      <w:r w:rsidR="00281073">
        <w:rPr>
          <w:rFonts w:ascii="Times New Roman" w:hAnsi="Times New Roman"/>
          <w:sz w:val="16"/>
          <w:szCs w:val="16"/>
          <w:lang w:val="es-ES_tradnl"/>
        </w:rPr>
        <w:t xml:space="preserve"> del </w:t>
      </w:r>
      <w:r w:rsidR="006C79AA" w:rsidRPr="006C79AA">
        <w:rPr>
          <w:rFonts w:ascii="Times New Roman" w:hAnsi="Times New Roman"/>
          <w:sz w:val="16"/>
          <w:szCs w:val="16"/>
          <w:lang w:val="es-ES_tradnl"/>
        </w:rPr>
        <w:t>Capítulo IV de</w:t>
      </w:r>
      <w:r w:rsidR="007261AC">
        <w:rPr>
          <w:rFonts w:ascii="Times New Roman" w:hAnsi="Times New Roman"/>
          <w:sz w:val="16"/>
          <w:szCs w:val="16"/>
          <w:lang w:val="es-ES_tradnl"/>
        </w:rPr>
        <w:t xml:space="preserve"> </w:t>
      </w:r>
      <w:r w:rsidRPr="003A4984">
        <w:rPr>
          <w:rFonts w:ascii="Times New Roman" w:hAnsi="Times New Roman"/>
          <w:sz w:val="16"/>
          <w:szCs w:val="16"/>
          <w:lang w:val="es-ES_tradnl"/>
        </w:rPr>
        <w:t>las Normas de la CNV</w:t>
      </w:r>
      <w:r w:rsidR="00796249" w:rsidRPr="003A4984">
        <w:rPr>
          <w:rFonts w:ascii="Times New Roman" w:hAnsi="Times New Roman"/>
          <w:sz w:val="16"/>
          <w:szCs w:val="16"/>
          <w:lang w:val="es-ES_tradnl"/>
        </w:rPr>
        <w:t>,</w:t>
      </w:r>
      <w:r w:rsidR="007261AC">
        <w:rPr>
          <w:rFonts w:ascii="Times New Roman" w:hAnsi="Times New Roman"/>
          <w:sz w:val="16"/>
          <w:szCs w:val="16"/>
          <w:lang w:val="es-ES_tradnl"/>
        </w:rPr>
        <w:t xml:space="preserve"> </w:t>
      </w:r>
      <w:r w:rsidR="00D404BE" w:rsidRPr="003A4984">
        <w:rPr>
          <w:rFonts w:ascii="Times New Roman" w:hAnsi="Times New Roman"/>
          <w:sz w:val="16"/>
          <w:szCs w:val="16"/>
          <w:lang w:val="es-ES_tradnl"/>
        </w:rPr>
        <w:t>N.T.</w:t>
      </w:r>
      <w:r w:rsidR="00796249" w:rsidRPr="003A4984">
        <w:rPr>
          <w:rFonts w:ascii="Times New Roman" w:hAnsi="Times New Roman"/>
          <w:sz w:val="16"/>
          <w:szCs w:val="16"/>
          <w:lang w:val="es-ES_tradnl"/>
        </w:rPr>
        <w:t>R</w:t>
      </w:r>
      <w:r w:rsidR="005B45EB" w:rsidRPr="003A4984">
        <w:rPr>
          <w:rFonts w:ascii="Times New Roman" w:hAnsi="Times New Roman"/>
          <w:sz w:val="16"/>
          <w:szCs w:val="16"/>
          <w:lang w:val="es-ES_tradnl"/>
        </w:rPr>
        <w:t xml:space="preserve">es. </w:t>
      </w:r>
      <w:r w:rsidR="00796249" w:rsidRPr="003A4984">
        <w:rPr>
          <w:rFonts w:ascii="Times New Roman" w:hAnsi="Times New Roman"/>
          <w:sz w:val="16"/>
          <w:szCs w:val="16"/>
          <w:lang w:val="es-ES_tradnl"/>
        </w:rPr>
        <w:t>G</w:t>
      </w:r>
      <w:r w:rsidR="005B45EB" w:rsidRPr="003A4984">
        <w:rPr>
          <w:rFonts w:ascii="Times New Roman" w:hAnsi="Times New Roman"/>
          <w:sz w:val="16"/>
          <w:szCs w:val="16"/>
          <w:lang w:val="es-ES_tradnl"/>
        </w:rPr>
        <w:t>ral</w:t>
      </w:r>
      <w:r w:rsidR="006C79AA" w:rsidRPr="006C79AA">
        <w:rPr>
          <w:rFonts w:ascii="Times New Roman" w:hAnsi="Times New Roman"/>
          <w:sz w:val="16"/>
          <w:szCs w:val="16"/>
          <w:lang w:val="es-ES_tradnl"/>
        </w:rPr>
        <w:t>622/13</w:t>
      </w:r>
      <w:r w:rsidR="00925077">
        <w:rPr>
          <w:rFonts w:ascii="Times New Roman" w:hAnsi="Times New Roman"/>
          <w:sz w:val="16"/>
          <w:szCs w:val="16"/>
          <w:lang w:val="es-ES_tradnl"/>
        </w:rPr>
        <w:t xml:space="preserve"> y modificatorias</w:t>
      </w:r>
      <w:r w:rsidR="007261AC">
        <w:rPr>
          <w:rFonts w:ascii="Times New Roman" w:hAnsi="Times New Roman"/>
          <w:sz w:val="16"/>
          <w:szCs w:val="16"/>
          <w:lang w:val="es-ES_tradnl"/>
        </w:rPr>
        <w:t xml:space="preserve"> </w:t>
      </w:r>
      <w:r w:rsidR="00547F1E" w:rsidRPr="003A4984">
        <w:rPr>
          <w:rFonts w:ascii="Times New Roman" w:hAnsi="Times New Roman"/>
          <w:sz w:val="16"/>
          <w:szCs w:val="16"/>
          <w:lang w:val="es-ES_tradnl"/>
        </w:rPr>
        <w:t xml:space="preserve">(en adelante, </w:t>
      </w:r>
      <w:r w:rsidR="006C79AA" w:rsidRPr="006C79AA">
        <w:rPr>
          <w:rFonts w:ascii="Times New Roman" w:hAnsi="Times New Roman"/>
          <w:sz w:val="16"/>
          <w:szCs w:val="16"/>
          <w:lang w:val="es-ES_tradnl"/>
        </w:rPr>
        <w:t xml:space="preserve">las </w:t>
      </w:r>
      <w:r w:rsidR="00547F1E">
        <w:rPr>
          <w:rFonts w:ascii="Times New Roman" w:hAnsi="Times New Roman"/>
          <w:sz w:val="16"/>
          <w:szCs w:val="16"/>
          <w:lang w:val="es-ES_tradnl"/>
        </w:rPr>
        <w:t>NORMAS</w:t>
      </w:r>
      <w:r w:rsidR="006C79AA" w:rsidRPr="006C79AA">
        <w:rPr>
          <w:rFonts w:ascii="Times New Roman" w:hAnsi="Times New Roman"/>
          <w:sz w:val="16"/>
          <w:szCs w:val="16"/>
          <w:lang w:val="es-ES_tradnl"/>
        </w:rPr>
        <w:t xml:space="preserve"> de la CNV)</w:t>
      </w:r>
      <w:r w:rsidR="00E3479E">
        <w:rPr>
          <w:rFonts w:ascii="Times New Roman" w:hAnsi="Times New Roman"/>
          <w:sz w:val="16"/>
          <w:szCs w:val="16"/>
          <w:lang w:val="es-ES_tradnl"/>
        </w:rPr>
        <w:t xml:space="preserve"> </w:t>
      </w:r>
      <w:r w:rsidRPr="003A4984">
        <w:rPr>
          <w:rFonts w:ascii="Times New Roman" w:hAnsi="Times New Roman"/>
          <w:sz w:val="16"/>
          <w:szCs w:val="16"/>
          <w:lang w:val="es-ES_tradnl"/>
        </w:rPr>
        <w:t>y demás disposiciones legales</w:t>
      </w:r>
      <w:r w:rsidRPr="00C15ED9">
        <w:rPr>
          <w:rFonts w:ascii="Times New Roman" w:hAnsi="Times New Roman"/>
          <w:sz w:val="16"/>
        </w:rPr>
        <w:t xml:space="preserve"> y reglamentarias que resultaren de aplicación. El pago de los Valores Fiduciarios a sus respectivos titulares (los “Beneficiarios”) tiene como </w:t>
      </w:r>
      <w:r w:rsidR="00C117D2">
        <w:rPr>
          <w:rFonts w:ascii="Times New Roman" w:hAnsi="Times New Roman"/>
          <w:sz w:val="16"/>
        </w:rPr>
        <w:t>única</w:t>
      </w:r>
      <w:r w:rsidRPr="00C15ED9">
        <w:rPr>
          <w:rFonts w:ascii="Times New Roman" w:hAnsi="Times New Roman"/>
          <w:sz w:val="16"/>
        </w:rPr>
        <w:t xml:space="preserve"> fuente los Bienes Fideicomitidos. Los bienes del Fiduciario no responderán por las obligaciones contraídas en la ejecución del Fideicomiso. Estas obligaciones serán satisfechas exclusivamente con el Patrimonio Fideicomitido, conforme lo dispone el artículo 16</w:t>
      </w:r>
      <w:r w:rsidR="009E427B">
        <w:rPr>
          <w:rFonts w:ascii="Times New Roman" w:hAnsi="Times New Roman"/>
          <w:sz w:val="16"/>
        </w:rPr>
        <w:t>87</w:t>
      </w:r>
      <w:r w:rsidRPr="00C15ED9">
        <w:rPr>
          <w:rFonts w:ascii="Times New Roman" w:hAnsi="Times New Roman"/>
          <w:sz w:val="16"/>
        </w:rPr>
        <w:t xml:space="preserve"> del</w:t>
      </w:r>
      <w:r w:rsidR="007261AC">
        <w:rPr>
          <w:rFonts w:ascii="Times New Roman" w:hAnsi="Times New Roman"/>
          <w:sz w:val="16"/>
        </w:rPr>
        <w:t xml:space="preserve"> </w:t>
      </w:r>
      <w:r w:rsidR="009E427B">
        <w:rPr>
          <w:rFonts w:ascii="Times New Roman" w:hAnsi="Times New Roman"/>
          <w:sz w:val="16"/>
        </w:rPr>
        <w:t>CCC</w:t>
      </w:r>
      <w:r w:rsidRPr="00C15ED9">
        <w:rPr>
          <w:rFonts w:ascii="Times New Roman" w:hAnsi="Times New Roman"/>
          <w:sz w:val="16"/>
        </w:rPr>
        <w:t xml:space="preserve">. En caso de incumplimiento total o parcial de los obligados de los activos que constituyan el Patrimonio Fideicomitido, los Beneficiarios no tendrán </w:t>
      </w:r>
      <w:r w:rsidR="00CD22FB" w:rsidRPr="00C15ED9">
        <w:rPr>
          <w:rFonts w:ascii="Times New Roman" w:hAnsi="Times New Roman"/>
          <w:sz w:val="16"/>
        </w:rPr>
        <w:t>derecho</w:t>
      </w:r>
      <w:r w:rsidRPr="00C15ED9">
        <w:rPr>
          <w:rFonts w:ascii="Times New Roman" w:hAnsi="Times New Roman"/>
          <w:sz w:val="16"/>
        </w:rPr>
        <w:t xml:space="preserve"> o acción alguna contra el Fiduciario.</w:t>
      </w:r>
    </w:p>
    <w:p w14:paraId="00FA7F92" w14:textId="77777777" w:rsidR="001B64CE" w:rsidRPr="00297FED" w:rsidRDefault="001B64CE" w:rsidP="001B64CE">
      <w:pPr>
        <w:suppressAutoHyphens/>
        <w:jc w:val="both"/>
        <w:rPr>
          <w:color w:val="000000"/>
          <w:sz w:val="18"/>
        </w:rPr>
      </w:pPr>
    </w:p>
    <w:p w14:paraId="24FCB977" w14:textId="77777777" w:rsidR="00490A11" w:rsidRPr="00126C5C" w:rsidRDefault="00130835" w:rsidP="00490A11">
      <w:pPr>
        <w:jc w:val="both"/>
        <w:rPr>
          <w:b/>
          <w:sz w:val="20"/>
        </w:rPr>
      </w:pPr>
      <w:r w:rsidRPr="00126C5C">
        <w:rPr>
          <w:b/>
          <w:sz w:val="20"/>
          <w:szCs w:val="20"/>
        </w:rPr>
        <w:t xml:space="preserve">Los Valores de Deuda Fiduciaria y los Certificados de Participación solo podrán ser adquiridos por Inversores Calificados, </w:t>
      </w:r>
      <w:r w:rsidRPr="00126C5C">
        <w:rPr>
          <w:b/>
          <w:sz w:val="20"/>
        </w:rPr>
        <w:t>tal como se define dicho término a continuación y de conformidad con el artículo 12, Sección I, Capítulo VI, Título II de las Normas de la CNV (los “Inversores Calificados”), 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(ANSeS)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p>
    <w:p w14:paraId="0E63D144" w14:textId="77777777" w:rsidR="00490A11" w:rsidRPr="00297FED" w:rsidRDefault="00490A11" w:rsidP="001B64CE">
      <w:pPr>
        <w:suppressAutoHyphens/>
        <w:jc w:val="both"/>
        <w:rPr>
          <w:color w:val="000000"/>
          <w:sz w:val="18"/>
        </w:rPr>
      </w:pPr>
    </w:p>
    <w:p w14:paraId="265FE42D" w14:textId="308773D6" w:rsidR="007A55F5" w:rsidRDefault="007A55F5" w:rsidP="001B64CE">
      <w:pPr>
        <w:suppressAutoHyphens/>
        <w:jc w:val="both"/>
        <w:rPr>
          <w:b/>
          <w:color w:val="0D0D0D"/>
          <w:sz w:val="22"/>
          <w:szCs w:val="22"/>
        </w:rPr>
      </w:pPr>
      <w:r w:rsidRPr="00DE6E25">
        <w:rPr>
          <w:b/>
          <w:color w:val="0D0D0D"/>
          <w:sz w:val="22"/>
          <w:szCs w:val="22"/>
          <w:lang w:val="es-AR"/>
        </w:rPr>
        <w:t xml:space="preserve">EL PRESENTE FIDEICOMISO TIENE POR OBJETO EL FINANCIAMIENTO DE PEQUEÑAS Y MEDIANAS EMPRESAS, DADO QUE </w:t>
      </w:r>
      <w:r w:rsidR="00545A0E" w:rsidRPr="002A6CBE">
        <w:rPr>
          <w:b/>
          <w:color w:val="0D0D0D"/>
          <w:sz w:val="22"/>
          <w:szCs w:val="22"/>
          <w:lang w:val="es-AR"/>
        </w:rPr>
        <w:t>INSU</w:t>
      </w:r>
      <w:r w:rsidR="00B23D06">
        <w:rPr>
          <w:b/>
          <w:color w:val="0D0D0D"/>
          <w:sz w:val="22"/>
          <w:szCs w:val="22"/>
          <w:lang w:val="es-AR"/>
        </w:rPr>
        <w:t xml:space="preserve">MOS </w:t>
      </w:r>
      <w:r w:rsidR="00545A0E" w:rsidRPr="002A6CBE">
        <w:rPr>
          <w:b/>
          <w:color w:val="0D0D0D"/>
          <w:sz w:val="22"/>
          <w:szCs w:val="22"/>
          <w:lang w:val="es-AR"/>
        </w:rPr>
        <w:t>AGRO</w:t>
      </w:r>
      <w:r w:rsidR="00B23D06">
        <w:rPr>
          <w:b/>
          <w:color w:val="0D0D0D"/>
          <w:sz w:val="22"/>
          <w:szCs w:val="22"/>
          <w:lang w:val="es-AR"/>
        </w:rPr>
        <w:t>QUÍMICOS</w:t>
      </w:r>
      <w:r w:rsidRPr="00DE6E25">
        <w:rPr>
          <w:b/>
          <w:color w:val="0D0D0D"/>
          <w:sz w:val="22"/>
          <w:szCs w:val="22"/>
          <w:lang w:val="es-AR"/>
        </w:rPr>
        <w:t xml:space="preserve"> S.A. </w:t>
      </w:r>
      <w:r w:rsidRPr="00DE6E25">
        <w:rPr>
          <w:b/>
          <w:color w:val="0D0D0D"/>
          <w:sz w:val="22"/>
          <w:szCs w:val="22"/>
        </w:rPr>
        <w:t xml:space="preserve">CALIFICA COMO PYME CNV </w:t>
      </w:r>
      <w:r w:rsidRPr="00DE6E25">
        <w:rPr>
          <w:b/>
          <w:color w:val="0D0D0D"/>
          <w:sz w:val="22"/>
          <w:szCs w:val="22"/>
          <w:lang w:val="es-AR"/>
        </w:rPr>
        <w:t>DE CONFORMIDAD CON LO DISPUESTO EN EL INCISO A) DEL ARTÍCULO 4</w:t>
      </w:r>
      <w:r w:rsidR="005C0CCD">
        <w:rPr>
          <w:b/>
          <w:color w:val="0D0D0D"/>
          <w:sz w:val="22"/>
          <w:szCs w:val="22"/>
          <w:lang w:val="es-AR"/>
        </w:rPr>
        <w:t>5</w:t>
      </w:r>
      <w:r w:rsidRPr="00DE6E25">
        <w:rPr>
          <w:b/>
          <w:color w:val="0D0D0D"/>
          <w:sz w:val="22"/>
          <w:szCs w:val="22"/>
          <w:lang w:val="es-AR"/>
        </w:rPr>
        <w:t xml:space="preserve"> DE LA SECCIÓN </w:t>
      </w:r>
      <w:r w:rsidRPr="00DE6E25">
        <w:rPr>
          <w:b/>
          <w:color w:val="0D0D0D"/>
          <w:sz w:val="22"/>
          <w:szCs w:val="22"/>
        </w:rPr>
        <w:t xml:space="preserve">XIX, </w:t>
      </w:r>
      <w:r w:rsidRPr="00DE6E25">
        <w:rPr>
          <w:b/>
          <w:color w:val="0D0D0D"/>
          <w:sz w:val="22"/>
          <w:szCs w:val="22"/>
          <w:lang w:val="es-AR"/>
        </w:rPr>
        <w:t>CAPÍTULO IV, TITULO V,</w:t>
      </w:r>
      <w:r w:rsidRPr="00DE6E25">
        <w:rPr>
          <w:b/>
          <w:color w:val="0D0D0D"/>
          <w:sz w:val="22"/>
          <w:szCs w:val="22"/>
        </w:rPr>
        <w:t xml:space="preserve"> DE LAS NORMAS DE LA CNV.</w:t>
      </w:r>
    </w:p>
    <w:p w14:paraId="47C15299" w14:textId="77777777" w:rsidR="007A55F5" w:rsidRPr="00C15ED9" w:rsidRDefault="007A55F5" w:rsidP="001B64CE">
      <w:pPr>
        <w:suppressAutoHyphens/>
        <w:jc w:val="both"/>
        <w:rPr>
          <w:color w:val="000000"/>
          <w:sz w:val="18"/>
        </w:rPr>
      </w:pPr>
    </w:p>
    <w:p w14:paraId="5E8A9B46" w14:textId="5BFDCDB5" w:rsidR="001B64CE" w:rsidRPr="000024D7" w:rsidRDefault="001B64CE" w:rsidP="001B64CE">
      <w:pPr>
        <w:suppressAutoHyphens/>
        <w:jc w:val="both"/>
        <w:rPr>
          <w:i/>
          <w:color w:val="000000"/>
          <w:sz w:val="18"/>
          <w:szCs w:val="18"/>
        </w:rPr>
      </w:pPr>
      <w:r>
        <w:rPr>
          <w:i/>
          <w:color w:val="000000"/>
          <w:sz w:val="18"/>
        </w:rPr>
        <w:t xml:space="preserve">La fecha de este Suplemento de Prospecto </w:t>
      </w:r>
      <w:r w:rsidR="00A27BD3">
        <w:rPr>
          <w:i/>
          <w:color w:val="000000"/>
          <w:sz w:val="18"/>
        </w:rPr>
        <w:t xml:space="preserve">Resumido </w:t>
      </w:r>
      <w:r>
        <w:rPr>
          <w:i/>
          <w:color w:val="000000"/>
          <w:sz w:val="18"/>
        </w:rPr>
        <w:t xml:space="preserve">es </w:t>
      </w:r>
      <w:r w:rsidR="00743D44">
        <w:rPr>
          <w:i/>
          <w:color w:val="000000"/>
          <w:sz w:val="18"/>
        </w:rPr>
        <w:t>1</w:t>
      </w:r>
      <w:r w:rsidR="001671EC">
        <w:rPr>
          <w:i/>
          <w:color w:val="000000"/>
          <w:sz w:val="18"/>
        </w:rPr>
        <w:t>1</w:t>
      </w:r>
      <w:r w:rsidR="00114AB4">
        <w:rPr>
          <w:i/>
          <w:color w:val="000000"/>
          <w:sz w:val="18"/>
        </w:rPr>
        <w:t xml:space="preserve"> </w:t>
      </w:r>
      <w:r>
        <w:rPr>
          <w:i/>
          <w:color w:val="000000"/>
          <w:sz w:val="18"/>
        </w:rPr>
        <w:t xml:space="preserve">de </w:t>
      </w:r>
      <w:r w:rsidR="000628D6">
        <w:rPr>
          <w:i/>
          <w:color w:val="000000"/>
          <w:sz w:val="18"/>
        </w:rPr>
        <w:t>diciembre</w:t>
      </w:r>
      <w:r w:rsidR="00114AB4">
        <w:rPr>
          <w:i/>
          <w:color w:val="000000"/>
          <w:sz w:val="18"/>
        </w:rPr>
        <w:t xml:space="preserve"> </w:t>
      </w:r>
      <w:r>
        <w:rPr>
          <w:i/>
          <w:color w:val="000000"/>
          <w:sz w:val="18"/>
        </w:rPr>
        <w:t xml:space="preserve">de </w:t>
      </w:r>
      <w:r w:rsidR="009E427B">
        <w:rPr>
          <w:i/>
          <w:color w:val="000000"/>
          <w:sz w:val="18"/>
        </w:rPr>
        <w:t>2020</w:t>
      </w:r>
      <w:r w:rsidR="00114AB4">
        <w:rPr>
          <w:i/>
          <w:color w:val="000000"/>
          <w:sz w:val="18"/>
        </w:rPr>
        <w:t xml:space="preserve"> </w:t>
      </w:r>
      <w:r>
        <w:rPr>
          <w:i/>
          <w:color w:val="000000"/>
          <w:sz w:val="18"/>
        </w:rPr>
        <w:t xml:space="preserve">y debe </w:t>
      </w:r>
      <w:r w:rsidRPr="000024D7">
        <w:rPr>
          <w:i/>
          <w:color w:val="000000"/>
          <w:sz w:val="18"/>
          <w:szCs w:val="18"/>
        </w:rPr>
        <w:t xml:space="preserve">leerse juntamente con el </w:t>
      </w:r>
      <w:r w:rsidR="00A27BD3">
        <w:rPr>
          <w:i/>
          <w:color w:val="000000"/>
          <w:sz w:val="18"/>
          <w:szCs w:val="18"/>
        </w:rPr>
        <w:t xml:space="preserve">Suplemento de Prospecto Completo y con el </w:t>
      </w:r>
      <w:r w:rsidRPr="000024D7">
        <w:rPr>
          <w:i/>
          <w:color w:val="000000"/>
          <w:sz w:val="18"/>
          <w:szCs w:val="18"/>
        </w:rPr>
        <w:t>Prospecto del Programa</w:t>
      </w:r>
      <w:r w:rsidR="00BD3F92">
        <w:rPr>
          <w:i/>
          <w:color w:val="000000"/>
          <w:sz w:val="18"/>
          <w:szCs w:val="18"/>
        </w:rPr>
        <w:t xml:space="preserve"> de fecha </w:t>
      </w:r>
      <w:r w:rsidR="009735F3">
        <w:rPr>
          <w:i/>
          <w:color w:val="000000"/>
          <w:sz w:val="18"/>
          <w:szCs w:val="18"/>
        </w:rPr>
        <w:t xml:space="preserve">08 </w:t>
      </w:r>
      <w:r w:rsidR="00BD3F92">
        <w:rPr>
          <w:i/>
          <w:color w:val="000000"/>
          <w:sz w:val="18"/>
          <w:szCs w:val="18"/>
        </w:rPr>
        <w:t xml:space="preserve">de </w:t>
      </w:r>
      <w:r w:rsidR="009735F3">
        <w:rPr>
          <w:i/>
          <w:color w:val="000000"/>
          <w:sz w:val="18"/>
          <w:szCs w:val="18"/>
        </w:rPr>
        <w:t>Noviembre</w:t>
      </w:r>
      <w:r w:rsidR="00114AB4">
        <w:rPr>
          <w:i/>
          <w:color w:val="000000"/>
          <w:sz w:val="18"/>
          <w:szCs w:val="18"/>
        </w:rPr>
        <w:t xml:space="preserve"> </w:t>
      </w:r>
      <w:r w:rsidR="00BD3F92">
        <w:rPr>
          <w:i/>
          <w:color w:val="000000"/>
          <w:sz w:val="18"/>
          <w:szCs w:val="18"/>
        </w:rPr>
        <w:t>de</w:t>
      </w:r>
      <w:r w:rsidR="00114AB4">
        <w:rPr>
          <w:i/>
          <w:color w:val="000000"/>
          <w:sz w:val="18"/>
          <w:szCs w:val="18"/>
        </w:rPr>
        <w:t xml:space="preserve"> </w:t>
      </w:r>
      <w:r w:rsidR="009735F3">
        <w:rPr>
          <w:i/>
          <w:color w:val="000000"/>
          <w:sz w:val="18"/>
          <w:szCs w:val="18"/>
        </w:rPr>
        <w:t>2016</w:t>
      </w:r>
      <w:r w:rsidR="00081091">
        <w:rPr>
          <w:i/>
          <w:color w:val="000000"/>
          <w:sz w:val="18"/>
          <w:szCs w:val="18"/>
        </w:rPr>
        <w:t xml:space="preserve">. </w:t>
      </w:r>
      <w:r w:rsidRPr="000024D7">
        <w:rPr>
          <w:i/>
          <w:color w:val="000000"/>
          <w:sz w:val="18"/>
          <w:szCs w:val="18"/>
        </w:rPr>
        <w:t>Ambos Documentos están disponibles además en</w:t>
      </w:r>
      <w:r w:rsidR="00021617">
        <w:rPr>
          <w:i/>
          <w:color w:val="000000"/>
          <w:sz w:val="18"/>
          <w:szCs w:val="18"/>
        </w:rPr>
        <w:t xml:space="preserve"> la página web de la CNV</w:t>
      </w:r>
      <w:r w:rsidR="00114AB4">
        <w:rPr>
          <w:i/>
          <w:color w:val="000000"/>
          <w:sz w:val="18"/>
          <w:szCs w:val="18"/>
        </w:rPr>
        <w:t xml:space="preserve"> </w:t>
      </w:r>
      <w:hyperlink r:id="rId44" w:history="1">
        <w:r w:rsidR="00682175" w:rsidRPr="00682175">
          <w:rPr>
            <w:rStyle w:val="Hipervnculo"/>
            <w:i/>
            <w:sz w:val="18"/>
            <w:szCs w:val="18"/>
          </w:rPr>
          <w:t>www.cnv.</w:t>
        </w:r>
        <w:r w:rsidR="00682175" w:rsidRPr="00B7524C">
          <w:rPr>
            <w:rStyle w:val="Hipervnculo"/>
            <w:i/>
            <w:sz w:val="18"/>
            <w:szCs w:val="18"/>
          </w:rPr>
          <w:t>gob.ar</w:t>
        </w:r>
      </w:hyperlink>
      <w:r w:rsidR="00287926">
        <w:t>,</w:t>
      </w:r>
      <w:r w:rsidRPr="000024D7">
        <w:rPr>
          <w:i/>
          <w:color w:val="000000"/>
          <w:sz w:val="18"/>
          <w:szCs w:val="18"/>
        </w:rPr>
        <w:t xml:space="preserve"> en las oficinas del Fiduciario</w:t>
      </w:r>
      <w:r w:rsidR="00F4670A">
        <w:rPr>
          <w:i/>
          <w:color w:val="000000"/>
          <w:sz w:val="18"/>
          <w:szCs w:val="18"/>
        </w:rPr>
        <w:t>,</w:t>
      </w:r>
      <w:r w:rsidRPr="000024D7">
        <w:rPr>
          <w:i/>
          <w:color w:val="000000"/>
          <w:sz w:val="18"/>
          <w:szCs w:val="18"/>
        </w:rPr>
        <w:t xml:space="preserve"> de los Colocadores</w:t>
      </w:r>
      <w:r w:rsidR="00114AB4">
        <w:rPr>
          <w:i/>
          <w:color w:val="000000"/>
          <w:sz w:val="18"/>
          <w:szCs w:val="18"/>
        </w:rPr>
        <w:t xml:space="preserve"> </w:t>
      </w:r>
      <w:r w:rsidR="00287926">
        <w:rPr>
          <w:i/>
          <w:color w:val="000000"/>
          <w:sz w:val="18"/>
          <w:szCs w:val="18"/>
        </w:rPr>
        <w:t>y en la página web del Fiduciario</w:t>
      </w:r>
      <w:r w:rsidR="00114AB4">
        <w:rPr>
          <w:i/>
          <w:color w:val="000000"/>
          <w:sz w:val="18"/>
          <w:szCs w:val="18"/>
        </w:rPr>
        <w:t xml:space="preserve"> </w:t>
      </w:r>
      <w:hyperlink r:id="rId45" w:history="1">
        <w:r w:rsidR="00682175" w:rsidRPr="00682175">
          <w:rPr>
            <w:rStyle w:val="Hipervnculo"/>
            <w:i/>
            <w:sz w:val="18"/>
            <w:szCs w:val="18"/>
          </w:rPr>
          <w:t>www.rosfid.com.ar</w:t>
        </w:r>
      </w:hyperlink>
      <w:r w:rsidR="00114AB4">
        <w:t xml:space="preserve"> </w:t>
      </w:r>
      <w:r w:rsidR="00FF1AB2" w:rsidRPr="00FF1AB2">
        <w:rPr>
          <w:i/>
          <w:color w:val="000000"/>
          <w:sz w:val="18"/>
          <w:szCs w:val="18"/>
        </w:rPr>
        <w:t>y</w:t>
      </w:r>
      <w:r w:rsidR="00FF1AB2" w:rsidRPr="00722CB7">
        <w:rPr>
          <w:i/>
          <w:sz w:val="20"/>
          <w:szCs w:val="20"/>
        </w:rPr>
        <w:t xml:space="preserve"> en los sistemas de información de los mercados autorizados donde se listen y/o negocien los Valores Fiduciarios</w:t>
      </w:r>
      <w:r w:rsidR="00F4670A" w:rsidRPr="00FF1AB2">
        <w:rPr>
          <w:i/>
          <w:color w:val="000000"/>
          <w:sz w:val="18"/>
          <w:szCs w:val="18"/>
        </w:rPr>
        <w:t>.</w:t>
      </w:r>
    </w:p>
    <w:p w14:paraId="0673ACF1" w14:textId="77777777" w:rsidR="008D1C36" w:rsidRDefault="008D1C36" w:rsidP="008D1C36">
      <w:pPr>
        <w:suppressAutoHyphens/>
        <w:spacing w:line="240" w:lineRule="atLeast"/>
        <w:rPr>
          <w:b/>
          <w:i/>
          <w:sz w:val="20"/>
        </w:rPr>
      </w:pPr>
    </w:p>
    <w:p w14:paraId="1EBE4B3B" w14:textId="77777777" w:rsidR="008D1C36" w:rsidRDefault="008D1C36" w:rsidP="008D1C36">
      <w:pPr>
        <w:suppressAutoHyphens/>
        <w:spacing w:line="240" w:lineRule="atLeast"/>
        <w:rPr>
          <w:b/>
          <w:i/>
          <w:sz w:val="20"/>
        </w:rPr>
      </w:pPr>
    </w:p>
    <w:p w14:paraId="0558DA53" w14:textId="77777777" w:rsidR="001B64CE" w:rsidRDefault="008D1C36" w:rsidP="008D1C36">
      <w:pPr>
        <w:suppressAutoHyphens/>
        <w:spacing w:line="240" w:lineRule="atLeast"/>
        <w:jc w:val="center"/>
        <w:rPr>
          <w:b/>
          <w:i/>
          <w:sz w:val="20"/>
        </w:rPr>
      </w:pPr>
      <w:r>
        <w:rPr>
          <w:b/>
          <w:i/>
          <w:sz w:val="20"/>
        </w:rPr>
        <w:t xml:space="preserve">I.- </w:t>
      </w:r>
      <w:r w:rsidR="001B64CE">
        <w:rPr>
          <w:b/>
          <w:i/>
          <w:sz w:val="20"/>
        </w:rPr>
        <w:t>ADVERTENCIAS</w:t>
      </w:r>
    </w:p>
    <w:p w14:paraId="3CBC44FF" w14:textId="77777777" w:rsidR="001B64CE" w:rsidRDefault="001B64CE" w:rsidP="001B64CE">
      <w:pPr>
        <w:suppressAutoHyphens/>
        <w:jc w:val="center"/>
        <w:rPr>
          <w:b/>
          <w:i/>
          <w:sz w:val="20"/>
        </w:rPr>
      </w:pPr>
    </w:p>
    <w:p w14:paraId="1DAFAFDF" w14:textId="77777777" w:rsidR="001B64CE" w:rsidRDefault="001B64CE" w:rsidP="001B64CE">
      <w:pPr>
        <w:widowControl w:val="0"/>
        <w:suppressAutoHyphens/>
        <w:jc w:val="both"/>
        <w:rPr>
          <w:b/>
          <w:i/>
          <w:sz w:val="20"/>
        </w:rPr>
      </w:pPr>
      <w:r>
        <w:rPr>
          <w:b/>
          <w:i/>
          <w:sz w:val="20"/>
        </w:rPr>
        <w:t>LOS VALORES FIDUCIARIOS NO REPRESENTAN UN DERECHO U OBLIGACIÓN DEL FIDUCIARIO NI SE ENCUENTRAN GARANTIZADOS POR EL MISMO NI POR EL FIDUCIANTE.</w:t>
      </w:r>
    </w:p>
    <w:p w14:paraId="77FAD18E" w14:textId="77777777" w:rsidR="001B64CE" w:rsidRDefault="001B64CE" w:rsidP="001B64CE">
      <w:pPr>
        <w:widowControl w:val="0"/>
        <w:suppressAutoHyphens/>
        <w:jc w:val="both"/>
        <w:rPr>
          <w:b/>
          <w:i/>
          <w:sz w:val="20"/>
        </w:rPr>
      </w:pPr>
    </w:p>
    <w:p w14:paraId="6C4622BA" w14:textId="77777777" w:rsidR="001B64CE" w:rsidRDefault="001B64CE" w:rsidP="001B64CE">
      <w:pPr>
        <w:widowControl w:val="0"/>
        <w:suppressAutoHyphens/>
        <w:jc w:val="both"/>
        <w:rPr>
          <w:b/>
          <w:i/>
          <w:sz w:val="20"/>
        </w:rPr>
      </w:pPr>
      <w:r>
        <w:rPr>
          <w:b/>
          <w:i/>
          <w:sz w:val="20"/>
        </w:rPr>
        <w:t xml:space="preserve">LA INFORMACIÓN RELATIVA AL FIDUCIANTE CONTENIDA EN EL PRESENTE </w:t>
      </w:r>
      <w:r w:rsidR="00017260">
        <w:rPr>
          <w:b/>
          <w:i/>
          <w:sz w:val="20"/>
        </w:rPr>
        <w:t xml:space="preserve">SUPLEMENTO DE </w:t>
      </w:r>
      <w:r>
        <w:rPr>
          <w:b/>
          <w:i/>
          <w:sz w:val="20"/>
        </w:rPr>
        <w:t>PROSPECTO HA SIDO PROPORCIONADA POR EL MISMO U OBTENIDA DE FUENTES DE CONOCIMIENTO PÚBLICO, SEGÚN CORRESPONDA. LA MISMA HA SIDO OBJETO DE DILIGENTE REVISIÓN POR EL FIDUCIARIO, EL ORGANIZADOR Y LOS COLOCADORES, Y HA SIDO PUESTA A DISPOSICIÓN DE LOS EVENTUALES INVERSORES SOLAMENTE PARA SU USO EN RELACIÓN CON EL ANÁLISIS DE LA COMPRA DE LOS VALORES FIDUCIARIOS.</w:t>
      </w:r>
    </w:p>
    <w:p w14:paraId="59AF3A5F" w14:textId="77777777" w:rsidR="00293C81" w:rsidRDefault="00293C81" w:rsidP="005F5AC7">
      <w:pPr>
        <w:widowControl w:val="0"/>
        <w:suppressAutoHyphens/>
        <w:jc w:val="both"/>
        <w:rPr>
          <w:b/>
          <w:i/>
          <w:sz w:val="20"/>
        </w:rPr>
      </w:pPr>
    </w:p>
    <w:p w14:paraId="325F31A5" w14:textId="77777777" w:rsidR="000E7B92" w:rsidRPr="00F8532F" w:rsidRDefault="00AF6754" w:rsidP="00F8532F">
      <w:pPr>
        <w:suppressAutoHyphens/>
        <w:jc w:val="both"/>
        <w:rPr>
          <w:b/>
          <w:i/>
          <w:sz w:val="20"/>
        </w:rPr>
      </w:pPr>
      <w:r w:rsidRPr="00F8532F">
        <w:rPr>
          <w:b/>
          <w:i/>
          <w:sz w:val="20"/>
        </w:rPr>
        <w:t>TODO EVENTUAL INVERSOR QUE CONTEMPLE LA ADQUISICIÓN DE LOS VALORES FIDUCIARIOS DEBERÁ REALIZAR, ANTES DE DECIDIR DICHA ADQUISICIÓN, Y SE CONSIDERARÁ QUE ASÍ LO HA HECHO, SU PROPIA EVALUACIÓN SOBRE LOS BENEFICIOS Y RIESGOS INHERENTES A DICHA DECISIÓN DE INVERSIÓN Y LAS CONSECUENCIAS IMPOSITIVAS Y LEGALES DE LA ADQUISICIÓN, TENENCIA Y DISPOSICIÓN DE LOS VALORES FIDUCIARIOS.</w:t>
      </w:r>
    </w:p>
    <w:p w14:paraId="09004656" w14:textId="77777777" w:rsidR="000E7B92" w:rsidRDefault="000E7B92" w:rsidP="005F5AC7">
      <w:pPr>
        <w:widowControl w:val="0"/>
        <w:suppressAutoHyphens/>
        <w:jc w:val="both"/>
        <w:rPr>
          <w:b/>
          <w:i/>
          <w:sz w:val="20"/>
        </w:rPr>
      </w:pPr>
    </w:p>
    <w:p w14:paraId="6A96F7FA" w14:textId="77777777" w:rsidR="005D6DF1" w:rsidRDefault="00146F69" w:rsidP="001B64CE">
      <w:pPr>
        <w:widowControl w:val="0"/>
        <w:suppressAutoHyphens/>
        <w:jc w:val="both"/>
        <w:rPr>
          <w:b/>
          <w:i/>
          <w:sz w:val="20"/>
        </w:rPr>
      </w:pPr>
      <w:r w:rsidRPr="005D6DF1">
        <w:rPr>
          <w:b/>
          <w:i/>
          <w:sz w:val="20"/>
        </w:rPr>
        <w:t>LOS VALORES DE DEUDA FIDUCIARIA Y LOS CERTIFICADOS DE PARTICIPACIÓN SOLO PODRÁN SER ADQUIRIDOS POR INVERSORES CALIFICADOS, TAL COMO SE DEFINE DICHO TÉRMINO A CONTINUACIÓN Y DE CONFORMIDAD CON EL ARTÍCULO 12, SECCIÓN I, CAPÍTULO VI, TÍTULO II DE LAS NORMAS DE LA CNV (LOS “INVERSORES CALIFICADOS”), 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(ANSES)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p>
    <w:p w14:paraId="3CB42E80" w14:textId="77777777" w:rsidR="007723DD" w:rsidRDefault="007723DD" w:rsidP="001B64CE">
      <w:pPr>
        <w:widowControl w:val="0"/>
        <w:suppressAutoHyphens/>
        <w:jc w:val="both"/>
        <w:rPr>
          <w:b/>
          <w:i/>
          <w:sz w:val="20"/>
        </w:rPr>
      </w:pPr>
    </w:p>
    <w:p w14:paraId="6768C7EE" w14:textId="77777777" w:rsidR="00293C81" w:rsidRPr="00D371FD" w:rsidRDefault="00293C81" w:rsidP="001B64CE">
      <w:pPr>
        <w:widowControl w:val="0"/>
        <w:suppressAutoHyphens/>
        <w:jc w:val="both"/>
        <w:rPr>
          <w:b/>
          <w:i/>
          <w:sz w:val="20"/>
          <w:lang w:val="es-AR"/>
        </w:rPr>
      </w:pPr>
      <w:r w:rsidRPr="00D371FD">
        <w:rPr>
          <w:b/>
          <w:i/>
          <w:sz w:val="20"/>
        </w:rPr>
        <w:t>LA RESPONSABILIDAD POR LA INFORMACIÓN INCLUIDA EN ESTE SUPLEMENTO DE PROSPECTO SE RIGE CONFORME A LA SECCIÓN II DEL CAPÍTULO VI DE LA LEY DE MERCADO DE CAPITALES. SIN PERJUCIO DE ELLO, Y DE CONFORMIDAD A LO DISPUESTO POR EL ARTÍCULO 306 DEL CÓDIGO PENAL NACIONAL, INCORPORADO POR EL ARTÍCULO 3 DE LA LEY Nº 26.733 DESTINADA A PROHIBIR LA UTILIZACIÓN DE LA INFORMACIÓN PRIVILEGIADA, “SERÁ REPRIMIDO CON PRISIÓN DE UNO (1) A CUATRO (4) AÑOS, MULTA EQUIVALENTE AL MONTO DE LA OPERACIÓN, E INHABILITACIÓN ESPECIAL DE HASTA CINCO (5) AÑOS, EL DIRECTOR, MIEMBRO DE ÓRGANO DE FISCALIZACIÓN, ACCIONISTA, REPRESENTANTE DE ACCIONISTA Y TODO EL QUE POR SU TRABAJO, PROFESIÓN O FUNCIÓN DENTRO DE UNA SOCIEDAD EMISORA, POR SÍ O POR PERSONA INTERPUESTA, SUMINISTRARE O UTILIZARE INFORMACIÓN PRIVILEGIADA A LA QUE HUBIERA TENIDO ACCESO EN OCASIÓN DE SU ACTIVIDAD, PARA LA NEGOCIACIÓN, COMPRA, VENTA O LIQUIDACIÓN DE VALORES NEGOCIABLES”. EL TÉRMINO “INFORMACIÓN PRIVILEGIADA” COMPRENDE TODA INFORMACIÓN NO DISPONIBLE PARA EL PÚBLICO CUYA DIVULGACIÓN PODRÍA TENER SIGNIFICATIVA INFLUENCIA EN EL MERCADO DE VALORES.</w:t>
      </w:r>
    </w:p>
    <w:p w14:paraId="39CAD0B9" w14:textId="77777777" w:rsidR="001B64CE" w:rsidRDefault="001B64CE" w:rsidP="001B64CE">
      <w:pPr>
        <w:widowControl w:val="0"/>
        <w:suppressAutoHyphens/>
        <w:jc w:val="both"/>
        <w:rPr>
          <w:b/>
          <w:bCs/>
          <w:i/>
          <w:iCs/>
          <w:sz w:val="20"/>
        </w:rPr>
      </w:pPr>
    </w:p>
    <w:p w14:paraId="34B62C30" w14:textId="5348FE48" w:rsidR="001B64CE" w:rsidRDefault="00EF2325" w:rsidP="001B64CE">
      <w:pPr>
        <w:suppressAutoHyphens/>
        <w:jc w:val="both"/>
        <w:rPr>
          <w:b/>
          <w:bCs/>
          <w:i/>
          <w:iCs/>
          <w:color w:val="000000"/>
          <w:sz w:val="20"/>
        </w:rPr>
      </w:pPr>
      <w:r>
        <w:rPr>
          <w:b/>
          <w:bCs/>
          <w:i/>
          <w:iCs/>
          <w:color w:val="000000"/>
          <w:sz w:val="20"/>
        </w:rPr>
        <w:t xml:space="preserve">NI </w:t>
      </w:r>
      <w:r w:rsidR="001B64CE">
        <w:rPr>
          <w:b/>
          <w:bCs/>
          <w:i/>
          <w:iCs/>
          <w:color w:val="000000"/>
          <w:sz w:val="20"/>
        </w:rPr>
        <w:t>ESTE FIDEICOMISO,</w:t>
      </w:r>
      <w:r>
        <w:rPr>
          <w:b/>
          <w:bCs/>
          <w:i/>
          <w:iCs/>
          <w:color w:val="000000"/>
          <w:sz w:val="20"/>
        </w:rPr>
        <w:t xml:space="preserve"> NI</w:t>
      </w:r>
      <w:r w:rsidR="008C7C43">
        <w:rPr>
          <w:b/>
          <w:bCs/>
          <w:i/>
          <w:iCs/>
          <w:color w:val="000000"/>
          <w:sz w:val="20"/>
        </w:rPr>
        <w:t xml:space="preserve"> </w:t>
      </w:r>
      <w:r w:rsidR="001B64CE">
        <w:rPr>
          <w:b/>
          <w:bCs/>
          <w:i/>
          <w:iCs/>
          <w:color w:val="000000"/>
          <w:sz w:val="20"/>
        </w:rPr>
        <w:t xml:space="preserve">EL FIDUCIARIO EN CUANTO TAL, SE ENCUENTRAN SUJETOS A LA LEY 24.083 DE FONDOS COMUNES DE INVERSIÓN. </w:t>
      </w:r>
    </w:p>
    <w:p w14:paraId="4BCA0541" w14:textId="77777777" w:rsidR="001B64CE" w:rsidRDefault="001B64CE" w:rsidP="001B64CE">
      <w:pPr>
        <w:widowControl w:val="0"/>
        <w:suppressAutoHyphens/>
        <w:jc w:val="both"/>
        <w:rPr>
          <w:b/>
          <w:i/>
          <w:sz w:val="20"/>
        </w:rPr>
      </w:pPr>
    </w:p>
    <w:p w14:paraId="203863F5" w14:textId="77777777" w:rsidR="001B64CE" w:rsidRDefault="001B64CE" w:rsidP="001B64CE">
      <w:pPr>
        <w:widowControl w:val="0"/>
        <w:suppressAutoHyphens/>
        <w:jc w:val="both"/>
        <w:rPr>
          <w:b/>
          <w:i/>
          <w:sz w:val="20"/>
        </w:rPr>
      </w:pPr>
      <w:r>
        <w:rPr>
          <w:b/>
          <w:i/>
          <w:sz w:val="20"/>
        </w:rPr>
        <w:t>LA ENTREGA DEL SUPLEMENTO DE PROSPECTO NO DEBERÁ INTERPRETARSE COMO UNA RECOMENDACIÓN DEL FIDUCIARIO, NI DEL FIDUCIANTE, PARA COMPRAR LOS VALORES FIDUCIARIOS.</w:t>
      </w:r>
    </w:p>
    <w:p w14:paraId="2E5F8393" w14:textId="77777777" w:rsidR="001B64CE" w:rsidRDefault="001B64CE" w:rsidP="001B64CE">
      <w:pPr>
        <w:widowControl w:val="0"/>
        <w:suppressAutoHyphens/>
        <w:jc w:val="both"/>
        <w:rPr>
          <w:b/>
          <w:i/>
          <w:sz w:val="20"/>
        </w:rPr>
      </w:pPr>
    </w:p>
    <w:p w14:paraId="21476284" w14:textId="77777777" w:rsidR="001B64CE" w:rsidRDefault="001B64CE" w:rsidP="001B64CE">
      <w:pPr>
        <w:widowControl w:val="0"/>
        <w:suppressAutoHyphens/>
        <w:jc w:val="both"/>
        <w:rPr>
          <w:b/>
          <w:i/>
          <w:sz w:val="20"/>
        </w:rPr>
      </w:pPr>
      <w:r>
        <w:rPr>
          <w:b/>
          <w:i/>
          <w:sz w:val="20"/>
        </w:rPr>
        <w:t>SE CONSIDERARÁ QUE CADA INVERSOR ADQUIRENTE DE VALORES FIDUCIARIOS, POR EL SOLO HECHO DE HABER REALIZADO TAL ADQUISICIÓN, HA RECONOCIDO QUE NI EL FIDUCIARIO, NI EL FIDUCIANTE, NI CUALQUIER PERSONA ACTUANDO EN REPRESENTACIÓN DE LOS MISMOS, HA EMITIDO DECLARACIÓN ALGUNA RESPECTO DE LA SOLVENCIA DE LOS OBLIGADOS AL PAGO BAJO LOS BIENES FIDEICOMITIDOS.</w:t>
      </w:r>
    </w:p>
    <w:p w14:paraId="4A9B19B3" w14:textId="77777777" w:rsidR="001B64CE" w:rsidRDefault="001B64CE" w:rsidP="001B64CE">
      <w:pPr>
        <w:widowControl w:val="0"/>
        <w:suppressAutoHyphens/>
        <w:jc w:val="both"/>
        <w:rPr>
          <w:b/>
          <w:i/>
          <w:sz w:val="20"/>
        </w:rPr>
      </w:pPr>
    </w:p>
    <w:p w14:paraId="3B35C743" w14:textId="77777777" w:rsidR="00DE6E25" w:rsidRDefault="001B64CE" w:rsidP="001B64CE">
      <w:pPr>
        <w:widowControl w:val="0"/>
        <w:suppressAutoHyphens/>
        <w:jc w:val="both"/>
        <w:rPr>
          <w:b/>
          <w:i/>
          <w:caps/>
          <w:sz w:val="20"/>
        </w:rPr>
      </w:pPr>
      <w:r>
        <w:rPr>
          <w:b/>
          <w:i/>
          <w:caps/>
          <w:sz w:val="20"/>
        </w:rPr>
        <w:t>Los bienes del Fiduciario no responderán por las obligaciones contraídas en la ejecución del Fideicomiso. Esas obligaciones serán satisfechas exclusivamente con el Patrimonio Fideicomitido conforme lo dispone el Artículo 16</w:t>
      </w:r>
      <w:r w:rsidR="000F5DA2">
        <w:rPr>
          <w:b/>
          <w:i/>
          <w:caps/>
          <w:sz w:val="20"/>
        </w:rPr>
        <w:t>87</w:t>
      </w:r>
      <w:r>
        <w:rPr>
          <w:b/>
          <w:i/>
          <w:caps/>
          <w:sz w:val="20"/>
        </w:rPr>
        <w:t xml:space="preserve"> de</w:t>
      </w:r>
      <w:r w:rsidR="000F5DA2">
        <w:rPr>
          <w:b/>
          <w:i/>
          <w:caps/>
          <w:sz w:val="20"/>
        </w:rPr>
        <w:t>l ccc</w:t>
      </w:r>
      <w:r>
        <w:rPr>
          <w:b/>
          <w:i/>
          <w:caps/>
          <w:sz w:val="20"/>
        </w:rPr>
        <w:t>. En caso de incumplimiento total o parcial de los deudores de los Activos que constituyan el Patrimonio Fideicomitido, los BENEFICIARIOS no tendrán derecho o acción alguna contra el Fiduciario Financiero. Ello sin perjuicio del compromiso asumido por el Fiduciario Financiero en interés de los BENEFICIARIOS de perseguir el cobro contra los obligados morosos, a traves del administrador</w:t>
      </w:r>
      <w:r w:rsidR="00B219D3">
        <w:rPr>
          <w:b/>
          <w:i/>
          <w:caps/>
          <w:sz w:val="20"/>
        </w:rPr>
        <w:t xml:space="preserve"> DE LOS </w:t>
      </w:r>
      <w:r w:rsidR="00B219D3" w:rsidRPr="00DE6E25">
        <w:rPr>
          <w:b/>
          <w:i/>
          <w:caps/>
          <w:sz w:val="20"/>
        </w:rPr>
        <w:t>CRÉDITOS</w:t>
      </w:r>
      <w:r w:rsidR="00AD4DF8" w:rsidRPr="00136F20">
        <w:rPr>
          <w:b/>
          <w:i/>
          <w:caps/>
          <w:sz w:val="20"/>
        </w:rPr>
        <w:t>.</w:t>
      </w:r>
    </w:p>
    <w:p w14:paraId="192A2A03" w14:textId="77777777" w:rsidR="00DE6E25" w:rsidRDefault="00DE6E25" w:rsidP="001B64CE">
      <w:pPr>
        <w:widowControl w:val="0"/>
        <w:suppressAutoHyphens/>
        <w:jc w:val="both"/>
        <w:rPr>
          <w:b/>
          <w:i/>
          <w:caps/>
          <w:sz w:val="20"/>
        </w:rPr>
      </w:pPr>
      <w:r w:rsidRPr="00DE6E25">
        <w:rPr>
          <w:b/>
          <w:i/>
          <w:caps/>
          <w:sz w:val="20"/>
        </w:rPr>
        <w:t>El Fiduciante cuenta con una póliza de seguro emitida por Compañía de Seguros Insur S.A. respecto de los Créditos. El derecho de crédito eventual que corresponde al Fiduciante contra la respectiva compañía aseguradora en caso de verificarse un siniestro asegurado, no es transmitido al Fideicomiso. No obstante, el Fiduciante será responsable de pagar el saldo adeudado de aquellos Créditos cuyos deudores hubiera incumplido el pago. Dicho pago estará sujeto al efectivo pago de la indemnización correspondiente por parte de la compañía aseguradora.</w:t>
      </w:r>
    </w:p>
    <w:p w14:paraId="019A724F" w14:textId="77777777" w:rsidR="001B64CE" w:rsidRDefault="001B64CE" w:rsidP="001B64CE">
      <w:pPr>
        <w:widowControl w:val="0"/>
        <w:suppressAutoHyphens/>
        <w:jc w:val="both"/>
        <w:rPr>
          <w:b/>
          <w:i/>
          <w:caps/>
          <w:sz w:val="20"/>
        </w:rPr>
      </w:pPr>
    </w:p>
    <w:p w14:paraId="1D20038A" w14:textId="77777777" w:rsidR="00F3517E" w:rsidRPr="003F1D3F" w:rsidRDefault="00F3517E" w:rsidP="00F3517E">
      <w:pPr>
        <w:widowControl w:val="0"/>
        <w:suppressAutoHyphens/>
        <w:jc w:val="both"/>
        <w:rPr>
          <w:b/>
          <w:i/>
          <w:sz w:val="20"/>
        </w:rPr>
      </w:pPr>
      <w:r w:rsidRPr="001448D4">
        <w:rPr>
          <w:b/>
          <w:bCs/>
          <w:i/>
          <w:iCs/>
          <w:sz w:val="20"/>
          <w:szCs w:val="20"/>
        </w:rPr>
        <w:t xml:space="preserve">DE ACUERDO A LO PREVISTO </w:t>
      </w:r>
      <w:r w:rsidRPr="001448D4">
        <w:rPr>
          <w:b/>
          <w:i/>
          <w:iCs/>
          <w:caps/>
          <w:sz w:val="20"/>
          <w:szCs w:val="20"/>
        </w:rPr>
        <w:t xml:space="preserve">en el </w:t>
      </w:r>
      <w:r w:rsidRPr="001448D4">
        <w:rPr>
          <w:b/>
          <w:i/>
          <w:caps/>
          <w:color w:val="000000"/>
          <w:sz w:val="20"/>
          <w:szCs w:val="20"/>
        </w:rPr>
        <w:t xml:space="preserve">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w:t>
      </w:r>
      <w:r w:rsidR="00481DAF">
        <w:rPr>
          <w:b/>
          <w:i/>
          <w:caps/>
          <w:color w:val="000000"/>
          <w:sz w:val="20"/>
          <w:szCs w:val="20"/>
        </w:rPr>
        <w:t>HABILITADOS</w:t>
      </w:r>
      <w:r w:rsidRPr="001448D4">
        <w:rPr>
          <w:b/>
          <w:i/>
          <w:caps/>
          <w:color w:val="000000"/>
          <w:sz w:val="20"/>
          <w:szCs w:val="20"/>
        </w:rPr>
        <w:t>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121 A 124 DE LA LEY CITADA.</w:t>
      </w:r>
    </w:p>
    <w:p w14:paraId="70347982" w14:textId="77777777" w:rsidR="001B64CE" w:rsidRDefault="001B64CE" w:rsidP="001B64CE">
      <w:pPr>
        <w:widowControl w:val="0"/>
        <w:suppressAutoHyphens/>
        <w:jc w:val="both"/>
        <w:rPr>
          <w:b/>
          <w:i/>
          <w:sz w:val="20"/>
        </w:rPr>
      </w:pPr>
    </w:p>
    <w:p w14:paraId="2826544C" w14:textId="77777777" w:rsidR="001B64CE" w:rsidRPr="00EC60E7" w:rsidRDefault="001B64CE" w:rsidP="001B64CE">
      <w:pPr>
        <w:widowControl w:val="0"/>
        <w:suppressAutoHyphens/>
        <w:jc w:val="both"/>
        <w:rPr>
          <w:rFonts w:ascii="Times New Roman Negrita" w:hAnsi="Times New Roman Negrita"/>
          <w:b/>
          <w:i/>
          <w:caps/>
          <w:sz w:val="20"/>
        </w:rPr>
      </w:pPr>
      <w:r w:rsidRPr="00AD4DF8">
        <w:rPr>
          <w:rFonts w:ascii="Times New Roman Negrita" w:hAnsi="Times New Roman Negrita"/>
          <w:b/>
          <w:i/>
          <w:caps/>
          <w:sz w:val="20"/>
        </w:rPr>
        <w:t>los interesados en suscribir los certificados de PARTICIPACI</w:t>
      </w:r>
      <w:r w:rsidRPr="00AD4DF8">
        <w:rPr>
          <w:rFonts w:ascii="Times New Roman Negrita" w:hAnsi="Times New Roman Negrita" w:hint="eastAsia"/>
          <w:b/>
          <w:i/>
          <w:caps/>
          <w:sz w:val="20"/>
        </w:rPr>
        <w:t>Ó</w:t>
      </w:r>
      <w:r w:rsidRPr="00AD4DF8">
        <w:rPr>
          <w:rFonts w:ascii="Times New Roman Negrita" w:hAnsi="Times New Roman Negrita"/>
          <w:b/>
          <w:i/>
          <w:caps/>
          <w:sz w:val="20"/>
        </w:rPr>
        <w:t>N deber</w:t>
      </w:r>
      <w:r w:rsidRPr="00AD4DF8">
        <w:rPr>
          <w:rFonts w:ascii="Times New Roman Negrita" w:hAnsi="Times New Roman Negrita" w:hint="eastAsia"/>
          <w:b/>
          <w:i/>
          <w:caps/>
          <w:sz w:val="20"/>
        </w:rPr>
        <w:t>á</w:t>
      </w:r>
      <w:r w:rsidRPr="00AD4DF8">
        <w:rPr>
          <w:rFonts w:ascii="Times New Roman Negrita" w:hAnsi="Times New Roman Negrita"/>
          <w:b/>
          <w:i/>
          <w:caps/>
          <w:sz w:val="20"/>
        </w:rPr>
        <w:t>n ponderar a efectos de estimar la rentabilidad esperada de los mismos el efecto (a</w:t>
      </w:r>
      <w:r w:rsidRPr="00EC60E7">
        <w:rPr>
          <w:rFonts w:ascii="Times New Roman Negrita" w:hAnsi="Times New Roman Negrita"/>
          <w:b/>
          <w:i/>
          <w:caps/>
          <w:sz w:val="20"/>
        </w:rPr>
        <w:t>) del vencimiento de su plazo, conforme a los art</w:t>
      </w:r>
      <w:r w:rsidRPr="00EC60E7">
        <w:rPr>
          <w:rFonts w:ascii="Times New Roman Negrita" w:hAnsi="Times New Roman Negrita" w:hint="eastAsia"/>
          <w:b/>
          <w:i/>
          <w:caps/>
          <w:sz w:val="20"/>
        </w:rPr>
        <w:t>í</w:t>
      </w:r>
      <w:r w:rsidRPr="00EC60E7">
        <w:rPr>
          <w:rFonts w:ascii="Times New Roman Negrita" w:hAnsi="Times New Roman Negrita"/>
          <w:b/>
          <w:i/>
          <w:caps/>
          <w:sz w:val="20"/>
        </w:rPr>
        <w:t>culos 2.2 y 2.16 del contrato suplementario de fideicomiso, y (b) de una EVENTUAL LIQUIDACI</w:t>
      </w:r>
      <w:r w:rsidRPr="00EC60E7">
        <w:rPr>
          <w:rFonts w:ascii="Times New Roman Negrita" w:hAnsi="Times New Roman Negrita" w:hint="eastAsia"/>
          <w:b/>
          <w:i/>
          <w:caps/>
          <w:sz w:val="20"/>
        </w:rPr>
        <w:t>Ó</w:t>
      </w:r>
      <w:r w:rsidRPr="00EC60E7">
        <w:rPr>
          <w:rFonts w:ascii="Times New Roman Negrita" w:hAnsi="Times New Roman Negrita"/>
          <w:b/>
          <w:i/>
          <w:caps/>
          <w:sz w:val="20"/>
        </w:rPr>
        <w:t>N anticipadA conforme AL art</w:t>
      </w:r>
      <w:r w:rsidRPr="00EC60E7">
        <w:rPr>
          <w:rFonts w:ascii="Times New Roman Negrita" w:hAnsi="Times New Roman Negrita" w:hint="eastAsia"/>
          <w:b/>
          <w:i/>
          <w:caps/>
          <w:sz w:val="20"/>
        </w:rPr>
        <w:t>í</w:t>
      </w:r>
      <w:r w:rsidRPr="00EC60E7">
        <w:rPr>
          <w:rFonts w:ascii="Times New Roman Negrita" w:hAnsi="Times New Roman Negrita"/>
          <w:b/>
          <w:i/>
          <w:caps/>
          <w:sz w:val="20"/>
        </w:rPr>
        <w:t>culo 2.15 del mismo.</w:t>
      </w:r>
    </w:p>
    <w:p w14:paraId="617C9E3B" w14:textId="77777777" w:rsidR="008B3FF2" w:rsidRPr="00EC60E7" w:rsidRDefault="008B3FF2" w:rsidP="00DF34A6">
      <w:pPr>
        <w:widowControl w:val="0"/>
        <w:suppressAutoHyphens/>
        <w:jc w:val="both"/>
        <w:rPr>
          <w:rFonts w:ascii="Times New Roman Negrita" w:hAnsi="Times New Roman Negrita"/>
          <w:b/>
          <w:i/>
          <w:caps/>
          <w:sz w:val="20"/>
        </w:rPr>
      </w:pPr>
    </w:p>
    <w:p w14:paraId="04CF273C" w14:textId="77777777" w:rsidR="008B3FF2" w:rsidRPr="00D371FD" w:rsidRDefault="00716351" w:rsidP="00DF34A6">
      <w:pPr>
        <w:widowControl w:val="0"/>
        <w:suppressAutoHyphens/>
        <w:jc w:val="both"/>
        <w:rPr>
          <w:rFonts w:ascii="Times New Roman Negrita" w:hAnsi="Times New Roman Negrita"/>
          <w:i/>
          <w:caps/>
          <w:sz w:val="20"/>
        </w:rPr>
      </w:pPr>
      <w:r w:rsidRPr="00EC60E7">
        <w:rPr>
          <w:rFonts w:ascii="Times New Roman Negrita" w:hAnsi="Times New Roman Negrita"/>
          <w:b/>
          <w:i/>
          <w:caps/>
          <w:sz w:val="20"/>
        </w:rPr>
        <w:t>LOS BIENES FIDEICOMITIDOS sON Cr</w:t>
      </w:r>
      <w:r w:rsidRPr="00EC60E7">
        <w:rPr>
          <w:rFonts w:ascii="Times New Roman Negrita" w:hAnsi="Times New Roman Negrita" w:hint="eastAsia"/>
          <w:b/>
          <w:i/>
          <w:caps/>
          <w:sz w:val="20"/>
        </w:rPr>
        <w:t>é</w:t>
      </w:r>
      <w:r w:rsidRPr="00EC60E7">
        <w:rPr>
          <w:rFonts w:ascii="Times New Roman Negrita" w:hAnsi="Times New Roman Negrita"/>
          <w:b/>
          <w:i/>
          <w:caps/>
          <w:sz w:val="20"/>
        </w:rPr>
        <w:t>ditos DOCUMENTADOS EN Facturas emitidas por el Fiduciante en D</w:t>
      </w:r>
      <w:r w:rsidRPr="00EC60E7">
        <w:rPr>
          <w:rFonts w:ascii="Times New Roman Negrita" w:hAnsi="Times New Roman Negrita" w:hint="eastAsia"/>
          <w:b/>
          <w:i/>
          <w:caps/>
          <w:sz w:val="20"/>
        </w:rPr>
        <w:t>ó</w:t>
      </w:r>
      <w:r w:rsidRPr="00EC60E7">
        <w:rPr>
          <w:rFonts w:ascii="Times New Roman Negrita" w:hAnsi="Times New Roman Negrita"/>
          <w:b/>
          <w:i/>
          <w:caps/>
          <w:sz w:val="20"/>
        </w:rPr>
        <w:t>lares pagaderas en Pesos al Tipo de Cambio Aplicable al Cobro de los Cr</w:t>
      </w:r>
      <w:r w:rsidRPr="00EC60E7">
        <w:rPr>
          <w:rFonts w:ascii="Times New Roman Negrita" w:hAnsi="Times New Roman Negrita" w:hint="eastAsia"/>
          <w:b/>
          <w:i/>
          <w:caps/>
          <w:sz w:val="20"/>
        </w:rPr>
        <w:t>é</w:t>
      </w:r>
      <w:r w:rsidRPr="00EC60E7">
        <w:rPr>
          <w:rFonts w:ascii="Times New Roman Negrita" w:hAnsi="Times New Roman Negrita"/>
          <w:b/>
          <w:i/>
          <w:caps/>
          <w:sz w:val="20"/>
        </w:rPr>
        <w:t xml:space="preserve">ditos, cedidas y a cederse con sus respectivos Remitos que tienen por causa la venta </w:t>
      </w:r>
      <w:r w:rsidR="00130835" w:rsidRPr="00126C5C">
        <w:rPr>
          <w:rFonts w:ascii="Times New Roman Negrita" w:hAnsi="Times New Roman Negrita"/>
          <w:b/>
          <w:i/>
          <w:caps/>
          <w:sz w:val="20"/>
        </w:rPr>
        <w:t>de insumos a productores agropecuarios. el fiduciante entregar</w:t>
      </w:r>
      <w:r w:rsidR="00130835" w:rsidRPr="00126C5C">
        <w:rPr>
          <w:rFonts w:ascii="Times New Roman Negrita" w:hAnsi="Times New Roman Negrita" w:hint="eastAsia"/>
          <w:b/>
          <w:i/>
          <w:caps/>
          <w:sz w:val="20"/>
        </w:rPr>
        <w:t>á</w:t>
      </w:r>
      <w:r w:rsidR="00130835" w:rsidRPr="00126C5C">
        <w:rPr>
          <w:rFonts w:ascii="Times New Roman Negrita" w:hAnsi="Times New Roman Negrita"/>
          <w:b/>
          <w:i/>
          <w:caps/>
          <w:sz w:val="20"/>
        </w:rPr>
        <w:t xml:space="preserve"> al Fiduciario </w:t>
      </w:r>
      <w:r w:rsidR="0057244D" w:rsidRPr="00EC60E7">
        <w:rPr>
          <w:rFonts w:ascii="Times New Roman Negrita" w:hAnsi="Times New Roman Negrita"/>
          <w:b/>
          <w:i/>
          <w:caps/>
          <w:sz w:val="20"/>
        </w:rPr>
        <w:t xml:space="preserve">LOS </w:t>
      </w:r>
      <w:r w:rsidR="00130835" w:rsidRPr="00126C5C">
        <w:rPr>
          <w:rFonts w:ascii="Times New Roman Negrita" w:hAnsi="Times New Roman Negrita"/>
          <w:b/>
          <w:i/>
          <w:caps/>
          <w:sz w:val="20"/>
        </w:rPr>
        <w:t xml:space="preserve">Cheques de Pago Diferido </w:t>
      </w:r>
      <w:r w:rsidR="0057244D" w:rsidRPr="00EC60E7">
        <w:rPr>
          <w:rFonts w:ascii="Times New Roman Negrita" w:hAnsi="Times New Roman Negrita"/>
          <w:b/>
          <w:i/>
          <w:caps/>
          <w:sz w:val="20"/>
        </w:rPr>
        <w:t xml:space="preserve">QUE RECIBA DE LOS DEUDORES </w:t>
      </w:r>
      <w:r w:rsidR="00130835" w:rsidRPr="00126C5C">
        <w:rPr>
          <w:rFonts w:ascii="Times New Roman Negrita" w:hAnsi="Times New Roman Negrita"/>
          <w:b/>
          <w:i/>
          <w:caps/>
          <w:sz w:val="20"/>
        </w:rPr>
        <w:t>conforme</w:t>
      </w:r>
      <w:r w:rsidR="00F460F8" w:rsidRPr="00EC60E7">
        <w:rPr>
          <w:rFonts w:ascii="Times New Roman Negrita" w:hAnsi="Times New Roman Negrita"/>
          <w:b/>
          <w:i/>
          <w:caps/>
          <w:sz w:val="20"/>
        </w:rPr>
        <w:t xml:space="preserve"> a lo establecido en el artículo 3.3 del contrato suplementario de fidecomiso. Los Cheques de Pago Diferido, </w:t>
      </w:r>
      <w:r w:rsidR="00130835" w:rsidRPr="00126C5C">
        <w:rPr>
          <w:rFonts w:ascii="Times New Roman Negrita" w:hAnsi="Times New Roman Negrita"/>
          <w:b/>
          <w:i/>
          <w:caps/>
          <w:sz w:val="20"/>
        </w:rPr>
        <w:t xml:space="preserve">ya sean </w:t>
      </w:r>
      <w:r w:rsidR="005C596C" w:rsidRPr="00126C5C">
        <w:rPr>
          <w:rFonts w:ascii="Times New Roman Negrita" w:hAnsi="Times New Roman Negrita"/>
          <w:b/>
          <w:i/>
          <w:caps/>
          <w:sz w:val="20"/>
        </w:rPr>
        <w:t>de los propios</w:t>
      </w:r>
      <w:r w:rsidR="00130835" w:rsidRPr="00126C5C">
        <w:rPr>
          <w:rFonts w:ascii="Times New Roman Negrita" w:hAnsi="Times New Roman Negrita"/>
          <w:b/>
          <w:i/>
          <w:caps/>
          <w:sz w:val="20"/>
        </w:rPr>
        <w:t xml:space="preserve"> de</w:t>
      </w:r>
      <w:r w:rsidR="005C596C" w:rsidRPr="00126C5C">
        <w:rPr>
          <w:rFonts w:ascii="Times New Roman Negrita" w:hAnsi="Times New Roman Negrita"/>
          <w:b/>
          <w:i/>
          <w:caps/>
          <w:sz w:val="20"/>
        </w:rPr>
        <w:t xml:space="preserve">udores ode </w:t>
      </w:r>
      <w:r w:rsidR="00130835" w:rsidRPr="00126C5C">
        <w:rPr>
          <w:rFonts w:ascii="Times New Roman Negrita" w:hAnsi="Times New Roman Negrita"/>
          <w:b/>
          <w:i/>
          <w:caps/>
          <w:sz w:val="20"/>
        </w:rPr>
        <w:t>terceros,</w:t>
      </w:r>
      <w:r w:rsidR="00F460F8" w:rsidRPr="00EC60E7">
        <w:rPr>
          <w:rFonts w:ascii="Times New Roman Negrita" w:hAnsi="Times New Roman Negrita"/>
          <w:b/>
          <w:i/>
          <w:caps/>
          <w:sz w:val="20"/>
        </w:rPr>
        <w:t xml:space="preserve"> representan un instrumento de cobro de los Créditos que el Administrador de los Créditos gestionará con los Deudores y oportunamente endosará sin recurso y entregará al Fiduciario para su depósito </w:t>
      </w:r>
      <w:r w:rsidR="008F15AD" w:rsidRPr="00EC60E7">
        <w:rPr>
          <w:rFonts w:ascii="Times New Roman Negrita" w:hAnsi="Times New Roman Negrita"/>
          <w:b/>
          <w:i/>
          <w:caps/>
          <w:sz w:val="20"/>
        </w:rPr>
        <w:t>EN EL BANCO, EL CUAL GESTIONAR</w:t>
      </w:r>
      <w:r w:rsidR="008F15AD" w:rsidRPr="00EC60E7">
        <w:rPr>
          <w:rFonts w:ascii="Times New Roman Negrita" w:hAnsi="Times New Roman Negrita" w:hint="eastAsia"/>
          <w:b/>
          <w:i/>
          <w:caps/>
          <w:sz w:val="20"/>
        </w:rPr>
        <w:t>Á</w:t>
      </w:r>
      <w:r w:rsidR="008F15AD" w:rsidRPr="00EC60E7">
        <w:rPr>
          <w:rFonts w:ascii="Times New Roman Negrita" w:hAnsi="Times New Roman Negrita"/>
          <w:b/>
          <w:i/>
          <w:caps/>
          <w:sz w:val="20"/>
        </w:rPr>
        <w:t xml:space="preserve"> A TRAV</w:t>
      </w:r>
      <w:r w:rsidR="008F15AD" w:rsidRPr="00EC60E7">
        <w:rPr>
          <w:rFonts w:ascii="Times New Roman Negrita" w:hAnsi="Times New Roman Negrita" w:hint="eastAsia"/>
          <w:b/>
          <w:i/>
          <w:caps/>
          <w:sz w:val="20"/>
        </w:rPr>
        <w:t>É</w:t>
      </w:r>
      <w:r w:rsidR="008F15AD" w:rsidRPr="00EC60E7">
        <w:rPr>
          <w:rFonts w:ascii="Times New Roman Negrita" w:hAnsi="Times New Roman Negrita"/>
          <w:b/>
          <w:i/>
          <w:caps/>
          <w:sz w:val="20"/>
        </w:rPr>
        <w:t>S DE LAS C</w:t>
      </w:r>
      <w:r w:rsidR="008F15AD" w:rsidRPr="00EC60E7">
        <w:rPr>
          <w:rFonts w:ascii="Times New Roman Negrita" w:hAnsi="Times New Roman Negrita" w:hint="eastAsia"/>
          <w:b/>
          <w:i/>
          <w:caps/>
          <w:sz w:val="20"/>
        </w:rPr>
        <w:t>Á</w:t>
      </w:r>
      <w:r w:rsidR="008F15AD" w:rsidRPr="00EC60E7">
        <w:rPr>
          <w:rFonts w:ascii="Times New Roman Negrita" w:hAnsi="Times New Roman Negrita"/>
          <w:b/>
          <w:i/>
          <w:caps/>
          <w:sz w:val="20"/>
        </w:rPr>
        <w:t>MARAS COMPENSADORAS QUE CORRESPONDAN SU ACREDITACI</w:t>
      </w:r>
      <w:r w:rsidR="008F15AD" w:rsidRPr="00EC60E7">
        <w:rPr>
          <w:rFonts w:ascii="Times New Roman Negrita" w:hAnsi="Times New Roman Negrita" w:hint="eastAsia"/>
          <w:b/>
          <w:i/>
          <w:caps/>
          <w:sz w:val="20"/>
        </w:rPr>
        <w:t>Ó</w:t>
      </w:r>
      <w:r w:rsidR="008F15AD" w:rsidRPr="00EC60E7">
        <w:rPr>
          <w:rFonts w:ascii="Times New Roman Negrita" w:hAnsi="Times New Roman Negrita"/>
          <w:b/>
          <w:i/>
          <w:caps/>
          <w:sz w:val="20"/>
        </w:rPr>
        <w:t>N EN LA CUENTA FIDUCIARIA, DENTRO DE LAS 48 HORAS DE LA FECHA DE VENCIMIENTO</w:t>
      </w:r>
      <w:r w:rsidR="005C596C" w:rsidRPr="00EC60E7">
        <w:rPr>
          <w:rFonts w:ascii="Times New Roman Negrita" w:hAnsi="Times New Roman Negrita"/>
          <w:b/>
          <w:i/>
          <w:caps/>
          <w:sz w:val="20"/>
        </w:rPr>
        <w:t>.</w:t>
      </w:r>
      <w:r w:rsidR="00D404BE" w:rsidRPr="00EC60E7">
        <w:rPr>
          <w:rFonts w:ascii="Times New Roman Negrita" w:hAnsi="Times New Roman Negrita"/>
          <w:i/>
          <w:caps/>
          <w:sz w:val="20"/>
        </w:rPr>
        <w:t>EL FIDUCIARIO NO PODR</w:t>
      </w:r>
      <w:r w:rsidR="009D745B" w:rsidRPr="00EC60E7">
        <w:rPr>
          <w:rFonts w:ascii="Times New Roman Negrita" w:hAnsi="Times New Roman Negrita" w:hint="eastAsia"/>
          <w:i/>
          <w:caps/>
          <w:sz w:val="20"/>
        </w:rPr>
        <w:t>Á</w:t>
      </w:r>
      <w:r w:rsidR="00D404BE" w:rsidRPr="00EC60E7">
        <w:rPr>
          <w:rFonts w:ascii="Times New Roman Negrita" w:hAnsi="Times New Roman Negrita"/>
          <w:i/>
          <w:caps/>
          <w:sz w:val="20"/>
        </w:rPr>
        <w:t xml:space="preserve"> INICIAR ACCI</w:t>
      </w:r>
      <w:r w:rsidR="009D745B" w:rsidRPr="00EC60E7">
        <w:rPr>
          <w:rFonts w:ascii="Times New Roman Negrita" w:hAnsi="Times New Roman Negrita" w:hint="eastAsia"/>
          <w:i/>
          <w:caps/>
          <w:sz w:val="20"/>
        </w:rPr>
        <w:t>Ó</w:t>
      </w:r>
      <w:r w:rsidR="00D404BE" w:rsidRPr="00EC60E7">
        <w:rPr>
          <w:rFonts w:ascii="Times New Roman Negrita" w:hAnsi="Times New Roman Negrita"/>
          <w:i/>
          <w:caps/>
          <w:sz w:val="20"/>
        </w:rPr>
        <w:t>N EJECUTIVA DE COBRO CONTRA EL FIDUCIANTE (PARA MAYOR INFORMACI</w:t>
      </w:r>
      <w:r w:rsidR="00D404BE" w:rsidRPr="00EC60E7">
        <w:rPr>
          <w:rFonts w:ascii="Times New Roman Negrita" w:hAnsi="Times New Roman Negrita" w:hint="eastAsia"/>
          <w:i/>
          <w:caps/>
          <w:sz w:val="20"/>
        </w:rPr>
        <w:t>Ó</w:t>
      </w:r>
      <w:r w:rsidR="00D404BE" w:rsidRPr="00EC60E7">
        <w:rPr>
          <w:rFonts w:ascii="Times New Roman Negrita" w:hAnsi="Times New Roman Negrita"/>
          <w:i/>
          <w:caps/>
          <w:sz w:val="20"/>
        </w:rPr>
        <w:t>N</w:t>
      </w:r>
      <w:r w:rsidR="00D404BE" w:rsidRPr="00CD7F29">
        <w:rPr>
          <w:rFonts w:ascii="Times New Roman Negrita" w:hAnsi="Times New Roman Negrita"/>
          <w:i/>
          <w:caps/>
          <w:sz w:val="20"/>
        </w:rPr>
        <w:t xml:space="preserve"> VER SECCION III </w:t>
      </w:r>
      <w:r w:rsidR="00D404BE" w:rsidRPr="00CD7F29">
        <w:rPr>
          <w:rFonts w:ascii="Times New Roman Negrita" w:hAnsi="Times New Roman Negrita" w:hint="eastAsia"/>
          <w:i/>
          <w:caps/>
          <w:sz w:val="20"/>
        </w:rPr>
        <w:t>“</w:t>
      </w:r>
      <w:r w:rsidR="00D404BE" w:rsidRPr="00CD7F29">
        <w:rPr>
          <w:rFonts w:ascii="Times New Roman Negrita" w:hAnsi="Times New Roman Negrita"/>
          <w:i/>
          <w:caps/>
          <w:sz w:val="20"/>
        </w:rPr>
        <w:t>CONSIDERACIONES DE RIESGO PARA LA INVERSION</w:t>
      </w:r>
      <w:r w:rsidR="00D404BE" w:rsidRPr="00CD7F29">
        <w:rPr>
          <w:rFonts w:ascii="Times New Roman Negrita" w:hAnsi="Times New Roman Negrita" w:hint="eastAsia"/>
          <w:i/>
          <w:caps/>
          <w:sz w:val="20"/>
        </w:rPr>
        <w:t>”</w:t>
      </w:r>
      <w:r w:rsidR="00D404BE" w:rsidRPr="00CD7F29">
        <w:rPr>
          <w:rFonts w:ascii="Times New Roman Negrita" w:hAnsi="Times New Roman Negrita"/>
          <w:i/>
          <w:caps/>
          <w:sz w:val="20"/>
        </w:rPr>
        <w:t xml:space="preserve"> ACAPITE (B) RIESGOS GENERALES Y PARTICULARES RELACIONADOS A LOS CR</w:t>
      </w:r>
      <w:r w:rsidR="00D404BE" w:rsidRPr="00CD7F29">
        <w:rPr>
          <w:rFonts w:ascii="Times New Roman Negrita" w:hAnsi="Times New Roman Negrita" w:hint="eastAsia"/>
          <w:i/>
          <w:caps/>
          <w:sz w:val="20"/>
        </w:rPr>
        <w:t>É</w:t>
      </w:r>
      <w:r w:rsidR="00D404BE" w:rsidRPr="00CD7F29">
        <w:rPr>
          <w:rFonts w:ascii="Times New Roman Negrita" w:hAnsi="Times New Roman Negrita"/>
          <w:i/>
          <w:caps/>
          <w:sz w:val="20"/>
        </w:rPr>
        <w:t>DITOS</w:t>
      </w:r>
      <w:r w:rsidR="00D404BE" w:rsidRPr="00CD7F29">
        <w:rPr>
          <w:rFonts w:ascii="Times New Roman Negrita" w:hAnsi="Times New Roman Negrita" w:hint="eastAsia"/>
          <w:i/>
          <w:caps/>
          <w:sz w:val="20"/>
        </w:rPr>
        <w:t>”</w:t>
      </w:r>
      <w:r w:rsidR="00D404BE" w:rsidRPr="00CD7F29">
        <w:rPr>
          <w:rFonts w:ascii="Times New Roman Negrita" w:hAnsi="Times New Roman Negrita"/>
          <w:i/>
          <w:caps/>
          <w:sz w:val="20"/>
        </w:rPr>
        <w:t xml:space="preserve"> DEL SUPLEMENTO DE PROSPECTO).</w:t>
      </w:r>
    </w:p>
    <w:p w14:paraId="1A20EE8F" w14:textId="6020B5B1" w:rsidR="008F15AD" w:rsidRDefault="008F15AD" w:rsidP="001B64CE">
      <w:pPr>
        <w:widowControl w:val="0"/>
        <w:suppressAutoHyphens/>
        <w:jc w:val="both"/>
        <w:rPr>
          <w:rFonts w:ascii="Times New Roman Negrita" w:hAnsi="Times New Roman Negrita"/>
          <w:i/>
          <w:caps/>
          <w:sz w:val="20"/>
        </w:rPr>
      </w:pPr>
    </w:p>
    <w:p w14:paraId="422C6CA9" w14:textId="4F976981" w:rsidR="005C0CCD" w:rsidRPr="008070D3" w:rsidRDefault="005C0CCD" w:rsidP="008070D3">
      <w:pPr>
        <w:widowControl w:val="0"/>
        <w:suppressAutoHyphens/>
        <w:jc w:val="both"/>
        <w:rPr>
          <w:rFonts w:ascii="Times New Roman Negrita" w:hAnsi="Times New Roman Negrita"/>
          <w:i/>
          <w:caps/>
          <w:sz w:val="20"/>
        </w:rPr>
      </w:pPr>
      <w:r w:rsidRPr="008070D3">
        <w:rPr>
          <w:rFonts w:ascii="Times New Roman Negrita" w:hAnsi="Times New Roman Negrita"/>
          <w:i/>
          <w:caps/>
          <w:sz w:val="20"/>
        </w:rPr>
        <w:t xml:space="preserve">En el supuesto que en el futuro se estableciera un desdoblamiento cambiario que impidiera la percepción de los Créditos al tipo de cambio establecido, el Tipo de Cambio Aplicable al Cobro de Créditos será el que establezcan las disposiciones de orden público aplicables a la fecha de cobro de los Créditos. Asimismo, el Tipo de Cambio de Pago de Servicios será el promedio ponderado </w:t>
      </w:r>
      <w:r w:rsidR="0025398A">
        <w:rPr>
          <w:rFonts w:ascii="Times New Roman Negrita" w:hAnsi="Times New Roman Negrita"/>
          <w:i/>
          <w:caps/>
          <w:sz w:val="20"/>
        </w:rPr>
        <w:t xml:space="preserve">DETALLADO EN LA DEFINICIÓN “TIPO DE CAMBIO DE PAGO DE SERVICIOS” </w:t>
      </w:r>
      <w:r w:rsidRPr="008070D3">
        <w:rPr>
          <w:rFonts w:ascii="Times New Roman Negrita" w:hAnsi="Times New Roman Negrita"/>
          <w:i/>
          <w:caps/>
          <w:sz w:val="20"/>
        </w:rPr>
        <w:t xml:space="preserve">que surja de las disposiciones de orden público que resulten aplicables al cobro de los Créditos durante el Período de Recaudación conforme surja del informe mensual del Agente de Control y Revisión. Las diferencias de cambio que surjan en consecuencia de este desdoblamiento cambiario no serán reintegradas a los Beneficiarios. </w:t>
      </w:r>
    </w:p>
    <w:p w14:paraId="7C6C9B8B" w14:textId="77777777" w:rsidR="00041AFC" w:rsidRPr="00D371FD" w:rsidRDefault="00041AFC" w:rsidP="00041AFC">
      <w:pPr>
        <w:jc w:val="both"/>
        <w:rPr>
          <w:rFonts w:ascii="Times New Roman Negrita" w:hAnsi="Times New Roman Negrita"/>
          <w:i/>
          <w:caps/>
          <w:sz w:val="20"/>
        </w:rPr>
      </w:pPr>
      <w:r w:rsidRPr="00D371FD">
        <w:rPr>
          <w:rFonts w:ascii="Times New Roman Negrita" w:hAnsi="Times New Roman Negrita"/>
          <w:i/>
          <w:caps/>
          <w:sz w:val="20"/>
        </w:rPr>
        <w:t>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FÍSICAS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6D981B27" w14:textId="77777777" w:rsidR="00041AFC" w:rsidRPr="00D371FD" w:rsidRDefault="00041AFC" w:rsidP="00041AFC">
      <w:pPr>
        <w:jc w:val="both"/>
        <w:rPr>
          <w:rFonts w:ascii="Times New Roman Negrita" w:hAnsi="Times New Roman Negrita"/>
          <w:i/>
          <w:caps/>
          <w:sz w:val="20"/>
        </w:rPr>
      </w:pPr>
    </w:p>
    <w:p w14:paraId="7F56AA84" w14:textId="77777777" w:rsidR="00041AFC" w:rsidRPr="00EC60E7" w:rsidRDefault="00041AFC" w:rsidP="00041AFC">
      <w:pPr>
        <w:widowControl w:val="0"/>
        <w:suppressAutoHyphens/>
        <w:jc w:val="both"/>
        <w:rPr>
          <w:rFonts w:ascii="Times New Roman Negrita" w:hAnsi="Times New Roman Negrita"/>
          <w:b/>
          <w:i/>
          <w:caps/>
          <w:sz w:val="20"/>
        </w:rPr>
      </w:pPr>
      <w:r w:rsidRPr="00D371FD">
        <w:rPr>
          <w:rFonts w:ascii="Times New Roman Negrita" w:hAnsi="Times New Roman Negrita"/>
          <w:i/>
          <w:caps/>
          <w:sz w:val="20"/>
        </w:rPr>
        <w:t xml:space="preserve">LA INFORMACIÓN </w:t>
      </w:r>
      <w:r w:rsidRPr="00EC60E7">
        <w:rPr>
          <w:rFonts w:ascii="Times New Roman Negrita" w:hAnsi="Times New Roman Negrita"/>
          <w:i/>
          <w:caps/>
          <w:sz w:val="20"/>
        </w:rPr>
        <w:t>RECOLECTADA EN LOS TÉRMINOS INDICADOS DEBERÁ SER PRESENTADA ANTE LA ADMINISTRACION FEDERAL DE INGRESOS PUBLICOS (AFIP), DE ACUERDO CON EL RÉGIMEN QUE ESA ADMINISTRACI</w:t>
      </w:r>
      <w:r w:rsidRPr="00EC60E7">
        <w:rPr>
          <w:rFonts w:ascii="Times New Roman Negrita" w:hAnsi="Times New Roman Negrita" w:hint="eastAsia"/>
          <w:i/>
          <w:caps/>
          <w:sz w:val="20"/>
        </w:rPr>
        <w:t>Ó</w:t>
      </w:r>
      <w:r w:rsidRPr="00EC60E7">
        <w:rPr>
          <w:rFonts w:ascii="Times New Roman Negrita" w:hAnsi="Times New Roman Negrita"/>
          <w:i/>
          <w:caps/>
          <w:sz w:val="20"/>
        </w:rPr>
        <w:t>N ESTABLEZCA</w:t>
      </w:r>
    </w:p>
    <w:p w14:paraId="3AD873D4" w14:textId="77777777" w:rsidR="00041AFC" w:rsidRDefault="00041AFC" w:rsidP="001B64CE">
      <w:pPr>
        <w:widowControl w:val="0"/>
        <w:suppressAutoHyphens/>
        <w:jc w:val="both"/>
        <w:rPr>
          <w:rFonts w:ascii="Times New Roman Negrita" w:hAnsi="Times New Roman Negrita"/>
          <w:b/>
          <w:i/>
          <w:caps/>
          <w:sz w:val="20"/>
        </w:rPr>
      </w:pPr>
    </w:p>
    <w:p w14:paraId="1CE058D2" w14:textId="5E74C8AF" w:rsidR="00956711" w:rsidRPr="00885825" w:rsidRDefault="00956711" w:rsidP="00956711">
      <w:pPr>
        <w:jc w:val="both"/>
        <w:rPr>
          <w:b/>
          <w:sz w:val="20"/>
          <w:szCs w:val="20"/>
        </w:rPr>
      </w:pPr>
      <w:r w:rsidRPr="00885825">
        <w:rPr>
          <w:b/>
          <w:sz w:val="20"/>
          <w:szCs w:val="20"/>
        </w:rPr>
        <w:t xml:space="preserve">EN EL SUPUESTO DE QUE EN CUALQUIER PERÍODO DE REVOLVING PLENO </w:t>
      </w:r>
      <w:r>
        <w:rPr>
          <w:b/>
          <w:sz w:val="20"/>
          <w:szCs w:val="20"/>
        </w:rPr>
        <w:t xml:space="preserve">(CONFORME ESTE TERMINO SE DEFINE MAS ADELANTE) </w:t>
      </w:r>
      <w:r w:rsidRPr="00885825">
        <w:rPr>
          <w:b/>
          <w:sz w:val="20"/>
          <w:szCs w:val="20"/>
        </w:rPr>
        <w:t>EL FIDUCIANTE NO TRANSFIRIERA AL FIDEICOMISO TOTAL O PARCIALMENTE NUEVOS CRÉDITOSCONFORME A LO ESTABLECIDO EN EL ARTÍCULO</w:t>
      </w:r>
      <w:r w:rsidR="00114AB4">
        <w:rPr>
          <w:b/>
          <w:sz w:val="20"/>
          <w:szCs w:val="20"/>
        </w:rPr>
        <w:t xml:space="preserve"> </w:t>
      </w:r>
      <w:r>
        <w:rPr>
          <w:b/>
          <w:sz w:val="20"/>
          <w:szCs w:val="20"/>
        </w:rPr>
        <w:t xml:space="preserve">1.4 </w:t>
      </w:r>
      <w:r w:rsidRPr="00885825">
        <w:rPr>
          <w:b/>
          <w:sz w:val="20"/>
          <w:szCs w:val="20"/>
        </w:rPr>
        <w:t xml:space="preserve">, EL FIDUCIARIO APLICARÁ LA COBRANZA DE LOS CRÉDITOS FIDEICOMITIDOS A LA AMORTIZACIÓN ANTICIPADA DE LOS VALORES FIDUCIARIOS POR HASTA LA COBRANZA PERCIBIDA DURANTE EL PERIODO DE RECAUDACIÓN DEL </w:t>
      </w:r>
      <w:r w:rsidR="00F93747">
        <w:rPr>
          <w:b/>
          <w:sz w:val="20"/>
          <w:szCs w:val="20"/>
        </w:rPr>
        <w:t xml:space="preserve"> </w:t>
      </w:r>
      <w:r w:rsidRPr="00885825">
        <w:rPr>
          <w:b/>
          <w:sz w:val="20"/>
          <w:szCs w:val="20"/>
        </w:rPr>
        <w:t>MES INMEDIATO ANTERIOR A LA FECHA DE PAGO DE SERVICIOS.</w:t>
      </w:r>
    </w:p>
    <w:p w14:paraId="65BC2ABB" w14:textId="77777777" w:rsidR="00956711" w:rsidRPr="00EC60E7" w:rsidRDefault="00956711" w:rsidP="001B64CE">
      <w:pPr>
        <w:widowControl w:val="0"/>
        <w:suppressAutoHyphens/>
        <w:jc w:val="both"/>
        <w:rPr>
          <w:rFonts w:ascii="Times New Roman Negrita" w:hAnsi="Times New Roman Negrita"/>
          <w:b/>
          <w:i/>
          <w:caps/>
          <w:sz w:val="20"/>
        </w:rPr>
      </w:pPr>
    </w:p>
    <w:p w14:paraId="7EC03BD8" w14:textId="57E587F9" w:rsidR="001B64CE" w:rsidRPr="00EC60E7" w:rsidRDefault="001B64CE" w:rsidP="001B64CE">
      <w:pPr>
        <w:widowControl w:val="0"/>
        <w:suppressAutoHyphens/>
        <w:jc w:val="both"/>
        <w:rPr>
          <w:rFonts w:ascii="Times New Roman Negrita" w:hAnsi="Times New Roman Negrita"/>
          <w:b/>
          <w:i/>
          <w:caps/>
          <w:sz w:val="20"/>
        </w:rPr>
      </w:pPr>
      <w:r w:rsidRPr="00EC60E7">
        <w:rPr>
          <w:rFonts w:ascii="Times New Roman Negrita" w:hAnsi="Times New Roman Negrita"/>
          <w:b/>
          <w:i/>
          <w:caps/>
          <w:sz w:val="20"/>
        </w:rPr>
        <w:t>LOS INVERSORES DEBER</w:t>
      </w:r>
      <w:r w:rsidRPr="00EC60E7">
        <w:rPr>
          <w:rFonts w:ascii="Times New Roman Negrita" w:hAnsi="Times New Roman Negrita" w:hint="eastAsia"/>
          <w:b/>
          <w:i/>
          <w:caps/>
          <w:sz w:val="20"/>
        </w:rPr>
        <w:t>Á</w:t>
      </w:r>
      <w:r w:rsidRPr="00EC60E7">
        <w:rPr>
          <w:rFonts w:ascii="Times New Roman Negrita" w:hAnsi="Times New Roman Negrita"/>
          <w:b/>
          <w:i/>
          <w:caps/>
          <w:sz w:val="20"/>
        </w:rPr>
        <w:t>N TENER EN CUENTA LAS CONSIDERACIONES DE RIESGO PARA LA INVERSI</w:t>
      </w:r>
      <w:r w:rsidRPr="00EC60E7">
        <w:rPr>
          <w:rFonts w:ascii="Times New Roman Negrita" w:hAnsi="Times New Roman Negrita" w:hint="eastAsia"/>
          <w:b/>
          <w:i/>
          <w:caps/>
          <w:sz w:val="20"/>
        </w:rPr>
        <w:t>Ó</w:t>
      </w:r>
      <w:r w:rsidRPr="00EC60E7">
        <w:rPr>
          <w:rFonts w:ascii="Times New Roman Negrita" w:hAnsi="Times New Roman Negrita"/>
          <w:b/>
          <w:i/>
          <w:caps/>
          <w:sz w:val="20"/>
        </w:rPr>
        <w:t>N QUE SE ENCUENTRAN DETALLADAS EN EL SUPLEMENTO DE PROSPECTO</w:t>
      </w:r>
      <w:r w:rsidR="008B3FF2" w:rsidRPr="00EC60E7">
        <w:rPr>
          <w:rFonts w:ascii="Times New Roman Negrita" w:hAnsi="Times New Roman Negrita"/>
          <w:b/>
          <w:i/>
          <w:caps/>
          <w:sz w:val="20"/>
        </w:rPr>
        <w:t>.</w:t>
      </w:r>
      <w:r w:rsidR="00C56CF7" w:rsidRPr="00EC60E7">
        <w:rPr>
          <w:rFonts w:ascii="Times New Roman Negrita" w:hAnsi="Times New Roman Negrita"/>
          <w:b/>
          <w:i/>
          <w:caps/>
          <w:sz w:val="20"/>
        </w:rPr>
        <w:t xml:space="preserve"> ESPECIALMENTE EL APARTADO</w:t>
      </w:r>
      <w:r w:rsidR="00114AB4">
        <w:rPr>
          <w:rFonts w:ascii="Times New Roman Negrita" w:hAnsi="Times New Roman Negrita"/>
          <w:b/>
          <w:i/>
          <w:caps/>
          <w:sz w:val="20"/>
        </w:rPr>
        <w:t xml:space="preserve"> </w:t>
      </w:r>
      <w:r w:rsidR="00C56CF7" w:rsidRPr="00EC60E7">
        <w:rPr>
          <w:rFonts w:ascii="Times New Roman Negrita" w:hAnsi="Times New Roman Negrita"/>
          <w:b/>
          <w:i/>
          <w:caps/>
          <w:sz w:val="20"/>
        </w:rPr>
        <w:t>(</w:t>
      </w:r>
      <w:r w:rsidR="00781E93">
        <w:rPr>
          <w:rFonts w:ascii="Times New Roman Negrita" w:hAnsi="Times New Roman Negrita"/>
          <w:b/>
          <w:i/>
          <w:caps/>
          <w:sz w:val="20"/>
        </w:rPr>
        <w:t>i</w:t>
      </w:r>
      <w:r w:rsidR="00C56CF7" w:rsidRPr="00EC60E7">
        <w:rPr>
          <w:rFonts w:ascii="Times New Roman Negrita" w:hAnsi="Times New Roman Negrita"/>
          <w:b/>
          <w:i/>
          <w:caps/>
          <w:sz w:val="20"/>
        </w:rPr>
        <w:t>) PANDEMIA COVID-19.</w:t>
      </w:r>
    </w:p>
    <w:p w14:paraId="15B4211E" w14:textId="77777777" w:rsidR="005444BB" w:rsidRPr="00EC60E7" w:rsidRDefault="005444BB" w:rsidP="008D1C36">
      <w:pPr>
        <w:suppressAutoHyphens/>
        <w:spacing w:after="240"/>
        <w:ind w:right="284"/>
        <w:jc w:val="center"/>
        <w:rPr>
          <w:b/>
          <w:sz w:val="22"/>
          <w:szCs w:val="22"/>
          <w:u w:val="single"/>
        </w:rPr>
      </w:pPr>
    </w:p>
    <w:p w14:paraId="2C103170" w14:textId="77777777" w:rsidR="008D1C36" w:rsidRDefault="008D1C36" w:rsidP="008D1C36">
      <w:pPr>
        <w:suppressAutoHyphens/>
        <w:spacing w:after="240"/>
        <w:ind w:right="284"/>
        <w:jc w:val="center"/>
        <w:rPr>
          <w:b/>
          <w:sz w:val="22"/>
          <w:szCs w:val="22"/>
          <w:u w:val="single"/>
          <w:lang w:val="es-AR"/>
        </w:rPr>
      </w:pPr>
      <w:r w:rsidRPr="00EC60E7">
        <w:rPr>
          <w:b/>
          <w:sz w:val="22"/>
          <w:szCs w:val="22"/>
          <w:u w:val="single"/>
        </w:rPr>
        <w:t xml:space="preserve">II.- </w:t>
      </w:r>
      <w:r w:rsidRPr="00EC60E7">
        <w:rPr>
          <w:b/>
          <w:sz w:val="22"/>
          <w:szCs w:val="22"/>
          <w:u w:val="single"/>
          <w:lang w:val="es-AR"/>
        </w:rPr>
        <w:t>CONSIDERACIONES DE RIESGO</w:t>
      </w:r>
      <w:r>
        <w:rPr>
          <w:b/>
          <w:sz w:val="22"/>
          <w:szCs w:val="22"/>
          <w:u w:val="single"/>
          <w:lang w:val="es-AR"/>
        </w:rPr>
        <w:t xml:space="preserve"> PARA LA INVERSIÓN</w:t>
      </w:r>
    </w:p>
    <w:p w14:paraId="04455AC6" w14:textId="77777777" w:rsidR="008D1C36" w:rsidRPr="0000050C" w:rsidRDefault="008D1C36" w:rsidP="008D1C36">
      <w:pPr>
        <w:pStyle w:val="Textoindependiente"/>
        <w:suppressAutoHyphens/>
        <w:rPr>
          <w:rFonts w:ascii="Times New Roman" w:hAnsi="Times New Roman"/>
          <w:b/>
          <w:lang w:val="es-AR"/>
        </w:rPr>
      </w:pPr>
      <w:r w:rsidRPr="0000050C">
        <w:rPr>
          <w:rFonts w:ascii="Times New Roman" w:hAnsi="Times New Roman"/>
          <w:b/>
          <w:lang w:val="es-AR"/>
        </w:rPr>
        <w:t>La inversión en los Valores Fiduciarios se encuentra sujeta a una serie de riesgos particulares a su naturaleza y características. Los potenciales adquirentes de los Valores Fiduciarios deben leer cuidadosamente este Suplemento de Prospecto y el Prospecto del Programa en su totalidad, y analizar detenidamente los riesgos asociados a la inversión en los Valores Fiduciarios.</w:t>
      </w:r>
    </w:p>
    <w:p w14:paraId="73B82389" w14:textId="77777777" w:rsidR="008D1C36" w:rsidRPr="0000050C" w:rsidRDefault="008D1C36" w:rsidP="008D1C36">
      <w:pPr>
        <w:suppressAutoHyphens/>
        <w:rPr>
          <w:b/>
          <w:sz w:val="20"/>
          <w:szCs w:val="20"/>
          <w:lang w:val="es-AR"/>
        </w:rPr>
      </w:pPr>
    </w:p>
    <w:p w14:paraId="7A383527" w14:textId="77777777" w:rsidR="008D1C36" w:rsidRPr="0000050C" w:rsidRDefault="008D1C36" w:rsidP="008D1C36">
      <w:pPr>
        <w:widowControl w:val="0"/>
        <w:numPr>
          <w:ilvl w:val="0"/>
          <w:numId w:val="2"/>
        </w:numPr>
        <w:jc w:val="both"/>
        <w:rPr>
          <w:b/>
          <w:color w:val="000000"/>
          <w:sz w:val="20"/>
          <w:szCs w:val="20"/>
        </w:rPr>
      </w:pPr>
      <w:r w:rsidRPr="0000050C">
        <w:rPr>
          <w:b/>
          <w:color w:val="000000"/>
          <w:sz w:val="20"/>
          <w:szCs w:val="20"/>
        </w:rPr>
        <w:t>Derechos que otorgan los Valores Fiduciarios. Inexistencia de recurso contra el Fiduciario y el Fiduciante</w:t>
      </w:r>
    </w:p>
    <w:p w14:paraId="595C1912" w14:textId="77777777" w:rsidR="008D1C36" w:rsidRPr="0000050C" w:rsidRDefault="008D1C36" w:rsidP="008D1C36">
      <w:pPr>
        <w:rPr>
          <w:b/>
          <w:color w:val="000000"/>
          <w:sz w:val="20"/>
          <w:szCs w:val="20"/>
        </w:rPr>
      </w:pPr>
    </w:p>
    <w:p w14:paraId="3D3AA3C7" w14:textId="77777777" w:rsidR="008D1C36" w:rsidRPr="0000050C" w:rsidRDefault="008D1C36" w:rsidP="008D1C36">
      <w:pPr>
        <w:pStyle w:val="Textoindependiente"/>
        <w:rPr>
          <w:rFonts w:ascii="Times New Roman" w:hAnsi="Times New Roman"/>
          <w:color w:val="000000"/>
          <w:lang w:val="es-AR"/>
        </w:rPr>
      </w:pPr>
      <w:r w:rsidRPr="0000050C">
        <w:rPr>
          <w:rFonts w:ascii="Times New Roman" w:hAnsi="Times New Roman"/>
          <w:color w:val="000000"/>
          <w:lang w:val="es-AR"/>
        </w:rPr>
        <w:t xml:space="preserve">Los fondos generados por los Créditos constituyen la única fuente de pago para los inversores. Por lo tanto, si las </w:t>
      </w:r>
      <w:r>
        <w:rPr>
          <w:rFonts w:ascii="Times New Roman" w:hAnsi="Times New Roman"/>
          <w:color w:val="000000"/>
          <w:lang w:val="es-AR"/>
        </w:rPr>
        <w:t>C</w:t>
      </w:r>
      <w:r w:rsidRPr="0000050C">
        <w:rPr>
          <w:rFonts w:ascii="Times New Roman" w:hAnsi="Times New Roman"/>
          <w:color w:val="000000"/>
          <w:lang w:val="es-AR"/>
        </w:rPr>
        <w:t xml:space="preserve">obranzas de los Créditos no son suficientes para pagar los Valores Fiduciarios, </w:t>
      </w:r>
      <w:r>
        <w:rPr>
          <w:rFonts w:ascii="Times New Roman" w:hAnsi="Times New Roman"/>
          <w:color w:val="000000"/>
          <w:lang w:val="es-AR"/>
        </w:rPr>
        <w:t xml:space="preserve">ni </w:t>
      </w:r>
      <w:r w:rsidRPr="0000050C">
        <w:rPr>
          <w:rFonts w:ascii="Times New Roman" w:hAnsi="Times New Roman"/>
          <w:color w:val="000000"/>
          <w:lang w:val="es-AR"/>
        </w:rPr>
        <w:t>el Fiduciario ni el Fiduciante estarán obligados a utilizar recursos propios para cubrir las deficiencias de pago, y los inversores no tendrán derecho alguno contra tales personas.</w:t>
      </w:r>
    </w:p>
    <w:p w14:paraId="0DA9D3C6" w14:textId="77777777" w:rsidR="008D1C36" w:rsidRPr="0000050C" w:rsidRDefault="008D1C36" w:rsidP="008D1C36">
      <w:pPr>
        <w:jc w:val="both"/>
        <w:rPr>
          <w:color w:val="000000"/>
          <w:sz w:val="20"/>
          <w:szCs w:val="20"/>
        </w:rPr>
      </w:pPr>
    </w:p>
    <w:p w14:paraId="472E1B89" w14:textId="77777777" w:rsidR="008D1C36" w:rsidRDefault="008D1C36" w:rsidP="008D1C36">
      <w:pPr>
        <w:numPr>
          <w:ilvl w:val="0"/>
          <w:numId w:val="2"/>
        </w:numPr>
        <w:jc w:val="both"/>
        <w:rPr>
          <w:b/>
          <w:color w:val="000000"/>
          <w:sz w:val="20"/>
          <w:szCs w:val="20"/>
        </w:rPr>
      </w:pPr>
      <w:r w:rsidRPr="0000050C">
        <w:rPr>
          <w:b/>
          <w:color w:val="000000"/>
          <w:sz w:val="20"/>
          <w:szCs w:val="20"/>
        </w:rPr>
        <w:t>Riesgos generales y particulares relacionados a los Créditos</w:t>
      </w:r>
    </w:p>
    <w:p w14:paraId="4EE330FC" w14:textId="77777777" w:rsidR="008D1C36" w:rsidRDefault="008D1C36" w:rsidP="008D1C36">
      <w:pPr>
        <w:pStyle w:val="Textoindependiente"/>
        <w:rPr>
          <w:lang w:val="es-ES"/>
        </w:rPr>
      </w:pPr>
    </w:p>
    <w:p w14:paraId="7CDB01B2" w14:textId="77777777" w:rsidR="00C56CF7" w:rsidRPr="00126C5C" w:rsidRDefault="008D1C36" w:rsidP="00C56CF7">
      <w:pPr>
        <w:widowControl w:val="0"/>
        <w:suppressLineNumbers/>
        <w:suppressAutoHyphens/>
        <w:autoSpaceDE w:val="0"/>
        <w:autoSpaceDN w:val="0"/>
        <w:adjustRightInd w:val="0"/>
        <w:jc w:val="both"/>
        <w:rPr>
          <w:sz w:val="20"/>
          <w:szCs w:val="20"/>
          <w:lang w:val="es-AR"/>
        </w:rPr>
      </w:pPr>
      <w:r w:rsidRPr="00126C5C">
        <w:rPr>
          <w:sz w:val="20"/>
          <w:szCs w:val="20"/>
          <w:lang w:val="es-AR"/>
        </w:rPr>
        <w:t>La inversión en los Valores Fiduciarios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w:t>
      </w:r>
      <w:r w:rsidR="004A75F9" w:rsidRPr="00126C5C">
        <w:rPr>
          <w:sz w:val="20"/>
          <w:szCs w:val="20"/>
          <w:lang w:val="es-AR"/>
        </w:rPr>
        <w:t xml:space="preserve"> y mundial</w:t>
      </w:r>
      <w:r w:rsidRPr="00126C5C">
        <w:rPr>
          <w:sz w:val="20"/>
          <w:szCs w:val="20"/>
          <w:lang w:val="es-AR"/>
        </w:rPr>
        <w:t xml:space="preserve">, cambios adversos en las condiciones económicas regionales </w:t>
      </w:r>
      <w:r w:rsidR="001B160D" w:rsidRPr="00126C5C">
        <w:rPr>
          <w:sz w:val="20"/>
          <w:szCs w:val="20"/>
          <w:lang w:val="es-AR"/>
        </w:rPr>
        <w:t xml:space="preserve">e internacionales </w:t>
      </w:r>
      <w:r w:rsidRPr="00126C5C">
        <w:rPr>
          <w:sz w:val="20"/>
          <w:szCs w:val="20"/>
          <w:lang w:val="es-AR"/>
        </w:rPr>
        <w:t>e inestabilidad política. Estos factores</w:t>
      </w:r>
      <w:r w:rsidR="005F5AC7">
        <w:rPr>
          <w:sz w:val="20"/>
          <w:szCs w:val="20"/>
          <w:lang w:val="es-AR"/>
        </w:rPr>
        <w:t xml:space="preserve"> </w:t>
      </w:r>
      <w:r w:rsidR="004A75F9" w:rsidRPr="00126C5C">
        <w:rPr>
          <w:sz w:val="20"/>
          <w:szCs w:val="20"/>
          <w:lang w:val="es-AR"/>
        </w:rPr>
        <w:t>y otros en virtud de la crisis sanitaria y social derivada de la pandemia declarada por la Organización Mundial de la Salud por el COVID -19 (ver punto (</w:t>
      </w:r>
      <w:r w:rsidR="00C756E6">
        <w:rPr>
          <w:sz w:val="20"/>
          <w:szCs w:val="20"/>
          <w:lang w:val="es-AR"/>
        </w:rPr>
        <w:t>h</w:t>
      </w:r>
      <w:r w:rsidR="004A75F9" w:rsidRPr="00126C5C">
        <w:rPr>
          <w:sz w:val="20"/>
          <w:szCs w:val="20"/>
          <w:lang w:val="es-AR"/>
        </w:rPr>
        <w:t>) Pandemia virus COVID-19</w:t>
      </w:r>
      <w:r w:rsidR="001B160D" w:rsidRPr="00126C5C">
        <w:rPr>
          <w:sz w:val="20"/>
          <w:szCs w:val="20"/>
          <w:lang w:val="es-AR"/>
        </w:rPr>
        <w:t>)</w:t>
      </w:r>
      <w:r w:rsidR="004A75F9" w:rsidRPr="00126C5C">
        <w:rPr>
          <w:sz w:val="20"/>
          <w:szCs w:val="20"/>
          <w:lang w:val="es-AR"/>
        </w:rPr>
        <w:t xml:space="preserve"> y los efectos económicos-financieros que ella pueda provocar en la población a nivel nacional e internacional, </w:t>
      </w:r>
      <w:r w:rsidRPr="00126C5C">
        <w:rPr>
          <w:sz w:val="20"/>
          <w:szCs w:val="20"/>
          <w:lang w:val="es-AR"/>
        </w:rPr>
        <w:t>pueden provocar aumentos en las tasas actuales de mora, ejecución y pérdidas.</w:t>
      </w:r>
    </w:p>
    <w:p w14:paraId="78DCF4CF" w14:textId="77777777" w:rsidR="008D1C36" w:rsidRPr="00EC60E7" w:rsidRDefault="008D1C36" w:rsidP="008D1C36">
      <w:pPr>
        <w:jc w:val="both"/>
        <w:rPr>
          <w:b/>
          <w:color w:val="000000"/>
          <w:sz w:val="20"/>
          <w:szCs w:val="20"/>
        </w:rPr>
      </w:pPr>
    </w:p>
    <w:p w14:paraId="4FA89FCF" w14:textId="77777777" w:rsidR="008D1C36" w:rsidRDefault="008D1C36" w:rsidP="008D1C36">
      <w:pPr>
        <w:jc w:val="both"/>
        <w:rPr>
          <w:color w:val="000000"/>
          <w:sz w:val="20"/>
          <w:szCs w:val="20"/>
        </w:rPr>
      </w:pPr>
      <w:r w:rsidRPr="00EC60E7">
        <w:rPr>
          <w:color w:val="000000"/>
          <w:sz w:val="20"/>
          <w:szCs w:val="20"/>
        </w:rPr>
        <w:t>Los Créditos a transferir al Fideicomiso se han originado en la venta de insumos para la siembra de granos a la red de distribuidores de Insumos Agroquímicos S.A. o directamente a productores agropecuarios. La principal fuente de recursos para el pago de cada Crédito es el producido de la comercialización de los granos que pudieran cosecharse. Por lo tanto, el pago de los Créditos a sus respectivos vencimientos puede verse dificultado en los casos de (i) una merma importante en la cantidad de grano disponible por cada productor, en función de factores climáticos, fitosanitarios, demoras o pérdidas en la cosecha, pérdida o robo de granos, o (ii) factores que reduzcan los ingresos esperados por cada productor, en función de los precios de los granos, aumento de las retenciones, variación del tipo de cambio, fluctuaciones en los precios del mercado de granos internacional y, en general, cualquier intervención del Estado en el mercado o circuito de comercialización granario, (iii) supuestos extraordinarios e imprevisibles como huelgas de la actividad agropecuaria, (iv) ingresos menores a los esperados, en virtud de un eventual incumplimiento por parte de los Deudores o imposición de nuevas o mayores retenciones, impuestos o tasas sobre el precio a cobrar, o (v) cualquier otro acto o hecho, del hombre o de la naturaleza que pudiera afectar la actividad o mercados granarios en general o particular</w:t>
      </w:r>
      <w:r w:rsidR="001B160D" w:rsidRPr="00EC60E7">
        <w:rPr>
          <w:color w:val="000000"/>
          <w:sz w:val="20"/>
          <w:szCs w:val="20"/>
        </w:rPr>
        <w:t xml:space="preserve"> y particularmente aquellos que puedan derivar de la pandemia del COVID-19</w:t>
      </w:r>
      <w:r w:rsidRPr="00EC60E7">
        <w:rPr>
          <w:color w:val="000000"/>
          <w:sz w:val="20"/>
          <w:szCs w:val="20"/>
        </w:rPr>
        <w:t>.</w:t>
      </w:r>
    </w:p>
    <w:p w14:paraId="1307B6B9" w14:textId="77777777" w:rsidR="008D1C36" w:rsidRPr="003F1888" w:rsidRDefault="008D1C36" w:rsidP="008D1C36">
      <w:pPr>
        <w:jc w:val="both"/>
        <w:rPr>
          <w:color w:val="000000"/>
          <w:sz w:val="20"/>
          <w:szCs w:val="20"/>
        </w:rPr>
      </w:pPr>
    </w:p>
    <w:p w14:paraId="29F9879D" w14:textId="77777777" w:rsidR="008D1C36" w:rsidRPr="00EC60E7" w:rsidRDefault="008D1C36" w:rsidP="008D1C36">
      <w:pPr>
        <w:pStyle w:val="Textoindependiente"/>
        <w:rPr>
          <w:rFonts w:ascii="Times New Roman" w:hAnsi="Times New Roman"/>
          <w:color w:val="000000"/>
          <w:lang w:val="es-ES"/>
        </w:rPr>
      </w:pPr>
      <w:r w:rsidRPr="008B3BD0">
        <w:rPr>
          <w:rFonts w:ascii="Times New Roman" w:hAnsi="Times New Roman"/>
          <w:color w:val="000000"/>
          <w:lang w:val="es-ES"/>
        </w:rPr>
        <w:t xml:space="preserve">La inversión en los </w:t>
      </w:r>
      <w:r w:rsidRPr="00EC60E7">
        <w:rPr>
          <w:rFonts w:ascii="Times New Roman" w:hAnsi="Times New Roman"/>
          <w:color w:val="000000"/>
          <w:lang w:val="es-ES"/>
        </w:rPr>
        <w:t>Valores Fiduciarios puede verse afectada por situaciones de mora e incumplimiento en el pago de los Créditos, su ejecución judicial o pérdida neta.</w:t>
      </w:r>
    </w:p>
    <w:p w14:paraId="64D4528C" w14:textId="77777777" w:rsidR="008D1C36" w:rsidRPr="00EC60E7" w:rsidRDefault="008D1C36" w:rsidP="008D1C36">
      <w:pPr>
        <w:pStyle w:val="Textoindependiente"/>
        <w:rPr>
          <w:rFonts w:ascii="Times New Roman" w:hAnsi="Times New Roman"/>
          <w:color w:val="000000"/>
          <w:lang w:val="es-ES"/>
        </w:rPr>
      </w:pPr>
    </w:p>
    <w:p w14:paraId="406FADC2" w14:textId="77777777" w:rsidR="008D1C36" w:rsidRPr="00EC60E7" w:rsidRDefault="008D1C36" w:rsidP="008D1C36">
      <w:pPr>
        <w:pStyle w:val="Textoindependiente"/>
        <w:rPr>
          <w:rFonts w:ascii="Times New Roman" w:hAnsi="Times New Roman"/>
          <w:color w:val="000000"/>
          <w:lang w:val="es-ES"/>
        </w:rPr>
      </w:pPr>
      <w:r w:rsidRPr="00EC60E7">
        <w:rPr>
          <w:rFonts w:ascii="Times New Roman" w:hAnsi="Times New Roman"/>
          <w:color w:val="000000"/>
          <w:lang w:val="es-ES"/>
        </w:rPr>
        <w:t>Las sumas percibidas por el Fiduciario por el cobro de las</w:t>
      </w:r>
      <w:r w:rsidR="00114AB4">
        <w:rPr>
          <w:rFonts w:ascii="Times New Roman" w:hAnsi="Times New Roman"/>
          <w:color w:val="000000"/>
          <w:lang w:val="es-ES"/>
        </w:rPr>
        <w:t xml:space="preserve"> </w:t>
      </w:r>
      <w:r w:rsidRPr="00EC60E7">
        <w:rPr>
          <w:rFonts w:ascii="Times New Roman" w:hAnsi="Times New Roman"/>
          <w:color w:val="000000"/>
          <w:lang w:val="es-ES"/>
        </w:rPr>
        <w:t>Facturas es la única fuente de pago de los Valores Fiduciarios.</w:t>
      </w:r>
    </w:p>
    <w:p w14:paraId="1769D0B5" w14:textId="77777777" w:rsidR="008D1C36" w:rsidRPr="00EC60E7" w:rsidRDefault="008D1C36" w:rsidP="008D1C36">
      <w:pPr>
        <w:pStyle w:val="Textoindependiente"/>
        <w:rPr>
          <w:rFonts w:ascii="Times New Roman" w:hAnsi="Times New Roman"/>
          <w:color w:val="000000"/>
          <w:lang w:val="es-ES"/>
        </w:rPr>
      </w:pPr>
    </w:p>
    <w:p w14:paraId="51787270" w14:textId="77777777" w:rsidR="008D1C36" w:rsidRPr="00EC60E7" w:rsidRDefault="0092327A" w:rsidP="007A6467">
      <w:pPr>
        <w:pStyle w:val="Textoindependiente"/>
        <w:rPr>
          <w:rFonts w:ascii="Times New Roman" w:hAnsi="Times New Roman"/>
          <w:color w:val="000000"/>
          <w:lang w:val="es-ES"/>
        </w:rPr>
      </w:pPr>
      <w:r w:rsidRPr="00EC60E7">
        <w:rPr>
          <w:rFonts w:ascii="Times New Roman" w:hAnsi="Times New Roman"/>
          <w:color w:val="000000"/>
          <w:lang w:val="es-ES"/>
        </w:rPr>
        <w:t xml:space="preserve">Los Bienes Fideicomitidos son </w:t>
      </w:r>
      <w:r w:rsidR="005A3960" w:rsidRPr="00EC60E7">
        <w:rPr>
          <w:rFonts w:ascii="Times New Roman" w:hAnsi="Times New Roman"/>
          <w:color w:val="000000"/>
          <w:lang w:val="es-ES"/>
        </w:rPr>
        <w:t>C</w:t>
      </w:r>
      <w:r w:rsidRPr="00EC60E7">
        <w:rPr>
          <w:rFonts w:ascii="Times New Roman" w:hAnsi="Times New Roman"/>
          <w:color w:val="000000"/>
          <w:lang w:val="es-ES"/>
        </w:rPr>
        <w:t xml:space="preserve">réditos documentados en Facturas emitidas por el Fiduciante en Dólares pagaderas en pesos al </w:t>
      </w:r>
      <w:r w:rsidR="005A3960" w:rsidRPr="00EC60E7">
        <w:rPr>
          <w:rFonts w:ascii="Times New Roman" w:hAnsi="Times New Roman"/>
          <w:color w:val="000000"/>
          <w:lang w:val="es-ES"/>
        </w:rPr>
        <w:t>T</w:t>
      </w:r>
      <w:r w:rsidRPr="00EC60E7">
        <w:rPr>
          <w:rFonts w:ascii="Times New Roman" w:hAnsi="Times New Roman"/>
          <w:color w:val="000000"/>
          <w:lang w:val="es-ES"/>
        </w:rPr>
        <w:t xml:space="preserve">ipo de </w:t>
      </w:r>
      <w:r w:rsidR="005A3960" w:rsidRPr="00EC60E7">
        <w:rPr>
          <w:rFonts w:ascii="Times New Roman" w:hAnsi="Times New Roman"/>
          <w:color w:val="000000"/>
          <w:lang w:val="es-ES"/>
        </w:rPr>
        <w:t>C</w:t>
      </w:r>
      <w:r w:rsidRPr="00EC60E7">
        <w:rPr>
          <w:rFonts w:ascii="Times New Roman" w:hAnsi="Times New Roman"/>
          <w:color w:val="000000"/>
          <w:lang w:val="es-ES"/>
        </w:rPr>
        <w:t xml:space="preserve">ambio </w:t>
      </w:r>
      <w:r w:rsidR="005A3960" w:rsidRPr="00EC60E7">
        <w:rPr>
          <w:rFonts w:ascii="Times New Roman" w:hAnsi="Times New Roman"/>
          <w:color w:val="000000"/>
          <w:lang w:val="es-ES"/>
        </w:rPr>
        <w:t>A</w:t>
      </w:r>
      <w:r w:rsidRPr="00EC60E7">
        <w:rPr>
          <w:rFonts w:ascii="Times New Roman" w:hAnsi="Times New Roman"/>
          <w:color w:val="000000"/>
          <w:lang w:val="es-ES"/>
        </w:rPr>
        <w:t xml:space="preserve">plicable al cobro de los Créditos, cedidas y a cederse con sus respectivos remitos que tienen por causa la venta de insumos a productores agropecuarios. </w:t>
      </w:r>
      <w:r w:rsidR="00E50A2F" w:rsidRPr="00EC60E7">
        <w:rPr>
          <w:rFonts w:ascii="Times New Roman" w:hAnsi="Times New Roman"/>
          <w:color w:val="000000"/>
          <w:lang w:val="es-ES"/>
        </w:rPr>
        <w:t>E</w:t>
      </w:r>
      <w:r w:rsidR="00130835" w:rsidRPr="00126C5C">
        <w:rPr>
          <w:rFonts w:ascii="Times New Roman" w:hAnsi="Times New Roman"/>
          <w:color w:val="000000"/>
          <w:lang w:val="es-ES"/>
        </w:rPr>
        <w:t xml:space="preserve">l Fiduciante entregará al Fiduciario </w:t>
      </w:r>
      <w:r w:rsidR="001B160D" w:rsidRPr="00EC60E7">
        <w:rPr>
          <w:rFonts w:ascii="Times New Roman" w:hAnsi="Times New Roman"/>
          <w:color w:val="000000"/>
          <w:lang w:val="es-ES"/>
        </w:rPr>
        <w:t xml:space="preserve">dentro de los tres Días Hábiles de percibidos los </w:t>
      </w:r>
      <w:r w:rsidR="00130835" w:rsidRPr="00126C5C">
        <w:rPr>
          <w:rFonts w:ascii="Times New Roman" w:hAnsi="Times New Roman"/>
          <w:color w:val="000000"/>
          <w:lang w:val="es-ES"/>
        </w:rPr>
        <w:t xml:space="preserve">Cheques de Pago Diferido </w:t>
      </w:r>
      <w:r w:rsidR="001B160D" w:rsidRPr="00EC60E7">
        <w:rPr>
          <w:rFonts w:ascii="Times New Roman" w:hAnsi="Times New Roman"/>
          <w:color w:val="000000"/>
          <w:lang w:val="es-ES"/>
        </w:rPr>
        <w:t xml:space="preserve">que reciba de los Deudores </w:t>
      </w:r>
      <w:r w:rsidR="00130835" w:rsidRPr="00126C5C">
        <w:rPr>
          <w:rFonts w:ascii="Times New Roman" w:hAnsi="Times New Roman"/>
          <w:color w:val="000000"/>
          <w:lang w:val="es-ES"/>
        </w:rPr>
        <w:t>conforme a lo establecido en el artículo 3.3 del Contrato Suplementario de Fidecomiso.</w:t>
      </w:r>
      <w:r w:rsidR="0008390A">
        <w:rPr>
          <w:rFonts w:ascii="Times New Roman" w:hAnsi="Times New Roman"/>
          <w:color w:val="000000"/>
          <w:lang w:val="es-ES"/>
        </w:rPr>
        <w:t xml:space="preserve"> </w:t>
      </w:r>
      <w:r w:rsidR="00130835" w:rsidRPr="00126C5C">
        <w:rPr>
          <w:rFonts w:ascii="Times New Roman" w:hAnsi="Times New Roman"/>
          <w:color w:val="000000"/>
          <w:lang w:val="es-ES"/>
        </w:rPr>
        <w:t>El Fiduciante endosará los Cheques</w:t>
      </w:r>
      <w:r w:rsidR="008D1C36" w:rsidRPr="00EC60E7">
        <w:rPr>
          <w:rFonts w:ascii="Times New Roman" w:hAnsi="Times New Roman"/>
          <w:color w:val="000000"/>
          <w:lang w:val="es-ES"/>
        </w:rPr>
        <w:t xml:space="preserve"> de Pago Diferido a favor del Fiduciario sin recurso, por lo tanto el Fiduciario podrá iniciar acción ejecutiva de cobro contra el librador y los endosantes en forma individual o conjunta pero no tendrá recurso alguno contra el Fiduciante en caso de falta de pago de alguno de los Cheques de Pago Diferido.</w:t>
      </w:r>
    </w:p>
    <w:p w14:paraId="14CB25DB" w14:textId="77777777" w:rsidR="008D1C36" w:rsidRPr="00EC60E7" w:rsidRDefault="008D1C36" w:rsidP="008D1C36">
      <w:pPr>
        <w:jc w:val="both"/>
        <w:rPr>
          <w:color w:val="000000"/>
          <w:sz w:val="20"/>
          <w:szCs w:val="20"/>
        </w:rPr>
      </w:pPr>
    </w:p>
    <w:p w14:paraId="5077FD01" w14:textId="77777777" w:rsidR="008D1C36" w:rsidRPr="00D371FD" w:rsidRDefault="009D745B" w:rsidP="008D1C36">
      <w:pPr>
        <w:jc w:val="both"/>
        <w:rPr>
          <w:sz w:val="20"/>
          <w:szCs w:val="20"/>
        </w:rPr>
      </w:pPr>
      <w:r w:rsidRPr="00EC60E7">
        <w:rPr>
          <w:color w:val="000000"/>
          <w:sz w:val="20"/>
          <w:szCs w:val="20"/>
        </w:rPr>
        <w:t>Sin perjuicio de su obligación de perseguir extrajudicial y judicialmente el cobro de los Créditos, t</w:t>
      </w:r>
      <w:r w:rsidR="008D1C36" w:rsidRPr="00EC60E7">
        <w:rPr>
          <w:color w:val="000000"/>
          <w:sz w:val="20"/>
          <w:szCs w:val="20"/>
        </w:rPr>
        <w:t>al como se prevé en el artículo 3.6. del Contrato Suplementario de Fideicomiso, el Administrador de los Créditos no estará obligado a iniciar el proceso de verificación de los Créditos que correspondan a</w:t>
      </w:r>
      <w:r w:rsidR="008D1C36" w:rsidRPr="00EC60E7">
        <w:rPr>
          <w:sz w:val="20"/>
          <w:szCs w:val="20"/>
        </w:rPr>
        <w:t xml:space="preserve"> Deudores concursados o declarados en quiebra cuando considere que resulta antieconómico para el Fideicomiso y el Fiduciario verifique que así sea y preste su consentimiento en tal sentido.</w:t>
      </w:r>
    </w:p>
    <w:p w14:paraId="2631DCEA" w14:textId="77777777" w:rsidR="008D1C36" w:rsidRPr="00D371FD" w:rsidRDefault="008D1C36" w:rsidP="008D1C36">
      <w:pPr>
        <w:jc w:val="both"/>
        <w:rPr>
          <w:sz w:val="20"/>
          <w:szCs w:val="22"/>
        </w:rPr>
      </w:pPr>
    </w:p>
    <w:p w14:paraId="61F4D6C5" w14:textId="77777777" w:rsidR="008D1C36" w:rsidRPr="00D371FD" w:rsidRDefault="008D1C36" w:rsidP="008D1C36">
      <w:pPr>
        <w:pStyle w:val="Textoindependiente2"/>
        <w:rPr>
          <w:b w:val="0"/>
          <w:i/>
        </w:rPr>
      </w:pPr>
      <w:r w:rsidRPr="00D371FD">
        <w:rPr>
          <w:color w:val="000000"/>
        </w:rPr>
        <w:t>c.</w:t>
      </w:r>
      <w:r w:rsidRPr="00D371FD">
        <w:rPr>
          <w:b w:val="0"/>
          <w:color w:val="000000"/>
        </w:rPr>
        <w:tab/>
      </w:r>
      <w:r w:rsidRPr="00D371FD">
        <w:rPr>
          <w:color w:val="000000"/>
          <w:lang w:val="es-ES"/>
        </w:rPr>
        <w:t>Dependencia de la actuación del Fiduciante como Administrador de los Créditos.</w:t>
      </w:r>
    </w:p>
    <w:p w14:paraId="08E034A3" w14:textId="77777777" w:rsidR="008D1C36" w:rsidRPr="00D371FD" w:rsidRDefault="008D1C36" w:rsidP="008D1C36">
      <w:pPr>
        <w:rPr>
          <w:sz w:val="20"/>
          <w:szCs w:val="20"/>
        </w:rPr>
      </w:pPr>
    </w:p>
    <w:p w14:paraId="1C50085D" w14:textId="77777777" w:rsidR="009735F3" w:rsidRPr="00126C5C" w:rsidRDefault="008D1C36" w:rsidP="00126C5C">
      <w:pPr>
        <w:jc w:val="both"/>
        <w:rPr>
          <w:color w:val="000000"/>
          <w:sz w:val="20"/>
          <w:szCs w:val="20"/>
        </w:rPr>
      </w:pPr>
      <w:r w:rsidRPr="00D371FD">
        <w:rPr>
          <w:color w:val="000000"/>
          <w:sz w:val="20"/>
          <w:szCs w:val="20"/>
        </w:rPr>
        <w:t>El Fiduciante actuará como Administrador de los Créditos y Agente de Cobro de las Facturas.</w:t>
      </w:r>
      <w:r w:rsidR="007A6467">
        <w:rPr>
          <w:color w:val="000000"/>
          <w:sz w:val="20"/>
          <w:szCs w:val="20"/>
        </w:rPr>
        <w:t xml:space="preserve"> Dentro de dicho rol</w:t>
      </w:r>
      <w:r w:rsidR="005A3960" w:rsidRPr="005A3960">
        <w:rPr>
          <w:color w:val="000000"/>
          <w:sz w:val="20"/>
          <w:szCs w:val="20"/>
        </w:rPr>
        <w:t xml:space="preserve"> tiene la tarea de administrar las Facturas (en tal rol el “Administrador de los Créditos”) y proceder a la Cobranza de las mismas (en tal rol el “Agente de Cobro”).</w:t>
      </w:r>
      <w:r w:rsidR="00114AB4">
        <w:rPr>
          <w:color w:val="000000"/>
          <w:sz w:val="20"/>
          <w:szCs w:val="20"/>
        </w:rPr>
        <w:t xml:space="preserve"> </w:t>
      </w:r>
      <w:r w:rsidR="005A3960" w:rsidRPr="005A3960">
        <w:rPr>
          <w:color w:val="000000"/>
          <w:sz w:val="20"/>
          <w:szCs w:val="20"/>
        </w:rPr>
        <w:t xml:space="preserve">Los </w:t>
      </w:r>
      <w:r w:rsidR="005A3960" w:rsidRPr="00EC60E7">
        <w:rPr>
          <w:color w:val="000000"/>
          <w:sz w:val="20"/>
          <w:szCs w:val="20"/>
        </w:rPr>
        <w:t xml:space="preserve">Cheques de Pago Diferido, ya sean de los propios Deudores o de terceros, representan un instrumento de cobro de los Créditos que el administrador de los créditos gestionará con los deudores y oportunamente endosará sin recurso y entregará al </w:t>
      </w:r>
      <w:r w:rsidR="000F5DA2" w:rsidRPr="00EC60E7">
        <w:rPr>
          <w:color w:val="000000"/>
          <w:sz w:val="20"/>
          <w:szCs w:val="20"/>
        </w:rPr>
        <w:t>F</w:t>
      </w:r>
      <w:r w:rsidR="005A3960" w:rsidRPr="00EC60E7">
        <w:rPr>
          <w:color w:val="000000"/>
          <w:sz w:val="20"/>
          <w:szCs w:val="20"/>
        </w:rPr>
        <w:t xml:space="preserve">iduciario </w:t>
      </w:r>
      <w:r w:rsidR="00A1708F" w:rsidRPr="00EC60E7">
        <w:rPr>
          <w:color w:val="000000"/>
          <w:sz w:val="20"/>
          <w:szCs w:val="20"/>
        </w:rPr>
        <w:t xml:space="preserve">dentro de los tres Días Hábiles de percibidos </w:t>
      </w:r>
      <w:r w:rsidR="005A3960" w:rsidRPr="00EC60E7">
        <w:rPr>
          <w:color w:val="000000"/>
          <w:sz w:val="20"/>
          <w:szCs w:val="20"/>
        </w:rPr>
        <w:t>para su depósito en el banco, el cual gestionará a través de las cámaras compensadoras que correspondan su acreditación en la cuenta fiduciaria, dentro de las 48 horas de la fecha de vencimiento</w:t>
      </w:r>
      <w:r w:rsidR="007A6467" w:rsidRPr="00EC60E7">
        <w:rPr>
          <w:color w:val="000000"/>
          <w:sz w:val="20"/>
          <w:szCs w:val="20"/>
        </w:rPr>
        <w:t xml:space="preserve">. </w:t>
      </w:r>
      <w:r w:rsidRPr="00EC60E7">
        <w:rPr>
          <w:color w:val="000000"/>
          <w:sz w:val="20"/>
          <w:szCs w:val="20"/>
        </w:rPr>
        <w:t xml:space="preserve">El incumplimiento de las funciones correspondientes a tal rol por parte del Fiduciante puede perjudicar la administración de los Créditos y resultar en pérdidas respecto de los mismos, y consecuentemente, en pérdidas para los inversores. </w:t>
      </w:r>
    </w:p>
    <w:p w14:paraId="455DA5A3" w14:textId="77777777" w:rsidR="008D1C36" w:rsidRPr="00EC60E7" w:rsidRDefault="008D1C36" w:rsidP="008D1C36">
      <w:pPr>
        <w:jc w:val="both"/>
        <w:rPr>
          <w:sz w:val="20"/>
          <w:szCs w:val="22"/>
        </w:rPr>
      </w:pPr>
    </w:p>
    <w:p w14:paraId="34A82D7D" w14:textId="77777777" w:rsidR="008D1C36" w:rsidRPr="00EC60E7" w:rsidRDefault="00AD4DF8" w:rsidP="008D1C36">
      <w:pPr>
        <w:jc w:val="both"/>
        <w:rPr>
          <w:b/>
          <w:color w:val="000000"/>
          <w:sz w:val="20"/>
          <w:szCs w:val="20"/>
        </w:rPr>
      </w:pPr>
      <w:r w:rsidRPr="00EC60E7">
        <w:rPr>
          <w:b/>
          <w:color w:val="000000"/>
          <w:sz w:val="20"/>
          <w:szCs w:val="20"/>
        </w:rPr>
        <w:t>d</w:t>
      </w:r>
      <w:r w:rsidR="008D1C36" w:rsidRPr="00EC60E7">
        <w:rPr>
          <w:b/>
          <w:color w:val="000000"/>
          <w:sz w:val="20"/>
          <w:szCs w:val="20"/>
        </w:rPr>
        <w:t>.</w:t>
      </w:r>
      <w:r w:rsidR="008D1C36" w:rsidRPr="00EC60E7">
        <w:rPr>
          <w:b/>
          <w:color w:val="000000"/>
          <w:sz w:val="20"/>
          <w:szCs w:val="20"/>
        </w:rPr>
        <w:tab/>
        <w:t>Mejoramiento del Crédito de los Valores de Deuda Fiduciaria</w:t>
      </w:r>
    </w:p>
    <w:p w14:paraId="32E5F4FE" w14:textId="77777777" w:rsidR="008D1C36" w:rsidRPr="00EC60E7" w:rsidRDefault="008D1C36" w:rsidP="008D1C36">
      <w:pPr>
        <w:jc w:val="both"/>
        <w:rPr>
          <w:b/>
          <w:color w:val="000000"/>
          <w:sz w:val="20"/>
          <w:szCs w:val="20"/>
        </w:rPr>
      </w:pPr>
    </w:p>
    <w:p w14:paraId="3AF49348" w14:textId="77777777" w:rsidR="008D1C36" w:rsidRPr="0000050C" w:rsidRDefault="008D1C36" w:rsidP="008D1C36">
      <w:pPr>
        <w:jc w:val="both"/>
        <w:rPr>
          <w:color w:val="000000"/>
          <w:sz w:val="20"/>
          <w:szCs w:val="20"/>
        </w:rPr>
      </w:pPr>
      <w:r w:rsidRPr="00EC60E7">
        <w:rPr>
          <w:color w:val="000000"/>
          <w:sz w:val="20"/>
          <w:szCs w:val="20"/>
        </w:rPr>
        <w:t>Si bien la subordinación resultante de la emisión de los VDFB y CP respecto de los VDFA, y</w:t>
      </w:r>
      <w:r w:rsidRPr="0000050C">
        <w:rPr>
          <w:color w:val="000000"/>
          <w:sz w:val="20"/>
          <w:szCs w:val="20"/>
        </w:rPr>
        <w:t xml:space="preserve"> de los CP respecto de los</w:t>
      </w:r>
      <w:r w:rsidR="00114AB4">
        <w:rPr>
          <w:color w:val="000000"/>
          <w:sz w:val="20"/>
          <w:szCs w:val="20"/>
        </w:rPr>
        <w:t xml:space="preserve"> </w:t>
      </w:r>
      <w:r w:rsidRPr="0000050C">
        <w:rPr>
          <w:color w:val="000000"/>
          <w:sz w:val="20"/>
          <w:szCs w:val="20"/>
        </w:rPr>
        <w:t>VDFB se propone mejorar la posibilidad de cobro de los VDF, no puede asegurarse que las pérdidas que ocurran bajo los Créditos no excedan el nivel de mejoramiento del crédito alcanzado mediante la subordinación. En el caso que las pérdidas netas excedan el nivel de subordinación para cada clase de VDF, los pagos de Servicios se verían perjudicados.</w:t>
      </w:r>
    </w:p>
    <w:p w14:paraId="53C31748" w14:textId="77777777" w:rsidR="008D1C36" w:rsidRPr="0000050C" w:rsidRDefault="008D1C36" w:rsidP="008D1C36">
      <w:pPr>
        <w:jc w:val="both"/>
        <w:rPr>
          <w:color w:val="000000"/>
          <w:sz w:val="20"/>
          <w:szCs w:val="20"/>
        </w:rPr>
      </w:pPr>
    </w:p>
    <w:p w14:paraId="7E611518" w14:textId="77777777" w:rsidR="008D1C36" w:rsidRPr="0000050C" w:rsidRDefault="00AD4DF8" w:rsidP="008D1C36">
      <w:pPr>
        <w:suppressAutoHyphens/>
        <w:jc w:val="both"/>
        <w:rPr>
          <w:b/>
          <w:sz w:val="20"/>
          <w:szCs w:val="20"/>
          <w:lang w:val="es-AR"/>
        </w:rPr>
      </w:pPr>
      <w:r>
        <w:rPr>
          <w:b/>
          <w:sz w:val="20"/>
          <w:szCs w:val="20"/>
          <w:lang w:val="es-AR"/>
        </w:rPr>
        <w:t>e</w:t>
      </w:r>
      <w:r w:rsidR="008D1C36" w:rsidRPr="0000050C">
        <w:rPr>
          <w:b/>
          <w:sz w:val="20"/>
          <w:szCs w:val="20"/>
          <w:lang w:val="es-AR"/>
        </w:rPr>
        <w:t>.</w:t>
      </w:r>
      <w:r w:rsidR="008D1C36" w:rsidRPr="0000050C">
        <w:rPr>
          <w:b/>
          <w:sz w:val="20"/>
          <w:szCs w:val="20"/>
          <w:lang w:val="es-AR"/>
        </w:rPr>
        <w:tab/>
        <w:t>Desarrollo de un mercado secundario para la negociación de los Valores Fiduciarios</w:t>
      </w:r>
    </w:p>
    <w:p w14:paraId="6D734828" w14:textId="77777777" w:rsidR="008D1C36" w:rsidRPr="0000050C" w:rsidRDefault="008D1C36" w:rsidP="008D1C36">
      <w:pPr>
        <w:suppressAutoHyphens/>
        <w:jc w:val="both"/>
        <w:rPr>
          <w:sz w:val="20"/>
          <w:szCs w:val="20"/>
          <w:lang w:val="es-AR"/>
        </w:rPr>
      </w:pPr>
    </w:p>
    <w:p w14:paraId="7AA40BE8" w14:textId="77777777" w:rsidR="008D1C36" w:rsidRPr="00D371FD" w:rsidRDefault="008D1C36" w:rsidP="008D1C36">
      <w:pPr>
        <w:suppressAutoHyphens/>
        <w:jc w:val="both"/>
        <w:rPr>
          <w:sz w:val="20"/>
          <w:lang w:val="es-ES_tradnl"/>
        </w:rPr>
      </w:pPr>
      <w:r w:rsidRPr="0000050C">
        <w:rPr>
          <w:sz w:val="20"/>
          <w:szCs w:val="20"/>
          <w:lang w:val="es-AR"/>
        </w:rPr>
        <w:t>No puede garantizarse el desarrollo de un mercado secundario para los Valores Fiduciarios o, en caso de desarrollarse, que el mismo proveerá a los inversores un nivel de liquidez satisfactorio, o acorde al plazo de los Valores Fiduciarios.</w:t>
      </w:r>
    </w:p>
    <w:p w14:paraId="0269BA59" w14:textId="77777777" w:rsidR="008D1C36" w:rsidRPr="0000050C" w:rsidRDefault="008D1C36" w:rsidP="008D1C36">
      <w:pPr>
        <w:suppressAutoHyphens/>
        <w:jc w:val="both"/>
        <w:rPr>
          <w:sz w:val="20"/>
          <w:szCs w:val="20"/>
          <w:lang w:val="es-AR"/>
        </w:rPr>
      </w:pPr>
    </w:p>
    <w:p w14:paraId="2D1E8D93" w14:textId="77777777" w:rsidR="008D1C36" w:rsidRPr="0000050C" w:rsidRDefault="00AD4DF8" w:rsidP="008D1C36">
      <w:pPr>
        <w:suppressAutoHyphens/>
        <w:ind w:left="720" w:hanging="720"/>
        <w:jc w:val="both"/>
        <w:rPr>
          <w:b/>
          <w:sz w:val="20"/>
          <w:szCs w:val="20"/>
          <w:lang w:val="es-AR"/>
        </w:rPr>
      </w:pPr>
      <w:r>
        <w:rPr>
          <w:b/>
          <w:sz w:val="20"/>
          <w:szCs w:val="20"/>
          <w:lang w:val="es-AR"/>
        </w:rPr>
        <w:t>f</w:t>
      </w:r>
      <w:r w:rsidR="008D1C36" w:rsidRPr="0000050C">
        <w:rPr>
          <w:b/>
          <w:sz w:val="20"/>
          <w:szCs w:val="20"/>
          <w:lang w:val="es-AR"/>
        </w:rPr>
        <w:t xml:space="preserve">. </w:t>
      </w:r>
      <w:r w:rsidR="008D1C36" w:rsidRPr="0000050C">
        <w:rPr>
          <w:b/>
          <w:sz w:val="20"/>
          <w:szCs w:val="20"/>
          <w:lang w:val="es-AR"/>
        </w:rPr>
        <w:tab/>
        <w:t>Posible afectación de condiciones de los Certificados de Participación por decisión de una mayoría de Beneficiarios</w:t>
      </w:r>
    </w:p>
    <w:p w14:paraId="0829FE73" w14:textId="77777777" w:rsidR="008D1C36" w:rsidRPr="0000050C" w:rsidRDefault="008D1C36" w:rsidP="008D1C36">
      <w:pPr>
        <w:pStyle w:val="notaalpie"/>
        <w:suppressAutoHyphens/>
        <w:rPr>
          <w:rFonts w:ascii="Times New Roman" w:hAnsi="Times New Roman"/>
          <w:lang w:val="es-AR"/>
        </w:rPr>
      </w:pPr>
    </w:p>
    <w:p w14:paraId="4E13352D" w14:textId="77777777" w:rsidR="008D1C36" w:rsidRPr="00D371FD" w:rsidRDefault="008D1C36" w:rsidP="008D1C36">
      <w:pPr>
        <w:suppressAutoHyphens/>
        <w:jc w:val="both"/>
        <w:rPr>
          <w:sz w:val="20"/>
          <w:lang w:val="es-ES_tradnl"/>
        </w:rPr>
      </w:pPr>
      <w:r w:rsidRPr="00D404BE">
        <w:rPr>
          <w:sz w:val="20"/>
          <w:lang w:val="es-ES_tradnl"/>
        </w:rPr>
        <w:t xml:space="preserve">Conforme a lo dispuesto en el Contrato Suplementario, cancelados los VDF, los Beneficiarios que representen la mayoría absoluta de capital de los CP en circulación podrán resolver, y así instruir al Fiduciario: (a) </w:t>
      </w:r>
      <w:r w:rsidRPr="00C2150B">
        <w:rPr>
          <w:iCs/>
          <w:sz w:val="20"/>
          <w:szCs w:val="20"/>
        </w:rPr>
        <w:t>la liquidación anticipada del Fideicomiso, conforme al procedimiento de realización indicado en el apartado V</w:t>
      </w:r>
      <w:r>
        <w:rPr>
          <w:iCs/>
          <w:sz w:val="20"/>
          <w:szCs w:val="20"/>
        </w:rPr>
        <w:t xml:space="preserve"> del artículo 2.15 del Contrato Suplementario de Fideicomiso</w:t>
      </w:r>
      <w:r w:rsidRPr="00C2150B">
        <w:rPr>
          <w:iCs/>
          <w:sz w:val="20"/>
          <w:szCs w:val="20"/>
        </w:rPr>
        <w:t>, salvo que los créditos sean adjudicados directamente a los beneficiarios en forma proporcional a sus respectivas tenencias,</w:t>
      </w:r>
      <w:r w:rsidRPr="00D404BE">
        <w:rPr>
          <w:sz w:val="20"/>
          <w:lang w:val="es-ES_tradnl"/>
        </w:rPr>
        <w:t xml:space="preserve"> y/o (b) el retiro de los CP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durante tres (3) días</w:t>
      </w:r>
      <w:r w:rsidR="00114AB4">
        <w:rPr>
          <w:sz w:val="20"/>
          <w:lang w:val="es-ES_tradnl"/>
        </w:rPr>
        <w:t xml:space="preserve"> </w:t>
      </w:r>
      <w:r w:rsidRPr="00D404BE">
        <w:rPr>
          <w:sz w:val="20"/>
          <w:lang w:val="es-ES_tradnl"/>
        </w:rPr>
        <w:t xml:space="preserve">en boletín de la </w:t>
      </w:r>
      <w:r w:rsidRPr="008206B6">
        <w:rPr>
          <w:sz w:val="20"/>
          <w:lang w:val="es-ES_tradnl"/>
        </w:rPr>
        <w:t>entidad autorizada a listar los VF</w:t>
      </w:r>
      <w:r>
        <w:rPr>
          <w:sz w:val="20"/>
          <w:lang w:val="es-ES_tradnl"/>
        </w:rPr>
        <w:t xml:space="preserve">, </w:t>
      </w:r>
      <w:r w:rsidRPr="00D404BE">
        <w:rPr>
          <w:sz w:val="20"/>
          <w:lang w:val="es-ES_tradnl"/>
        </w:rPr>
        <w:t xml:space="preserve">salvo que la decisión se hubiese adoptado por unanimidad en cuyo caso se anunciará por un día. </w:t>
      </w:r>
      <w:r w:rsidRPr="000D4015">
        <w:rPr>
          <w:sz w:val="20"/>
          <w:szCs w:val="20"/>
          <w:lang w:val="es-ES_tradnl"/>
        </w:rPr>
        <w:t>Los</w:t>
      </w:r>
      <w:r w:rsidRPr="00D404BE">
        <w:rPr>
          <w:sz w:val="20"/>
          <w:lang w:val="es-ES_tradnl"/>
        </w:rPr>
        <w:t xml:space="preserve"> Beneficiarios que votaron en contra de la resolución adoptada </w:t>
      </w:r>
      <w:r w:rsidRPr="000D4015">
        <w:rPr>
          <w:sz w:val="20"/>
          <w:szCs w:val="20"/>
          <w:lang w:val="es-ES_tradnl"/>
        </w:rPr>
        <w:t xml:space="preserve">en (b) y (c) </w:t>
      </w:r>
      <w:r w:rsidRPr="00D404BE">
        <w:rPr>
          <w:sz w:val="20"/>
          <w:lang w:val="es-ES_tradnl"/>
        </w:rPr>
        <w:t xml:space="preserve">podrán solicitar el reembolso del valor nominal residual de sus </w:t>
      </w:r>
      <w:r w:rsidRPr="000D4015">
        <w:rPr>
          <w:sz w:val="20"/>
          <w:szCs w:val="20"/>
          <w:lang w:val="es-ES_tradnl"/>
        </w:rPr>
        <w:t>CP</w:t>
      </w:r>
      <w:r w:rsidRPr="00D404BE">
        <w:rPr>
          <w:sz w:val="20"/>
          <w:lang w:val="es-ES_tradnl"/>
        </w:rPr>
        <w:t xml:space="preserve"> a un valor tal que, considerando los pagos de servicios ya percibidos, implique para los Beneficiarios el recupero del valor nominal más una </w:t>
      </w:r>
      <w:r w:rsidRPr="000D4015">
        <w:rPr>
          <w:sz w:val="20"/>
          <w:szCs w:val="20"/>
          <w:lang w:val="es-ES_tradnl"/>
        </w:rPr>
        <w:t>utilidad</w:t>
      </w:r>
      <w:r w:rsidRPr="00D404BE">
        <w:rPr>
          <w:sz w:val="20"/>
          <w:lang w:val="es-ES_tradnl"/>
        </w:rPr>
        <w:t xml:space="preserve"> equivalente a una vez y media la última tasa de interés </w:t>
      </w:r>
      <w:r w:rsidRPr="000D4015">
        <w:rPr>
          <w:sz w:val="20"/>
          <w:szCs w:val="20"/>
          <w:lang w:val="es-ES_tradnl"/>
        </w:rPr>
        <w:t>a</w:t>
      </w:r>
      <w:r>
        <w:rPr>
          <w:sz w:val="20"/>
          <w:szCs w:val="20"/>
          <w:lang w:val="es-ES_tradnl"/>
        </w:rPr>
        <w:t>plicada a</w:t>
      </w:r>
      <w:r w:rsidRPr="00D404BE">
        <w:rPr>
          <w:sz w:val="20"/>
          <w:lang w:val="es-ES_tradnl"/>
        </w:rPr>
        <w:t xml:space="preserve"> los VDFB, en su caso hasta la concurrencia de la valuación de los créditos conforme al criterio indicado en el apartado II del artículo 2.15 del Contrato Suplementario de Fideicomiso sin derecho a ninguna otra prestación, y en la medida que existan fondos suficientes en el Fideicomiso. </w:t>
      </w:r>
      <w:r>
        <w:rPr>
          <w:sz w:val="20"/>
          <w:szCs w:val="20"/>
          <w:lang w:val="es-ES_tradnl"/>
        </w:rPr>
        <w:t xml:space="preserve">En el supuesto que </w:t>
      </w:r>
      <w:r w:rsidRPr="000D4015">
        <w:rPr>
          <w:color w:val="000000"/>
          <w:sz w:val="20"/>
          <w:szCs w:val="20"/>
          <w:lang w:val="es-ES_tradnl"/>
        </w:rPr>
        <w:t>el Fiduciante</w:t>
      </w:r>
      <w:r w:rsidR="00114AB4">
        <w:rPr>
          <w:color w:val="000000"/>
          <w:sz w:val="20"/>
          <w:szCs w:val="20"/>
          <w:lang w:val="es-ES_tradnl"/>
        </w:rPr>
        <w:t xml:space="preserve"> </w:t>
      </w:r>
      <w:r w:rsidRPr="000D4015">
        <w:rPr>
          <w:iCs/>
          <w:sz w:val="20"/>
          <w:lang w:val="es-ES_tradnl"/>
        </w:rPr>
        <w:t xml:space="preserve">resultare ser Beneficiario de </w:t>
      </w:r>
      <w:r>
        <w:rPr>
          <w:iCs/>
          <w:sz w:val="20"/>
          <w:lang w:val="es-ES_tradnl"/>
        </w:rPr>
        <w:t>CP, éste</w:t>
      </w:r>
      <w:r w:rsidRPr="00D404BE">
        <w:rPr>
          <w:sz w:val="20"/>
          <w:lang w:val="es-ES_tradnl"/>
        </w:rPr>
        <w:t xml:space="preserve"> podrá asistir a las Asambleas de Beneficiarios no pudiendo votar cuando la decisión a adoptarse pueda generar conflicto de interés con el resto de los Beneficiarios.</w:t>
      </w:r>
    </w:p>
    <w:p w14:paraId="51EBF06A" w14:textId="77777777" w:rsidR="008D1C36" w:rsidRPr="005C50EF" w:rsidRDefault="008D1C36" w:rsidP="008D1C36">
      <w:pPr>
        <w:suppressAutoHyphens/>
        <w:jc w:val="both"/>
        <w:rPr>
          <w:iCs/>
          <w:sz w:val="20"/>
          <w:szCs w:val="20"/>
        </w:rPr>
      </w:pPr>
    </w:p>
    <w:p w14:paraId="6372F004" w14:textId="77777777" w:rsidR="008D1C36" w:rsidRPr="0000050C" w:rsidRDefault="00AD4DF8" w:rsidP="008D1C36">
      <w:pPr>
        <w:pStyle w:val="notaalpie"/>
        <w:suppressAutoHyphens/>
        <w:rPr>
          <w:rFonts w:ascii="Times New Roman" w:hAnsi="Times New Roman"/>
          <w:iCs/>
          <w:lang w:val="es-ES"/>
        </w:rPr>
      </w:pPr>
      <w:r>
        <w:rPr>
          <w:rFonts w:ascii="Times New Roman" w:hAnsi="Times New Roman"/>
          <w:b/>
          <w:iCs/>
          <w:lang w:val="es-ES"/>
        </w:rPr>
        <w:t>g</w:t>
      </w:r>
      <w:r w:rsidR="008D1C36" w:rsidRPr="0000050C">
        <w:rPr>
          <w:rFonts w:ascii="Times New Roman" w:hAnsi="Times New Roman"/>
          <w:b/>
          <w:iCs/>
          <w:lang w:val="es-ES"/>
        </w:rPr>
        <w:t>.</w:t>
      </w:r>
      <w:r w:rsidR="008D1C36" w:rsidRPr="0000050C">
        <w:rPr>
          <w:rFonts w:ascii="Times New Roman" w:hAnsi="Times New Roman"/>
          <w:iCs/>
          <w:lang w:val="es-ES"/>
        </w:rPr>
        <w:tab/>
      </w:r>
      <w:r w:rsidR="008D1C36" w:rsidRPr="0000050C">
        <w:rPr>
          <w:rFonts w:ascii="Times New Roman" w:hAnsi="Times New Roman"/>
          <w:b/>
          <w:iCs/>
          <w:lang w:val="es-ES"/>
        </w:rPr>
        <w:t>Reclamo impositivo de la Provincia de Misiones y otras provincias</w:t>
      </w:r>
    </w:p>
    <w:p w14:paraId="4B6EBDAB" w14:textId="77777777" w:rsidR="008D1C36" w:rsidRDefault="008D1C36" w:rsidP="008D1C36">
      <w:pPr>
        <w:pStyle w:val="notaalpie"/>
        <w:suppressAutoHyphens/>
        <w:rPr>
          <w:rFonts w:ascii="Times New Roman" w:hAnsi="Times New Roman"/>
          <w:iCs/>
          <w:lang w:val="es-ES"/>
        </w:rPr>
      </w:pPr>
    </w:p>
    <w:p w14:paraId="726F1864" w14:textId="77777777" w:rsidR="008D1C36" w:rsidRPr="004242D2" w:rsidRDefault="008D1C36" w:rsidP="008D1C36">
      <w:pPr>
        <w:jc w:val="both"/>
        <w:rPr>
          <w:sz w:val="20"/>
        </w:rPr>
      </w:pPr>
      <w:r w:rsidRPr="004242D2">
        <w:rPr>
          <w:sz w:val="20"/>
        </w:rPr>
        <w:t xml:space="preserve">La Provincia de Misiones ha reclamado con relación a los fideicomisos financieros con oferta pública el pago de una supuesta deuda en concepto de impuesto de sellos, con fundamento en que los respectivos contratos de fideicomiso, en tanto implican la colocación por oferta pública de los valores fiduciarios, pueden tener efectos en dicha provincia, sobre la base de presumir que al estar las ofertas dirigidas a los inversores de cualquier parte del país se incluye a los habitantes de dicha provincia. Determina así una deuda equivalente al 1% sobre el 2,66% del monto de cada fideicomiso (porcentaje éste en el que participa la población misionera sobre el total de la población del país), con más intereses y multa. </w:t>
      </w:r>
    </w:p>
    <w:p w14:paraId="2B07BB47" w14:textId="77777777" w:rsidR="008D1C36" w:rsidRPr="004242D2" w:rsidRDefault="008D1C36" w:rsidP="008D1C36">
      <w:pPr>
        <w:jc w:val="both"/>
        <w:rPr>
          <w:sz w:val="20"/>
        </w:rPr>
      </w:pPr>
      <w:r w:rsidRPr="004242D2">
        <w:rPr>
          <w:sz w:val="20"/>
        </w:rPr>
        <w:t xml:space="preserve">Dichas intimaciones fueron cursadas en carácter de vista del procedimiento de determinación de oficio (artículo 43 del Código Fiscal de la Provincia), adquiriendo el carácter de legal intimación. Con apoyo en esa determinación de deuda, un juez provincial dispuso embargos sobre cuentas fiduciarias, medidas que por determinadas circunstancias no han afectado hasta el momento a fideicomisos en vigencia. Los fiduciarios de los fideicomisos financieros afectados interpusieron el 24 de agosto de 2010 una acción declarativa de certeza ante la Corte Suprema de Justicia de la Nación tendiente a que revoque los actos administrativos que constituyen dichas determinaciones de deuda fiscal y por lo tanto quede sin efecto la pretensión de la Provincia, fundado ello en su irrazonabilidad y violación de la Constitución Nacional y normativa de carácter federal. </w:t>
      </w:r>
    </w:p>
    <w:p w14:paraId="62A84B83" w14:textId="77777777" w:rsidR="008D1C36" w:rsidRPr="004242D2" w:rsidRDefault="008D1C36" w:rsidP="008D1C36">
      <w:pPr>
        <w:pStyle w:val="style20"/>
        <w:autoSpaceDE w:val="0"/>
        <w:spacing w:before="0" w:beforeAutospacing="0" w:after="0" w:afterAutospacing="0"/>
        <w:jc w:val="both"/>
        <w:rPr>
          <w:sz w:val="20"/>
          <w:szCs w:val="20"/>
        </w:rPr>
      </w:pPr>
      <w:r w:rsidRPr="004242D2">
        <w:rPr>
          <w:sz w:val="20"/>
          <w:szCs w:val="20"/>
        </w:rPr>
        <w:t xml:space="preserve">El 6 de diciembre de 2011, la CSJN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Entonces, la provincia podría continuar con su pretensión recaudatoria </w:t>
      </w:r>
      <w:r w:rsidRPr="004242D2">
        <w:rPr>
          <w:sz w:val="20"/>
          <w:szCs w:val="20"/>
          <w:lang w:val="es-AR"/>
        </w:rPr>
        <w:t>respecto de los fideicomisos no directamente involucrados en la contienda</w:t>
      </w:r>
      <w:r w:rsidRPr="004242D2">
        <w:rPr>
          <w:sz w:val="20"/>
          <w:szCs w:val="20"/>
        </w:rPr>
        <w:t>, y obtener la traba de embargo sobre los fondos en la Cuenta Fiduciaria en el</w:t>
      </w:r>
      <w:r w:rsidRPr="004242D2">
        <w:rPr>
          <w:sz w:val="20"/>
          <w:szCs w:val="20"/>
          <w:lang w:val="es-AR"/>
        </w:rPr>
        <w:t xml:space="preserve"> presente Fideicomiso, situación que no fue considerada en el Flujo de Fondos de los Valores Fiduciarios.</w:t>
      </w:r>
    </w:p>
    <w:p w14:paraId="6D65CDAF" w14:textId="77777777" w:rsidR="008D1C36" w:rsidRPr="00EC60E7" w:rsidRDefault="008D1C36" w:rsidP="008D1C36">
      <w:pPr>
        <w:jc w:val="both"/>
        <w:rPr>
          <w:color w:val="000000"/>
        </w:rPr>
      </w:pPr>
      <w:r w:rsidRPr="004242D2">
        <w:rPr>
          <w:sz w:val="20"/>
          <w:szCs w:val="20"/>
        </w:rPr>
        <w:t>Aunque la sentencia definitiva de la Corte sea favorable a la demanda, si bien</w:t>
      </w:r>
      <w:r w:rsidRPr="004242D2">
        <w:rPr>
          <w:sz w:val="20"/>
          <w:szCs w:val="20"/>
          <w:lang w:val="es-AR"/>
        </w:rPr>
        <w:t xml:space="preserve"> con menor probabilidad, la Provincia podría continuar con su pretensión recaudatoria, toda vez que el fallo no tiene efectos </w:t>
      </w:r>
      <w:r w:rsidRPr="004242D2">
        <w:rPr>
          <w:i/>
          <w:iCs/>
          <w:sz w:val="20"/>
          <w:szCs w:val="20"/>
          <w:lang w:val="es-AR"/>
        </w:rPr>
        <w:t>erga omnes</w:t>
      </w:r>
      <w:r w:rsidRPr="004242D2">
        <w:rPr>
          <w:sz w:val="20"/>
          <w:szCs w:val="20"/>
          <w:lang w:val="es-AR"/>
        </w:rPr>
        <w:t xml:space="preserve"> sino limitados a los fideicomisos por los cuales se ha demandado. No obstante, en tal escenario, y por la importancia que tiene un pronunciamiento del más alto tribunal de la República, es probable que la Provincia desista de su pretensión respecto de todas las emisiones, sin necesidad de entablar nuevas demandas.</w:t>
      </w:r>
      <w:r w:rsidRPr="00880AC8">
        <w:rPr>
          <w:sz w:val="20"/>
          <w:szCs w:val="20"/>
        </w:rPr>
        <w:t xml:space="preserve">Por tal motivo no puede asegurarse que dichos reclamos no generen mayores costos a cargo de los fideicomisos financieros y/o el dictado de medidas precautorias de cuentas fiduciarias de los fideicomisos financieros, que podrían redundar en pérdidas bajo los Valores Fiduciarios del presente Fideicomiso. </w:t>
      </w:r>
      <w:r w:rsidRPr="004242D2">
        <w:rPr>
          <w:sz w:val="20"/>
        </w:rPr>
        <w:t xml:space="preserve">Existen otras jurisdicciones provinciales que han efectuado determinaciones de supuestas deudas </w:t>
      </w:r>
      <w:r w:rsidRPr="00EC60E7">
        <w:rPr>
          <w:sz w:val="20"/>
        </w:rPr>
        <w:t>por impuesto de sellos respecto de fideicomisos financieros, que aunque no han determinado hasta el momento la traba de medidas cautelares sobre los bienes fideicomitidos, no puede asegurarse que no efectivicen esas medidas en el futuro.</w:t>
      </w:r>
    </w:p>
    <w:p w14:paraId="75909E65" w14:textId="77777777" w:rsidR="008D1C36" w:rsidRPr="00EC60E7" w:rsidRDefault="008D1C36" w:rsidP="001B64CE">
      <w:pPr>
        <w:widowControl w:val="0"/>
        <w:suppressAutoHyphens/>
        <w:jc w:val="both"/>
        <w:rPr>
          <w:rFonts w:ascii="Times New Roman Negrita" w:hAnsi="Times New Roman Negrita"/>
          <w:b/>
          <w:i/>
          <w:caps/>
          <w:sz w:val="20"/>
        </w:rPr>
      </w:pPr>
    </w:p>
    <w:p w14:paraId="48197137" w14:textId="77777777" w:rsidR="00B63127" w:rsidRPr="00EC60E7" w:rsidRDefault="00F12046" w:rsidP="000034ED">
      <w:pPr>
        <w:rPr>
          <w:b/>
          <w:sz w:val="20"/>
          <w:szCs w:val="20"/>
        </w:rPr>
      </w:pPr>
      <w:r w:rsidRPr="00EC60E7">
        <w:rPr>
          <w:b/>
          <w:sz w:val="20"/>
          <w:szCs w:val="20"/>
        </w:rPr>
        <w:t xml:space="preserve">h.- Posibilidad de un desdoblamiento cambiario. </w:t>
      </w:r>
    </w:p>
    <w:p w14:paraId="131933CF" w14:textId="77777777" w:rsidR="00F12046" w:rsidRPr="00EC60E7" w:rsidRDefault="00F12046" w:rsidP="000034ED">
      <w:pPr>
        <w:rPr>
          <w:b/>
          <w:sz w:val="20"/>
          <w:szCs w:val="20"/>
        </w:rPr>
      </w:pPr>
    </w:p>
    <w:p w14:paraId="48E54418" w14:textId="7F04A6D6" w:rsidR="00F12046" w:rsidRPr="00EC60E7" w:rsidRDefault="00F12046" w:rsidP="00126C5C">
      <w:pPr>
        <w:jc w:val="both"/>
        <w:rPr>
          <w:color w:val="000000"/>
          <w:sz w:val="20"/>
          <w:szCs w:val="20"/>
        </w:rPr>
      </w:pPr>
      <w:r w:rsidRPr="00126C5C">
        <w:rPr>
          <w:color w:val="000000"/>
          <w:sz w:val="20"/>
          <w:szCs w:val="20"/>
        </w:rPr>
        <w:t>Si bien los Deudores de las</w:t>
      </w:r>
      <w:r w:rsidR="0005330E" w:rsidRPr="00126C5C">
        <w:rPr>
          <w:color w:val="000000"/>
          <w:sz w:val="20"/>
          <w:szCs w:val="20"/>
        </w:rPr>
        <w:t xml:space="preserve"> F</w:t>
      </w:r>
      <w:r w:rsidRPr="00126C5C">
        <w:rPr>
          <w:color w:val="000000"/>
          <w:sz w:val="20"/>
          <w:szCs w:val="20"/>
        </w:rPr>
        <w:t>acturas deben cancelar</w:t>
      </w:r>
      <w:r w:rsidR="0005330E" w:rsidRPr="00126C5C">
        <w:rPr>
          <w:color w:val="000000"/>
          <w:sz w:val="20"/>
          <w:szCs w:val="20"/>
        </w:rPr>
        <w:t xml:space="preserve">las </w:t>
      </w:r>
      <w:r w:rsidRPr="00126C5C">
        <w:rPr>
          <w:color w:val="000000"/>
          <w:sz w:val="20"/>
          <w:szCs w:val="20"/>
        </w:rPr>
        <w:t xml:space="preserve">en pesos al Tipo </w:t>
      </w:r>
      <w:r w:rsidRPr="008070D3">
        <w:rPr>
          <w:color w:val="000000"/>
          <w:sz w:val="20"/>
          <w:szCs w:val="20"/>
        </w:rPr>
        <w:t xml:space="preserve">de Cambio Aplicable </w:t>
      </w:r>
      <w:r w:rsidR="0084627D" w:rsidRPr="001B43EE">
        <w:rPr>
          <w:color w:val="000000"/>
          <w:sz w:val="20"/>
          <w:szCs w:val="20"/>
        </w:rPr>
        <w:t>al Cobro de los Créditos</w:t>
      </w:r>
      <w:r w:rsidR="0084627D" w:rsidRPr="008070D3">
        <w:rPr>
          <w:color w:val="000000"/>
          <w:sz w:val="20"/>
          <w:szCs w:val="20"/>
        </w:rPr>
        <w:t xml:space="preserve"> </w:t>
      </w:r>
      <w:r w:rsidRPr="008070D3">
        <w:rPr>
          <w:color w:val="000000"/>
          <w:sz w:val="20"/>
          <w:szCs w:val="20"/>
        </w:rPr>
        <w:t xml:space="preserve">(conforme </w:t>
      </w:r>
      <w:r w:rsidR="0005330E" w:rsidRPr="008070D3">
        <w:rPr>
          <w:color w:val="000000"/>
          <w:sz w:val="20"/>
          <w:szCs w:val="20"/>
        </w:rPr>
        <w:t xml:space="preserve">este término </w:t>
      </w:r>
      <w:r w:rsidRPr="008070D3">
        <w:rPr>
          <w:color w:val="000000"/>
          <w:sz w:val="20"/>
          <w:szCs w:val="20"/>
        </w:rPr>
        <w:t>se define más adelante), el gobierno nacional podr</w:t>
      </w:r>
      <w:r w:rsidR="0005330E" w:rsidRPr="008070D3">
        <w:rPr>
          <w:color w:val="000000"/>
          <w:sz w:val="20"/>
          <w:szCs w:val="20"/>
        </w:rPr>
        <w:t>ía</w:t>
      </w:r>
      <w:r w:rsidRPr="008070D3">
        <w:rPr>
          <w:color w:val="000000"/>
          <w:sz w:val="20"/>
          <w:szCs w:val="20"/>
        </w:rPr>
        <w:t xml:space="preserve"> establece</w:t>
      </w:r>
      <w:r w:rsidR="0005330E" w:rsidRPr="008070D3">
        <w:rPr>
          <w:color w:val="000000"/>
          <w:sz w:val="20"/>
          <w:szCs w:val="20"/>
        </w:rPr>
        <w:t>r en el futuro un tipo de cambio diferenciado para el pago de los insumos que son fuente de las Facturas</w:t>
      </w:r>
      <w:r w:rsidR="00EB3283" w:rsidRPr="008070D3">
        <w:rPr>
          <w:color w:val="000000"/>
          <w:sz w:val="20"/>
          <w:szCs w:val="20"/>
        </w:rPr>
        <w:t xml:space="preserve"> estableciendo un tipo de cambio comercial para el cobro de las Facturas y otro financiero</w:t>
      </w:r>
      <w:r w:rsidR="0005330E" w:rsidRPr="008070D3">
        <w:rPr>
          <w:color w:val="000000"/>
          <w:sz w:val="20"/>
          <w:szCs w:val="20"/>
        </w:rPr>
        <w:t xml:space="preserve">. En dicho caso el tipo de cambio aplicable al cobro de las Facturas </w:t>
      </w:r>
      <w:r w:rsidR="00EB3283" w:rsidRPr="008070D3">
        <w:rPr>
          <w:color w:val="000000"/>
          <w:sz w:val="20"/>
          <w:szCs w:val="20"/>
        </w:rPr>
        <w:t xml:space="preserve">podría ser inferior </w:t>
      </w:r>
      <w:r w:rsidR="0005330E" w:rsidRPr="008070D3">
        <w:rPr>
          <w:color w:val="000000"/>
          <w:sz w:val="20"/>
          <w:szCs w:val="20"/>
        </w:rPr>
        <w:t xml:space="preserve">al Tipo de Cambio Aplicable </w:t>
      </w:r>
      <w:r w:rsidR="0084627D" w:rsidRPr="001B43EE">
        <w:rPr>
          <w:color w:val="000000"/>
          <w:sz w:val="20"/>
          <w:szCs w:val="20"/>
        </w:rPr>
        <w:t>al Cobro de los Créditos</w:t>
      </w:r>
      <w:r w:rsidR="0084627D" w:rsidRPr="008070D3">
        <w:rPr>
          <w:color w:val="000000"/>
          <w:sz w:val="20"/>
          <w:szCs w:val="20"/>
        </w:rPr>
        <w:t xml:space="preserve"> </w:t>
      </w:r>
      <w:r w:rsidR="00EB3283" w:rsidRPr="008070D3">
        <w:rPr>
          <w:color w:val="000000"/>
          <w:sz w:val="20"/>
          <w:szCs w:val="20"/>
        </w:rPr>
        <w:t xml:space="preserve">y por lo tanto las </w:t>
      </w:r>
      <w:r w:rsidR="003D0E03" w:rsidRPr="008070D3">
        <w:rPr>
          <w:color w:val="000000"/>
          <w:sz w:val="20"/>
          <w:szCs w:val="20"/>
        </w:rPr>
        <w:t xml:space="preserve">sumas </w:t>
      </w:r>
      <w:r w:rsidR="00EB3283" w:rsidRPr="008070D3">
        <w:rPr>
          <w:color w:val="000000"/>
          <w:sz w:val="20"/>
          <w:szCs w:val="20"/>
        </w:rPr>
        <w:t xml:space="preserve">que </w:t>
      </w:r>
      <w:r w:rsidR="003D0E03" w:rsidRPr="008070D3">
        <w:rPr>
          <w:color w:val="000000"/>
          <w:sz w:val="20"/>
          <w:szCs w:val="20"/>
        </w:rPr>
        <w:t>recibi</w:t>
      </w:r>
      <w:r w:rsidR="00EB3283" w:rsidRPr="008070D3">
        <w:rPr>
          <w:color w:val="000000"/>
          <w:sz w:val="20"/>
          <w:szCs w:val="20"/>
        </w:rPr>
        <w:t xml:space="preserve">rían </w:t>
      </w:r>
      <w:r w:rsidR="003D0E03" w:rsidRPr="008070D3">
        <w:rPr>
          <w:color w:val="000000"/>
          <w:sz w:val="20"/>
          <w:szCs w:val="20"/>
        </w:rPr>
        <w:t xml:space="preserve">los inversores </w:t>
      </w:r>
      <w:r w:rsidR="00EB3283" w:rsidRPr="008070D3">
        <w:rPr>
          <w:color w:val="000000"/>
          <w:sz w:val="20"/>
          <w:szCs w:val="20"/>
        </w:rPr>
        <w:t xml:space="preserve">al momento de pago de los servicios </w:t>
      </w:r>
      <w:r w:rsidR="003D0E03" w:rsidRPr="008070D3">
        <w:rPr>
          <w:color w:val="000000"/>
          <w:sz w:val="20"/>
          <w:szCs w:val="20"/>
        </w:rPr>
        <w:t>podrían ser menores al equivalente</w:t>
      </w:r>
      <w:r w:rsidR="003D0E03" w:rsidRPr="00EC60E7">
        <w:rPr>
          <w:color w:val="000000"/>
          <w:sz w:val="20"/>
          <w:szCs w:val="20"/>
        </w:rPr>
        <w:t xml:space="preserve"> en Dólares Estadounidenses</w:t>
      </w:r>
      <w:r w:rsidR="00114AB4">
        <w:rPr>
          <w:color w:val="000000"/>
          <w:sz w:val="20"/>
          <w:szCs w:val="20"/>
        </w:rPr>
        <w:t xml:space="preserve"> </w:t>
      </w:r>
      <w:r w:rsidR="00EB3283" w:rsidRPr="00EC60E7">
        <w:rPr>
          <w:color w:val="000000"/>
          <w:sz w:val="20"/>
          <w:szCs w:val="20"/>
        </w:rPr>
        <w:t>al tipo de cambio financiero</w:t>
      </w:r>
      <w:r w:rsidR="003D0E03" w:rsidRPr="00EC60E7">
        <w:rPr>
          <w:color w:val="000000"/>
          <w:sz w:val="20"/>
          <w:szCs w:val="20"/>
        </w:rPr>
        <w:t>.</w:t>
      </w:r>
      <w:r w:rsidR="00114AB4">
        <w:rPr>
          <w:color w:val="000000"/>
          <w:sz w:val="20"/>
          <w:szCs w:val="20"/>
        </w:rPr>
        <w:t xml:space="preserve"> </w:t>
      </w:r>
      <w:r w:rsidR="0004561E" w:rsidRPr="00126C5C">
        <w:rPr>
          <w:color w:val="000000"/>
          <w:sz w:val="20"/>
          <w:szCs w:val="20"/>
        </w:rPr>
        <w:t>En el país, existe antecedentes de desdoblamiento cambiario, el último caso fue en el año 1989</w:t>
      </w:r>
      <w:r w:rsidR="0004561E" w:rsidRPr="00EC60E7">
        <w:rPr>
          <w:color w:val="000000"/>
          <w:sz w:val="20"/>
          <w:szCs w:val="20"/>
        </w:rPr>
        <w:t>.</w:t>
      </w:r>
    </w:p>
    <w:p w14:paraId="1E7239E4" w14:textId="77777777" w:rsidR="0004561E" w:rsidRPr="00126C5C" w:rsidRDefault="0004561E" w:rsidP="00126C5C">
      <w:pPr>
        <w:jc w:val="both"/>
        <w:rPr>
          <w:color w:val="000000"/>
          <w:sz w:val="20"/>
          <w:szCs w:val="20"/>
        </w:rPr>
      </w:pPr>
    </w:p>
    <w:p w14:paraId="1F23AC42" w14:textId="77777777" w:rsidR="000034ED" w:rsidRPr="00126C5C" w:rsidRDefault="001B3E75" w:rsidP="000034ED">
      <w:pPr>
        <w:rPr>
          <w:b/>
          <w:sz w:val="20"/>
          <w:szCs w:val="20"/>
          <w:u w:val="single"/>
        </w:rPr>
      </w:pPr>
      <w:r>
        <w:rPr>
          <w:b/>
          <w:sz w:val="20"/>
          <w:szCs w:val="20"/>
        </w:rPr>
        <w:t>i</w:t>
      </w:r>
      <w:r w:rsidR="00130835" w:rsidRPr="00126C5C">
        <w:rPr>
          <w:b/>
          <w:sz w:val="20"/>
          <w:szCs w:val="20"/>
        </w:rPr>
        <w:t xml:space="preserve">. Pandemia virus </w:t>
      </w:r>
      <w:r w:rsidR="00130835" w:rsidRPr="00126C5C">
        <w:rPr>
          <w:b/>
          <w:sz w:val="20"/>
          <w:szCs w:val="20"/>
          <w:u w:val="single"/>
        </w:rPr>
        <w:t>COVID-19</w:t>
      </w:r>
    </w:p>
    <w:p w14:paraId="36941DF1" w14:textId="77777777" w:rsidR="000034ED" w:rsidRPr="00126C5C" w:rsidRDefault="000034ED" w:rsidP="000034ED">
      <w:pPr>
        <w:jc w:val="both"/>
        <w:rPr>
          <w:color w:val="000000"/>
          <w:sz w:val="20"/>
          <w:szCs w:val="20"/>
        </w:rPr>
      </w:pPr>
    </w:p>
    <w:p w14:paraId="6B4D88B4" w14:textId="77777777" w:rsidR="000034ED" w:rsidRPr="00126C5C" w:rsidRDefault="00130835" w:rsidP="000034ED">
      <w:pPr>
        <w:jc w:val="both"/>
        <w:rPr>
          <w:color w:val="000000"/>
          <w:sz w:val="20"/>
          <w:szCs w:val="20"/>
        </w:rPr>
      </w:pPr>
      <w:r w:rsidRPr="00126C5C">
        <w:rPr>
          <w:color w:val="000000"/>
          <w:sz w:val="20"/>
          <w:szCs w:val="20"/>
        </w:rPr>
        <w:t>Con fecha 11 de marzo de 2020, la Organización Mundial de la Salud (OMS) declaró el brote del nuevo coronavirus como una pandemia, luego de que el número de personas infectadas por COVID-19 a nivel global llegara a 118.554, y el número de muertes a 4.281, afectando hasta ese momento a 110 países.</w:t>
      </w:r>
    </w:p>
    <w:p w14:paraId="18825FA6" w14:textId="77777777" w:rsidR="000034ED" w:rsidRPr="00126C5C" w:rsidRDefault="000034ED" w:rsidP="000034ED">
      <w:pPr>
        <w:jc w:val="both"/>
        <w:rPr>
          <w:color w:val="000000"/>
          <w:sz w:val="20"/>
          <w:szCs w:val="20"/>
        </w:rPr>
      </w:pPr>
    </w:p>
    <w:p w14:paraId="5C9C1954" w14:textId="77777777" w:rsidR="000034ED" w:rsidRPr="00126C5C" w:rsidRDefault="00130835" w:rsidP="000034ED">
      <w:pPr>
        <w:jc w:val="both"/>
        <w:rPr>
          <w:color w:val="000000"/>
          <w:sz w:val="20"/>
          <w:szCs w:val="20"/>
        </w:rPr>
      </w:pPr>
      <w:r w:rsidRPr="00126C5C">
        <w:rPr>
          <w:color w:val="000000"/>
          <w:sz w:val="20"/>
          <w:szCs w:val="20"/>
        </w:rPr>
        <w:t>A nivel nacional, el día 3 de marzo de 2020 se confirmó el primer caso de persona infectada por el COVID-19. El número de personas infectadas se modifica cada día, habiéndose producido fallecimientos vinculados con dicha infección.</w:t>
      </w:r>
    </w:p>
    <w:p w14:paraId="6B8483EE" w14:textId="77777777" w:rsidR="000034ED" w:rsidRPr="00126C5C" w:rsidRDefault="000034ED" w:rsidP="000034ED">
      <w:pPr>
        <w:jc w:val="both"/>
        <w:rPr>
          <w:color w:val="000000"/>
          <w:sz w:val="20"/>
          <w:szCs w:val="20"/>
        </w:rPr>
      </w:pPr>
    </w:p>
    <w:p w14:paraId="55C62830" w14:textId="77777777" w:rsidR="000034ED" w:rsidRPr="00126C5C" w:rsidRDefault="00130835" w:rsidP="000034ED">
      <w:pPr>
        <w:jc w:val="both"/>
        <w:rPr>
          <w:color w:val="000000"/>
          <w:sz w:val="20"/>
          <w:szCs w:val="20"/>
        </w:rPr>
      </w:pPr>
      <w:r w:rsidRPr="00126C5C">
        <w:rPr>
          <w:color w:val="000000"/>
          <w:sz w:val="20"/>
          <w:szCs w:val="20"/>
        </w:rPr>
        <w:t xml:space="preserve">Frente a una potencial crisis sanitaria y social sin precedentes, el gobierno argentino se vio obligado a tomar medidas a fin de mitigar su propagación y su impacto en el sistema sanitario teniendo en consideración la experiencia de los países de Asia y Europa que transitan la circulación del virus pandémico </w:t>
      </w:r>
      <w:r w:rsidR="00114AB4" w:rsidRPr="00126C5C">
        <w:rPr>
          <w:color w:val="000000"/>
          <w:sz w:val="20"/>
          <w:szCs w:val="20"/>
        </w:rPr>
        <w:t>SARS-CoV2</w:t>
      </w:r>
      <w:r w:rsidR="00114AB4">
        <w:rPr>
          <w:color w:val="000000"/>
          <w:sz w:val="20"/>
          <w:szCs w:val="20"/>
        </w:rPr>
        <w:t xml:space="preserve">. </w:t>
      </w:r>
    </w:p>
    <w:p w14:paraId="6235EEAF" w14:textId="4E9A3793" w:rsidR="00EA323B" w:rsidRPr="00B95A30" w:rsidRDefault="00130835" w:rsidP="00B95A30">
      <w:pPr>
        <w:jc w:val="both"/>
        <w:rPr>
          <w:color w:val="000000"/>
          <w:sz w:val="20"/>
        </w:rPr>
      </w:pPr>
      <w:r w:rsidRPr="00126C5C">
        <w:rPr>
          <w:color w:val="000000"/>
          <w:sz w:val="20"/>
          <w:szCs w:val="20"/>
        </w:rPr>
        <w:t>En dicho contexto, con fecha 19 de marzo de 2020, el</w:t>
      </w:r>
      <w:r w:rsidRPr="00B95A30">
        <w:rPr>
          <w:color w:val="000000"/>
          <w:sz w:val="20"/>
        </w:rPr>
        <w:t xml:space="preserve"> Poder Ejecutivo Nacional dictó el Decreto </w:t>
      </w:r>
      <w:r w:rsidR="00062E8E" w:rsidRPr="00B95A30">
        <w:rPr>
          <w:color w:val="000000"/>
          <w:sz w:val="20"/>
        </w:rPr>
        <w:t xml:space="preserve">de Necesidad y Urgencia </w:t>
      </w:r>
      <w:r w:rsidRPr="00B95A30">
        <w:rPr>
          <w:color w:val="000000"/>
          <w:sz w:val="20"/>
        </w:rPr>
        <w:t>N° 297/20</w:t>
      </w:r>
      <w:r w:rsidR="00114AB4" w:rsidRPr="00B95A30">
        <w:rPr>
          <w:color w:val="000000"/>
          <w:sz w:val="20"/>
        </w:rPr>
        <w:t xml:space="preserve"> </w:t>
      </w:r>
      <w:r w:rsidRPr="00B95A30">
        <w:rPr>
          <w:color w:val="000000"/>
          <w:sz w:val="20"/>
        </w:rPr>
        <w:t xml:space="preserve">que dispuso el denominado aislamiento social preventivo y obligatorio con vigencia </w:t>
      </w:r>
      <w:r w:rsidRPr="00126C5C">
        <w:rPr>
          <w:color w:val="000000"/>
          <w:sz w:val="20"/>
          <w:szCs w:val="20"/>
        </w:rPr>
        <w:t>desde el 20 hasta el 31 de marzo de 2020 (ambos inclusive)</w:t>
      </w:r>
      <w:r w:rsidR="00EA323B">
        <w:rPr>
          <w:color w:val="000000"/>
          <w:sz w:val="20"/>
          <w:szCs w:val="20"/>
        </w:rPr>
        <w:t>.</w:t>
      </w:r>
      <w:r w:rsidR="005C0CCD">
        <w:rPr>
          <w:color w:val="000000"/>
          <w:sz w:val="20"/>
          <w:szCs w:val="20"/>
        </w:rPr>
        <w:t xml:space="preserve"> El cual fue prorrogado en reiteradas oportunidades siendo su última prórroga hasta el 29 de noviembre </w:t>
      </w:r>
      <w:r w:rsidR="00A71804">
        <w:rPr>
          <w:color w:val="000000"/>
          <w:sz w:val="20"/>
          <w:szCs w:val="20"/>
        </w:rPr>
        <w:t>conforme el Decreto 875/20 y en las localidades indicadas en dicho decreto.</w:t>
      </w:r>
    </w:p>
    <w:p w14:paraId="674CDA65" w14:textId="77777777" w:rsidR="001B3E75" w:rsidRPr="00B95A30" w:rsidRDefault="001B3E75" w:rsidP="00B63127">
      <w:pPr>
        <w:jc w:val="both"/>
        <w:rPr>
          <w:color w:val="000000"/>
          <w:sz w:val="20"/>
        </w:rPr>
      </w:pPr>
    </w:p>
    <w:p w14:paraId="0A6338E0" w14:textId="77777777" w:rsidR="000034ED" w:rsidRPr="00126C5C" w:rsidRDefault="000034ED" w:rsidP="000034ED">
      <w:pPr>
        <w:jc w:val="both"/>
        <w:rPr>
          <w:color w:val="000000"/>
          <w:sz w:val="20"/>
          <w:szCs w:val="20"/>
        </w:rPr>
      </w:pPr>
    </w:p>
    <w:p w14:paraId="1B89973C" w14:textId="77777777" w:rsidR="000034ED" w:rsidRPr="00126C5C" w:rsidRDefault="00130835" w:rsidP="000034ED">
      <w:pPr>
        <w:jc w:val="both"/>
        <w:rPr>
          <w:color w:val="000000"/>
          <w:sz w:val="20"/>
          <w:szCs w:val="20"/>
        </w:rPr>
      </w:pPr>
      <w:r w:rsidRPr="00126C5C">
        <w:rPr>
          <w:color w:val="000000"/>
          <w:sz w:val="20"/>
          <w:szCs w:val="20"/>
        </w:rPr>
        <w:t>Durante la vigencia del “aislamiento social, preventivo y obligatorio”, las personas deben permanecer en sus residencias habituales o en la residencia en que se encontraban al momento de la entrada en vigencia del referido decreto. Asimismo, deben abstenerse de concurrir a sus lugares de trabajo y no pueden desplazarse por rutas, vías y espacios públicos y sólo pueden realizar desplazamientos mínimos e indispensables para aprovisionarse de medicamentos y alimentos. De la misma manera, se suspendió las clases de todos los niveles, apertura de locales, centros comerciales, establecimientos mayoristas y minoristas, y cualquier otro lugar que requiera la presencia de personas.</w:t>
      </w:r>
    </w:p>
    <w:p w14:paraId="087B9292" w14:textId="77777777" w:rsidR="000034ED" w:rsidRPr="00126C5C" w:rsidRDefault="000034ED" w:rsidP="000034ED">
      <w:pPr>
        <w:jc w:val="both"/>
        <w:rPr>
          <w:color w:val="000000"/>
          <w:sz w:val="20"/>
          <w:szCs w:val="20"/>
        </w:rPr>
      </w:pPr>
    </w:p>
    <w:p w14:paraId="07B2A03E" w14:textId="77777777" w:rsidR="000034ED" w:rsidRPr="00126C5C" w:rsidRDefault="00130835" w:rsidP="000034ED">
      <w:pPr>
        <w:jc w:val="both"/>
        <w:rPr>
          <w:color w:val="000000"/>
          <w:sz w:val="20"/>
          <w:szCs w:val="20"/>
        </w:rPr>
      </w:pPr>
      <w:r w:rsidRPr="00126C5C">
        <w:rPr>
          <w:color w:val="000000"/>
          <w:sz w:val="20"/>
          <w:szCs w:val="20"/>
        </w:rPr>
        <w:t xml:space="preserve">Sin perjuicio de ello, quedaron exceptuadas del cumplimiento del referido “aislamiento social, preventivo y obligatorio” y de la prohibición de circular, las personas afectadas a ciertas actividades y servicios declarados esenciales en la emergencia, tales como </w:t>
      </w:r>
      <w:r w:rsidR="00765041">
        <w:rPr>
          <w:color w:val="000000"/>
          <w:sz w:val="20"/>
          <w:szCs w:val="20"/>
        </w:rPr>
        <w:t xml:space="preserve">la actividad que desarrolla el Fiduciante y los deudores de los créditos </w:t>
      </w:r>
      <w:r w:rsidR="00DC6F69">
        <w:rPr>
          <w:color w:val="000000"/>
          <w:sz w:val="20"/>
          <w:szCs w:val="20"/>
        </w:rPr>
        <w:t xml:space="preserve">dado que se encuentran </w:t>
      </w:r>
      <w:r w:rsidR="00AB2A24" w:rsidRPr="00885825">
        <w:rPr>
          <w:color w:val="000000"/>
          <w:sz w:val="20"/>
          <w:szCs w:val="20"/>
        </w:rPr>
        <w:t>vinculadas con la producción, distribución y comercialización agropecuaria.</w:t>
      </w:r>
    </w:p>
    <w:p w14:paraId="6ABA1CA6" w14:textId="1514BF95" w:rsidR="000034ED" w:rsidRDefault="000034ED" w:rsidP="000034ED">
      <w:pPr>
        <w:jc w:val="both"/>
        <w:rPr>
          <w:color w:val="000000"/>
          <w:sz w:val="20"/>
          <w:szCs w:val="20"/>
        </w:rPr>
      </w:pPr>
    </w:p>
    <w:p w14:paraId="5E1F4507" w14:textId="17C8325A" w:rsidR="000628D6" w:rsidRPr="0062686A" w:rsidRDefault="000628D6" w:rsidP="000628D6">
      <w:pPr>
        <w:jc w:val="both"/>
        <w:rPr>
          <w:sz w:val="20"/>
          <w:szCs w:val="21"/>
        </w:rPr>
      </w:pPr>
      <w:r w:rsidRPr="0062686A">
        <w:rPr>
          <w:sz w:val="20"/>
          <w:szCs w:val="21"/>
        </w:rPr>
        <w:t xml:space="preserve">A partir del </w:t>
      </w:r>
      <w:r>
        <w:rPr>
          <w:sz w:val="20"/>
          <w:szCs w:val="21"/>
        </w:rPr>
        <w:t>0</w:t>
      </w:r>
      <w:r w:rsidRPr="0062686A">
        <w:rPr>
          <w:sz w:val="20"/>
          <w:szCs w:val="21"/>
        </w:rPr>
        <w:t>8.06.20 comenz</w:t>
      </w:r>
      <w:r w:rsidRPr="0062686A">
        <w:rPr>
          <w:rFonts w:hint="eastAsia"/>
          <w:sz w:val="20"/>
          <w:szCs w:val="21"/>
        </w:rPr>
        <w:t>ó</w:t>
      </w:r>
      <w:r w:rsidRPr="0062686A">
        <w:rPr>
          <w:sz w:val="20"/>
          <w:szCs w:val="21"/>
        </w:rPr>
        <w:t xml:space="preserve"> a regir el Decreto 520/20 seg</w:t>
      </w:r>
      <w:r w:rsidRPr="0062686A">
        <w:rPr>
          <w:rFonts w:hint="eastAsia"/>
          <w:sz w:val="20"/>
          <w:szCs w:val="21"/>
        </w:rPr>
        <w:t>ú</w:t>
      </w:r>
      <w:r w:rsidRPr="0062686A">
        <w:rPr>
          <w:sz w:val="20"/>
          <w:szCs w:val="21"/>
        </w:rPr>
        <w:t>n el cual se establecieron dos reg</w:t>
      </w:r>
      <w:r w:rsidRPr="0062686A">
        <w:rPr>
          <w:rFonts w:hint="eastAsia"/>
          <w:sz w:val="20"/>
          <w:szCs w:val="21"/>
        </w:rPr>
        <w:t>í</w:t>
      </w:r>
      <w:r w:rsidRPr="0062686A">
        <w:rPr>
          <w:sz w:val="20"/>
          <w:szCs w:val="21"/>
        </w:rPr>
        <w:t>menes jur</w:t>
      </w:r>
      <w:r w:rsidRPr="0062686A">
        <w:rPr>
          <w:rFonts w:hint="eastAsia"/>
          <w:sz w:val="20"/>
          <w:szCs w:val="21"/>
        </w:rPr>
        <w:t>í</w:t>
      </w:r>
      <w:r w:rsidRPr="0062686A">
        <w:rPr>
          <w:sz w:val="20"/>
          <w:szCs w:val="21"/>
        </w:rPr>
        <w:t>dicos diferenciados dependiendo la situaci</w:t>
      </w:r>
      <w:r w:rsidRPr="0062686A">
        <w:rPr>
          <w:rFonts w:hint="eastAsia"/>
          <w:sz w:val="20"/>
          <w:szCs w:val="21"/>
        </w:rPr>
        <w:t>ó</w:t>
      </w:r>
      <w:r w:rsidRPr="0062686A">
        <w:rPr>
          <w:sz w:val="20"/>
          <w:szCs w:val="21"/>
        </w:rPr>
        <w:t>n epidemiol</w:t>
      </w:r>
      <w:r w:rsidRPr="0062686A">
        <w:rPr>
          <w:rFonts w:hint="eastAsia"/>
          <w:sz w:val="20"/>
          <w:szCs w:val="21"/>
        </w:rPr>
        <w:t>ó</w:t>
      </w:r>
      <w:r w:rsidRPr="0062686A">
        <w:rPr>
          <w:sz w:val="20"/>
          <w:szCs w:val="21"/>
        </w:rPr>
        <w:t>gica de cada jurisdicción. Esta nueva etapa estaba prevista, en principio, hasta el 28.06.20 y fue prorrogada</w:t>
      </w:r>
      <w:r>
        <w:rPr>
          <w:sz w:val="20"/>
          <w:szCs w:val="21"/>
        </w:rPr>
        <w:t xml:space="preserve"> por Decretos 576/20, 605/2020,</w:t>
      </w:r>
      <w:r w:rsidRPr="0062686A">
        <w:rPr>
          <w:sz w:val="20"/>
          <w:szCs w:val="21"/>
        </w:rPr>
        <w:t xml:space="preserve"> 641/2020, 677/2020,</w:t>
      </w:r>
      <w:r>
        <w:rPr>
          <w:sz w:val="20"/>
          <w:szCs w:val="21"/>
        </w:rPr>
        <w:t xml:space="preserve"> 714/2020, 754/2020, 792/2020 y</w:t>
      </w:r>
      <w:r w:rsidRPr="00287D50">
        <w:rPr>
          <w:sz w:val="20"/>
          <w:szCs w:val="21"/>
        </w:rPr>
        <w:t xml:space="preserve"> 814/20 hasta el 8 de noviembre del corriente año, inclusive</w:t>
      </w:r>
      <w:r>
        <w:rPr>
          <w:sz w:val="20"/>
          <w:szCs w:val="21"/>
        </w:rPr>
        <w:t>. Dichos regímenes consisten en:</w:t>
      </w:r>
    </w:p>
    <w:p w14:paraId="70A8174C" w14:textId="77777777" w:rsidR="000628D6" w:rsidRPr="0039570F" w:rsidRDefault="000628D6" w:rsidP="000628D6">
      <w:pPr>
        <w:jc w:val="both"/>
        <w:rPr>
          <w:sz w:val="20"/>
          <w:szCs w:val="21"/>
        </w:rPr>
      </w:pPr>
      <w:r w:rsidRPr="0062686A">
        <w:rPr>
          <w:sz w:val="20"/>
          <w:szCs w:val="21"/>
        </w:rPr>
        <w:t xml:space="preserve">El mantenimiento del </w:t>
      </w:r>
      <w:r w:rsidRPr="0062686A">
        <w:rPr>
          <w:rFonts w:hint="eastAsia"/>
          <w:sz w:val="20"/>
          <w:szCs w:val="21"/>
        </w:rPr>
        <w:t>“</w:t>
      </w:r>
      <w:r w:rsidRPr="0062686A">
        <w:rPr>
          <w:sz w:val="20"/>
          <w:szCs w:val="21"/>
        </w:rPr>
        <w:t>Aislamiento social, preventivo y obligatorio</w:t>
      </w:r>
      <w:r w:rsidRPr="0062686A">
        <w:rPr>
          <w:rFonts w:hint="eastAsia"/>
          <w:sz w:val="20"/>
          <w:szCs w:val="21"/>
        </w:rPr>
        <w:t>”</w:t>
      </w:r>
      <w:r w:rsidRPr="0062686A">
        <w:rPr>
          <w:sz w:val="20"/>
          <w:szCs w:val="21"/>
        </w:rPr>
        <w:t xml:space="preserve"> (</w:t>
      </w:r>
      <w:r w:rsidRPr="0062686A">
        <w:rPr>
          <w:rFonts w:hint="eastAsia"/>
          <w:sz w:val="20"/>
          <w:szCs w:val="21"/>
        </w:rPr>
        <w:t>“</w:t>
      </w:r>
      <w:r w:rsidRPr="0062686A">
        <w:rPr>
          <w:sz w:val="20"/>
          <w:szCs w:val="21"/>
        </w:rPr>
        <w:t>ASPO</w:t>
      </w:r>
      <w:r w:rsidRPr="0062686A">
        <w:rPr>
          <w:rFonts w:hint="eastAsia"/>
          <w:sz w:val="20"/>
          <w:szCs w:val="21"/>
        </w:rPr>
        <w:t>”</w:t>
      </w:r>
      <w:r w:rsidRPr="0062686A">
        <w:rPr>
          <w:sz w:val="20"/>
          <w:szCs w:val="21"/>
        </w:rPr>
        <w:t>) en los territorios comprendidos por el AMBA (Ciudad de Buenos Aires y 35 municipios del gran Buenos Aires), la Provincia del Chaco, el Departamento de General Roca de la Provincia de R</w:t>
      </w:r>
      <w:r w:rsidRPr="0062686A">
        <w:rPr>
          <w:rFonts w:hint="eastAsia"/>
          <w:sz w:val="20"/>
          <w:szCs w:val="21"/>
        </w:rPr>
        <w:t>í</w:t>
      </w:r>
      <w:r w:rsidRPr="0062686A">
        <w:rPr>
          <w:sz w:val="20"/>
          <w:szCs w:val="21"/>
        </w:rPr>
        <w:t>o Negro, el aglomerado urbano de la Ciudad de Neuqu</w:t>
      </w:r>
      <w:r w:rsidRPr="0062686A">
        <w:rPr>
          <w:rFonts w:hint="eastAsia"/>
          <w:sz w:val="20"/>
          <w:szCs w:val="21"/>
        </w:rPr>
        <w:t>é</w:t>
      </w:r>
      <w:r w:rsidRPr="0062686A">
        <w:rPr>
          <w:sz w:val="20"/>
          <w:szCs w:val="21"/>
        </w:rPr>
        <w:t>n en la Provincia del Neuqu</w:t>
      </w:r>
      <w:r w:rsidRPr="0062686A">
        <w:rPr>
          <w:rFonts w:hint="eastAsia"/>
          <w:sz w:val="20"/>
          <w:szCs w:val="21"/>
        </w:rPr>
        <w:t>é</w:t>
      </w:r>
      <w:r w:rsidRPr="0062686A">
        <w:rPr>
          <w:sz w:val="20"/>
          <w:szCs w:val="21"/>
        </w:rPr>
        <w:t>n.</w:t>
      </w:r>
    </w:p>
    <w:p w14:paraId="7B92C52D" w14:textId="77777777" w:rsidR="000628D6" w:rsidRPr="0039570F" w:rsidRDefault="000628D6" w:rsidP="000628D6">
      <w:pPr>
        <w:jc w:val="both"/>
        <w:rPr>
          <w:sz w:val="20"/>
          <w:szCs w:val="21"/>
        </w:rPr>
      </w:pPr>
      <w:r w:rsidRPr="0062686A">
        <w:rPr>
          <w:sz w:val="20"/>
          <w:szCs w:val="21"/>
        </w:rPr>
        <w:t>La implementaci</w:t>
      </w:r>
      <w:r w:rsidRPr="0062686A">
        <w:rPr>
          <w:rFonts w:hint="eastAsia"/>
          <w:sz w:val="20"/>
          <w:szCs w:val="21"/>
        </w:rPr>
        <w:t>ó</w:t>
      </w:r>
      <w:r w:rsidRPr="0062686A">
        <w:rPr>
          <w:sz w:val="20"/>
          <w:szCs w:val="21"/>
        </w:rPr>
        <w:t xml:space="preserve">n del </w:t>
      </w:r>
      <w:r w:rsidRPr="0062686A">
        <w:rPr>
          <w:rFonts w:hint="eastAsia"/>
          <w:sz w:val="20"/>
          <w:szCs w:val="21"/>
        </w:rPr>
        <w:t>“</w:t>
      </w:r>
      <w:r w:rsidRPr="0062686A">
        <w:rPr>
          <w:sz w:val="20"/>
          <w:szCs w:val="21"/>
        </w:rPr>
        <w:t>Distanciamiento, Social, Preventivo y Obligatorio</w:t>
      </w:r>
      <w:r w:rsidRPr="0062686A">
        <w:rPr>
          <w:rFonts w:hint="eastAsia"/>
          <w:sz w:val="20"/>
          <w:szCs w:val="21"/>
        </w:rPr>
        <w:t>”</w:t>
      </w:r>
      <w:r w:rsidRPr="0062686A">
        <w:rPr>
          <w:sz w:val="20"/>
          <w:szCs w:val="21"/>
        </w:rPr>
        <w:t xml:space="preserve"> (</w:t>
      </w:r>
      <w:r w:rsidRPr="0062686A">
        <w:rPr>
          <w:rFonts w:hint="eastAsia"/>
          <w:sz w:val="20"/>
          <w:szCs w:val="21"/>
        </w:rPr>
        <w:t>“</w:t>
      </w:r>
      <w:r w:rsidRPr="0062686A">
        <w:rPr>
          <w:sz w:val="20"/>
          <w:szCs w:val="21"/>
        </w:rPr>
        <w:t>DiSPO</w:t>
      </w:r>
      <w:r w:rsidRPr="0062686A">
        <w:rPr>
          <w:rFonts w:hint="eastAsia"/>
          <w:sz w:val="20"/>
          <w:szCs w:val="21"/>
        </w:rPr>
        <w:t>”</w:t>
      </w:r>
      <w:r w:rsidRPr="0062686A">
        <w:rPr>
          <w:sz w:val="20"/>
          <w:szCs w:val="21"/>
        </w:rPr>
        <w:t>) en el resto de las jurisdicciones no comprendidas por el ASPO.</w:t>
      </w:r>
    </w:p>
    <w:p w14:paraId="48A3583E" w14:textId="357AE613" w:rsidR="000628D6" w:rsidRDefault="000628D6" w:rsidP="000628D6">
      <w:pPr>
        <w:jc w:val="both"/>
        <w:rPr>
          <w:sz w:val="20"/>
          <w:szCs w:val="20"/>
        </w:rPr>
      </w:pPr>
      <w:r w:rsidRPr="0062686A">
        <w:rPr>
          <w:sz w:val="20"/>
          <w:szCs w:val="21"/>
        </w:rPr>
        <w:t>A partir del 9 de noviembre de 2020, comenz</w:t>
      </w:r>
      <w:r w:rsidRPr="0062686A">
        <w:rPr>
          <w:rFonts w:hint="eastAsia"/>
          <w:sz w:val="20"/>
          <w:szCs w:val="21"/>
        </w:rPr>
        <w:t>ó</w:t>
      </w:r>
      <w:r w:rsidRPr="0062686A">
        <w:rPr>
          <w:sz w:val="20"/>
          <w:szCs w:val="21"/>
        </w:rPr>
        <w:t xml:space="preserve"> a regir el Decreto 875/20, seg</w:t>
      </w:r>
      <w:r w:rsidRPr="0062686A">
        <w:rPr>
          <w:rFonts w:hint="eastAsia"/>
          <w:sz w:val="20"/>
          <w:szCs w:val="21"/>
        </w:rPr>
        <w:t>ú</w:t>
      </w:r>
      <w:r w:rsidRPr="0062686A">
        <w:rPr>
          <w:sz w:val="20"/>
          <w:szCs w:val="21"/>
        </w:rPr>
        <w:t>n el cual el AMBA,  todos los restantes partidos de la provincia de buenos aires, con excepción de los departamentos de general pueyrredón, bahía blanca, san nicolás, laprida, pila, san cayetano, balcarce, castelli, roque pérez y Tandil, todos los departamentos de la provincia de Catamarca, Corrientes, Entre Ríos, Formosa, La Pampa, Misiones, Jujuy, Chaco, Córdoba,  La Rioja, Mendoza, Salta, Tucumán, Chubut (excepto el departamento de Rawson), Neuquén (excepto los aglomerados de las ciudades de Neuquén, Plottier, Centenario, Senillosa, Cutral Có, Plaza Hincul y Zapala), Río Negro (excepto los aglomerados de las ciudades de Bariloche y Dina Huapi y los departamentos de General Roca y Adolfo Alsina), San Juan (excepto los departamentos de Rawson, Rivadavia, Chimbas, Santa Lucía y capital), San Luis (excepto los departamentos de capital y General Pedernera), Santa Cruz (excepto los aglomerados de la ciudad de Río Gallegos, el Calafate, Puerto Deseado y Caleta Olivia), Santa Fe (excepto los departamentos de Rosario, la capital, General López, Caseros, Constitución, San Lorenzo, Las Colonias y Castellanos), Santiago del Estero (excepto capital y Banda) y la Provincia de Tierra del Fuego, Antártida e Islas del Atlántico Sur (excepto Río Grande) ingre</w:t>
      </w:r>
      <w:r w:rsidR="006A4B87">
        <w:rPr>
          <w:sz w:val="20"/>
          <w:szCs w:val="21"/>
        </w:rPr>
        <w:t xml:space="preserve">san al régimen DiSPO. El </w:t>
      </w:r>
      <w:r w:rsidR="006A4B87" w:rsidRPr="0062686A">
        <w:rPr>
          <w:sz w:val="20"/>
          <w:szCs w:val="21"/>
        </w:rPr>
        <w:t>Decreto 875/20</w:t>
      </w:r>
      <w:r w:rsidR="006A4B87">
        <w:rPr>
          <w:sz w:val="20"/>
          <w:szCs w:val="21"/>
        </w:rPr>
        <w:t xml:space="preserve"> fue prorrogado por el Decreto 956/2020 hasta el 20 de diciembre inclusive.</w:t>
      </w:r>
    </w:p>
    <w:p w14:paraId="58066C67" w14:textId="77777777" w:rsidR="00B82DC5" w:rsidRPr="00126C5C" w:rsidRDefault="00B82DC5" w:rsidP="000034ED">
      <w:pPr>
        <w:jc w:val="both"/>
        <w:rPr>
          <w:color w:val="000000"/>
          <w:sz w:val="20"/>
          <w:szCs w:val="20"/>
        </w:rPr>
      </w:pPr>
    </w:p>
    <w:p w14:paraId="4856AA6D" w14:textId="360AC5E3" w:rsidR="00B82DC5" w:rsidRPr="00EB1879" w:rsidRDefault="00130835" w:rsidP="002A1AF5">
      <w:pPr>
        <w:jc w:val="both"/>
        <w:rPr>
          <w:color w:val="0D0D0D" w:themeColor="text1" w:themeTint="F2"/>
          <w:sz w:val="20"/>
          <w:szCs w:val="20"/>
        </w:rPr>
      </w:pPr>
      <w:r w:rsidRPr="00126C5C">
        <w:rPr>
          <w:color w:val="000000"/>
          <w:sz w:val="20"/>
          <w:szCs w:val="20"/>
        </w:rPr>
        <w:t xml:space="preserve">Asimismo, el gobierno adoptó algunas medidas de índole económica para palea los efectos adversos en la economía argentina que podría generar el “aislamiento social, preventivo y obligatorio”. Dichas medidas incluyen –entre otras-: la exención </w:t>
      </w:r>
      <w:r w:rsidRPr="00126C5C">
        <w:rPr>
          <w:bCs/>
          <w:color w:val="000000"/>
          <w:sz w:val="20"/>
          <w:szCs w:val="20"/>
        </w:rPr>
        <w:t>del pago de contribuciones patronales a los sectores más afectados por la crisis (ej. c</w:t>
      </w:r>
      <w:r w:rsidRPr="00126C5C">
        <w:rPr>
          <w:color w:val="000000"/>
          <w:sz w:val="20"/>
          <w:szCs w:val="20"/>
        </w:rPr>
        <w:t xml:space="preserve">ines y teatros y restaurantes, el transporte de pasajeros y los hoteles); un </w:t>
      </w:r>
      <w:r w:rsidRPr="00126C5C">
        <w:rPr>
          <w:bCs/>
          <w:color w:val="000000"/>
          <w:sz w:val="20"/>
          <w:szCs w:val="20"/>
        </w:rPr>
        <w:t xml:space="preserve">refuerzo para el seguro de desempleo; </w:t>
      </w:r>
      <w:r w:rsidRPr="00126C5C">
        <w:rPr>
          <w:color w:val="000000"/>
          <w:sz w:val="20"/>
          <w:szCs w:val="20"/>
        </w:rPr>
        <w:t xml:space="preserve">una </w:t>
      </w:r>
      <w:r w:rsidRPr="00126C5C">
        <w:rPr>
          <w:bCs/>
          <w:color w:val="000000"/>
          <w:sz w:val="20"/>
          <w:szCs w:val="20"/>
        </w:rPr>
        <w:t xml:space="preserve">línea de créditos blandos </w:t>
      </w:r>
      <w:r w:rsidRPr="00126C5C">
        <w:rPr>
          <w:color w:val="000000"/>
          <w:sz w:val="20"/>
          <w:szCs w:val="20"/>
        </w:rPr>
        <w:t xml:space="preserve">para garantizar la producción y el abastecimiento de alimentos e insumos básicos; </w:t>
      </w:r>
      <w:r w:rsidRPr="00126C5C">
        <w:rPr>
          <w:bCs/>
          <w:color w:val="000000"/>
          <w:sz w:val="20"/>
          <w:szCs w:val="20"/>
        </w:rPr>
        <w:t xml:space="preserve">créditos del Banco de la Nación Argentina </w:t>
      </w:r>
      <w:r w:rsidRPr="00126C5C">
        <w:rPr>
          <w:color w:val="000000"/>
          <w:sz w:val="20"/>
          <w:szCs w:val="20"/>
        </w:rPr>
        <w:t>a tasa diferencial para productores de alimentos, higiene personal y limpieza y productores de insumos médicos; b</w:t>
      </w:r>
      <w:r w:rsidRPr="00126C5C">
        <w:rPr>
          <w:bCs/>
          <w:color w:val="000000"/>
          <w:sz w:val="20"/>
          <w:szCs w:val="20"/>
        </w:rPr>
        <w:t xml:space="preserve">ono de $3.000 para jubilados que cobran la mínima, un ingreso familiar de emergencia de $10.000 para personas que estén desempleadas, con trabajo informal, </w:t>
      </w:r>
      <w:r w:rsidR="00062E8E">
        <w:rPr>
          <w:bCs/>
          <w:color w:val="000000"/>
          <w:sz w:val="20"/>
          <w:szCs w:val="20"/>
        </w:rPr>
        <w:t xml:space="preserve">préstamos a tasas flexibles para </w:t>
      </w:r>
      <w:r w:rsidRPr="00126C5C">
        <w:rPr>
          <w:bCs/>
          <w:color w:val="000000"/>
          <w:sz w:val="20"/>
          <w:szCs w:val="20"/>
        </w:rPr>
        <w:t>monotributistas</w:t>
      </w:r>
      <w:r w:rsidR="00B82DC5">
        <w:rPr>
          <w:bCs/>
          <w:color w:val="000000"/>
          <w:sz w:val="20"/>
          <w:szCs w:val="20"/>
        </w:rPr>
        <w:t>,</w:t>
      </w:r>
      <w:r w:rsidR="00B82DC5">
        <w:rPr>
          <w:rFonts w:eastAsia="Calibri"/>
          <w:sz w:val="20"/>
          <w:szCs w:val="20"/>
        </w:rPr>
        <w:t xml:space="preserve"> </w:t>
      </w:r>
      <w:r w:rsidR="00B82DC5" w:rsidRPr="00EB1879">
        <w:rPr>
          <w:rFonts w:eastAsia="Calibri"/>
          <w:sz w:val="20"/>
          <w:szCs w:val="20"/>
        </w:rPr>
        <w:t>suspensión de cierre de cuentas bancarias con motivos de rechazo de cheques por falta de fondos, suspensión temporaria de corte de servicios (electricidad, agua, gas, internet, telefonía móvil y fija y cable) por 180 días y para ciertos beneficiarios; créditos a MiPyMEs para el pago de sueldos; pago extraordinario de $ 5.000 por tareas prestadas en los meses de abril, mayo y junio a personal sanitario; créditos a tasa de interés nominal anual de hasta 24%  para (a) MiPyMEs  que destinen al menos el 50 % del monto de esas financiaciones a líneas de capital de trabajo y (b) prestadores de servicios de salud humana en la medida en que presten servicios de internación en el marco de la Emergencia Sanitaria y sea destinado a la compra de insumos y equipamiento médico;  prórroga del plazo para acogerse al Régimen de Regularización de Deudas de la Ley N° 27.541 hasta el 30 de junio de 2020; congelamiento de cuotas hipotecarias de viviendas únicas y ocupadas hasta el 30 de septiembre de 2020 y de créditos UVA, y suspensión de ejecuciones hipotecarias por el mismo plazo y tipo de vivienda; congelamiento de precios de alquiler hasta el 30 de septiembre de 2020 y suspensión de desalojos por falta de pago; extensión del programa Ahora 12 hasta el 3</w:t>
      </w:r>
      <w:r w:rsidR="00B82DC5">
        <w:rPr>
          <w:rFonts w:eastAsia="Calibri"/>
          <w:sz w:val="20"/>
          <w:szCs w:val="20"/>
        </w:rPr>
        <w:t>1</w:t>
      </w:r>
      <w:r w:rsidR="00B82DC5" w:rsidRPr="00EB1879">
        <w:rPr>
          <w:rFonts w:eastAsia="Calibri"/>
          <w:sz w:val="20"/>
          <w:szCs w:val="20"/>
        </w:rPr>
        <w:t xml:space="preserve"> de </w:t>
      </w:r>
      <w:r w:rsidR="00B82DC5">
        <w:rPr>
          <w:rFonts w:eastAsia="Calibri"/>
          <w:sz w:val="20"/>
          <w:szCs w:val="20"/>
        </w:rPr>
        <w:t>diciembre</w:t>
      </w:r>
      <w:r w:rsidR="00B82DC5" w:rsidRPr="00EB1879">
        <w:rPr>
          <w:rFonts w:eastAsia="Calibri"/>
          <w:sz w:val="20"/>
          <w:szCs w:val="20"/>
        </w:rPr>
        <w:t xml:space="preserve"> de 2020; creación del Fondo de Garantía para la Micro, Pequeña y Mediana Empresa; prohibición de despidos y suspensiones por 60 días; la creación del Programa de Asistencia de Emergencia al Trabajo y la Producción (“ATP”) consistente en (a) la postergación o reducción de hasta el 95% del pago de contribuciones patronales destinadas al sistema previsional; (b) la asignación abonada por el Estado Nacional para los trabajadores y las trabajadoras en relación de dependencia del sector privado, (c) créditos a Tasa Cero para personas adheridas al Régimen Simplificado para Pequeños Contribuyentes y para trabajadoras y trabajadores autónomos; y (d) prestación económica por desempleo; de acuerdo con los términos previstos por el Decreto 332/2020 y modificatorios; pago extraordinario de $4000 o $6000, según el caso, para titulares de la Tarjeta Alimentar; (xvi) extensión del periodo de gracia para el pago de cuotas de crédito ANSES vigentes durante junio, el establecimiento de un régimen de facilidades de pago hasta el 30 de junio de 2020 para obligaciones impositivas, aduaneras y de los recursos de la seguridad social, incluidas en distintos planes de facilidades de pago caducos al 30 de abril de 2020. Se podrá encontrar mayor información sobre estas y otras medidas en la página oficial del estado argentino (</w:t>
      </w:r>
      <w:hyperlink r:id="rId46" w:history="1">
        <w:r w:rsidR="00B82DC5" w:rsidRPr="00EB1879">
          <w:rPr>
            <w:rFonts w:eastAsia="Calibri"/>
            <w:color w:val="0000FF"/>
            <w:sz w:val="20"/>
            <w:szCs w:val="20"/>
            <w:u w:val="single"/>
          </w:rPr>
          <w:t>www.argentina.gob.ar/coronavirus/medidas-gobierno</w:t>
        </w:r>
      </w:hyperlink>
      <w:r w:rsidR="00B82DC5" w:rsidRPr="00EB1879">
        <w:rPr>
          <w:rFonts w:eastAsia="Calibri"/>
          <w:sz w:val="20"/>
          <w:szCs w:val="20"/>
        </w:rPr>
        <w:t>).</w:t>
      </w:r>
      <w:r w:rsidR="00B82DC5" w:rsidRPr="00EB1879">
        <w:rPr>
          <w:color w:val="0D0D0D" w:themeColor="text1" w:themeTint="F2"/>
          <w:sz w:val="20"/>
          <w:szCs w:val="20"/>
          <w:lang w:val="es-AR"/>
        </w:rPr>
        <w:t xml:space="preserve">. </w:t>
      </w:r>
    </w:p>
    <w:p w14:paraId="2B28A8D8" w14:textId="77777777" w:rsidR="000034ED" w:rsidRPr="00126C5C" w:rsidRDefault="000034ED" w:rsidP="000034ED">
      <w:pPr>
        <w:jc w:val="both"/>
        <w:rPr>
          <w:color w:val="000000"/>
          <w:sz w:val="20"/>
          <w:szCs w:val="20"/>
        </w:rPr>
      </w:pPr>
    </w:p>
    <w:p w14:paraId="51E22DF3" w14:textId="77777777" w:rsidR="000034ED" w:rsidRPr="0043375A" w:rsidRDefault="00130835" w:rsidP="000034ED">
      <w:pPr>
        <w:jc w:val="both"/>
        <w:rPr>
          <w:color w:val="000000"/>
          <w:sz w:val="20"/>
          <w:szCs w:val="20"/>
        </w:rPr>
      </w:pPr>
      <w:r w:rsidRPr="00126C5C">
        <w:rPr>
          <w:color w:val="000000"/>
          <w:sz w:val="20"/>
          <w:szCs w:val="20"/>
        </w:rPr>
        <w:t>Por otra parte, a</w:t>
      </w:r>
      <w:r w:rsidRPr="00126C5C">
        <w:rPr>
          <w:bCs/>
          <w:sz w:val="20"/>
          <w:szCs w:val="20"/>
          <w:bdr w:val="none" w:sz="0" w:space="0" w:color="auto" w:frame="1"/>
        </w:rPr>
        <w:t xml:space="preserve">nalistas, bancos de inversión, expertos internacionales, están proyectando una caída del producto bruto interno (PBI) a nivel mundial en torno del 1% al 2% en un escenario donde la </w:t>
      </w:r>
      <w:r w:rsidRPr="00126C5C">
        <w:rPr>
          <w:sz w:val="20"/>
          <w:szCs w:val="20"/>
        </w:rPr>
        <w:t xml:space="preserve">pandemia COVID-19 sería controlada </w:t>
      </w:r>
      <w:r w:rsidR="005835C9" w:rsidRPr="0043375A">
        <w:rPr>
          <w:color w:val="000000"/>
          <w:sz w:val="20"/>
          <w:szCs w:val="20"/>
        </w:rPr>
        <w:t>para mediados de año.</w:t>
      </w:r>
    </w:p>
    <w:p w14:paraId="6D09B38E" w14:textId="77777777" w:rsidR="00DC7E21" w:rsidRPr="0043375A" w:rsidRDefault="00DC7E21" w:rsidP="000034ED">
      <w:pPr>
        <w:pStyle w:val="NormalWeb"/>
        <w:spacing w:before="0" w:beforeAutospacing="0" w:after="0" w:afterAutospacing="0"/>
        <w:jc w:val="both"/>
        <w:rPr>
          <w:sz w:val="20"/>
          <w:szCs w:val="20"/>
        </w:rPr>
      </w:pPr>
    </w:p>
    <w:p w14:paraId="283A42E0" w14:textId="48DCC457" w:rsidR="000034ED" w:rsidRPr="0043375A" w:rsidRDefault="005835C9" w:rsidP="000034ED">
      <w:pPr>
        <w:pStyle w:val="NormalWeb"/>
        <w:spacing w:before="0" w:beforeAutospacing="0" w:after="0" w:afterAutospacing="0"/>
        <w:jc w:val="both"/>
        <w:rPr>
          <w:sz w:val="20"/>
          <w:szCs w:val="20"/>
        </w:rPr>
      </w:pPr>
      <w:r w:rsidRPr="0043375A">
        <w:rPr>
          <w:sz w:val="20"/>
          <w:szCs w:val="20"/>
        </w:rPr>
        <w:t xml:space="preserve">A nivel nacional, se estima que la economía argentina también sufriría una contracción aún mayor a la que se esperaba y que tendría una caída que podría llegar al </w:t>
      </w:r>
      <w:r w:rsidR="00B82DC5">
        <w:rPr>
          <w:sz w:val="20"/>
          <w:szCs w:val="20"/>
        </w:rPr>
        <w:t>10</w:t>
      </w:r>
      <w:r w:rsidR="00062E8E">
        <w:rPr>
          <w:sz w:val="20"/>
          <w:szCs w:val="20"/>
        </w:rPr>
        <w:t>/</w:t>
      </w:r>
      <w:r w:rsidR="00B82DC5">
        <w:rPr>
          <w:sz w:val="20"/>
          <w:szCs w:val="20"/>
        </w:rPr>
        <w:t>12</w:t>
      </w:r>
      <w:r w:rsidRPr="0043375A">
        <w:rPr>
          <w:sz w:val="20"/>
          <w:szCs w:val="20"/>
        </w:rPr>
        <w:t>% en términos del PBI nacional.</w:t>
      </w:r>
    </w:p>
    <w:p w14:paraId="5E24619E" w14:textId="77777777" w:rsidR="000034ED" w:rsidRPr="00B24FA6" w:rsidRDefault="000034ED" w:rsidP="000034ED">
      <w:pPr>
        <w:pStyle w:val="NormalWeb"/>
        <w:spacing w:before="0" w:beforeAutospacing="0" w:after="0" w:afterAutospacing="0"/>
        <w:jc w:val="both"/>
        <w:rPr>
          <w:sz w:val="20"/>
          <w:szCs w:val="20"/>
        </w:rPr>
      </w:pPr>
    </w:p>
    <w:p w14:paraId="34C1C6DC" w14:textId="77777777" w:rsidR="00B63127" w:rsidRPr="00EC60E7" w:rsidRDefault="005835C9" w:rsidP="00B63127">
      <w:pPr>
        <w:jc w:val="both"/>
        <w:rPr>
          <w:sz w:val="20"/>
          <w:szCs w:val="20"/>
        </w:rPr>
      </w:pPr>
      <w:r w:rsidRPr="0043375A">
        <w:rPr>
          <w:color w:val="000000"/>
          <w:sz w:val="20"/>
          <w:szCs w:val="20"/>
        </w:rPr>
        <w:t>No se puede prever que impacto tendrán las nuevas medidas adoptadas y las que pueda adoptar el gobierno nacional tanto en los aspectos sanitarios</w:t>
      </w:r>
      <w:r w:rsidR="00130835" w:rsidRPr="00126C5C">
        <w:rPr>
          <w:sz w:val="20"/>
          <w:szCs w:val="20"/>
          <w:lang w:val="es-ES_tradnl"/>
        </w:rPr>
        <w:t xml:space="preserve"> como en la economía nacional y, consecuentemente, en la actual coyuntura económica argentina.</w:t>
      </w:r>
      <w:r w:rsidR="00B63127" w:rsidRPr="00EC60E7">
        <w:rPr>
          <w:sz w:val="20"/>
          <w:szCs w:val="20"/>
        </w:rPr>
        <w:t xml:space="preserve"> El plazo, la profundidad de la crisis sanitaria y social y los efectos económico-financieros como las respuestas del gobierno y las empresas aún resultan inciertos. En el pasado reciente no hay antecedentes de crisis sanitarias con similares causas que puedan dar un entendimiento del comportamiento de la sociedad, de la economía, de los créditos y de las estructuras financieras durante esos períodos. Asimismo, resulta difícil prever el impacto que el actual deterioro de las condiciones macroeconómicas tendría sobre la capacidad de pago de los Deudores.</w:t>
      </w:r>
    </w:p>
    <w:p w14:paraId="08F6C54F" w14:textId="77777777" w:rsidR="000034ED" w:rsidRPr="00EC60E7" w:rsidRDefault="000034ED" w:rsidP="000034ED">
      <w:pPr>
        <w:pStyle w:val="notaalpie"/>
        <w:tabs>
          <w:tab w:val="left" w:pos="2775"/>
        </w:tabs>
        <w:rPr>
          <w:rFonts w:ascii="Times New Roman" w:hAnsi="Times New Roman"/>
        </w:rPr>
      </w:pPr>
    </w:p>
    <w:p w14:paraId="7DFC23F0" w14:textId="63FA7624" w:rsidR="001B64CE" w:rsidRDefault="00130835" w:rsidP="002E5A31">
      <w:pPr>
        <w:pStyle w:val="notaalpie"/>
        <w:tabs>
          <w:tab w:val="left" w:pos="2775"/>
        </w:tabs>
        <w:rPr>
          <w:rFonts w:ascii="Times New Roman" w:hAnsi="Times New Roman"/>
        </w:rPr>
      </w:pPr>
      <w:r w:rsidRPr="00126C5C">
        <w:rPr>
          <w:rFonts w:ascii="Times New Roman" w:hAnsi="Times New Roman"/>
        </w:rPr>
        <w:t>No es posible asegurar que las medidas adoptadas o las que se adopten en un futuro no tendrán un efecto adverso y significativo sobre los Deudores de los Bienes Fideicomitidos y participantes del Fideicomiso y, por lo tanto, en el pago de los Valores Fiduciarios en perjuicio de los Beneficiarios.</w:t>
      </w:r>
    </w:p>
    <w:p w14:paraId="1A9328D5" w14:textId="50623DEB" w:rsidR="00974952" w:rsidRDefault="00974952" w:rsidP="002E5A31">
      <w:pPr>
        <w:pStyle w:val="notaalpie"/>
        <w:tabs>
          <w:tab w:val="left" w:pos="2775"/>
        </w:tabs>
        <w:rPr>
          <w:rFonts w:ascii="Times New Roman" w:hAnsi="Times New Roman"/>
        </w:rPr>
      </w:pPr>
    </w:p>
    <w:p w14:paraId="6592C058" w14:textId="6DD77016" w:rsidR="00974952" w:rsidRPr="00AF4FE2" w:rsidRDefault="00974952" w:rsidP="00AF4FE2">
      <w:pPr>
        <w:pStyle w:val="notaalpie"/>
        <w:tabs>
          <w:tab w:val="left" w:pos="2775"/>
        </w:tabs>
        <w:rPr>
          <w:b/>
        </w:rPr>
      </w:pPr>
      <w:r>
        <w:rPr>
          <w:rFonts w:ascii="Times New Roman" w:hAnsi="Times New Roman"/>
          <w:b/>
        </w:rPr>
        <w:t>j</w:t>
      </w:r>
      <w:r w:rsidRPr="00AF4FE2">
        <w:rPr>
          <w:rFonts w:ascii="Times New Roman" w:hAnsi="Times New Roman"/>
          <w:b/>
        </w:rPr>
        <w:t>) Revisión limitada de los Documentos.</w:t>
      </w:r>
    </w:p>
    <w:p w14:paraId="49E9E468" w14:textId="77777777" w:rsidR="00974952" w:rsidRPr="00AF4FE2" w:rsidRDefault="00974952" w:rsidP="00AF4FE2">
      <w:pPr>
        <w:pStyle w:val="notaalpie"/>
        <w:tabs>
          <w:tab w:val="left" w:pos="2775"/>
        </w:tabs>
        <w:rPr>
          <w:b/>
        </w:rPr>
      </w:pPr>
    </w:p>
    <w:p w14:paraId="63EE4081" w14:textId="2B4932CB" w:rsidR="00974952" w:rsidRPr="00AF4FE2" w:rsidRDefault="00974952" w:rsidP="00974952">
      <w:pPr>
        <w:pStyle w:val="notaalpie"/>
        <w:tabs>
          <w:tab w:val="left" w:pos="2775"/>
        </w:tabs>
        <w:rPr>
          <w:rFonts w:ascii="Times New Roman" w:hAnsi="Times New Roman"/>
        </w:rPr>
      </w:pPr>
      <w:r w:rsidRPr="00AF4FE2">
        <w:rPr>
          <w:rFonts w:ascii="Times New Roman" w:hAnsi="Times New Roman"/>
        </w:rPr>
        <w:t>Dada la vigencia del “distanciamiento social, preventivo y obligatorio”, los Remitos no han podido ser objeto de revisión física por parte del Agente de Control y Revisión. No obstante ello, el Agente de Control y Revisión ha podido verificar los mismos en formato digital</w:t>
      </w:r>
      <w:r>
        <w:rPr>
          <w:rFonts w:ascii="Times New Roman" w:hAnsi="Times New Roman"/>
        </w:rPr>
        <w:t xml:space="preserve"> al igual que la</w:t>
      </w:r>
      <w:r w:rsidRPr="00AF4FE2">
        <w:rPr>
          <w:rFonts w:ascii="Times New Roman" w:hAnsi="Times New Roman"/>
        </w:rPr>
        <w:t xml:space="preserve">s Facturas dada que las mismas </w:t>
      </w:r>
      <w:r>
        <w:rPr>
          <w:rFonts w:ascii="Times New Roman" w:hAnsi="Times New Roman"/>
        </w:rPr>
        <w:t xml:space="preserve">se emitidas </w:t>
      </w:r>
      <w:r w:rsidRPr="00AF4FE2">
        <w:rPr>
          <w:rFonts w:ascii="Times New Roman" w:hAnsi="Times New Roman"/>
        </w:rPr>
        <w:t xml:space="preserve">conforme al régimen de emisión de comprobantes electrónicos de la Administración Federal de Ingresos Públicos (“AFIP”). </w:t>
      </w:r>
    </w:p>
    <w:p w14:paraId="4CFBAFE3" w14:textId="77777777" w:rsidR="001B64CE" w:rsidRPr="008314BA" w:rsidRDefault="001B64CE" w:rsidP="001B64CE">
      <w:pPr>
        <w:pStyle w:val="Textoindependiente"/>
        <w:suppressAutoHyphens/>
        <w:jc w:val="center"/>
        <w:rPr>
          <w:rFonts w:ascii="Times New Roman" w:hAnsi="Times New Roman"/>
          <w:b/>
        </w:rPr>
      </w:pPr>
      <w:r>
        <w:rPr>
          <w:rFonts w:ascii="Times New Roman" w:hAnsi="Times New Roman"/>
          <w:b/>
          <w:bCs/>
          <w:caps/>
          <w:lang w:val="es-ES"/>
        </w:rPr>
        <w:br w:type="page"/>
      </w:r>
      <w:r w:rsidR="008D1C36">
        <w:rPr>
          <w:rFonts w:ascii="Times New Roman" w:hAnsi="Times New Roman"/>
          <w:b/>
          <w:bCs/>
          <w:caps/>
          <w:lang w:val="es-ES"/>
        </w:rPr>
        <w:t>II</w:t>
      </w:r>
      <w:r w:rsidRPr="008314BA">
        <w:rPr>
          <w:rFonts w:ascii="Times New Roman" w:hAnsi="Times New Roman"/>
          <w:b/>
          <w:bCs/>
          <w:caps/>
        </w:rPr>
        <w:t xml:space="preserve">I.- </w:t>
      </w:r>
      <w:r w:rsidRPr="008314BA">
        <w:rPr>
          <w:rFonts w:ascii="Times New Roman" w:hAnsi="Times New Roman"/>
          <w:b/>
        </w:rPr>
        <w:t xml:space="preserve">RESUMEN DE TÉRMINOS Y CONDICIONES DE LOS VALORES FIDUCIARIOS DEL FIDEICOMISO FINANCIERO </w:t>
      </w:r>
      <w:r w:rsidR="00C0303A" w:rsidRPr="008314BA">
        <w:rPr>
          <w:rFonts w:ascii="Times New Roman" w:hAnsi="Times New Roman"/>
          <w:b/>
        </w:rPr>
        <w:t>“</w:t>
      </w:r>
      <w:r w:rsidR="00C0303A">
        <w:rPr>
          <w:rFonts w:ascii="Times New Roman" w:hAnsi="Times New Roman"/>
          <w:b/>
        </w:rPr>
        <w:t>INSUAGRO</w:t>
      </w:r>
      <w:r w:rsidR="00CF753D">
        <w:rPr>
          <w:rFonts w:ascii="Times New Roman" w:hAnsi="Times New Roman"/>
          <w:b/>
        </w:rPr>
        <w:t xml:space="preserve"> </w:t>
      </w:r>
      <w:r w:rsidR="00481DAF">
        <w:rPr>
          <w:rFonts w:ascii="Times New Roman" w:hAnsi="Times New Roman"/>
          <w:b/>
        </w:rPr>
        <w:t>V</w:t>
      </w:r>
      <w:r w:rsidR="00374C26">
        <w:rPr>
          <w:rFonts w:ascii="Times New Roman" w:hAnsi="Times New Roman"/>
          <w:b/>
        </w:rPr>
        <w:t>I</w:t>
      </w:r>
      <w:r w:rsidR="00CF753D">
        <w:rPr>
          <w:rFonts w:ascii="Times New Roman" w:hAnsi="Times New Roman"/>
          <w:b/>
        </w:rPr>
        <w:t>I</w:t>
      </w:r>
      <w:r w:rsidRPr="008314BA">
        <w:rPr>
          <w:rFonts w:ascii="Times New Roman" w:hAnsi="Times New Roman"/>
          <w:b/>
        </w:rPr>
        <w:t>”</w:t>
      </w:r>
    </w:p>
    <w:p w14:paraId="6E97817C" w14:textId="77777777" w:rsidR="001B64CE" w:rsidRDefault="001B64CE" w:rsidP="001B64CE">
      <w:pPr>
        <w:pStyle w:val="Textoindependiente"/>
        <w:suppressAutoHyphens/>
        <w:jc w:val="center"/>
        <w:rPr>
          <w:rFonts w:ascii="Times New Roman" w:hAnsi="Times New Roman"/>
          <w:b/>
        </w:rPr>
      </w:pPr>
    </w:p>
    <w:p w14:paraId="454F7313" w14:textId="77777777" w:rsidR="001B64CE" w:rsidRDefault="001B64CE" w:rsidP="001B64CE">
      <w:pPr>
        <w:keepNext/>
        <w:jc w:val="center"/>
        <w:rPr>
          <w:b/>
          <w:sz w:val="20"/>
          <w:szCs w:val="20"/>
        </w:rPr>
      </w:pPr>
      <w:r>
        <w:rPr>
          <w:b/>
          <w:sz w:val="20"/>
          <w:szCs w:val="20"/>
        </w:rPr>
        <w:t>Los términos en mayúscula se definen en el Contrato Suplementario inserto en el presente, o en el Contrato Marco inserto en el Prospecto del Programa.</w:t>
      </w:r>
    </w:p>
    <w:p w14:paraId="13FE71A7" w14:textId="77777777" w:rsidR="001B64CE" w:rsidRDefault="001B64CE" w:rsidP="001B64CE">
      <w:pPr>
        <w:keepNext/>
        <w:suppressAutoHyphens/>
        <w:rPr>
          <w:b/>
          <w:sz w:val="22"/>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1"/>
        <w:gridCol w:w="6777"/>
      </w:tblGrid>
      <w:tr w:rsidR="00443110" w:rsidRPr="00D371FD" w14:paraId="70F648F6" w14:textId="77777777" w:rsidTr="00443110">
        <w:trPr>
          <w:cantSplit/>
        </w:trPr>
        <w:tc>
          <w:tcPr>
            <w:tcW w:w="2411" w:type="dxa"/>
            <w:tcBorders>
              <w:bottom w:val="single" w:sz="6" w:space="0" w:color="auto"/>
            </w:tcBorders>
          </w:tcPr>
          <w:p w14:paraId="235ACDAA" w14:textId="77777777" w:rsidR="00443110" w:rsidRPr="00D371FD" w:rsidRDefault="00443110" w:rsidP="00443110">
            <w:pPr>
              <w:suppressAutoHyphens/>
              <w:rPr>
                <w:b/>
                <w:sz w:val="20"/>
                <w:szCs w:val="20"/>
              </w:rPr>
            </w:pPr>
            <w:r w:rsidRPr="00D371FD">
              <w:rPr>
                <w:b/>
                <w:sz w:val="20"/>
                <w:szCs w:val="20"/>
                <w:lang w:val="es-AR"/>
              </w:rPr>
              <w:t>Fideicomiso Financiero</w:t>
            </w:r>
          </w:p>
        </w:tc>
        <w:tc>
          <w:tcPr>
            <w:tcW w:w="6777" w:type="dxa"/>
            <w:tcBorders>
              <w:bottom w:val="single" w:sz="6" w:space="0" w:color="auto"/>
            </w:tcBorders>
          </w:tcPr>
          <w:p w14:paraId="6D90BCDC" w14:textId="77777777" w:rsidR="00443110" w:rsidRPr="00D371FD" w:rsidRDefault="00443110" w:rsidP="00443110">
            <w:pPr>
              <w:pStyle w:val="Textonotapie"/>
              <w:suppressAutoHyphens/>
              <w:rPr>
                <w:rFonts w:ascii="Times New Roman" w:hAnsi="Times New Roman"/>
                <w:szCs w:val="20"/>
              </w:rPr>
            </w:pPr>
            <w:r w:rsidRPr="00D371FD">
              <w:rPr>
                <w:rFonts w:ascii="Times New Roman" w:hAnsi="Times New Roman"/>
                <w:szCs w:val="20"/>
              </w:rPr>
              <w:t>Insuagro V</w:t>
            </w:r>
            <w:r w:rsidR="00CF753D">
              <w:rPr>
                <w:rFonts w:ascii="Times New Roman" w:hAnsi="Times New Roman"/>
                <w:szCs w:val="20"/>
              </w:rPr>
              <w:t>I</w:t>
            </w:r>
            <w:r>
              <w:rPr>
                <w:rFonts w:ascii="Times New Roman" w:hAnsi="Times New Roman"/>
                <w:szCs w:val="20"/>
              </w:rPr>
              <w:t>I</w:t>
            </w:r>
            <w:r w:rsidRPr="00D371FD">
              <w:rPr>
                <w:rFonts w:ascii="Times New Roman" w:hAnsi="Times New Roman"/>
                <w:szCs w:val="20"/>
              </w:rPr>
              <w:t>.</w:t>
            </w:r>
          </w:p>
          <w:p w14:paraId="64AA3669" w14:textId="77777777" w:rsidR="00443110" w:rsidRPr="00D371FD" w:rsidRDefault="00443110" w:rsidP="00443110">
            <w:pPr>
              <w:pStyle w:val="Textonotapie"/>
              <w:suppressAutoHyphens/>
              <w:rPr>
                <w:rFonts w:ascii="Times New Roman" w:hAnsi="Times New Roman"/>
                <w:szCs w:val="20"/>
              </w:rPr>
            </w:pPr>
          </w:p>
        </w:tc>
      </w:tr>
      <w:tr w:rsidR="00481DAF" w:rsidRPr="00D371FD" w14:paraId="22378689" w14:textId="77777777" w:rsidTr="00481DAF">
        <w:trPr>
          <w:cantSplit/>
        </w:trPr>
        <w:tc>
          <w:tcPr>
            <w:tcW w:w="2411" w:type="dxa"/>
            <w:tcBorders>
              <w:bottom w:val="single" w:sz="6" w:space="0" w:color="auto"/>
            </w:tcBorders>
          </w:tcPr>
          <w:p w14:paraId="3359F802" w14:textId="77777777" w:rsidR="00481DAF" w:rsidRPr="00D371FD" w:rsidRDefault="00481DAF" w:rsidP="00481DAF">
            <w:pPr>
              <w:rPr>
                <w:b/>
                <w:sz w:val="20"/>
                <w:szCs w:val="20"/>
              </w:rPr>
            </w:pPr>
            <w:r w:rsidRPr="00D371FD">
              <w:rPr>
                <w:b/>
                <w:sz w:val="20"/>
                <w:szCs w:val="20"/>
              </w:rPr>
              <w:t xml:space="preserve">Programa Global de </w:t>
            </w:r>
            <w:r w:rsidR="00446FFE" w:rsidRPr="00D371FD">
              <w:rPr>
                <w:b/>
                <w:sz w:val="20"/>
                <w:szCs w:val="20"/>
              </w:rPr>
              <w:t xml:space="preserve">Emisión de </w:t>
            </w:r>
            <w:r w:rsidRPr="00D371FD">
              <w:rPr>
                <w:b/>
                <w:sz w:val="20"/>
                <w:szCs w:val="20"/>
              </w:rPr>
              <w:t>Valores Fiduciarios</w:t>
            </w:r>
          </w:p>
          <w:p w14:paraId="1D8C3B45" w14:textId="77777777" w:rsidR="00481DAF" w:rsidRPr="00D371FD" w:rsidRDefault="00481DAF" w:rsidP="00481DAF">
            <w:pPr>
              <w:suppressAutoHyphens/>
              <w:rPr>
                <w:b/>
                <w:sz w:val="20"/>
                <w:szCs w:val="20"/>
              </w:rPr>
            </w:pPr>
          </w:p>
        </w:tc>
        <w:tc>
          <w:tcPr>
            <w:tcW w:w="6777" w:type="dxa"/>
            <w:tcBorders>
              <w:bottom w:val="single" w:sz="6" w:space="0" w:color="auto"/>
            </w:tcBorders>
          </w:tcPr>
          <w:p w14:paraId="27CA980A" w14:textId="77777777" w:rsidR="00481DAF" w:rsidRPr="00D371FD" w:rsidRDefault="00446FFE" w:rsidP="00E60CE4">
            <w:pPr>
              <w:pStyle w:val="Textonotapie"/>
              <w:suppressAutoHyphens/>
              <w:rPr>
                <w:rFonts w:ascii="Times New Roman" w:hAnsi="Times New Roman"/>
                <w:szCs w:val="20"/>
              </w:rPr>
            </w:pPr>
            <w:r w:rsidRPr="00D371FD">
              <w:rPr>
                <w:rFonts w:ascii="Times New Roman" w:hAnsi="Times New Roman"/>
                <w:szCs w:val="20"/>
              </w:rPr>
              <w:t>“</w:t>
            </w:r>
            <w:r w:rsidR="00E60CE4">
              <w:rPr>
                <w:rFonts w:ascii="Times New Roman" w:hAnsi="Times New Roman"/>
                <w:szCs w:val="20"/>
              </w:rPr>
              <w:t>ROSFID PYME</w:t>
            </w:r>
            <w:r w:rsidRPr="00D371FD">
              <w:rPr>
                <w:rFonts w:ascii="Times New Roman" w:hAnsi="Times New Roman"/>
                <w:szCs w:val="20"/>
              </w:rPr>
              <w:t>”</w:t>
            </w:r>
          </w:p>
        </w:tc>
      </w:tr>
      <w:tr w:rsidR="00481DAF" w:rsidRPr="00D371FD" w14:paraId="1C1EDD5D" w14:textId="77777777" w:rsidTr="005F6985">
        <w:trPr>
          <w:cantSplit/>
        </w:trPr>
        <w:tc>
          <w:tcPr>
            <w:tcW w:w="2411" w:type="dxa"/>
            <w:tcBorders>
              <w:bottom w:val="single" w:sz="6" w:space="0" w:color="auto"/>
            </w:tcBorders>
          </w:tcPr>
          <w:p w14:paraId="4730F383" w14:textId="77777777" w:rsidR="00481DAF" w:rsidRPr="00D371FD" w:rsidRDefault="00481DAF" w:rsidP="005F6985">
            <w:pPr>
              <w:suppressAutoHyphens/>
              <w:rPr>
                <w:b/>
                <w:sz w:val="20"/>
                <w:szCs w:val="20"/>
              </w:rPr>
            </w:pPr>
            <w:r w:rsidRPr="00D371FD">
              <w:rPr>
                <w:b/>
                <w:sz w:val="20"/>
                <w:szCs w:val="20"/>
              </w:rPr>
              <w:t xml:space="preserve">Monto de </w:t>
            </w:r>
            <w:r w:rsidR="00446FFE" w:rsidRPr="00D371FD">
              <w:rPr>
                <w:b/>
                <w:sz w:val="20"/>
                <w:szCs w:val="20"/>
              </w:rPr>
              <w:t>E</w:t>
            </w:r>
            <w:r w:rsidRPr="00D371FD">
              <w:rPr>
                <w:b/>
                <w:sz w:val="20"/>
                <w:szCs w:val="20"/>
              </w:rPr>
              <w:t>misión</w:t>
            </w:r>
          </w:p>
        </w:tc>
        <w:tc>
          <w:tcPr>
            <w:tcW w:w="6777" w:type="dxa"/>
            <w:tcBorders>
              <w:bottom w:val="single" w:sz="6" w:space="0" w:color="auto"/>
            </w:tcBorders>
          </w:tcPr>
          <w:p w14:paraId="6037D564" w14:textId="77777777" w:rsidR="00481DAF" w:rsidRDefault="00374C26" w:rsidP="00CF753D">
            <w:pPr>
              <w:pStyle w:val="Textonotapie"/>
              <w:suppressAutoHyphens/>
              <w:rPr>
                <w:rFonts w:ascii="Times New Roman" w:hAnsi="Times New Roman"/>
                <w:szCs w:val="20"/>
              </w:rPr>
            </w:pPr>
            <w:r w:rsidRPr="002A6CBE">
              <w:rPr>
                <w:rFonts w:ascii="Times New Roman" w:hAnsi="Times New Roman"/>
                <w:szCs w:val="20"/>
              </w:rPr>
              <w:t>U$S</w:t>
            </w:r>
            <w:r w:rsidR="000123B2">
              <w:rPr>
                <w:rFonts w:ascii="Times New Roman" w:hAnsi="Times New Roman"/>
                <w:szCs w:val="20"/>
              </w:rPr>
              <w:t xml:space="preserve"> </w:t>
            </w:r>
            <w:r w:rsidR="00AA016B">
              <w:rPr>
                <w:rFonts w:ascii="Times New Roman" w:hAnsi="Times New Roman"/>
                <w:szCs w:val="20"/>
              </w:rPr>
              <w:t>3.901.373</w:t>
            </w:r>
            <w:r w:rsidR="00F47328" w:rsidRPr="00D371FD">
              <w:rPr>
                <w:rFonts w:ascii="Times New Roman" w:hAnsi="Times New Roman"/>
                <w:szCs w:val="20"/>
              </w:rPr>
              <w:t>.</w:t>
            </w:r>
            <w:r w:rsidR="00732CA4" w:rsidRPr="00D371FD">
              <w:rPr>
                <w:rFonts w:ascii="Times New Roman" w:hAnsi="Times New Roman"/>
                <w:szCs w:val="20"/>
              </w:rPr>
              <w:t>-</w:t>
            </w:r>
            <w:r w:rsidR="002041CA" w:rsidRPr="00D371FD">
              <w:rPr>
                <w:rFonts w:ascii="Times New Roman" w:hAnsi="Times New Roman"/>
                <w:szCs w:val="20"/>
              </w:rPr>
              <w:t xml:space="preserve"> (</w:t>
            </w:r>
            <w:r w:rsidR="00043701">
              <w:rPr>
                <w:rFonts w:ascii="Times New Roman" w:hAnsi="Times New Roman"/>
                <w:szCs w:val="20"/>
              </w:rPr>
              <w:t xml:space="preserve">Dólares </w:t>
            </w:r>
            <w:r w:rsidR="002A6CBE">
              <w:rPr>
                <w:rFonts w:ascii="Times New Roman" w:hAnsi="Times New Roman"/>
                <w:szCs w:val="20"/>
              </w:rPr>
              <w:t>Estadounidenses</w:t>
            </w:r>
            <w:r w:rsidR="006673D4">
              <w:rPr>
                <w:rFonts w:ascii="Times New Roman" w:hAnsi="Times New Roman"/>
                <w:szCs w:val="20"/>
              </w:rPr>
              <w:t xml:space="preserve"> /</w:t>
            </w:r>
            <w:r w:rsidR="002A6CBE">
              <w:rPr>
                <w:rFonts w:ascii="Times New Roman" w:hAnsi="Times New Roman"/>
                <w:szCs w:val="20"/>
              </w:rPr>
              <w:t xml:space="preserve"> “Dólares”</w:t>
            </w:r>
            <w:r w:rsidR="00114AB4">
              <w:rPr>
                <w:rFonts w:ascii="Times New Roman" w:hAnsi="Times New Roman"/>
                <w:szCs w:val="20"/>
              </w:rPr>
              <w:t xml:space="preserve"> </w:t>
            </w:r>
            <w:r w:rsidR="00881BA2">
              <w:rPr>
                <w:rFonts w:ascii="Times New Roman" w:hAnsi="Times New Roman"/>
                <w:szCs w:val="20"/>
              </w:rPr>
              <w:t>tres millones novecientos un mil trescientos setenta y tres</w:t>
            </w:r>
            <w:r w:rsidR="002041CA" w:rsidRPr="00D371FD">
              <w:rPr>
                <w:rFonts w:ascii="Times New Roman" w:hAnsi="Times New Roman"/>
                <w:szCs w:val="20"/>
              </w:rPr>
              <w:t>)</w:t>
            </w:r>
          </w:p>
          <w:p w14:paraId="3BFAB5D7" w14:textId="073D92DD" w:rsidR="0084627D" w:rsidRPr="00D371FD" w:rsidRDefault="0084627D" w:rsidP="00CF753D">
            <w:pPr>
              <w:pStyle w:val="Textonotapie"/>
              <w:suppressAutoHyphens/>
              <w:rPr>
                <w:rFonts w:ascii="Times New Roman" w:hAnsi="Times New Roman"/>
                <w:szCs w:val="20"/>
              </w:rPr>
            </w:pPr>
          </w:p>
        </w:tc>
      </w:tr>
      <w:tr w:rsidR="00443110" w:rsidRPr="00D371FD" w14:paraId="7779F682" w14:textId="77777777" w:rsidTr="005F6985">
        <w:trPr>
          <w:cantSplit/>
        </w:trPr>
        <w:tc>
          <w:tcPr>
            <w:tcW w:w="2411" w:type="dxa"/>
            <w:tcBorders>
              <w:bottom w:val="single" w:sz="6" w:space="0" w:color="auto"/>
            </w:tcBorders>
          </w:tcPr>
          <w:p w14:paraId="671EED9C" w14:textId="77777777" w:rsidR="00443110" w:rsidRPr="00D371FD" w:rsidRDefault="00D27685" w:rsidP="005F6985">
            <w:pPr>
              <w:suppressAutoHyphens/>
              <w:rPr>
                <w:b/>
                <w:sz w:val="20"/>
                <w:szCs w:val="20"/>
              </w:rPr>
            </w:pPr>
            <w:r>
              <w:rPr>
                <w:b/>
                <w:sz w:val="20"/>
                <w:szCs w:val="20"/>
              </w:rPr>
              <w:t>Fiduciario</w:t>
            </w:r>
          </w:p>
        </w:tc>
        <w:tc>
          <w:tcPr>
            <w:tcW w:w="6777" w:type="dxa"/>
            <w:tcBorders>
              <w:bottom w:val="single" w:sz="6" w:space="0" w:color="auto"/>
            </w:tcBorders>
          </w:tcPr>
          <w:p w14:paraId="04B2CD8A" w14:textId="77777777" w:rsidR="00443110" w:rsidRDefault="00D27685" w:rsidP="00F47328">
            <w:pPr>
              <w:pStyle w:val="Textonotapie"/>
              <w:suppressAutoHyphens/>
              <w:rPr>
                <w:rFonts w:ascii="Times New Roman" w:hAnsi="Times New Roman"/>
                <w:szCs w:val="20"/>
              </w:rPr>
            </w:pPr>
            <w:r w:rsidRPr="00D371FD">
              <w:rPr>
                <w:rFonts w:ascii="Times New Roman" w:hAnsi="Times New Roman"/>
                <w:szCs w:val="20"/>
              </w:rPr>
              <w:t>Rosario Administradora Sociedad Fiduciaria S.A.</w:t>
            </w:r>
          </w:p>
          <w:p w14:paraId="288E55B0" w14:textId="4B6BE165" w:rsidR="0084627D" w:rsidRPr="00443110" w:rsidRDefault="0084627D" w:rsidP="00F47328">
            <w:pPr>
              <w:pStyle w:val="Textonotapie"/>
              <w:suppressAutoHyphens/>
              <w:rPr>
                <w:rFonts w:ascii="Times New Roman" w:hAnsi="Times New Roman"/>
                <w:szCs w:val="20"/>
              </w:rPr>
            </w:pPr>
          </w:p>
        </w:tc>
      </w:tr>
      <w:tr w:rsidR="001B64CE" w:rsidRPr="00D371FD" w14:paraId="3A3E5717" w14:textId="77777777" w:rsidTr="005F6985">
        <w:trPr>
          <w:cantSplit/>
        </w:trPr>
        <w:tc>
          <w:tcPr>
            <w:tcW w:w="2411" w:type="dxa"/>
            <w:tcBorders>
              <w:bottom w:val="single" w:sz="6" w:space="0" w:color="auto"/>
            </w:tcBorders>
          </w:tcPr>
          <w:p w14:paraId="1CF2D490" w14:textId="77777777" w:rsidR="001B64CE" w:rsidRPr="00D371FD" w:rsidRDefault="00D27685" w:rsidP="00D27685">
            <w:pPr>
              <w:suppressAutoHyphens/>
              <w:rPr>
                <w:b/>
                <w:sz w:val="20"/>
                <w:szCs w:val="20"/>
              </w:rPr>
            </w:pPr>
            <w:r>
              <w:rPr>
                <w:b/>
                <w:sz w:val="20"/>
                <w:szCs w:val="20"/>
              </w:rPr>
              <w:t>Fiduciante</w:t>
            </w:r>
          </w:p>
        </w:tc>
        <w:tc>
          <w:tcPr>
            <w:tcW w:w="6777" w:type="dxa"/>
            <w:tcBorders>
              <w:bottom w:val="single" w:sz="6" w:space="0" w:color="auto"/>
            </w:tcBorders>
          </w:tcPr>
          <w:p w14:paraId="5566C71C" w14:textId="77777777" w:rsidR="001B64CE" w:rsidRDefault="001B64CE" w:rsidP="00A00415">
            <w:pPr>
              <w:pStyle w:val="Textonotapie"/>
              <w:suppressAutoHyphens/>
              <w:rPr>
                <w:rFonts w:ascii="Times New Roman" w:hAnsi="Times New Roman"/>
                <w:szCs w:val="20"/>
              </w:rPr>
            </w:pPr>
            <w:r w:rsidRPr="00D371FD">
              <w:rPr>
                <w:rFonts w:ascii="Times New Roman" w:hAnsi="Times New Roman"/>
                <w:szCs w:val="20"/>
              </w:rPr>
              <w:t>Insumos Agroquímicos S.A</w:t>
            </w:r>
            <w:r w:rsidR="00446FFE" w:rsidRPr="00D371FD">
              <w:rPr>
                <w:rFonts w:ascii="Times New Roman" w:hAnsi="Times New Roman"/>
                <w:szCs w:val="20"/>
              </w:rPr>
              <w:t xml:space="preserve">. </w:t>
            </w:r>
          </w:p>
          <w:p w14:paraId="2AD14B31" w14:textId="51737545" w:rsidR="0084627D" w:rsidRPr="00D371FD" w:rsidRDefault="0084627D" w:rsidP="00A00415">
            <w:pPr>
              <w:pStyle w:val="Textonotapie"/>
              <w:suppressAutoHyphens/>
              <w:rPr>
                <w:rFonts w:ascii="Times New Roman" w:hAnsi="Times New Roman"/>
                <w:szCs w:val="20"/>
              </w:rPr>
            </w:pPr>
          </w:p>
        </w:tc>
      </w:tr>
      <w:tr w:rsidR="00A00415" w:rsidRPr="00D371FD" w14:paraId="63EAB9A8" w14:textId="77777777" w:rsidTr="006C372B">
        <w:trPr>
          <w:cantSplit/>
        </w:trPr>
        <w:tc>
          <w:tcPr>
            <w:tcW w:w="2411" w:type="dxa"/>
            <w:tcBorders>
              <w:bottom w:val="single" w:sz="6" w:space="0" w:color="auto"/>
            </w:tcBorders>
          </w:tcPr>
          <w:p w14:paraId="049FE15B" w14:textId="77777777" w:rsidR="00A00415" w:rsidRDefault="00A00415" w:rsidP="006C372B">
            <w:pPr>
              <w:suppressAutoHyphens/>
              <w:jc w:val="both"/>
              <w:rPr>
                <w:b/>
                <w:bCs/>
                <w:sz w:val="20"/>
                <w:szCs w:val="20"/>
              </w:rPr>
            </w:pPr>
            <w:r w:rsidRPr="00D371FD">
              <w:rPr>
                <w:b/>
                <w:sz w:val="20"/>
                <w:szCs w:val="20"/>
              </w:rPr>
              <w:t xml:space="preserve">Emisor </w:t>
            </w:r>
          </w:p>
        </w:tc>
        <w:tc>
          <w:tcPr>
            <w:tcW w:w="6777" w:type="dxa"/>
            <w:tcBorders>
              <w:bottom w:val="single" w:sz="6" w:space="0" w:color="auto"/>
            </w:tcBorders>
          </w:tcPr>
          <w:p w14:paraId="3E6DAEC3" w14:textId="77777777" w:rsidR="00A00415" w:rsidRDefault="00A00415" w:rsidP="006C372B">
            <w:pPr>
              <w:pStyle w:val="Textonotapie"/>
              <w:suppressAutoHyphens/>
              <w:rPr>
                <w:rFonts w:ascii="Times New Roman" w:hAnsi="Times New Roman"/>
                <w:szCs w:val="20"/>
              </w:rPr>
            </w:pPr>
            <w:r w:rsidRPr="00D371FD">
              <w:rPr>
                <w:rFonts w:ascii="Times New Roman" w:hAnsi="Times New Roman"/>
                <w:szCs w:val="20"/>
              </w:rPr>
              <w:t xml:space="preserve">Rosario Administradora Sociedad Fiduciaria S.A. </w:t>
            </w:r>
          </w:p>
          <w:p w14:paraId="049504ED" w14:textId="6C4216B2" w:rsidR="0084627D" w:rsidRDefault="0084627D" w:rsidP="006C372B">
            <w:pPr>
              <w:pStyle w:val="Textonotapie"/>
              <w:suppressAutoHyphens/>
              <w:rPr>
                <w:rFonts w:ascii="Times New Roman" w:hAnsi="Times New Roman"/>
                <w:szCs w:val="20"/>
              </w:rPr>
            </w:pPr>
          </w:p>
        </w:tc>
      </w:tr>
      <w:tr w:rsidR="00D27685" w:rsidRPr="00D371FD" w14:paraId="5A015397" w14:textId="77777777" w:rsidTr="005F6985">
        <w:trPr>
          <w:cantSplit/>
        </w:trPr>
        <w:tc>
          <w:tcPr>
            <w:tcW w:w="2411" w:type="dxa"/>
            <w:tcBorders>
              <w:bottom w:val="single" w:sz="6" w:space="0" w:color="auto"/>
            </w:tcBorders>
          </w:tcPr>
          <w:p w14:paraId="3EE15FC3" w14:textId="38A4E89E" w:rsidR="00D27685" w:rsidRPr="00D371FD" w:rsidRDefault="00D27685">
            <w:pPr>
              <w:suppressAutoHyphens/>
              <w:rPr>
                <w:b/>
                <w:sz w:val="20"/>
                <w:szCs w:val="20"/>
              </w:rPr>
            </w:pPr>
            <w:r w:rsidRPr="00D371FD">
              <w:rPr>
                <w:b/>
                <w:sz w:val="20"/>
                <w:szCs w:val="20"/>
              </w:rPr>
              <w:t>Organizador</w:t>
            </w:r>
            <w:r w:rsidR="00856514">
              <w:rPr>
                <w:b/>
                <w:sz w:val="20"/>
                <w:szCs w:val="20"/>
              </w:rPr>
              <w:t>es</w:t>
            </w:r>
          </w:p>
        </w:tc>
        <w:tc>
          <w:tcPr>
            <w:tcW w:w="6777" w:type="dxa"/>
            <w:tcBorders>
              <w:bottom w:val="single" w:sz="6" w:space="0" w:color="auto"/>
            </w:tcBorders>
          </w:tcPr>
          <w:p w14:paraId="50699529" w14:textId="77777777" w:rsidR="00D27685" w:rsidRDefault="00D27685" w:rsidP="00374C26">
            <w:pPr>
              <w:pStyle w:val="Textonotapie"/>
              <w:suppressAutoHyphens/>
              <w:rPr>
                <w:rFonts w:ascii="Times New Roman" w:hAnsi="Times New Roman"/>
                <w:szCs w:val="20"/>
              </w:rPr>
            </w:pPr>
            <w:r w:rsidRPr="00D371FD">
              <w:rPr>
                <w:rFonts w:ascii="Times New Roman" w:hAnsi="Times New Roman"/>
                <w:szCs w:val="20"/>
              </w:rPr>
              <w:t>Rosario Administradora Sociedad Fiduciaria S.A.</w:t>
            </w:r>
            <w:r w:rsidR="00856514">
              <w:rPr>
                <w:rFonts w:ascii="Times New Roman" w:hAnsi="Times New Roman"/>
                <w:szCs w:val="20"/>
              </w:rPr>
              <w:t>, Benedit Bursátil S.A., Worcap S.A. y Stonex Securities S.A. (</w:t>
            </w:r>
            <w:r w:rsidR="00F72805" w:rsidRPr="00DC597D">
              <w:rPr>
                <w:rFonts w:ascii="Times New Roman" w:hAnsi="Times New Roman"/>
                <w:szCs w:val="20"/>
              </w:rPr>
              <w:t>cambio de denominación</w:t>
            </w:r>
            <w:r w:rsidR="00F72805">
              <w:rPr>
                <w:rFonts w:ascii="Times New Roman" w:hAnsi="Times New Roman"/>
                <w:szCs w:val="20"/>
              </w:rPr>
              <w:t xml:space="preserve"> </w:t>
            </w:r>
            <w:r w:rsidR="00856514">
              <w:rPr>
                <w:rFonts w:ascii="Times New Roman" w:hAnsi="Times New Roman"/>
                <w:szCs w:val="20"/>
              </w:rPr>
              <w:t>en proceso de Inscripción, antes denominada INTL CIBSA .S.A)</w:t>
            </w:r>
          </w:p>
          <w:p w14:paraId="67238DBC" w14:textId="45CFCFF4" w:rsidR="0084627D" w:rsidRPr="00D371FD" w:rsidRDefault="0084627D" w:rsidP="00374C26">
            <w:pPr>
              <w:pStyle w:val="Textonotapie"/>
              <w:suppressAutoHyphens/>
              <w:rPr>
                <w:rFonts w:ascii="Times New Roman" w:hAnsi="Times New Roman"/>
                <w:szCs w:val="20"/>
              </w:rPr>
            </w:pPr>
          </w:p>
        </w:tc>
      </w:tr>
      <w:tr w:rsidR="00D27685" w:rsidRPr="00D371FD" w14:paraId="43C156CA" w14:textId="77777777" w:rsidTr="005F6985">
        <w:trPr>
          <w:cantSplit/>
        </w:trPr>
        <w:tc>
          <w:tcPr>
            <w:tcW w:w="2411" w:type="dxa"/>
            <w:tcBorders>
              <w:bottom w:val="single" w:sz="6" w:space="0" w:color="auto"/>
            </w:tcBorders>
          </w:tcPr>
          <w:p w14:paraId="7FF0B014" w14:textId="77777777" w:rsidR="00D27685" w:rsidRPr="00D371FD" w:rsidRDefault="00D27685">
            <w:pPr>
              <w:suppressAutoHyphens/>
              <w:rPr>
                <w:b/>
                <w:sz w:val="20"/>
                <w:szCs w:val="20"/>
              </w:rPr>
            </w:pPr>
            <w:r>
              <w:rPr>
                <w:b/>
                <w:sz w:val="20"/>
                <w:szCs w:val="20"/>
              </w:rPr>
              <w:t>Administrador de los Créditos</w:t>
            </w:r>
          </w:p>
        </w:tc>
        <w:tc>
          <w:tcPr>
            <w:tcW w:w="6777" w:type="dxa"/>
            <w:tcBorders>
              <w:bottom w:val="single" w:sz="6" w:space="0" w:color="auto"/>
            </w:tcBorders>
          </w:tcPr>
          <w:p w14:paraId="4F9FE281" w14:textId="77777777" w:rsidR="00D27685" w:rsidRPr="00D371FD" w:rsidRDefault="00D27685" w:rsidP="00374C26">
            <w:pPr>
              <w:pStyle w:val="Textonotapie"/>
              <w:suppressAutoHyphens/>
              <w:rPr>
                <w:rFonts w:ascii="Times New Roman" w:hAnsi="Times New Roman"/>
                <w:szCs w:val="20"/>
              </w:rPr>
            </w:pPr>
            <w:r w:rsidRPr="00D371FD">
              <w:rPr>
                <w:rFonts w:ascii="Times New Roman" w:hAnsi="Times New Roman"/>
                <w:szCs w:val="20"/>
              </w:rPr>
              <w:t>Insumos Agroquímicos S.A.</w:t>
            </w:r>
          </w:p>
        </w:tc>
      </w:tr>
      <w:tr w:rsidR="00A00415" w:rsidRPr="00D371FD" w14:paraId="72272D4F" w14:textId="77777777" w:rsidTr="006C372B">
        <w:trPr>
          <w:cantSplit/>
        </w:trPr>
        <w:tc>
          <w:tcPr>
            <w:tcW w:w="2411" w:type="dxa"/>
            <w:tcBorders>
              <w:bottom w:val="single" w:sz="6" w:space="0" w:color="auto"/>
            </w:tcBorders>
          </w:tcPr>
          <w:p w14:paraId="6B2B5ABF" w14:textId="77777777" w:rsidR="00A00415" w:rsidRPr="00D371FD" w:rsidRDefault="00A00415" w:rsidP="006C372B">
            <w:pPr>
              <w:suppressAutoHyphens/>
              <w:jc w:val="both"/>
              <w:rPr>
                <w:b/>
                <w:sz w:val="20"/>
                <w:szCs w:val="20"/>
              </w:rPr>
            </w:pPr>
            <w:r w:rsidRPr="00D371FD">
              <w:rPr>
                <w:b/>
                <w:sz w:val="20"/>
                <w:szCs w:val="20"/>
                <w:lang w:val="es-ES_tradnl"/>
              </w:rPr>
              <w:t>Agente de Control y Revisión</w:t>
            </w:r>
          </w:p>
        </w:tc>
        <w:tc>
          <w:tcPr>
            <w:tcW w:w="6777" w:type="dxa"/>
            <w:tcBorders>
              <w:bottom w:val="single" w:sz="6" w:space="0" w:color="auto"/>
            </w:tcBorders>
          </w:tcPr>
          <w:p w14:paraId="42EB3A6A" w14:textId="77777777" w:rsidR="00A00415" w:rsidRDefault="008E7A8E" w:rsidP="006C372B">
            <w:pPr>
              <w:pStyle w:val="notaalpie"/>
              <w:rPr>
                <w:rFonts w:ascii="Times New Roman" w:hAnsi="Times New Roman"/>
                <w:lang w:val="es-ES"/>
              </w:rPr>
            </w:pPr>
            <w:r w:rsidRPr="008E7A8E">
              <w:rPr>
                <w:rFonts w:ascii="Times New Roman" w:hAnsi="Times New Roman"/>
                <w:color w:val="000000"/>
                <w:lang w:val="es-ES"/>
              </w:rPr>
              <w:t>Ignacio Manuel Valdez, Contador Público (Universidad Nacional de Rosario), inscripto en el Consejo Profesional de Ciencias Económicas de la Provincia de Santa Fe a la matrícula Nº 14.331 con fecha 08/08/2005 e inscripto en el Consejo Profesional de Ciencias Económicas de la Ciudad Autónoma de Buenos Aires, bajo el Tomo 400 Folio 098 con fecha septiembre de 2016.</w:t>
            </w:r>
            <w:r w:rsidR="00A00415" w:rsidRPr="00D371FD">
              <w:rPr>
                <w:rFonts w:ascii="Times New Roman" w:hAnsi="Times New Roman"/>
              </w:rPr>
              <w:t xml:space="preserve">, en carácter de Agente de Control y Revisión titular, y </w:t>
            </w:r>
            <w:r w:rsidRPr="008E7A8E">
              <w:rPr>
                <w:rFonts w:ascii="Times New Roman" w:hAnsi="Times New Roman"/>
                <w:color w:val="000000"/>
                <w:lang w:val="es-ES"/>
              </w:rPr>
              <w:t>Mónica Beatriz Pinther, Contadora Pública (Universidad Nacional de Rosario), inscripta en el Consejo Profesional de Ciencias Económicas de la Provincia de Santa Fe, con matrícula N° 4.443 desde el año 1975, quien actuará como Agente de Control y Revisión en caso de ausencia o vacancia –cualquiera sea el motivo que la haya originado- del Agente de Control y Revisión Titular</w:t>
            </w:r>
            <w:r w:rsidR="00A00415" w:rsidRPr="00D371FD">
              <w:rPr>
                <w:rFonts w:ascii="Times New Roman" w:hAnsi="Times New Roman"/>
              </w:rPr>
              <w:t xml:space="preserve">(en adelante el “Agente de Control y Revisión”). </w:t>
            </w:r>
            <w:r w:rsidR="00A00415" w:rsidRPr="00D371FD">
              <w:rPr>
                <w:rFonts w:ascii="Times New Roman" w:hAnsi="Times New Roman"/>
                <w:lang w:val="es-ES"/>
              </w:rPr>
              <w:t>Ver más detalles en el Capítulo VIII. “DESCRIPCION DEL AGENTE DE CONTROL Y REVISION”.</w:t>
            </w:r>
          </w:p>
          <w:p w14:paraId="794549A5" w14:textId="7FE9AEFE" w:rsidR="0084627D" w:rsidRPr="00D371FD" w:rsidRDefault="0084627D" w:rsidP="006C372B">
            <w:pPr>
              <w:pStyle w:val="notaalpie"/>
              <w:rPr>
                <w:rFonts w:ascii="Times New Roman" w:hAnsi="Times New Roman"/>
              </w:rPr>
            </w:pPr>
          </w:p>
        </w:tc>
      </w:tr>
      <w:tr w:rsidR="00A00415" w:rsidRPr="00D371FD" w14:paraId="53F13F2D" w14:textId="77777777" w:rsidTr="006C372B">
        <w:trPr>
          <w:cantSplit/>
        </w:trPr>
        <w:tc>
          <w:tcPr>
            <w:tcW w:w="2411" w:type="dxa"/>
            <w:tcBorders>
              <w:bottom w:val="single" w:sz="6" w:space="0" w:color="auto"/>
            </w:tcBorders>
          </w:tcPr>
          <w:p w14:paraId="64021EF7" w14:textId="77777777" w:rsidR="00A00415" w:rsidRPr="00D371FD" w:rsidRDefault="00A00415" w:rsidP="006C372B">
            <w:pPr>
              <w:suppressAutoHyphens/>
              <w:rPr>
                <w:b/>
                <w:sz w:val="20"/>
                <w:szCs w:val="20"/>
              </w:rPr>
            </w:pPr>
            <w:r w:rsidRPr="00D371FD">
              <w:rPr>
                <w:b/>
                <w:sz w:val="20"/>
                <w:szCs w:val="20"/>
              </w:rPr>
              <w:t>Asesores Legales del Fideicomiso</w:t>
            </w:r>
          </w:p>
          <w:p w14:paraId="406ADFE5" w14:textId="77777777" w:rsidR="00A00415" w:rsidRPr="00D371FD" w:rsidRDefault="00A00415" w:rsidP="006C372B">
            <w:pPr>
              <w:suppressAutoHyphens/>
              <w:rPr>
                <w:b/>
                <w:sz w:val="20"/>
                <w:szCs w:val="20"/>
              </w:rPr>
            </w:pPr>
          </w:p>
        </w:tc>
        <w:tc>
          <w:tcPr>
            <w:tcW w:w="6777" w:type="dxa"/>
            <w:tcBorders>
              <w:bottom w:val="single" w:sz="6" w:space="0" w:color="auto"/>
            </w:tcBorders>
          </w:tcPr>
          <w:p w14:paraId="5F1C18D3" w14:textId="77777777" w:rsidR="00A00415" w:rsidRPr="00D371FD" w:rsidRDefault="00A00415" w:rsidP="006C372B">
            <w:pPr>
              <w:pStyle w:val="notaalpie"/>
              <w:rPr>
                <w:rFonts w:ascii="Times New Roman" w:hAnsi="Times New Roman"/>
                <w:bCs/>
                <w:lang w:val="es-ES"/>
              </w:rPr>
            </w:pPr>
            <w:r w:rsidRPr="00D371FD">
              <w:rPr>
                <w:rFonts w:ascii="Times New Roman" w:hAnsi="Times New Roman"/>
                <w:bCs/>
                <w:lang w:val="es-ES"/>
              </w:rPr>
              <w:t>Nicholson y Cano Abogados</w:t>
            </w:r>
          </w:p>
        </w:tc>
      </w:tr>
      <w:tr w:rsidR="00A00415" w:rsidRPr="00D371FD" w14:paraId="64A47BE3" w14:textId="77777777" w:rsidTr="006C372B">
        <w:trPr>
          <w:cantSplit/>
        </w:trPr>
        <w:tc>
          <w:tcPr>
            <w:tcW w:w="2411" w:type="dxa"/>
            <w:tcBorders>
              <w:bottom w:val="single" w:sz="6" w:space="0" w:color="auto"/>
            </w:tcBorders>
          </w:tcPr>
          <w:p w14:paraId="69118A18" w14:textId="77777777" w:rsidR="00A00415" w:rsidRPr="00D371FD" w:rsidRDefault="00A00415" w:rsidP="006C372B">
            <w:pPr>
              <w:suppressAutoHyphens/>
              <w:rPr>
                <w:b/>
                <w:sz w:val="20"/>
                <w:szCs w:val="20"/>
              </w:rPr>
            </w:pPr>
            <w:r w:rsidRPr="00D371FD">
              <w:rPr>
                <w:b/>
                <w:sz w:val="20"/>
                <w:szCs w:val="20"/>
              </w:rPr>
              <w:t xml:space="preserve">Asesores Legales del Fiduciario </w:t>
            </w:r>
          </w:p>
          <w:p w14:paraId="60EBB85F" w14:textId="77777777" w:rsidR="00A00415" w:rsidRPr="00D371FD" w:rsidRDefault="00A00415" w:rsidP="006C372B">
            <w:pPr>
              <w:suppressAutoHyphens/>
              <w:rPr>
                <w:b/>
                <w:sz w:val="20"/>
                <w:szCs w:val="20"/>
              </w:rPr>
            </w:pPr>
          </w:p>
        </w:tc>
        <w:tc>
          <w:tcPr>
            <w:tcW w:w="6777" w:type="dxa"/>
            <w:tcBorders>
              <w:bottom w:val="single" w:sz="6" w:space="0" w:color="auto"/>
            </w:tcBorders>
          </w:tcPr>
          <w:p w14:paraId="4E0D05CE" w14:textId="77777777" w:rsidR="00A00415" w:rsidRPr="00D371FD" w:rsidRDefault="00A00415" w:rsidP="006C372B">
            <w:pPr>
              <w:pStyle w:val="notaalpie"/>
              <w:rPr>
                <w:rFonts w:ascii="Times New Roman" w:hAnsi="Times New Roman"/>
                <w:bCs/>
                <w:lang w:val="es-ES"/>
              </w:rPr>
            </w:pPr>
            <w:r w:rsidRPr="00D371FD">
              <w:rPr>
                <w:rFonts w:ascii="Times New Roman" w:hAnsi="Times New Roman"/>
                <w:bCs/>
                <w:lang w:val="es-ES"/>
              </w:rPr>
              <w:t>Estudio Jurídico Dres. Cristiá</w:t>
            </w:r>
          </w:p>
        </w:tc>
      </w:tr>
      <w:tr w:rsidR="00A00415" w:rsidRPr="00D371FD" w14:paraId="7E92840A" w14:textId="77777777" w:rsidTr="006C372B">
        <w:trPr>
          <w:cantSplit/>
        </w:trPr>
        <w:tc>
          <w:tcPr>
            <w:tcW w:w="2411" w:type="dxa"/>
            <w:tcBorders>
              <w:bottom w:val="single" w:sz="6" w:space="0" w:color="auto"/>
            </w:tcBorders>
          </w:tcPr>
          <w:p w14:paraId="15319B52" w14:textId="31A9058B" w:rsidR="00A00415" w:rsidRPr="00D371FD" w:rsidRDefault="00A00415" w:rsidP="006C372B">
            <w:pPr>
              <w:suppressAutoHyphens/>
              <w:rPr>
                <w:b/>
                <w:sz w:val="20"/>
                <w:szCs w:val="20"/>
              </w:rPr>
            </w:pPr>
            <w:r w:rsidRPr="00D371FD">
              <w:rPr>
                <w:b/>
                <w:sz w:val="20"/>
                <w:szCs w:val="20"/>
              </w:rPr>
              <w:t>Asesor Financiero</w:t>
            </w:r>
          </w:p>
        </w:tc>
        <w:tc>
          <w:tcPr>
            <w:tcW w:w="6777" w:type="dxa"/>
            <w:tcBorders>
              <w:bottom w:val="single" w:sz="6" w:space="0" w:color="auto"/>
            </w:tcBorders>
          </w:tcPr>
          <w:p w14:paraId="2B2042D3" w14:textId="77777777" w:rsidR="00A00415" w:rsidRPr="00D371FD" w:rsidRDefault="00A00415" w:rsidP="006C372B">
            <w:pPr>
              <w:pStyle w:val="notaalpie"/>
              <w:rPr>
                <w:rFonts w:ascii="Times New Roman" w:hAnsi="Times New Roman"/>
              </w:rPr>
            </w:pPr>
            <w:r w:rsidRPr="00D371FD">
              <w:rPr>
                <w:rFonts w:ascii="Times New Roman" w:hAnsi="Times New Roman"/>
              </w:rPr>
              <w:t>Worcap S.A.</w:t>
            </w:r>
          </w:p>
          <w:p w14:paraId="0FB06EAC" w14:textId="77777777" w:rsidR="00A00415" w:rsidRPr="00D371FD" w:rsidRDefault="00A00415" w:rsidP="006C372B">
            <w:pPr>
              <w:pStyle w:val="notaalpie"/>
              <w:rPr>
                <w:rFonts w:ascii="Times New Roman" w:hAnsi="Times New Roman"/>
              </w:rPr>
            </w:pPr>
          </w:p>
        </w:tc>
      </w:tr>
      <w:tr w:rsidR="00A00415" w:rsidRPr="00D371FD" w14:paraId="60FC3DAE" w14:textId="77777777" w:rsidTr="006C372B">
        <w:trPr>
          <w:cantSplit/>
        </w:trPr>
        <w:tc>
          <w:tcPr>
            <w:tcW w:w="2411" w:type="dxa"/>
            <w:tcBorders>
              <w:bottom w:val="single" w:sz="6" w:space="0" w:color="auto"/>
            </w:tcBorders>
          </w:tcPr>
          <w:p w14:paraId="7600EF27" w14:textId="77777777" w:rsidR="00A00415" w:rsidRPr="00D371FD" w:rsidRDefault="00A00415" w:rsidP="006C372B">
            <w:pPr>
              <w:suppressAutoHyphens/>
              <w:rPr>
                <w:b/>
                <w:sz w:val="20"/>
                <w:szCs w:val="20"/>
                <w:lang w:val="es-ES_tradnl"/>
              </w:rPr>
            </w:pPr>
            <w:r w:rsidRPr="00D371FD">
              <w:rPr>
                <w:b/>
                <w:sz w:val="20"/>
                <w:szCs w:val="20"/>
                <w:lang w:val="es-ES_tradnl"/>
              </w:rPr>
              <w:t>Colocador</w:t>
            </w:r>
            <w:r w:rsidR="00DC7E21">
              <w:rPr>
                <w:b/>
                <w:sz w:val="20"/>
                <w:szCs w:val="20"/>
                <w:lang w:val="es-ES_tradnl"/>
              </w:rPr>
              <w:t>es</w:t>
            </w:r>
          </w:p>
        </w:tc>
        <w:tc>
          <w:tcPr>
            <w:tcW w:w="6777" w:type="dxa"/>
            <w:tcBorders>
              <w:bottom w:val="single" w:sz="6" w:space="0" w:color="auto"/>
            </w:tcBorders>
          </w:tcPr>
          <w:p w14:paraId="067D2494" w14:textId="4F01569E" w:rsidR="00A00415" w:rsidRDefault="00A00415" w:rsidP="006C372B">
            <w:pPr>
              <w:pStyle w:val="Textonotapie"/>
              <w:suppressAutoHyphens/>
              <w:rPr>
                <w:rFonts w:ascii="Times New Roman" w:hAnsi="Times New Roman"/>
                <w:szCs w:val="20"/>
              </w:rPr>
            </w:pPr>
            <w:r w:rsidRPr="00D371FD">
              <w:rPr>
                <w:rFonts w:ascii="Times New Roman" w:hAnsi="Times New Roman"/>
                <w:szCs w:val="20"/>
              </w:rPr>
              <w:t>Agentes de Negociación del Mercado Argentino de Valores S.A.</w:t>
            </w:r>
            <w:r w:rsidR="009735F3">
              <w:rPr>
                <w:rFonts w:ascii="Times New Roman" w:hAnsi="Times New Roman"/>
                <w:szCs w:val="20"/>
              </w:rPr>
              <w:t xml:space="preserve">, </w:t>
            </w:r>
            <w:r w:rsidR="00DC7E21" w:rsidRPr="00126C5C">
              <w:rPr>
                <w:rFonts w:ascii="Times New Roman" w:hAnsi="Times New Roman"/>
                <w:szCs w:val="20"/>
              </w:rPr>
              <w:t xml:space="preserve">Benedit Bursátil S.A. </w:t>
            </w:r>
            <w:r w:rsidR="00856514">
              <w:rPr>
                <w:rFonts w:ascii="Times New Roman" w:hAnsi="Times New Roman"/>
                <w:szCs w:val="20"/>
              </w:rPr>
              <w:t xml:space="preserve">y Stonex Securities S.A. </w:t>
            </w:r>
            <w:r w:rsidR="00856514" w:rsidRPr="00DC597D">
              <w:rPr>
                <w:rFonts w:ascii="Times New Roman" w:hAnsi="Times New Roman"/>
                <w:szCs w:val="20"/>
              </w:rPr>
              <w:t>(</w:t>
            </w:r>
            <w:r w:rsidR="00F72805" w:rsidRPr="00DC597D">
              <w:rPr>
                <w:rFonts w:ascii="Times New Roman" w:hAnsi="Times New Roman"/>
                <w:szCs w:val="20"/>
              </w:rPr>
              <w:t>cambio de denominación</w:t>
            </w:r>
            <w:r w:rsidR="00F72805">
              <w:rPr>
                <w:rFonts w:ascii="Times New Roman" w:hAnsi="Times New Roman"/>
                <w:szCs w:val="20"/>
              </w:rPr>
              <w:t xml:space="preserve"> </w:t>
            </w:r>
            <w:r w:rsidR="00856514">
              <w:rPr>
                <w:rFonts w:ascii="Times New Roman" w:hAnsi="Times New Roman"/>
                <w:szCs w:val="20"/>
              </w:rPr>
              <w:t>en proceso de Inscripción, antes denominada INTL CIBSA S.A)</w:t>
            </w:r>
          </w:p>
          <w:p w14:paraId="1CE38F46" w14:textId="49D4DF08" w:rsidR="0084627D" w:rsidRPr="00D371FD" w:rsidRDefault="0084627D" w:rsidP="006C372B">
            <w:pPr>
              <w:pStyle w:val="Textonotapie"/>
              <w:suppressAutoHyphens/>
              <w:rPr>
                <w:rFonts w:ascii="Times New Roman" w:hAnsi="Times New Roman"/>
              </w:rPr>
            </w:pPr>
          </w:p>
        </w:tc>
      </w:tr>
      <w:tr w:rsidR="00A00415" w:rsidRPr="00D371FD" w14:paraId="59C15E0A" w14:textId="77777777" w:rsidTr="006C372B">
        <w:trPr>
          <w:cantSplit/>
        </w:trPr>
        <w:tc>
          <w:tcPr>
            <w:tcW w:w="2411" w:type="dxa"/>
            <w:tcBorders>
              <w:bottom w:val="single" w:sz="6" w:space="0" w:color="auto"/>
            </w:tcBorders>
          </w:tcPr>
          <w:p w14:paraId="47D72077" w14:textId="77777777" w:rsidR="00A00415" w:rsidRPr="00D371FD" w:rsidRDefault="00A00415" w:rsidP="006C372B">
            <w:pPr>
              <w:suppressAutoHyphens/>
              <w:rPr>
                <w:b/>
                <w:sz w:val="20"/>
                <w:szCs w:val="20"/>
              </w:rPr>
            </w:pPr>
            <w:r w:rsidRPr="00D371FD">
              <w:rPr>
                <w:b/>
                <w:sz w:val="20"/>
                <w:szCs w:val="20"/>
              </w:rPr>
              <w:t>Depositaria</w:t>
            </w:r>
          </w:p>
        </w:tc>
        <w:tc>
          <w:tcPr>
            <w:tcW w:w="6777" w:type="dxa"/>
            <w:tcBorders>
              <w:bottom w:val="single" w:sz="6" w:space="0" w:color="auto"/>
            </w:tcBorders>
          </w:tcPr>
          <w:p w14:paraId="2305506C" w14:textId="77777777" w:rsidR="00A00415" w:rsidRPr="00D371FD" w:rsidRDefault="00A00415" w:rsidP="006C372B">
            <w:pPr>
              <w:pStyle w:val="notaalpie"/>
              <w:rPr>
                <w:rFonts w:ascii="Times New Roman" w:hAnsi="Times New Roman"/>
                <w:bCs/>
                <w:lang w:val="es-ES"/>
              </w:rPr>
            </w:pPr>
            <w:r w:rsidRPr="00D371FD">
              <w:rPr>
                <w:rFonts w:ascii="Times New Roman" w:hAnsi="Times New Roman"/>
                <w:bCs/>
                <w:lang w:val="es-ES"/>
              </w:rPr>
              <w:t>Caja de Valores S.A.</w:t>
            </w:r>
          </w:p>
          <w:p w14:paraId="1DEAF4E3" w14:textId="77777777" w:rsidR="00A00415" w:rsidRPr="00D371FD" w:rsidRDefault="00A00415" w:rsidP="006C372B">
            <w:pPr>
              <w:pStyle w:val="notaalpie"/>
              <w:rPr>
                <w:rFonts w:ascii="Times New Roman" w:hAnsi="Times New Roman"/>
                <w:bCs/>
                <w:lang w:val="es-ES"/>
              </w:rPr>
            </w:pPr>
          </w:p>
        </w:tc>
      </w:tr>
      <w:tr w:rsidR="00A00415" w:rsidRPr="00D371FD" w14:paraId="7B65E3C8" w14:textId="77777777" w:rsidTr="006C372B">
        <w:trPr>
          <w:cantSplit/>
        </w:trPr>
        <w:tc>
          <w:tcPr>
            <w:tcW w:w="2411" w:type="dxa"/>
            <w:tcBorders>
              <w:bottom w:val="single" w:sz="6" w:space="0" w:color="auto"/>
            </w:tcBorders>
          </w:tcPr>
          <w:p w14:paraId="6A417A99" w14:textId="77777777" w:rsidR="00A00415" w:rsidRDefault="00A00415" w:rsidP="002D3A20">
            <w:pPr>
              <w:suppressAutoHyphens/>
              <w:jc w:val="both"/>
              <w:rPr>
                <w:b/>
                <w:bCs/>
                <w:sz w:val="20"/>
                <w:szCs w:val="20"/>
              </w:rPr>
            </w:pPr>
            <w:r w:rsidRPr="00D91A17">
              <w:rPr>
                <w:b/>
                <w:sz w:val="20"/>
                <w:szCs w:val="20"/>
                <w:lang w:val="es-AR"/>
              </w:rPr>
              <w:t xml:space="preserve">Relaciones entre el Fiduciario y Fiduciante </w:t>
            </w:r>
          </w:p>
        </w:tc>
        <w:tc>
          <w:tcPr>
            <w:tcW w:w="6777" w:type="dxa"/>
            <w:tcBorders>
              <w:bottom w:val="single" w:sz="6" w:space="0" w:color="auto"/>
            </w:tcBorders>
          </w:tcPr>
          <w:p w14:paraId="6D093F08" w14:textId="35404695" w:rsidR="00A00415" w:rsidRDefault="00A00415" w:rsidP="006C372B">
            <w:pPr>
              <w:pStyle w:val="Textonotapie"/>
              <w:suppressAutoHyphens/>
              <w:rPr>
                <w:rFonts w:ascii="Times New Roman" w:hAnsi="Times New Roman"/>
                <w:szCs w:val="20"/>
              </w:rPr>
            </w:pPr>
            <w:r w:rsidRPr="00D371FD">
              <w:rPr>
                <w:rFonts w:ascii="Times New Roman" w:hAnsi="Times New Roman"/>
              </w:rPr>
              <w:t xml:space="preserve">La única relación jurídica y económica </w:t>
            </w:r>
            <w:r>
              <w:rPr>
                <w:rFonts w:ascii="Times New Roman" w:hAnsi="Times New Roman"/>
              </w:rPr>
              <w:t xml:space="preserve">entre </w:t>
            </w:r>
            <w:r w:rsidRPr="00D371FD">
              <w:rPr>
                <w:rFonts w:ascii="Times New Roman" w:hAnsi="Times New Roman"/>
              </w:rPr>
              <w:t xml:space="preserve">el Fiduciario </w:t>
            </w:r>
            <w:r>
              <w:rPr>
                <w:rFonts w:ascii="Times New Roman" w:hAnsi="Times New Roman"/>
              </w:rPr>
              <w:t>y</w:t>
            </w:r>
            <w:r w:rsidR="00114AB4">
              <w:rPr>
                <w:rFonts w:ascii="Times New Roman" w:hAnsi="Times New Roman"/>
              </w:rPr>
              <w:t xml:space="preserve"> </w:t>
            </w:r>
            <w:r>
              <w:rPr>
                <w:rFonts w:ascii="Times New Roman" w:hAnsi="Times New Roman"/>
              </w:rPr>
              <w:t>el Fiduciante e</w:t>
            </w:r>
            <w:r w:rsidRPr="00D371FD">
              <w:rPr>
                <w:rFonts w:ascii="Times New Roman" w:hAnsi="Times New Roman"/>
              </w:rPr>
              <w:t xml:space="preserve">s la entablada con relación al presente Fideicomiso, </w:t>
            </w:r>
            <w:r>
              <w:rPr>
                <w:rFonts w:ascii="Times New Roman" w:hAnsi="Times New Roman"/>
              </w:rPr>
              <w:t xml:space="preserve">y </w:t>
            </w:r>
            <w:r w:rsidRPr="00D371FD">
              <w:rPr>
                <w:rFonts w:ascii="Times New Roman" w:hAnsi="Times New Roman"/>
              </w:rPr>
              <w:t xml:space="preserve">a los </w:t>
            </w:r>
            <w:r w:rsidRPr="00D371FD">
              <w:rPr>
                <w:rFonts w:ascii="Times New Roman" w:hAnsi="Times New Roman"/>
                <w:szCs w:val="20"/>
              </w:rPr>
              <w:t>Fideicomisos Financieros Insuagro I, II, III</w:t>
            </w:r>
            <w:r>
              <w:rPr>
                <w:rFonts w:ascii="Times New Roman" w:hAnsi="Times New Roman"/>
                <w:szCs w:val="20"/>
              </w:rPr>
              <w:t>, IV</w:t>
            </w:r>
            <w:r w:rsidR="00860F74">
              <w:rPr>
                <w:rFonts w:ascii="Times New Roman" w:hAnsi="Times New Roman"/>
                <w:szCs w:val="20"/>
              </w:rPr>
              <w:t>,</w:t>
            </w:r>
            <w:r>
              <w:rPr>
                <w:rFonts w:ascii="Times New Roman" w:hAnsi="Times New Roman"/>
                <w:szCs w:val="20"/>
              </w:rPr>
              <w:t xml:space="preserve"> V </w:t>
            </w:r>
            <w:r w:rsidR="00860F74">
              <w:rPr>
                <w:rFonts w:ascii="Times New Roman" w:hAnsi="Times New Roman"/>
                <w:szCs w:val="20"/>
              </w:rPr>
              <w:t>(</w:t>
            </w:r>
            <w:r>
              <w:rPr>
                <w:rFonts w:ascii="Times New Roman" w:hAnsi="Times New Roman"/>
                <w:szCs w:val="20"/>
              </w:rPr>
              <w:t>al día de la fecha liquidados</w:t>
            </w:r>
            <w:r w:rsidR="00860F74">
              <w:rPr>
                <w:rFonts w:ascii="Times New Roman" w:hAnsi="Times New Roman"/>
                <w:szCs w:val="20"/>
              </w:rPr>
              <w:t>) y VI</w:t>
            </w:r>
            <w:r>
              <w:rPr>
                <w:rFonts w:ascii="Times New Roman" w:hAnsi="Times New Roman"/>
                <w:szCs w:val="20"/>
              </w:rPr>
              <w:t>.</w:t>
            </w:r>
          </w:p>
          <w:p w14:paraId="16C414FD" w14:textId="77777777" w:rsidR="00A00415" w:rsidRDefault="00A00415" w:rsidP="002259BF">
            <w:pPr>
              <w:pStyle w:val="Textonotapie"/>
              <w:suppressAutoHyphens/>
              <w:rPr>
                <w:rFonts w:ascii="Times New Roman" w:hAnsi="Times New Roman"/>
                <w:szCs w:val="20"/>
              </w:rPr>
            </w:pPr>
          </w:p>
        </w:tc>
      </w:tr>
      <w:tr w:rsidR="00D27685" w:rsidRPr="00D371FD" w14:paraId="2968C0C4" w14:textId="77777777" w:rsidTr="005F6985">
        <w:trPr>
          <w:cantSplit/>
        </w:trPr>
        <w:tc>
          <w:tcPr>
            <w:tcW w:w="2411" w:type="dxa"/>
            <w:tcBorders>
              <w:bottom w:val="single" w:sz="6" w:space="0" w:color="auto"/>
            </w:tcBorders>
          </w:tcPr>
          <w:p w14:paraId="0EE06080" w14:textId="77777777" w:rsidR="00D27685" w:rsidRPr="0066135E" w:rsidRDefault="00A00415">
            <w:pPr>
              <w:suppressAutoHyphens/>
              <w:rPr>
                <w:b/>
                <w:sz w:val="20"/>
                <w:szCs w:val="20"/>
              </w:rPr>
            </w:pPr>
            <w:r w:rsidRPr="0066135E">
              <w:rPr>
                <w:b/>
                <w:sz w:val="20"/>
                <w:szCs w:val="20"/>
              </w:rPr>
              <w:t>Objeto del Fideicomiso</w:t>
            </w:r>
          </w:p>
        </w:tc>
        <w:tc>
          <w:tcPr>
            <w:tcW w:w="6777" w:type="dxa"/>
            <w:tcBorders>
              <w:bottom w:val="single" w:sz="6" w:space="0" w:color="auto"/>
            </w:tcBorders>
          </w:tcPr>
          <w:p w14:paraId="50E2D741" w14:textId="77777777" w:rsidR="00D27685" w:rsidRPr="00BB3141" w:rsidRDefault="00A00415" w:rsidP="00374C26">
            <w:pPr>
              <w:pStyle w:val="Textonotapie"/>
              <w:suppressAutoHyphens/>
              <w:rPr>
                <w:rFonts w:ascii="Times New Roman" w:hAnsi="Times New Roman"/>
                <w:szCs w:val="20"/>
              </w:rPr>
            </w:pPr>
            <w:r w:rsidRPr="00BB3141">
              <w:rPr>
                <w:rFonts w:ascii="Times New Roman" w:hAnsi="Times New Roman"/>
                <w:szCs w:val="20"/>
              </w:rPr>
              <w:t>Titulización de Créditos</w:t>
            </w:r>
          </w:p>
        </w:tc>
      </w:tr>
      <w:tr w:rsidR="00A00415" w:rsidRPr="00D371FD" w14:paraId="346D94DC" w14:textId="77777777" w:rsidTr="006C372B">
        <w:trPr>
          <w:cantSplit/>
        </w:trPr>
        <w:tc>
          <w:tcPr>
            <w:tcW w:w="2411" w:type="dxa"/>
            <w:tcBorders>
              <w:bottom w:val="single" w:sz="6" w:space="0" w:color="auto"/>
            </w:tcBorders>
          </w:tcPr>
          <w:p w14:paraId="32B7E51D" w14:textId="77777777" w:rsidR="00A00415" w:rsidRPr="00D371FD" w:rsidRDefault="00A00415" w:rsidP="006C372B">
            <w:pPr>
              <w:suppressAutoHyphens/>
              <w:rPr>
                <w:sz w:val="20"/>
                <w:szCs w:val="20"/>
              </w:rPr>
            </w:pPr>
            <w:r w:rsidRPr="00D371FD">
              <w:rPr>
                <w:b/>
                <w:sz w:val="20"/>
                <w:szCs w:val="20"/>
              </w:rPr>
              <w:t>Bienes Fideicomitidos</w:t>
            </w:r>
          </w:p>
        </w:tc>
        <w:tc>
          <w:tcPr>
            <w:tcW w:w="6777" w:type="dxa"/>
            <w:tcBorders>
              <w:bottom w:val="single" w:sz="6" w:space="0" w:color="auto"/>
            </w:tcBorders>
          </w:tcPr>
          <w:p w14:paraId="53DD4F11" w14:textId="26569AE0" w:rsidR="00A00415" w:rsidRPr="00D371FD" w:rsidRDefault="00A00415" w:rsidP="006C372B">
            <w:pPr>
              <w:pStyle w:val="notaalpie"/>
              <w:rPr>
                <w:lang w:val="es-AR"/>
              </w:rPr>
            </w:pPr>
            <w:r w:rsidRPr="00D371FD">
              <w:rPr>
                <w:rFonts w:ascii="Times New Roman" w:hAnsi="Times New Roman"/>
                <w:bCs/>
                <w:lang w:val="es-ES"/>
              </w:rPr>
              <w:t xml:space="preserve">Son </w:t>
            </w:r>
            <w:r w:rsidRPr="00D371FD">
              <w:rPr>
                <w:rFonts w:ascii="Times New Roman" w:hAnsi="Times New Roman"/>
                <w:lang w:val="es-ES"/>
              </w:rPr>
              <w:t>(a) los Créditos</w:t>
            </w:r>
            <w:r w:rsidR="00784C44">
              <w:rPr>
                <w:rFonts w:ascii="Times New Roman" w:hAnsi="Times New Roman"/>
                <w:lang w:val="es-ES"/>
              </w:rPr>
              <w:t xml:space="preserve"> cedidos y a cederse</w:t>
            </w:r>
            <w:r w:rsidRPr="00D371FD">
              <w:rPr>
                <w:rFonts w:ascii="Times New Roman" w:hAnsi="Times New Roman"/>
                <w:lang w:val="es-ES"/>
              </w:rPr>
              <w:t>,</w:t>
            </w:r>
            <w:r w:rsidRPr="00D371FD">
              <w:rPr>
                <w:rFonts w:ascii="Times New Roman" w:hAnsi="Times New Roman"/>
                <w:lang w:val="es-AR"/>
              </w:rPr>
              <w:t xml:space="preserve"> (b) todas las sumas de dinero por la Cobranza de los Créditos,</w:t>
            </w:r>
            <w:r w:rsidR="00C8285E">
              <w:rPr>
                <w:rFonts w:ascii="Times New Roman" w:hAnsi="Times New Roman"/>
                <w:lang w:val="es-AR"/>
              </w:rPr>
              <w:t xml:space="preserve"> </w:t>
            </w:r>
            <w:r w:rsidR="00784C44">
              <w:rPr>
                <w:rFonts w:ascii="Times New Roman" w:hAnsi="Times New Roman"/>
                <w:lang w:val="es-AR"/>
              </w:rPr>
              <w:t>(c)</w:t>
            </w:r>
            <w:r w:rsidR="00784C44" w:rsidRPr="00822372">
              <w:rPr>
                <w:rFonts w:ascii="Times New Roman" w:hAnsi="Times New Roman"/>
                <w:lang w:val="es-AR"/>
              </w:rPr>
              <w:t xml:space="preserve"> todos los fondos derivados de la conversión, voluntaria o involuntaria de cualquiera de los conceptos anteriores a efectivo, u otros activos, y toda la ganancia proveniente de cualquiera de los conceptos anteriores; </w:t>
            </w:r>
            <w:r w:rsidR="00784C44">
              <w:rPr>
                <w:rFonts w:ascii="Times New Roman" w:hAnsi="Times New Roman"/>
                <w:lang w:val="es-AR"/>
              </w:rPr>
              <w:t xml:space="preserve">y </w:t>
            </w:r>
            <w:r w:rsidRPr="00D371FD">
              <w:rPr>
                <w:rFonts w:ascii="Times New Roman" w:hAnsi="Times New Roman"/>
                <w:lang w:val="es-AR"/>
              </w:rPr>
              <w:t>(c) el producido de las inversiones de Fondos Líquidos Disponibles</w:t>
            </w:r>
            <w:r w:rsidR="00C8285E">
              <w:rPr>
                <w:rFonts w:ascii="Times New Roman" w:hAnsi="Times New Roman"/>
                <w:lang w:val="es-AR"/>
              </w:rPr>
              <w:t>.</w:t>
            </w:r>
            <w:r w:rsidR="00114AB4">
              <w:rPr>
                <w:rFonts w:ascii="Times New Roman" w:hAnsi="Times New Roman"/>
                <w:lang w:val="es-AR"/>
              </w:rPr>
              <w:t xml:space="preserve"> </w:t>
            </w:r>
            <w:r w:rsidR="00D2716A" w:rsidRPr="00066070">
              <w:rPr>
                <w:rFonts w:ascii="Times New Roman" w:hAnsi="Times New Roman"/>
                <w:color w:val="0D0D0D"/>
              </w:rPr>
              <w:t>No constituye Bienes Fideicomitidos, el crédito eventual que se perciba por indemnizaciones pagadas bajo el Seguro respecto de los Créditos</w:t>
            </w:r>
            <w:r w:rsidR="00D258B3" w:rsidRPr="00066070">
              <w:rPr>
                <w:rFonts w:ascii="Times New Roman" w:hAnsi="Times New Roman"/>
                <w:color w:val="0D0D0D"/>
              </w:rPr>
              <w:t xml:space="preserve"> </w:t>
            </w:r>
            <w:r w:rsidR="00BB32A8" w:rsidRPr="00066070">
              <w:rPr>
                <w:rFonts w:ascii="Times New Roman" w:hAnsi="Times New Roman"/>
                <w:color w:val="0D0D0D"/>
              </w:rPr>
              <w:t xml:space="preserve">sin perjuicio del compromiso que asume el </w:t>
            </w:r>
            <w:r w:rsidR="00DC7E21" w:rsidRPr="00066070">
              <w:rPr>
                <w:rFonts w:ascii="Times New Roman" w:hAnsi="Times New Roman"/>
                <w:color w:val="0D0D0D"/>
              </w:rPr>
              <w:t>F</w:t>
            </w:r>
            <w:r w:rsidR="00BB32A8" w:rsidRPr="00066070">
              <w:rPr>
                <w:rFonts w:ascii="Times New Roman" w:hAnsi="Times New Roman"/>
                <w:color w:val="0D0D0D"/>
              </w:rPr>
              <w:t xml:space="preserve">iduciante como administrador de los créditos de proceder a su cobro y transferirlo al fideicomiso en caso de que el </w:t>
            </w:r>
            <w:r w:rsidR="0096669B" w:rsidRPr="00066070">
              <w:rPr>
                <w:rFonts w:ascii="Times New Roman" w:hAnsi="Times New Roman"/>
                <w:color w:val="0D0D0D"/>
              </w:rPr>
              <w:t>F</w:t>
            </w:r>
            <w:r w:rsidR="00BB32A8" w:rsidRPr="00066070">
              <w:rPr>
                <w:rFonts w:ascii="Times New Roman" w:hAnsi="Times New Roman"/>
                <w:color w:val="0D0D0D"/>
              </w:rPr>
              <w:t>iduciante perciba las indemnizaciones por créditos impagos cedidos al fideicomiso.</w:t>
            </w:r>
          </w:p>
          <w:p w14:paraId="6C2F2E97" w14:textId="77777777" w:rsidR="00A00415" w:rsidRPr="00D371FD" w:rsidRDefault="00A00415" w:rsidP="006C372B">
            <w:pPr>
              <w:pStyle w:val="notaalpie"/>
              <w:rPr>
                <w:bCs/>
                <w:lang w:val="es-AR"/>
              </w:rPr>
            </w:pPr>
          </w:p>
          <w:p w14:paraId="691B5AE0" w14:textId="381715C7" w:rsidR="00A00415" w:rsidRPr="00FA5372" w:rsidRDefault="00A00415" w:rsidP="006C372B">
            <w:pPr>
              <w:pStyle w:val="Textoindependiente"/>
              <w:rPr>
                <w:rFonts w:ascii="Times New Roman" w:hAnsi="Times New Roman"/>
              </w:rPr>
            </w:pPr>
            <w:r w:rsidRPr="002D3A20">
              <w:rPr>
                <w:rFonts w:ascii="Times New Roman" w:hAnsi="Times New Roman"/>
                <w:b/>
              </w:rPr>
              <w:t xml:space="preserve">Créditos: </w:t>
            </w:r>
            <w:r w:rsidRPr="002D3A20">
              <w:rPr>
                <w:rFonts w:ascii="Times New Roman" w:hAnsi="Times New Roman"/>
              </w:rPr>
              <w:t xml:space="preserve">son </w:t>
            </w:r>
            <w:r w:rsidR="00784C44">
              <w:rPr>
                <w:rFonts w:ascii="Times New Roman" w:hAnsi="Times New Roman"/>
              </w:rPr>
              <w:t xml:space="preserve">los documentados en </w:t>
            </w:r>
            <w:r w:rsidRPr="005B6BB1">
              <w:rPr>
                <w:rFonts w:ascii="Times New Roman" w:hAnsi="Times New Roman"/>
              </w:rPr>
              <w:t>las Facturas</w:t>
            </w:r>
            <w:r w:rsidR="007B46DD">
              <w:rPr>
                <w:rFonts w:ascii="Times New Roman" w:hAnsi="Times New Roman"/>
              </w:rPr>
              <w:t xml:space="preserve"> emitidas por el Fiduciante</w:t>
            </w:r>
            <w:r w:rsidR="00C60275">
              <w:rPr>
                <w:rFonts w:ascii="Times New Roman" w:hAnsi="Times New Roman"/>
              </w:rPr>
              <w:t xml:space="preserve"> en Dólares </w:t>
            </w:r>
            <w:r w:rsidR="00716351">
              <w:rPr>
                <w:rFonts w:ascii="Times New Roman" w:hAnsi="Times New Roman"/>
              </w:rPr>
              <w:t>pagaderas en Pesos</w:t>
            </w:r>
            <w:r w:rsidR="00C60275">
              <w:rPr>
                <w:rFonts w:ascii="Times New Roman" w:hAnsi="Times New Roman"/>
              </w:rPr>
              <w:t xml:space="preserve"> al Tipo de Cambio Aplicable</w:t>
            </w:r>
            <w:r w:rsidR="00BF7DC4">
              <w:rPr>
                <w:rFonts w:ascii="Times New Roman" w:hAnsi="Times New Roman"/>
              </w:rPr>
              <w:t xml:space="preserve"> al Cobro de los Créditos</w:t>
            </w:r>
            <w:r w:rsidR="00D258B3">
              <w:rPr>
                <w:rFonts w:ascii="Times New Roman" w:hAnsi="Times New Roman"/>
              </w:rPr>
              <w:t xml:space="preserve"> </w:t>
            </w:r>
            <w:r w:rsidR="001A1B73">
              <w:rPr>
                <w:rFonts w:ascii="Times New Roman" w:hAnsi="Times New Roman"/>
              </w:rPr>
              <w:t>cedidas y a cederse</w:t>
            </w:r>
            <w:r w:rsidRPr="005B6BB1">
              <w:rPr>
                <w:rFonts w:ascii="Times New Roman" w:hAnsi="Times New Roman"/>
              </w:rPr>
              <w:t xml:space="preserve"> </w:t>
            </w:r>
            <w:r w:rsidRPr="002D3A20">
              <w:rPr>
                <w:rFonts w:ascii="Times New Roman" w:hAnsi="Times New Roman"/>
                <w:bCs/>
                <w:lang w:val="es-ES"/>
              </w:rPr>
              <w:t xml:space="preserve">que tienen por causa la venta de insumos a </w:t>
            </w:r>
            <w:r w:rsidR="00B42EF0">
              <w:rPr>
                <w:rFonts w:ascii="Times New Roman" w:hAnsi="Times New Roman"/>
                <w:bCs/>
                <w:lang w:val="es-ES"/>
              </w:rPr>
              <w:t xml:space="preserve">comercializadores y/o </w:t>
            </w:r>
            <w:r w:rsidRPr="002D3A20">
              <w:rPr>
                <w:rFonts w:ascii="Times New Roman" w:hAnsi="Times New Roman"/>
                <w:bCs/>
                <w:lang w:val="es-ES"/>
              </w:rPr>
              <w:t xml:space="preserve">productores </w:t>
            </w:r>
            <w:r w:rsidR="00AE7EE5" w:rsidRPr="002D3A20">
              <w:rPr>
                <w:rFonts w:ascii="Times New Roman" w:hAnsi="Times New Roman"/>
                <w:bCs/>
                <w:lang w:val="es-ES"/>
              </w:rPr>
              <w:t>agro</w:t>
            </w:r>
            <w:r w:rsidR="00AE7EE5" w:rsidRPr="005B6BB1">
              <w:rPr>
                <w:rFonts w:ascii="Times New Roman" w:hAnsi="Times New Roman"/>
                <w:bCs/>
                <w:lang w:val="es-ES"/>
              </w:rPr>
              <w:t>pecuarios y</w:t>
            </w:r>
            <w:r w:rsidRPr="00FA5372">
              <w:rPr>
                <w:rFonts w:ascii="Times New Roman" w:hAnsi="Times New Roman"/>
              </w:rPr>
              <w:t xml:space="preserve"> cumplen con los Criterios de Elegibilidad</w:t>
            </w:r>
            <w:r w:rsidR="00EC18C3">
              <w:rPr>
                <w:rFonts w:ascii="Times New Roman" w:hAnsi="Times New Roman"/>
              </w:rPr>
              <w:t>, con sus correspondientes Remitos</w:t>
            </w:r>
            <w:r w:rsidRPr="00FA5372">
              <w:rPr>
                <w:rFonts w:ascii="Times New Roman" w:hAnsi="Times New Roman"/>
              </w:rPr>
              <w:t xml:space="preserve">. </w:t>
            </w:r>
          </w:p>
          <w:p w14:paraId="597A45AD" w14:textId="77777777" w:rsidR="00A00415" w:rsidRPr="00126C5C" w:rsidRDefault="00A00415" w:rsidP="006C372B">
            <w:pPr>
              <w:pStyle w:val="notaalpie"/>
              <w:keepNext/>
              <w:widowControl w:val="0"/>
              <w:outlineLvl w:val="2"/>
              <w:rPr>
                <w:bCs/>
              </w:rPr>
            </w:pPr>
          </w:p>
          <w:p w14:paraId="42CFD2D1" w14:textId="77777777" w:rsidR="00A00415" w:rsidRPr="00E55B20" w:rsidRDefault="00A00415" w:rsidP="006C372B">
            <w:pPr>
              <w:pStyle w:val="notaalpie"/>
              <w:rPr>
                <w:rFonts w:ascii="Times New Roman" w:hAnsi="Times New Roman"/>
                <w:lang w:val="es-AR"/>
              </w:rPr>
            </w:pPr>
            <w:r w:rsidRPr="009D00C4">
              <w:rPr>
                <w:rFonts w:ascii="Times New Roman" w:hAnsi="Times New Roman"/>
                <w:lang w:val="es-AR"/>
              </w:rPr>
              <w:t>Los Criterios de Elegibilidad de los Bienes Fideicomitidos son:</w:t>
            </w:r>
          </w:p>
          <w:p w14:paraId="39D77504" w14:textId="7B2D0ACE" w:rsidR="00A00415" w:rsidRPr="00D371FD" w:rsidRDefault="00A00415" w:rsidP="006C372B">
            <w:pPr>
              <w:pStyle w:val="notaalpie"/>
              <w:rPr>
                <w:rFonts w:ascii="Times New Roman" w:hAnsi="Times New Roman"/>
                <w:lang w:val="es-AR"/>
              </w:rPr>
            </w:pPr>
            <w:r w:rsidRPr="00675DBE">
              <w:rPr>
                <w:rFonts w:ascii="Times New Roman" w:hAnsi="Times New Roman"/>
                <w:lang w:val="es-AR"/>
              </w:rPr>
              <w:t>1.- Los Deudores se encuentran en situación 1</w:t>
            </w:r>
            <w:r w:rsidRPr="00D371FD">
              <w:rPr>
                <w:rFonts w:ascii="Times New Roman" w:hAnsi="Times New Roman"/>
                <w:lang w:val="es-AR"/>
              </w:rPr>
              <w:t xml:space="preserve"> en la central de riesgo del Banco Central de la República Argentina a la última fecha disponible. 2- Los Deudores no sufrieron rechazos de cheques por falta de fondos en los últimos 2 años, que no hayan sido rescatados. La existencia de más de cinco cheques rechazados durante ese período, aunque hubiesen sido rescatados, inhabilita la elegibilidad del valor. 3.- No son producto de ninguna refinanciación. 4.- Al menos el </w:t>
            </w:r>
            <w:r w:rsidR="00384069" w:rsidRPr="002A1AF5">
              <w:rPr>
                <w:rFonts w:ascii="Times New Roman" w:hAnsi="Times New Roman"/>
                <w:lang w:val="es-AR"/>
              </w:rPr>
              <w:t>80</w:t>
            </w:r>
            <w:r w:rsidRPr="00D371FD">
              <w:rPr>
                <w:rFonts w:ascii="Times New Roman" w:hAnsi="Times New Roman"/>
                <w:lang w:val="es-AR"/>
              </w:rPr>
              <w:t>% de los Deudores posee una antigüedad como tal dentro de la compañía de al menos una campaña</w:t>
            </w:r>
            <w:r w:rsidR="0087516C">
              <w:rPr>
                <w:rFonts w:ascii="Times New Roman" w:hAnsi="Times New Roman"/>
                <w:lang w:val="es-AR"/>
              </w:rPr>
              <w:t xml:space="preserve"> (siendo esta el período transcurrido entre la siembra y la cosecha, en promedio de 8 meses)</w:t>
            </w:r>
            <w:r w:rsidRPr="00D371FD">
              <w:rPr>
                <w:rFonts w:ascii="Times New Roman" w:hAnsi="Times New Roman"/>
                <w:lang w:val="es-AR"/>
              </w:rPr>
              <w:t xml:space="preserve">. 5.- </w:t>
            </w:r>
            <w:r w:rsidR="008418A8">
              <w:rPr>
                <w:rFonts w:ascii="Times New Roman" w:hAnsi="Times New Roman"/>
                <w:lang w:val="es-AR"/>
              </w:rPr>
              <w:t>L</w:t>
            </w:r>
            <w:r w:rsidR="00DF12DE">
              <w:rPr>
                <w:rFonts w:ascii="Times New Roman" w:hAnsi="Times New Roman"/>
                <w:lang w:val="es-AR"/>
              </w:rPr>
              <w:t xml:space="preserve">a participación de cada Deudor </w:t>
            </w:r>
            <w:r w:rsidR="008418A8">
              <w:rPr>
                <w:rFonts w:ascii="Times New Roman" w:hAnsi="Times New Roman"/>
                <w:lang w:val="es-AR"/>
              </w:rPr>
              <w:t>no puede superar el</w:t>
            </w:r>
            <w:r w:rsidR="00DF12DE">
              <w:rPr>
                <w:rFonts w:ascii="Times New Roman" w:hAnsi="Times New Roman"/>
                <w:lang w:val="es-AR"/>
              </w:rPr>
              <w:t xml:space="preserve"> </w:t>
            </w:r>
            <w:r w:rsidR="00B1559B" w:rsidRPr="002A1AF5">
              <w:rPr>
                <w:rFonts w:ascii="Times New Roman" w:hAnsi="Times New Roman"/>
                <w:lang w:val="es-AR"/>
              </w:rPr>
              <w:t>5</w:t>
            </w:r>
            <w:r w:rsidR="00DF12DE">
              <w:rPr>
                <w:rFonts w:ascii="Times New Roman" w:hAnsi="Times New Roman"/>
                <w:lang w:val="es-AR"/>
              </w:rPr>
              <w:t>%</w:t>
            </w:r>
            <w:r w:rsidR="008418A8">
              <w:rPr>
                <w:rFonts w:ascii="Times New Roman" w:hAnsi="Times New Roman"/>
                <w:lang w:val="es-AR"/>
              </w:rPr>
              <w:t xml:space="preserve"> </w:t>
            </w:r>
            <w:r w:rsidR="00384069">
              <w:rPr>
                <w:rFonts w:ascii="Times New Roman" w:hAnsi="Times New Roman"/>
                <w:lang w:val="es-AR"/>
              </w:rPr>
              <w:t xml:space="preserve">del valor nominal </w:t>
            </w:r>
            <w:r w:rsidR="008418A8">
              <w:rPr>
                <w:rFonts w:ascii="Times New Roman" w:hAnsi="Times New Roman"/>
                <w:lang w:val="es-AR"/>
              </w:rPr>
              <w:t>de la cartera fideicomitida</w:t>
            </w:r>
            <w:r w:rsidR="00631682">
              <w:rPr>
                <w:rFonts w:ascii="Times New Roman" w:hAnsi="Times New Roman"/>
                <w:lang w:val="es-AR"/>
              </w:rPr>
              <w:t xml:space="preserve"> tanto</w:t>
            </w:r>
            <w:r w:rsidR="0088434D">
              <w:rPr>
                <w:rFonts w:ascii="Times New Roman" w:hAnsi="Times New Roman"/>
                <w:lang w:val="es-AR"/>
              </w:rPr>
              <w:t xml:space="preserve"> al momento de la cesión</w:t>
            </w:r>
            <w:r w:rsidR="005F5AC7">
              <w:rPr>
                <w:rFonts w:ascii="Times New Roman" w:hAnsi="Times New Roman"/>
                <w:lang w:val="es-AR"/>
              </w:rPr>
              <w:t xml:space="preserve"> </w:t>
            </w:r>
            <w:r w:rsidR="00631682">
              <w:rPr>
                <w:rFonts w:ascii="Times New Roman" w:hAnsi="Times New Roman"/>
                <w:lang w:val="es-AR"/>
              </w:rPr>
              <w:t>inicial como en cada Fecha de Nueva Adquisición</w:t>
            </w:r>
            <w:r w:rsidR="00DF12DE">
              <w:rPr>
                <w:rFonts w:ascii="Times New Roman" w:hAnsi="Times New Roman"/>
                <w:lang w:val="es-AR"/>
              </w:rPr>
              <w:t xml:space="preserve">. </w:t>
            </w:r>
            <w:r w:rsidR="00BA56AB">
              <w:rPr>
                <w:rFonts w:ascii="Times New Roman" w:hAnsi="Times New Roman"/>
                <w:lang w:val="es-AR"/>
              </w:rPr>
              <w:t xml:space="preserve"> 6.- La participación de los ocho Deudores más concentrados no puede superar el </w:t>
            </w:r>
            <w:r w:rsidR="00B1559B">
              <w:rPr>
                <w:rFonts w:ascii="Times New Roman" w:hAnsi="Times New Roman"/>
              </w:rPr>
              <w:t>33</w:t>
            </w:r>
            <w:r w:rsidR="00BA56AB">
              <w:rPr>
                <w:rFonts w:ascii="Times New Roman" w:hAnsi="Times New Roman"/>
                <w:lang w:val="es-AR"/>
              </w:rPr>
              <w:t xml:space="preserve">% </w:t>
            </w:r>
            <w:r w:rsidR="00384069">
              <w:rPr>
                <w:rFonts w:ascii="Times New Roman" w:hAnsi="Times New Roman"/>
                <w:lang w:val="es-AR"/>
              </w:rPr>
              <w:t xml:space="preserve">del valor nominal </w:t>
            </w:r>
            <w:r w:rsidR="00BA56AB">
              <w:rPr>
                <w:rFonts w:ascii="Times New Roman" w:hAnsi="Times New Roman"/>
                <w:lang w:val="es-AR"/>
              </w:rPr>
              <w:t>de la cartera fideicomitida</w:t>
            </w:r>
            <w:r w:rsidR="00631682">
              <w:rPr>
                <w:rFonts w:ascii="Times New Roman" w:hAnsi="Times New Roman"/>
                <w:lang w:val="es-AR"/>
              </w:rPr>
              <w:t xml:space="preserve"> tanto</w:t>
            </w:r>
            <w:r w:rsidR="00BA56AB">
              <w:rPr>
                <w:rFonts w:ascii="Times New Roman" w:hAnsi="Times New Roman"/>
                <w:lang w:val="es-AR"/>
              </w:rPr>
              <w:t xml:space="preserve"> al momento de la cesión</w:t>
            </w:r>
            <w:r w:rsidR="00631682">
              <w:rPr>
                <w:rFonts w:ascii="Times New Roman" w:hAnsi="Times New Roman"/>
                <w:lang w:val="es-AR"/>
              </w:rPr>
              <w:t xml:space="preserve"> como en cada Fecha de Nueva Adquisición</w:t>
            </w:r>
            <w:r w:rsidR="00BA56AB">
              <w:rPr>
                <w:rFonts w:ascii="Times New Roman" w:hAnsi="Times New Roman"/>
                <w:lang w:val="es-AR"/>
              </w:rPr>
              <w:t xml:space="preserve">. </w:t>
            </w:r>
            <w:bookmarkStart w:id="0" w:name="_Hlk37865348"/>
            <w:r w:rsidR="00CB297A">
              <w:rPr>
                <w:rFonts w:ascii="Times New Roman" w:hAnsi="Times New Roman"/>
                <w:lang w:val="es-AR"/>
              </w:rPr>
              <w:t xml:space="preserve">7.- La participación de los cinco Deudores más concentrados no puede superar el </w:t>
            </w:r>
            <w:r w:rsidR="00B1559B">
              <w:rPr>
                <w:rFonts w:ascii="Times New Roman" w:hAnsi="Times New Roman"/>
              </w:rPr>
              <w:t>21</w:t>
            </w:r>
            <w:r w:rsidR="00CB297A">
              <w:rPr>
                <w:rFonts w:ascii="Times New Roman" w:hAnsi="Times New Roman"/>
                <w:lang w:val="es-AR"/>
              </w:rPr>
              <w:t>%</w:t>
            </w:r>
            <w:r w:rsidR="00384069">
              <w:rPr>
                <w:rFonts w:ascii="Times New Roman" w:hAnsi="Times New Roman"/>
                <w:lang w:val="es-AR"/>
              </w:rPr>
              <w:t xml:space="preserve"> del valor nominal</w:t>
            </w:r>
            <w:r w:rsidR="00CB297A">
              <w:rPr>
                <w:rFonts w:ascii="Times New Roman" w:hAnsi="Times New Roman"/>
                <w:lang w:val="es-AR"/>
              </w:rPr>
              <w:t xml:space="preserve"> de la cartera fideicomitida tanto al momento de la cesión como en cada Fecha de Nueva Adquisición.</w:t>
            </w:r>
            <w:bookmarkEnd w:id="0"/>
          </w:p>
          <w:p w14:paraId="19B0F32C" w14:textId="77777777" w:rsidR="009735F3" w:rsidRDefault="009735F3" w:rsidP="00126C5C">
            <w:pPr>
              <w:pStyle w:val="notaalpie"/>
              <w:rPr>
                <w:b/>
                <w:lang w:val="es-AR"/>
              </w:rPr>
            </w:pPr>
          </w:p>
        </w:tc>
      </w:tr>
      <w:tr w:rsidR="001B64CE" w:rsidRPr="00D371FD" w14:paraId="1F894E78" w14:textId="77777777" w:rsidTr="005F6985">
        <w:trPr>
          <w:cantSplit/>
        </w:trPr>
        <w:tc>
          <w:tcPr>
            <w:tcW w:w="2411" w:type="dxa"/>
            <w:tcBorders>
              <w:top w:val="single" w:sz="6" w:space="0" w:color="auto"/>
            </w:tcBorders>
          </w:tcPr>
          <w:p w14:paraId="6AF48666" w14:textId="0A4B3FED" w:rsidR="001B64CE" w:rsidRPr="00D371FD" w:rsidRDefault="00DA43A5" w:rsidP="00164B90">
            <w:pPr>
              <w:suppressAutoHyphens/>
              <w:rPr>
                <w:b/>
                <w:sz w:val="20"/>
                <w:szCs w:val="20"/>
              </w:rPr>
            </w:pPr>
            <w:r>
              <w:rPr>
                <w:b/>
                <w:sz w:val="20"/>
                <w:szCs w:val="20"/>
              </w:rPr>
              <w:t>Va</w:t>
            </w:r>
            <w:r w:rsidR="001B64CE" w:rsidRPr="00D371FD">
              <w:rPr>
                <w:b/>
                <w:sz w:val="20"/>
                <w:szCs w:val="20"/>
              </w:rPr>
              <w:t xml:space="preserve">lores de Deuda Fiduciaria Clase A (“VDFA”) </w:t>
            </w:r>
          </w:p>
        </w:tc>
        <w:tc>
          <w:tcPr>
            <w:tcW w:w="6777" w:type="dxa"/>
            <w:tcBorders>
              <w:top w:val="single" w:sz="6" w:space="0" w:color="auto"/>
            </w:tcBorders>
          </w:tcPr>
          <w:p w14:paraId="41D4E606" w14:textId="2DAB6E5F" w:rsidR="001B64CE" w:rsidRPr="00D371FD" w:rsidRDefault="001B64CE" w:rsidP="00A606B7">
            <w:pPr>
              <w:spacing w:after="240"/>
              <w:jc w:val="both"/>
              <w:rPr>
                <w:sz w:val="20"/>
                <w:szCs w:val="20"/>
              </w:rPr>
            </w:pPr>
            <w:r w:rsidRPr="00D371FD">
              <w:rPr>
                <w:sz w:val="20"/>
                <w:szCs w:val="20"/>
              </w:rPr>
              <w:t xml:space="preserve">Valor nominal </w:t>
            </w:r>
            <w:r w:rsidR="00374C26" w:rsidRPr="008D4E77">
              <w:rPr>
                <w:sz w:val="20"/>
                <w:szCs w:val="20"/>
                <w:lang w:val="es-ES_tradnl"/>
              </w:rPr>
              <w:t>U$</w:t>
            </w:r>
            <w:r w:rsidR="00374C26" w:rsidRPr="002A1AF5">
              <w:rPr>
                <w:sz w:val="20"/>
                <w:szCs w:val="20"/>
              </w:rPr>
              <w:t>S</w:t>
            </w:r>
            <w:r w:rsidR="00B1559B">
              <w:rPr>
                <w:sz w:val="20"/>
                <w:szCs w:val="20"/>
              </w:rPr>
              <w:t xml:space="preserve"> </w:t>
            </w:r>
            <w:r w:rsidR="00AA016B">
              <w:rPr>
                <w:sz w:val="20"/>
                <w:szCs w:val="20"/>
              </w:rPr>
              <w:t>2.340.824</w:t>
            </w:r>
            <w:r w:rsidR="00732CA4" w:rsidRPr="00D371FD">
              <w:rPr>
                <w:sz w:val="20"/>
                <w:szCs w:val="20"/>
              </w:rPr>
              <w:t>.-</w:t>
            </w:r>
            <w:r w:rsidR="00481DAF" w:rsidRPr="00D371FD">
              <w:rPr>
                <w:sz w:val="20"/>
                <w:szCs w:val="20"/>
              </w:rPr>
              <w:t xml:space="preserve"> (</w:t>
            </w:r>
            <w:r w:rsidR="00C01612">
              <w:rPr>
                <w:sz w:val="20"/>
                <w:szCs w:val="20"/>
              </w:rPr>
              <w:t>D</w:t>
            </w:r>
            <w:r w:rsidR="00246AD3">
              <w:rPr>
                <w:sz w:val="20"/>
                <w:szCs w:val="20"/>
              </w:rPr>
              <w:t xml:space="preserve">ólares </w:t>
            </w:r>
            <w:r w:rsidR="00AA016B">
              <w:rPr>
                <w:sz w:val="20"/>
              </w:rPr>
              <w:t>dos millones trescientos cuarenta mil ochocientos veinticuatro</w:t>
            </w:r>
            <w:r w:rsidR="00127FB5" w:rsidRPr="00D371FD">
              <w:rPr>
                <w:sz w:val="20"/>
                <w:szCs w:val="20"/>
              </w:rPr>
              <w:t xml:space="preserve">), </w:t>
            </w:r>
            <w:r w:rsidRPr="00D371FD">
              <w:rPr>
                <w:sz w:val="20"/>
                <w:szCs w:val="20"/>
              </w:rPr>
              <w:t xml:space="preserve">equivalente al </w:t>
            </w:r>
            <w:r w:rsidR="0074335C">
              <w:rPr>
                <w:sz w:val="20"/>
                <w:szCs w:val="20"/>
              </w:rPr>
              <w:t>60</w:t>
            </w:r>
            <w:r w:rsidR="002041CA" w:rsidRPr="00D371FD">
              <w:rPr>
                <w:sz w:val="20"/>
                <w:szCs w:val="20"/>
              </w:rPr>
              <w:t xml:space="preserve">% </w:t>
            </w:r>
            <w:r w:rsidRPr="00D371FD">
              <w:rPr>
                <w:sz w:val="20"/>
                <w:szCs w:val="20"/>
              </w:rPr>
              <w:t xml:space="preserve">del Valor Fideicomitido. Tendrán derecho al cobro de los siguientes Servicios, conforme a las Fechas de Pago de Servicios indicadas en el Cuadro de Pago de Servicios, una vez deducidas –de corresponder- las contribuciones al Fondo de Gastos: a) </w:t>
            </w:r>
            <w:r w:rsidR="00D404BE" w:rsidRPr="00D404BE">
              <w:rPr>
                <w:sz w:val="20"/>
              </w:rPr>
              <w:t xml:space="preserve">en concepto de amortización del capital, la totalidad de los ingresos percibidos por la Cobranza de los Créditos durante el Período de </w:t>
            </w:r>
            <w:r w:rsidR="00C42421">
              <w:rPr>
                <w:sz w:val="20"/>
              </w:rPr>
              <w:t>Recaudación</w:t>
            </w:r>
            <w:r w:rsidR="00D404BE" w:rsidRPr="00D404BE">
              <w:rPr>
                <w:sz w:val="20"/>
              </w:rPr>
              <w:t xml:space="preserve">, luego de deducir los intereses </w:t>
            </w:r>
            <w:r w:rsidRPr="00D371FD">
              <w:rPr>
                <w:sz w:val="20"/>
                <w:szCs w:val="20"/>
              </w:rPr>
              <w:t xml:space="preserve">de la propia Clase y (b) en concepto de interés, una tasa de interés </w:t>
            </w:r>
            <w:r w:rsidR="002D3A20">
              <w:rPr>
                <w:sz w:val="20"/>
                <w:szCs w:val="20"/>
              </w:rPr>
              <w:t xml:space="preserve">fija del </w:t>
            </w:r>
            <w:r w:rsidR="00B1559B" w:rsidRPr="002A1AF5">
              <w:rPr>
                <w:sz w:val="20"/>
                <w:szCs w:val="16"/>
              </w:rPr>
              <w:t>3</w:t>
            </w:r>
            <w:r w:rsidR="00A606B7">
              <w:rPr>
                <w:sz w:val="20"/>
                <w:szCs w:val="20"/>
              </w:rPr>
              <w:t>%</w:t>
            </w:r>
            <w:r w:rsidR="00CF753D">
              <w:rPr>
                <w:sz w:val="20"/>
                <w:szCs w:val="20"/>
              </w:rPr>
              <w:t xml:space="preserve"> </w:t>
            </w:r>
            <w:r w:rsidRPr="00D371FD">
              <w:rPr>
                <w:sz w:val="20"/>
                <w:szCs w:val="20"/>
              </w:rPr>
              <w:t>nominal anual devengados durante el Período de Devengamiento. El interés se calculará sobre el saldo de valor nominal considerando para su cálculo un año de 360 días (12 meses de 30 días).</w:t>
            </w:r>
          </w:p>
        </w:tc>
      </w:tr>
      <w:tr w:rsidR="001B64CE" w:rsidRPr="00D371FD" w14:paraId="00B8EFDE" w14:textId="77777777" w:rsidTr="005F6985">
        <w:trPr>
          <w:cantSplit/>
        </w:trPr>
        <w:tc>
          <w:tcPr>
            <w:tcW w:w="2411" w:type="dxa"/>
          </w:tcPr>
          <w:p w14:paraId="719426B6" w14:textId="77777777" w:rsidR="001B64CE" w:rsidRPr="00D371FD" w:rsidRDefault="001B64CE" w:rsidP="005F6985">
            <w:pPr>
              <w:suppressAutoHyphens/>
              <w:rPr>
                <w:b/>
                <w:sz w:val="20"/>
                <w:szCs w:val="20"/>
              </w:rPr>
            </w:pPr>
            <w:r w:rsidRPr="00D371FD">
              <w:rPr>
                <w:b/>
                <w:sz w:val="20"/>
                <w:szCs w:val="20"/>
              </w:rPr>
              <w:t>Valores de Deuda Fiduciaria Clase B (“VDFB”)</w:t>
            </w:r>
          </w:p>
        </w:tc>
        <w:tc>
          <w:tcPr>
            <w:tcW w:w="6777" w:type="dxa"/>
          </w:tcPr>
          <w:p w14:paraId="5B9DFB24" w14:textId="45B654E9" w:rsidR="001B64CE" w:rsidRPr="00D371FD" w:rsidRDefault="001B64CE" w:rsidP="005F6985">
            <w:pPr>
              <w:suppressAutoHyphens/>
              <w:spacing w:line="240" w:lineRule="atLeast"/>
              <w:jc w:val="both"/>
              <w:rPr>
                <w:color w:val="000000"/>
                <w:sz w:val="20"/>
                <w:szCs w:val="20"/>
              </w:rPr>
            </w:pPr>
            <w:r w:rsidRPr="00D371FD">
              <w:rPr>
                <w:snapToGrid w:val="0"/>
                <w:sz w:val="20"/>
                <w:szCs w:val="20"/>
              </w:rPr>
              <w:t xml:space="preserve">Valor nominal </w:t>
            </w:r>
            <w:r w:rsidR="00374C26" w:rsidRPr="008D4E77">
              <w:rPr>
                <w:sz w:val="20"/>
                <w:szCs w:val="20"/>
                <w:lang w:val="es-ES_tradnl"/>
              </w:rPr>
              <w:t>U$S</w:t>
            </w:r>
            <w:r w:rsidR="00B1559B" w:rsidRPr="002A1AF5">
              <w:rPr>
                <w:sz w:val="16"/>
                <w:szCs w:val="16"/>
                <w:lang w:val="es-ES_tradnl"/>
              </w:rPr>
              <w:t xml:space="preserve"> </w:t>
            </w:r>
            <w:r w:rsidR="00AA016B">
              <w:rPr>
                <w:sz w:val="20"/>
                <w:szCs w:val="16"/>
              </w:rPr>
              <w:t>663.233</w:t>
            </w:r>
            <w:r w:rsidR="0051665A" w:rsidRPr="00D371FD">
              <w:rPr>
                <w:snapToGrid w:val="0"/>
                <w:sz w:val="20"/>
                <w:szCs w:val="20"/>
              </w:rPr>
              <w:t>.-</w:t>
            </w:r>
            <w:r w:rsidR="00114AB4">
              <w:rPr>
                <w:snapToGrid w:val="0"/>
                <w:sz w:val="20"/>
                <w:szCs w:val="20"/>
              </w:rPr>
              <w:t xml:space="preserve"> </w:t>
            </w:r>
            <w:r w:rsidRPr="00D371FD">
              <w:rPr>
                <w:snapToGrid w:val="0"/>
                <w:sz w:val="20"/>
                <w:szCs w:val="20"/>
              </w:rPr>
              <w:t>(</w:t>
            </w:r>
            <w:r w:rsidR="00C01612">
              <w:rPr>
                <w:snapToGrid w:val="0"/>
                <w:sz w:val="20"/>
                <w:szCs w:val="20"/>
              </w:rPr>
              <w:t>D</w:t>
            </w:r>
            <w:r w:rsidR="00A606B7">
              <w:rPr>
                <w:snapToGrid w:val="0"/>
                <w:sz w:val="20"/>
                <w:szCs w:val="20"/>
              </w:rPr>
              <w:t xml:space="preserve">ólares </w:t>
            </w:r>
            <w:r w:rsidR="00AA016B">
              <w:rPr>
                <w:sz w:val="20"/>
                <w:szCs w:val="16"/>
              </w:rPr>
              <w:t>seiscientos sesenta y tres mil doscientos treinta y tres</w:t>
            </w:r>
            <w:r w:rsidR="00127FB5" w:rsidRPr="00D371FD">
              <w:rPr>
                <w:snapToGrid w:val="0"/>
                <w:sz w:val="20"/>
                <w:szCs w:val="20"/>
              </w:rPr>
              <w:t>),</w:t>
            </w:r>
            <w:r w:rsidR="005F5AC7">
              <w:rPr>
                <w:snapToGrid w:val="0"/>
                <w:sz w:val="20"/>
                <w:szCs w:val="20"/>
              </w:rPr>
              <w:t xml:space="preserve"> </w:t>
            </w:r>
            <w:r w:rsidRPr="00D371FD">
              <w:rPr>
                <w:sz w:val="20"/>
                <w:szCs w:val="20"/>
                <w:lang w:val="es-ES_tradnl"/>
              </w:rPr>
              <w:t xml:space="preserve">equivalente al </w:t>
            </w:r>
            <w:r w:rsidR="0074335C">
              <w:rPr>
                <w:sz w:val="20"/>
                <w:szCs w:val="16"/>
              </w:rPr>
              <w:t>17</w:t>
            </w:r>
            <w:r w:rsidR="00D404BE" w:rsidRPr="00D404BE">
              <w:rPr>
                <w:sz w:val="20"/>
              </w:rPr>
              <w:t>% del</w:t>
            </w:r>
            <w:r w:rsidRPr="00D371FD">
              <w:rPr>
                <w:sz w:val="20"/>
                <w:szCs w:val="20"/>
                <w:lang w:val="es-ES_tradnl"/>
              </w:rPr>
              <w:t xml:space="preserve"> Valor Fideicomitido. Tendrán derecho al cobro </w:t>
            </w:r>
            <w:r w:rsidRPr="00D371FD">
              <w:rPr>
                <w:snapToGrid w:val="0"/>
                <w:sz w:val="20"/>
                <w:szCs w:val="20"/>
              </w:rPr>
              <w:t>de los siguientes Servicios, conforme a las Fechas de Pago de Servicios indicadas en el Cuadro de Pago de Servicios,</w:t>
            </w:r>
            <w:r w:rsidRPr="00D371FD">
              <w:rPr>
                <w:sz w:val="20"/>
                <w:szCs w:val="20"/>
              </w:rPr>
              <w:t xml:space="preserve"> una vez cancelados íntegramente los Servicios de los VDFA, luego de deducir – de corresponder - las contribuciones al Fondo de Gastos</w:t>
            </w:r>
            <w:r w:rsidRPr="00D371FD">
              <w:rPr>
                <w:snapToGrid w:val="0"/>
                <w:sz w:val="20"/>
                <w:szCs w:val="20"/>
              </w:rPr>
              <w:t xml:space="preserve">: </w:t>
            </w:r>
            <w:r w:rsidRPr="00D371FD">
              <w:rPr>
                <w:sz w:val="20"/>
                <w:szCs w:val="20"/>
              </w:rPr>
              <w:t xml:space="preserve">a) </w:t>
            </w:r>
            <w:r w:rsidRPr="00D371FD">
              <w:rPr>
                <w:sz w:val="20"/>
                <w:szCs w:val="20"/>
                <w:lang w:val="es-ES_tradnl"/>
              </w:rPr>
              <w:t xml:space="preserve">en concepto de amortización del capital, la totalidad de los ingresos percibidos por la Cobranza  de los Créditos durante el Período de </w:t>
            </w:r>
            <w:r w:rsidR="006F2752">
              <w:rPr>
                <w:sz w:val="20"/>
                <w:szCs w:val="20"/>
                <w:lang w:val="es-ES_tradnl"/>
              </w:rPr>
              <w:t>Recaudación</w:t>
            </w:r>
            <w:r w:rsidRPr="00D371FD">
              <w:rPr>
                <w:sz w:val="20"/>
                <w:szCs w:val="20"/>
                <w:lang w:val="es-ES_tradnl"/>
              </w:rPr>
              <w:t xml:space="preserve">, </w:t>
            </w:r>
            <w:r w:rsidRPr="00D371FD">
              <w:rPr>
                <w:sz w:val="20"/>
                <w:szCs w:val="20"/>
              </w:rPr>
              <w:t xml:space="preserve">luego de deducir el interés de la propia Clase, y b) en concepto de interés una tasa de interés </w:t>
            </w:r>
            <w:r w:rsidR="002D3A20">
              <w:rPr>
                <w:sz w:val="20"/>
                <w:szCs w:val="20"/>
              </w:rPr>
              <w:t xml:space="preserve">fija del </w:t>
            </w:r>
            <w:r w:rsidR="00B1559B" w:rsidRPr="002A1AF5">
              <w:rPr>
                <w:sz w:val="20"/>
                <w:szCs w:val="16"/>
              </w:rPr>
              <w:t>4</w:t>
            </w:r>
            <w:r w:rsidR="00A606B7">
              <w:rPr>
                <w:sz w:val="20"/>
                <w:szCs w:val="20"/>
              </w:rPr>
              <w:t>%</w:t>
            </w:r>
            <w:r w:rsidR="00114AB4">
              <w:rPr>
                <w:sz w:val="20"/>
                <w:szCs w:val="20"/>
              </w:rPr>
              <w:t xml:space="preserve"> </w:t>
            </w:r>
            <w:r w:rsidRPr="00D371FD">
              <w:rPr>
                <w:sz w:val="20"/>
                <w:szCs w:val="20"/>
              </w:rPr>
              <w:t>nominal anual devengado durante el Período de Devengamiento.</w:t>
            </w:r>
            <w:r w:rsidRPr="00D371FD">
              <w:rPr>
                <w:color w:val="000000"/>
                <w:sz w:val="20"/>
                <w:szCs w:val="20"/>
              </w:rPr>
              <w:t xml:space="preserve"> El interés se calculará sobre el saldo de valor nominal considerando para su cálculo un año de 360 días (12 meses de 30 días).</w:t>
            </w:r>
          </w:p>
          <w:p w14:paraId="56B88AFD" w14:textId="77777777" w:rsidR="001B64CE" w:rsidRPr="00D371FD" w:rsidRDefault="001B64CE" w:rsidP="005F6985">
            <w:pPr>
              <w:suppressAutoHyphens/>
              <w:spacing w:line="240" w:lineRule="atLeast"/>
              <w:jc w:val="both"/>
              <w:rPr>
                <w:sz w:val="20"/>
                <w:szCs w:val="20"/>
              </w:rPr>
            </w:pPr>
          </w:p>
        </w:tc>
      </w:tr>
      <w:tr w:rsidR="001B64CE" w:rsidRPr="00D371FD" w14:paraId="34417F7A" w14:textId="77777777" w:rsidTr="005F6985">
        <w:trPr>
          <w:cantSplit/>
        </w:trPr>
        <w:tc>
          <w:tcPr>
            <w:tcW w:w="2411" w:type="dxa"/>
          </w:tcPr>
          <w:p w14:paraId="51D6D6F6" w14:textId="77777777" w:rsidR="001B64CE" w:rsidRPr="00D371FD" w:rsidRDefault="001B64CE" w:rsidP="005F6985">
            <w:pPr>
              <w:suppressAutoHyphens/>
              <w:rPr>
                <w:b/>
                <w:sz w:val="20"/>
                <w:szCs w:val="20"/>
              </w:rPr>
            </w:pPr>
            <w:r w:rsidRPr="00D371FD">
              <w:rPr>
                <w:b/>
                <w:sz w:val="20"/>
                <w:szCs w:val="20"/>
              </w:rPr>
              <w:t>Certificados de Participación (“CP”)</w:t>
            </w:r>
          </w:p>
        </w:tc>
        <w:tc>
          <w:tcPr>
            <w:tcW w:w="6777" w:type="dxa"/>
          </w:tcPr>
          <w:p w14:paraId="3A0187DD" w14:textId="3B8EA9AA" w:rsidR="008B3FF2" w:rsidRPr="00D371FD" w:rsidRDefault="001B64CE" w:rsidP="008B3FF2">
            <w:pPr>
              <w:suppressAutoHyphens/>
              <w:jc w:val="both"/>
              <w:rPr>
                <w:sz w:val="20"/>
                <w:szCs w:val="20"/>
              </w:rPr>
            </w:pPr>
            <w:r w:rsidRPr="00D371FD">
              <w:rPr>
                <w:sz w:val="20"/>
                <w:szCs w:val="20"/>
              </w:rPr>
              <w:t xml:space="preserve">Valor nominal </w:t>
            </w:r>
            <w:r w:rsidR="00374C26" w:rsidRPr="00E72ABB">
              <w:rPr>
                <w:sz w:val="20"/>
                <w:szCs w:val="20"/>
                <w:lang w:val="es-ES_tradnl"/>
              </w:rPr>
              <w:t>U$S</w:t>
            </w:r>
            <w:r w:rsidR="00B1559B" w:rsidRPr="00B95A30">
              <w:rPr>
                <w:sz w:val="20"/>
                <w:szCs w:val="20"/>
                <w:lang w:val="es-ES_tradnl"/>
              </w:rPr>
              <w:t xml:space="preserve"> </w:t>
            </w:r>
            <w:r w:rsidR="00AA016B" w:rsidRPr="00E72ABB">
              <w:rPr>
                <w:sz w:val="20"/>
                <w:szCs w:val="20"/>
              </w:rPr>
              <w:t>897.316</w:t>
            </w:r>
            <w:r w:rsidR="0051665A" w:rsidRPr="00E72ABB">
              <w:rPr>
                <w:sz w:val="20"/>
                <w:szCs w:val="20"/>
              </w:rPr>
              <w:t>.-</w:t>
            </w:r>
            <w:r w:rsidR="00A81AA2" w:rsidRPr="00D843BF">
              <w:rPr>
                <w:sz w:val="20"/>
                <w:szCs w:val="20"/>
              </w:rPr>
              <w:t xml:space="preserve"> (</w:t>
            </w:r>
            <w:r w:rsidR="00C01612" w:rsidRPr="00D843BF">
              <w:rPr>
                <w:sz w:val="20"/>
                <w:szCs w:val="20"/>
              </w:rPr>
              <w:t>D</w:t>
            </w:r>
            <w:r w:rsidR="00A606B7" w:rsidRPr="00E72ABB">
              <w:rPr>
                <w:sz w:val="20"/>
                <w:szCs w:val="20"/>
              </w:rPr>
              <w:t xml:space="preserve">ólares </w:t>
            </w:r>
            <w:r w:rsidR="00AA016B" w:rsidRPr="00E72ABB">
              <w:rPr>
                <w:sz w:val="20"/>
                <w:szCs w:val="20"/>
              </w:rPr>
              <w:t>ochocientos noventa y siete</w:t>
            </w:r>
            <w:r w:rsidR="00AA016B" w:rsidRPr="00B95A30">
              <w:rPr>
                <w:sz w:val="20"/>
                <w:szCs w:val="20"/>
              </w:rPr>
              <w:t xml:space="preserve"> mil </w:t>
            </w:r>
            <w:r w:rsidR="00AA016B" w:rsidRPr="00E72ABB">
              <w:rPr>
                <w:sz w:val="20"/>
                <w:szCs w:val="20"/>
              </w:rPr>
              <w:t>trescientos</w:t>
            </w:r>
            <w:r w:rsidR="00AA016B" w:rsidRPr="00B95A30">
              <w:rPr>
                <w:sz w:val="20"/>
                <w:szCs w:val="20"/>
              </w:rPr>
              <w:t xml:space="preserve"> dieciséis</w:t>
            </w:r>
            <w:r w:rsidR="00A81AA2" w:rsidRPr="00E72ABB">
              <w:rPr>
                <w:sz w:val="20"/>
                <w:szCs w:val="20"/>
              </w:rPr>
              <w:t>)</w:t>
            </w:r>
            <w:r w:rsidR="00127FB5" w:rsidRPr="00E72ABB">
              <w:rPr>
                <w:sz w:val="20"/>
                <w:szCs w:val="20"/>
              </w:rPr>
              <w:t xml:space="preserve">, </w:t>
            </w:r>
            <w:r w:rsidRPr="00E72ABB">
              <w:rPr>
                <w:sz w:val="20"/>
                <w:szCs w:val="20"/>
              </w:rPr>
              <w:t xml:space="preserve">equivalente al </w:t>
            </w:r>
            <w:r w:rsidR="0074335C" w:rsidRPr="00D843BF">
              <w:rPr>
                <w:sz w:val="20"/>
                <w:szCs w:val="20"/>
              </w:rPr>
              <w:t>23</w:t>
            </w:r>
            <w:r w:rsidR="002041CA" w:rsidRPr="00E72ABB">
              <w:rPr>
                <w:sz w:val="20"/>
                <w:szCs w:val="20"/>
              </w:rPr>
              <w:t xml:space="preserve">% </w:t>
            </w:r>
            <w:r w:rsidRPr="00E72ABB">
              <w:rPr>
                <w:sz w:val="20"/>
                <w:szCs w:val="20"/>
              </w:rPr>
              <w:t xml:space="preserve">del Valor Fideicomitido. Tendrán derecho a pagos mensuales de los siguientes Servicios, una vez cancelados íntegramente los VDF y luego de deducir –de corresponder- las contribuciones al Fondo de Gastos, liberado el </w:t>
            </w:r>
            <w:r w:rsidR="009720E0" w:rsidRPr="00E72ABB">
              <w:rPr>
                <w:sz w:val="20"/>
                <w:szCs w:val="20"/>
              </w:rPr>
              <w:t xml:space="preserve">saldo del </w:t>
            </w:r>
            <w:r w:rsidRPr="00E72ABB">
              <w:rPr>
                <w:sz w:val="20"/>
                <w:szCs w:val="20"/>
              </w:rPr>
              <w:t>Fondo de Liquidez</w:t>
            </w:r>
            <w:r w:rsidR="00DD00B7" w:rsidRPr="00E72ABB">
              <w:rPr>
                <w:sz w:val="20"/>
                <w:szCs w:val="20"/>
              </w:rPr>
              <w:t xml:space="preserve"> a favor del Fiduciante, y</w:t>
            </w:r>
            <w:r w:rsidR="005550EF" w:rsidRPr="00E72ABB">
              <w:rPr>
                <w:sz w:val="20"/>
                <w:szCs w:val="20"/>
              </w:rPr>
              <w:t xml:space="preserve"> </w:t>
            </w:r>
            <w:r w:rsidR="00DD00B7" w:rsidRPr="00E72ABB">
              <w:rPr>
                <w:sz w:val="20"/>
                <w:szCs w:val="20"/>
              </w:rPr>
              <w:t>restituido al Fiduciante los adelantos de fondos que hubiera efectuado de conformidad a lo dispuesto en el artículo 1.</w:t>
            </w:r>
            <w:r w:rsidR="00B41325" w:rsidRPr="00E72ABB">
              <w:rPr>
                <w:sz w:val="20"/>
                <w:szCs w:val="20"/>
              </w:rPr>
              <w:t>5</w:t>
            </w:r>
            <w:r w:rsidR="00DD00B7" w:rsidRPr="00E72ABB">
              <w:rPr>
                <w:sz w:val="20"/>
                <w:szCs w:val="20"/>
              </w:rPr>
              <w:t xml:space="preserve"> del Contrato de Fideicomiso, de corresponder</w:t>
            </w:r>
            <w:r w:rsidRPr="00E72ABB">
              <w:rPr>
                <w:sz w:val="20"/>
                <w:szCs w:val="20"/>
              </w:rPr>
              <w:t>: a) en concepto de amortización la totalidad de los ingresos percibidos por las Cobranzas de</w:t>
            </w:r>
            <w:r w:rsidRPr="00D371FD">
              <w:rPr>
                <w:sz w:val="20"/>
                <w:szCs w:val="20"/>
              </w:rPr>
              <w:t xml:space="preserve"> los Créditos durante el Período de </w:t>
            </w:r>
            <w:r w:rsidR="00C42421">
              <w:rPr>
                <w:sz w:val="20"/>
                <w:szCs w:val="20"/>
              </w:rPr>
              <w:t>Recaudación</w:t>
            </w:r>
            <w:r w:rsidR="005F5AC7">
              <w:rPr>
                <w:sz w:val="20"/>
                <w:szCs w:val="20"/>
              </w:rPr>
              <w:t xml:space="preserve"> </w:t>
            </w:r>
            <w:r w:rsidRPr="00D371FD">
              <w:rPr>
                <w:sz w:val="20"/>
                <w:szCs w:val="20"/>
              </w:rPr>
              <w:t>hasta que su valor nominal quede reducido a $100, saldo que se cancelará con el último Pago de Servicios; y b) en concepto de utilidad, el importe remanente.</w:t>
            </w:r>
          </w:p>
          <w:p w14:paraId="67C60F2F" w14:textId="77777777" w:rsidR="001B64CE" w:rsidRPr="00D371FD" w:rsidRDefault="001B64CE" w:rsidP="005F6985">
            <w:pPr>
              <w:pStyle w:val="notaalpie"/>
              <w:rPr>
                <w:rFonts w:ascii="Times New Roman" w:hAnsi="Times New Roman"/>
              </w:rPr>
            </w:pPr>
          </w:p>
        </w:tc>
      </w:tr>
      <w:tr w:rsidR="001B64CE" w:rsidRPr="00D371FD" w14:paraId="23662E3C" w14:textId="77777777" w:rsidTr="005F6985">
        <w:trPr>
          <w:cantSplit/>
        </w:trPr>
        <w:tc>
          <w:tcPr>
            <w:tcW w:w="2411" w:type="dxa"/>
          </w:tcPr>
          <w:p w14:paraId="4FC43965" w14:textId="77777777" w:rsidR="001B64CE" w:rsidRPr="00D371FD" w:rsidRDefault="001B64CE" w:rsidP="005F6985">
            <w:pPr>
              <w:pStyle w:val="TDC1"/>
              <w:suppressAutoHyphens/>
              <w:spacing w:before="0" w:after="0"/>
              <w:rPr>
                <w:caps w:val="0"/>
                <w:szCs w:val="20"/>
              </w:rPr>
            </w:pPr>
            <w:r w:rsidRPr="00D371FD">
              <w:rPr>
                <w:caps w:val="0"/>
                <w:szCs w:val="20"/>
              </w:rPr>
              <w:t>Período de Devengamiento</w:t>
            </w:r>
          </w:p>
        </w:tc>
        <w:tc>
          <w:tcPr>
            <w:tcW w:w="6777" w:type="dxa"/>
          </w:tcPr>
          <w:p w14:paraId="02470F7C" w14:textId="77777777" w:rsidR="007702C6" w:rsidRDefault="00110567" w:rsidP="0012164A">
            <w:pPr>
              <w:pStyle w:val="notaalpie"/>
              <w:rPr>
                <w:rFonts w:ascii="Times New Roman" w:hAnsi="Times New Roman"/>
              </w:rPr>
            </w:pPr>
            <w:r w:rsidRPr="00D371FD">
              <w:rPr>
                <w:rFonts w:ascii="Times New Roman" w:hAnsi="Times New Roman"/>
              </w:rPr>
              <w:t xml:space="preserve">Es el período transcurrido entre: (a) </w:t>
            </w:r>
            <w:r w:rsidR="005B614F">
              <w:rPr>
                <w:rFonts w:ascii="Times New Roman" w:hAnsi="Times New Roman"/>
              </w:rPr>
              <w:t xml:space="preserve">el </w:t>
            </w:r>
            <w:r w:rsidR="00B1559B">
              <w:rPr>
                <w:rFonts w:ascii="Times New Roman" w:hAnsi="Times New Roman"/>
              </w:rPr>
              <w:t>30</w:t>
            </w:r>
            <w:r w:rsidR="005B614F">
              <w:rPr>
                <w:rFonts w:ascii="Times New Roman" w:hAnsi="Times New Roman"/>
              </w:rPr>
              <w:t xml:space="preserve"> de </w:t>
            </w:r>
            <w:r w:rsidR="00B1559B">
              <w:rPr>
                <w:rFonts w:ascii="Times New Roman" w:hAnsi="Times New Roman"/>
              </w:rPr>
              <w:t>noviembre</w:t>
            </w:r>
            <w:r w:rsidR="005B614F">
              <w:rPr>
                <w:rFonts w:ascii="Times New Roman" w:hAnsi="Times New Roman"/>
              </w:rPr>
              <w:t xml:space="preserve"> de 2020</w:t>
            </w:r>
            <w:r w:rsidRPr="00D371FD">
              <w:rPr>
                <w:rFonts w:ascii="Times New Roman" w:hAnsi="Times New Roman"/>
              </w:rPr>
              <w:t xml:space="preserve"> (exclusive) y el último día del mes calendario inmediato anterior a la primera Fecha de Pago de Servicios, para el primer Servicio, y (b) desde el primer día (inclusive) del mes calendario correspondiente al último Pago de Servicios realizado hasta el último día (inclusive) del mes calendario inmediato anterior a cada Fecha de Pago de Servicios, para los restantes Servicios. </w:t>
            </w:r>
            <w:r w:rsidR="00EA112D" w:rsidRPr="00D371FD">
              <w:rPr>
                <w:rFonts w:ascii="Times New Roman" w:hAnsi="Times New Roman"/>
              </w:rPr>
              <w:t>En todos los caso</w:t>
            </w:r>
            <w:r w:rsidR="006F2655">
              <w:rPr>
                <w:rFonts w:ascii="Times New Roman" w:hAnsi="Times New Roman"/>
              </w:rPr>
              <w:t>s</w:t>
            </w:r>
            <w:r w:rsidR="00EA112D" w:rsidRPr="00D371FD">
              <w:rPr>
                <w:rFonts w:ascii="Times New Roman" w:hAnsi="Times New Roman"/>
              </w:rPr>
              <w:t>, se considerará para el cálculo un año de 360 días (12 meses de 30 días).</w:t>
            </w:r>
          </w:p>
          <w:p w14:paraId="35DABBDF" w14:textId="7B40DC0E" w:rsidR="0084627D" w:rsidRPr="00D371FD" w:rsidRDefault="0084627D" w:rsidP="0012164A">
            <w:pPr>
              <w:pStyle w:val="notaalpie"/>
              <w:rPr>
                <w:rFonts w:ascii="Times New Roman" w:hAnsi="Times New Roman"/>
                <w:lang w:val="es-ES"/>
              </w:rPr>
            </w:pPr>
          </w:p>
        </w:tc>
      </w:tr>
      <w:tr w:rsidR="00BE32C4" w:rsidRPr="00D371FD" w14:paraId="5D010FA6" w14:textId="77777777" w:rsidTr="005F6985">
        <w:trPr>
          <w:cantSplit/>
        </w:trPr>
        <w:tc>
          <w:tcPr>
            <w:tcW w:w="2411" w:type="dxa"/>
          </w:tcPr>
          <w:p w14:paraId="22086D92" w14:textId="77777777" w:rsidR="00BE32C4" w:rsidRPr="00D371FD" w:rsidRDefault="00BE32C4" w:rsidP="005F6985">
            <w:pPr>
              <w:pStyle w:val="TDC1"/>
              <w:suppressAutoHyphens/>
              <w:spacing w:before="0" w:after="0"/>
              <w:rPr>
                <w:caps w:val="0"/>
                <w:szCs w:val="20"/>
              </w:rPr>
            </w:pPr>
            <w:r>
              <w:rPr>
                <w:caps w:val="0"/>
                <w:szCs w:val="20"/>
              </w:rPr>
              <w:t>Período de Revolving Pleno</w:t>
            </w:r>
          </w:p>
        </w:tc>
        <w:tc>
          <w:tcPr>
            <w:tcW w:w="6777" w:type="dxa"/>
          </w:tcPr>
          <w:p w14:paraId="3F177B82" w14:textId="77777777" w:rsidR="00BE32C4" w:rsidRDefault="00E23393" w:rsidP="0012164A">
            <w:pPr>
              <w:pStyle w:val="notaalpie"/>
              <w:rPr>
                <w:rFonts w:ascii="Times New Roman" w:hAnsi="Times New Roman"/>
              </w:rPr>
            </w:pPr>
            <w:r>
              <w:rPr>
                <w:rFonts w:ascii="Times New Roman" w:hAnsi="Times New Roman"/>
              </w:rPr>
              <w:t>E</w:t>
            </w:r>
            <w:r w:rsidRPr="00BE32C4">
              <w:rPr>
                <w:rFonts w:ascii="Times New Roman" w:hAnsi="Times New Roman"/>
              </w:rPr>
              <w:t>s el período que transcurre: (a)</w:t>
            </w:r>
            <w:r>
              <w:rPr>
                <w:rFonts w:ascii="Times New Roman" w:hAnsi="Times New Roman"/>
              </w:rPr>
              <w:t xml:space="preserve"> </w:t>
            </w:r>
            <w:r w:rsidRPr="00B13B75">
              <w:rPr>
                <w:rFonts w:ascii="Times New Roman" w:hAnsi="Times New Roman"/>
              </w:rPr>
              <w:t xml:space="preserve">desde la Fecha de Corte </w:t>
            </w:r>
            <w:r>
              <w:rPr>
                <w:rFonts w:ascii="Times New Roman" w:hAnsi="Times New Roman"/>
              </w:rPr>
              <w:t xml:space="preserve">(exclusive) </w:t>
            </w:r>
            <w:r w:rsidRPr="00B13B75">
              <w:rPr>
                <w:rFonts w:ascii="Times New Roman" w:hAnsi="Times New Roman"/>
              </w:rPr>
              <w:t xml:space="preserve">hasta el último día (inclusive) del mes </w:t>
            </w:r>
            <w:r>
              <w:rPr>
                <w:rFonts w:ascii="Times New Roman" w:hAnsi="Times New Roman"/>
              </w:rPr>
              <w:t xml:space="preserve">previo al mes inmediato </w:t>
            </w:r>
            <w:r w:rsidRPr="00B13B75">
              <w:rPr>
                <w:rFonts w:ascii="Times New Roman" w:hAnsi="Times New Roman"/>
              </w:rPr>
              <w:t>anterior a</w:t>
            </w:r>
            <w:r>
              <w:rPr>
                <w:rFonts w:ascii="Times New Roman" w:hAnsi="Times New Roman"/>
              </w:rPr>
              <w:t xml:space="preserve"> </w:t>
            </w:r>
            <w:r w:rsidRPr="00B13B75">
              <w:rPr>
                <w:rFonts w:ascii="Times New Roman" w:hAnsi="Times New Roman"/>
              </w:rPr>
              <w:t>l</w:t>
            </w:r>
            <w:r>
              <w:rPr>
                <w:rFonts w:ascii="Times New Roman" w:hAnsi="Times New Roman"/>
              </w:rPr>
              <w:t>a</w:t>
            </w:r>
            <w:r w:rsidRPr="00B13B75">
              <w:rPr>
                <w:rFonts w:ascii="Times New Roman" w:hAnsi="Times New Roman"/>
              </w:rPr>
              <w:t xml:space="preserve"> primer</w:t>
            </w:r>
            <w:r>
              <w:rPr>
                <w:rFonts w:ascii="Times New Roman" w:hAnsi="Times New Roman"/>
              </w:rPr>
              <w:t>a fecha de</w:t>
            </w:r>
            <w:r w:rsidRPr="00B13B75">
              <w:rPr>
                <w:rFonts w:ascii="Times New Roman" w:hAnsi="Times New Roman"/>
              </w:rPr>
              <w:t xml:space="preserve"> pago de servicios del VDFA</w:t>
            </w:r>
            <w:r>
              <w:rPr>
                <w:rFonts w:ascii="Times New Roman" w:hAnsi="Times New Roman"/>
              </w:rPr>
              <w:t>,</w:t>
            </w:r>
            <w:r w:rsidR="00355B05">
              <w:rPr>
                <w:rFonts w:ascii="Times New Roman" w:hAnsi="Times New Roman"/>
              </w:rPr>
              <w:t xml:space="preserve"> y</w:t>
            </w:r>
            <w:r>
              <w:rPr>
                <w:rFonts w:ascii="Times New Roman" w:hAnsi="Times New Roman"/>
              </w:rPr>
              <w:t xml:space="preserve"> (b)</w:t>
            </w:r>
            <w:r w:rsidRPr="00BE32C4">
              <w:rPr>
                <w:rFonts w:ascii="Times New Roman" w:hAnsi="Times New Roman"/>
              </w:rPr>
              <w:t xml:space="preserve"> desde el primer día (inclusive) del mes correspondiente al segundo pago de servicios del VDFA hasta el último día (inclusive) del mes previo al mes inmediato anterior a la tercera Fecha de Pago de Servicios del VDFA, durante el cual la Cobranza se aplicará a la readquisición de nuevos Créditos conforme al artículo 1.4.</w:t>
            </w:r>
          </w:p>
          <w:p w14:paraId="38602F3D" w14:textId="1AD02B3D" w:rsidR="0084627D" w:rsidRPr="00D371FD" w:rsidRDefault="0084627D" w:rsidP="0012164A">
            <w:pPr>
              <w:pStyle w:val="notaalpie"/>
              <w:rPr>
                <w:rFonts w:ascii="Times New Roman" w:hAnsi="Times New Roman"/>
              </w:rPr>
            </w:pPr>
          </w:p>
        </w:tc>
      </w:tr>
      <w:tr w:rsidR="00BE32C4" w:rsidRPr="00D371FD" w14:paraId="441CECF3" w14:textId="77777777" w:rsidTr="005F6985">
        <w:trPr>
          <w:cantSplit/>
        </w:trPr>
        <w:tc>
          <w:tcPr>
            <w:tcW w:w="2411" w:type="dxa"/>
          </w:tcPr>
          <w:p w14:paraId="0CC24101" w14:textId="77777777" w:rsidR="00BE32C4" w:rsidRDefault="00BE32C4" w:rsidP="005F6985">
            <w:pPr>
              <w:pStyle w:val="TDC1"/>
              <w:suppressAutoHyphens/>
              <w:spacing w:before="0" w:after="0"/>
              <w:rPr>
                <w:caps w:val="0"/>
                <w:szCs w:val="20"/>
              </w:rPr>
            </w:pPr>
            <w:r>
              <w:rPr>
                <w:caps w:val="0"/>
                <w:szCs w:val="20"/>
              </w:rPr>
              <w:t>Sobreintegración</w:t>
            </w:r>
          </w:p>
        </w:tc>
        <w:tc>
          <w:tcPr>
            <w:tcW w:w="6777" w:type="dxa"/>
          </w:tcPr>
          <w:p w14:paraId="6C8F0613" w14:textId="77777777" w:rsidR="00BE32C4" w:rsidRDefault="00BE32C4" w:rsidP="0012164A">
            <w:pPr>
              <w:pStyle w:val="notaalpie"/>
              <w:rPr>
                <w:rFonts w:ascii="Times New Roman" w:hAnsi="Times New Roman"/>
              </w:rPr>
            </w:pPr>
            <w:r>
              <w:rPr>
                <w:rFonts w:ascii="Times New Roman" w:hAnsi="Times New Roman"/>
              </w:rPr>
              <w:t>Es la diferencia que existe entre el Valor Fideicomitido de los nuevos Créditos transferidos</w:t>
            </w:r>
            <w:r w:rsidR="007261AC">
              <w:rPr>
                <w:rFonts w:ascii="Times New Roman" w:hAnsi="Times New Roman"/>
              </w:rPr>
              <w:t xml:space="preserve"> </w:t>
            </w:r>
            <w:r>
              <w:rPr>
                <w:rFonts w:ascii="Times New Roman" w:hAnsi="Times New Roman"/>
              </w:rPr>
              <w:t>al Fideicomiso</w:t>
            </w:r>
            <w:r w:rsidR="00754A86">
              <w:rPr>
                <w:rFonts w:ascii="Times New Roman" w:hAnsi="Times New Roman"/>
              </w:rPr>
              <w:t xml:space="preserve"> como contraprestación por las cobranzas realizadas</w:t>
            </w:r>
            <w:r>
              <w:rPr>
                <w:rFonts w:ascii="Times New Roman" w:hAnsi="Times New Roman"/>
              </w:rPr>
              <w:t xml:space="preserve"> y los créditos cobrados, en </w:t>
            </w:r>
            <w:r w:rsidRPr="00BE32C4">
              <w:rPr>
                <w:rFonts w:ascii="Times New Roman" w:hAnsi="Times New Roman"/>
              </w:rPr>
              <w:t xml:space="preserve">el supuesto de que el </w:t>
            </w:r>
            <w:r>
              <w:rPr>
                <w:rFonts w:ascii="Times New Roman" w:hAnsi="Times New Roman"/>
              </w:rPr>
              <w:t>primero</w:t>
            </w:r>
            <w:r w:rsidRPr="00BE32C4">
              <w:rPr>
                <w:rFonts w:ascii="Times New Roman" w:hAnsi="Times New Roman"/>
              </w:rPr>
              <w:t xml:space="preserve"> fuera superior al </w:t>
            </w:r>
            <w:r>
              <w:rPr>
                <w:rFonts w:ascii="Times New Roman" w:hAnsi="Times New Roman"/>
              </w:rPr>
              <w:t>segundo. L</w:t>
            </w:r>
            <w:r w:rsidRPr="00BE32C4">
              <w:rPr>
                <w:rFonts w:ascii="Times New Roman" w:hAnsi="Times New Roman"/>
              </w:rPr>
              <w:t>a diferencia será restituida al Fiduciante una vez cancelados los Valores de Deuda Fiduciaria en forma previa a la amortización de los Certificados de Participación.</w:t>
            </w:r>
          </w:p>
          <w:p w14:paraId="134473D8" w14:textId="3384110E" w:rsidR="0084627D" w:rsidRPr="00BE32C4" w:rsidRDefault="0084627D" w:rsidP="0012164A">
            <w:pPr>
              <w:pStyle w:val="notaalpie"/>
              <w:rPr>
                <w:rFonts w:ascii="Times New Roman" w:hAnsi="Times New Roman"/>
              </w:rPr>
            </w:pPr>
          </w:p>
        </w:tc>
      </w:tr>
      <w:tr w:rsidR="00A00415" w:rsidRPr="00D371FD" w14:paraId="082B69CB" w14:textId="77777777" w:rsidTr="006C372B">
        <w:trPr>
          <w:cantSplit/>
        </w:trPr>
        <w:tc>
          <w:tcPr>
            <w:tcW w:w="2411" w:type="dxa"/>
          </w:tcPr>
          <w:p w14:paraId="24BB0B0F" w14:textId="77777777" w:rsidR="00A00415" w:rsidRPr="00D371FD" w:rsidRDefault="00A00415" w:rsidP="006C372B">
            <w:pPr>
              <w:pStyle w:val="Asuntodelcomentario1"/>
              <w:spacing w:line="240" w:lineRule="atLeast"/>
              <w:rPr>
                <w:rFonts w:ascii="Times New Roman" w:hAnsi="Times New Roman"/>
                <w:lang w:val="es-AR"/>
              </w:rPr>
            </w:pPr>
            <w:r w:rsidRPr="00D371FD">
              <w:rPr>
                <w:rFonts w:ascii="Times New Roman" w:hAnsi="Times New Roman"/>
                <w:lang w:val="es-AR"/>
              </w:rPr>
              <w:t>Fechas de Pago de los Servicios</w:t>
            </w:r>
          </w:p>
        </w:tc>
        <w:tc>
          <w:tcPr>
            <w:tcW w:w="6777" w:type="dxa"/>
          </w:tcPr>
          <w:p w14:paraId="36A3FDB1" w14:textId="77777777" w:rsidR="00A00415" w:rsidRPr="00D371FD" w:rsidRDefault="00A00415" w:rsidP="006C372B">
            <w:pPr>
              <w:pStyle w:val="notaalpie"/>
              <w:rPr>
                <w:rFonts w:ascii="Times New Roman" w:hAnsi="Times New Roman"/>
              </w:rPr>
            </w:pPr>
            <w:r w:rsidRPr="00D371FD">
              <w:rPr>
                <w:rFonts w:ascii="Times New Roman" w:hAnsi="Times New Roman"/>
              </w:rPr>
              <w:t>Las Fechas de Pago de Servicios surgen del Cuadro de Pago de Servicios. Los Servicios serán pagados por el Fiduciario en la Fecha de Pago de Servicios mediante transferencia interbancaria por sistema MEP (Medio Electrónico de Pago), a la Caja de Valores S.A., para su acreditación en las respectivas subcuentas correspondientes a los Beneficiarios.</w:t>
            </w:r>
          </w:p>
          <w:p w14:paraId="4C482E77" w14:textId="77777777" w:rsidR="00A00415" w:rsidRPr="00D371FD" w:rsidRDefault="00A00415" w:rsidP="006C372B">
            <w:pPr>
              <w:pStyle w:val="notaalpie"/>
              <w:rPr>
                <w:rFonts w:ascii="Times New Roman" w:hAnsi="Times New Roman"/>
              </w:rPr>
            </w:pPr>
          </w:p>
        </w:tc>
      </w:tr>
      <w:tr w:rsidR="008F7971" w:rsidRPr="00D371FD" w14:paraId="5B9A01BA" w14:textId="77777777" w:rsidTr="006C372B">
        <w:trPr>
          <w:cantSplit/>
        </w:trPr>
        <w:tc>
          <w:tcPr>
            <w:tcW w:w="2411" w:type="dxa"/>
          </w:tcPr>
          <w:p w14:paraId="04864D11" w14:textId="77777777" w:rsidR="008F7971" w:rsidRPr="00D371FD" w:rsidRDefault="008F7971" w:rsidP="006C372B">
            <w:pPr>
              <w:pStyle w:val="Asuntodelcomentario1"/>
              <w:spacing w:line="240" w:lineRule="atLeast"/>
              <w:rPr>
                <w:rFonts w:ascii="Times New Roman" w:hAnsi="Times New Roman"/>
                <w:lang w:val="es-AR"/>
              </w:rPr>
            </w:pPr>
            <w:r>
              <w:rPr>
                <w:rFonts w:ascii="Times New Roman" w:hAnsi="Times New Roman"/>
                <w:lang w:val="es-AR"/>
              </w:rPr>
              <w:t>Periodicidad de Pago</w:t>
            </w:r>
          </w:p>
        </w:tc>
        <w:tc>
          <w:tcPr>
            <w:tcW w:w="6777" w:type="dxa"/>
          </w:tcPr>
          <w:p w14:paraId="0972750C" w14:textId="77777777" w:rsidR="008F7971" w:rsidRDefault="000D4108" w:rsidP="00E3479E">
            <w:pPr>
              <w:pStyle w:val="notaalpie"/>
              <w:rPr>
                <w:rFonts w:ascii="Times New Roman" w:hAnsi="Times New Roman"/>
              </w:rPr>
            </w:pPr>
            <w:r>
              <w:rPr>
                <w:rFonts w:ascii="Times New Roman" w:hAnsi="Times New Roman"/>
              </w:rPr>
              <w:t>Los Pagos de Servicios se realizarán</w:t>
            </w:r>
            <w:r w:rsidR="008F7971">
              <w:rPr>
                <w:rFonts w:ascii="Times New Roman" w:hAnsi="Times New Roman"/>
              </w:rPr>
              <w:t xml:space="preserve"> </w:t>
            </w:r>
            <w:r>
              <w:rPr>
                <w:rFonts w:ascii="Times New Roman" w:hAnsi="Times New Roman"/>
              </w:rPr>
              <w:t xml:space="preserve">en cada una de las </w:t>
            </w:r>
            <w:r w:rsidR="008F7971">
              <w:rPr>
                <w:rFonts w:ascii="Times New Roman" w:hAnsi="Times New Roman"/>
              </w:rPr>
              <w:t>Fecha</w:t>
            </w:r>
            <w:r>
              <w:rPr>
                <w:rFonts w:ascii="Times New Roman" w:hAnsi="Times New Roman"/>
              </w:rPr>
              <w:t>s</w:t>
            </w:r>
            <w:r w:rsidR="008F7971">
              <w:rPr>
                <w:rFonts w:ascii="Times New Roman" w:hAnsi="Times New Roman"/>
              </w:rPr>
              <w:t xml:space="preserve"> de Pago de Servicios</w:t>
            </w:r>
            <w:r w:rsidR="000D1BDE">
              <w:rPr>
                <w:rFonts w:ascii="Times New Roman" w:hAnsi="Times New Roman"/>
              </w:rPr>
              <w:t xml:space="preserve"> en la que corresponda abonar Servicios</w:t>
            </w:r>
            <w:r w:rsidR="00D3461A">
              <w:rPr>
                <w:rFonts w:ascii="Times New Roman" w:hAnsi="Times New Roman"/>
              </w:rPr>
              <w:t xml:space="preserve"> de acuerdo a la información contenida en el apartado XII- CUADRO DE PAGO DE SERVICIOS para cada uno de los Valores Fiduciarios de la presente emisión.</w:t>
            </w:r>
          </w:p>
          <w:p w14:paraId="2F47411F" w14:textId="67A03DDF" w:rsidR="0084627D" w:rsidRPr="00D371FD" w:rsidRDefault="0084627D" w:rsidP="00E3479E">
            <w:pPr>
              <w:pStyle w:val="notaalpie"/>
              <w:rPr>
                <w:rFonts w:ascii="Times New Roman" w:hAnsi="Times New Roman"/>
              </w:rPr>
            </w:pPr>
          </w:p>
        </w:tc>
      </w:tr>
      <w:tr w:rsidR="00A00415" w:rsidRPr="00D371FD" w14:paraId="5EA3D0BC" w14:textId="77777777" w:rsidTr="006C372B">
        <w:trPr>
          <w:cantSplit/>
        </w:trPr>
        <w:tc>
          <w:tcPr>
            <w:tcW w:w="2411" w:type="dxa"/>
          </w:tcPr>
          <w:p w14:paraId="3E4110A4" w14:textId="77777777" w:rsidR="00A00415" w:rsidRPr="00D371FD" w:rsidRDefault="00A00415">
            <w:pPr>
              <w:pStyle w:val="Asuntodelcomentario1"/>
              <w:spacing w:line="240" w:lineRule="atLeast"/>
              <w:rPr>
                <w:rFonts w:ascii="Times New Roman" w:hAnsi="Times New Roman"/>
                <w:lang w:val="es-AR"/>
              </w:rPr>
            </w:pPr>
            <w:r>
              <w:rPr>
                <w:rFonts w:ascii="Times New Roman" w:hAnsi="Times New Roman"/>
                <w:lang w:val="es-AR"/>
              </w:rPr>
              <w:t>Moneda de</w:t>
            </w:r>
            <w:r w:rsidR="002D3A20">
              <w:rPr>
                <w:rFonts w:ascii="Times New Roman" w:hAnsi="Times New Roman"/>
                <w:lang w:val="es-AR"/>
              </w:rPr>
              <w:t xml:space="preserve"> integración </w:t>
            </w:r>
          </w:p>
        </w:tc>
        <w:tc>
          <w:tcPr>
            <w:tcW w:w="6777" w:type="dxa"/>
          </w:tcPr>
          <w:p w14:paraId="771E1ABE" w14:textId="3C240C99" w:rsidR="00A00415" w:rsidRDefault="002D3A20" w:rsidP="009042D3">
            <w:pPr>
              <w:suppressLineNumbers/>
              <w:rPr>
                <w:sz w:val="20"/>
              </w:rPr>
            </w:pPr>
            <w:r w:rsidRPr="0096620C">
              <w:rPr>
                <w:sz w:val="20"/>
              </w:rPr>
              <w:t>Los V</w:t>
            </w:r>
            <w:r>
              <w:rPr>
                <w:sz w:val="20"/>
              </w:rPr>
              <w:t xml:space="preserve">alores </w:t>
            </w:r>
            <w:r w:rsidRPr="0096620C">
              <w:rPr>
                <w:sz w:val="20"/>
              </w:rPr>
              <w:t>F</w:t>
            </w:r>
            <w:r>
              <w:rPr>
                <w:sz w:val="20"/>
              </w:rPr>
              <w:t>iduciarios</w:t>
            </w:r>
            <w:r w:rsidRPr="0096620C">
              <w:rPr>
                <w:sz w:val="20"/>
              </w:rPr>
              <w:t xml:space="preserve"> se emitirán en </w:t>
            </w:r>
            <w:r w:rsidR="001C5C5C" w:rsidRPr="0096620C">
              <w:rPr>
                <w:sz w:val="20"/>
              </w:rPr>
              <w:t>Dólares</w:t>
            </w:r>
            <w:r w:rsidR="00256C68">
              <w:rPr>
                <w:sz w:val="20"/>
              </w:rPr>
              <w:t xml:space="preserve"> Estadounidenses</w:t>
            </w:r>
            <w:r w:rsidR="001C5C5C">
              <w:rPr>
                <w:sz w:val="20"/>
              </w:rPr>
              <w:t>,</w:t>
            </w:r>
            <w:r w:rsidR="001C5C5C" w:rsidRPr="0096620C">
              <w:rPr>
                <w:sz w:val="20"/>
              </w:rPr>
              <w:t xml:space="preserve"> pero</w:t>
            </w:r>
            <w:r w:rsidRPr="0096620C">
              <w:rPr>
                <w:sz w:val="20"/>
              </w:rPr>
              <w:t xml:space="preserve"> la moneda de suscripción</w:t>
            </w:r>
            <w:r w:rsidR="00C8285E">
              <w:rPr>
                <w:sz w:val="20"/>
              </w:rPr>
              <w:t xml:space="preserve"> e</w:t>
            </w:r>
            <w:r w:rsidRPr="0096620C">
              <w:rPr>
                <w:sz w:val="20"/>
              </w:rPr>
              <w:t xml:space="preserve"> integración será e</w:t>
            </w:r>
            <w:r w:rsidR="0066135E">
              <w:rPr>
                <w:sz w:val="20"/>
              </w:rPr>
              <w:t>n</w:t>
            </w:r>
            <w:r w:rsidR="007261AC">
              <w:rPr>
                <w:sz w:val="20"/>
              </w:rPr>
              <w:t xml:space="preserve"> </w:t>
            </w:r>
            <w:r w:rsidR="00BC6A3B">
              <w:rPr>
                <w:sz w:val="20"/>
              </w:rPr>
              <w:t>P</w:t>
            </w:r>
            <w:r w:rsidRPr="0096620C">
              <w:rPr>
                <w:sz w:val="20"/>
              </w:rPr>
              <w:t>eso</w:t>
            </w:r>
            <w:r w:rsidR="0066135E">
              <w:rPr>
                <w:sz w:val="20"/>
              </w:rPr>
              <w:t>s</w:t>
            </w:r>
            <w:r w:rsidRPr="0096620C">
              <w:rPr>
                <w:sz w:val="20"/>
              </w:rPr>
              <w:t xml:space="preserve"> conforme al Tipo de Cambio </w:t>
            </w:r>
            <w:r w:rsidR="009042D3">
              <w:rPr>
                <w:sz w:val="20"/>
              </w:rPr>
              <w:t>de la Integración</w:t>
            </w:r>
            <w:r w:rsidR="0084627D">
              <w:rPr>
                <w:sz w:val="20"/>
              </w:rPr>
              <w:t>.</w:t>
            </w:r>
          </w:p>
          <w:p w14:paraId="612835C6" w14:textId="45736608" w:rsidR="0084627D" w:rsidRPr="00D371FD" w:rsidRDefault="0084627D" w:rsidP="009042D3">
            <w:pPr>
              <w:suppressLineNumbers/>
            </w:pPr>
          </w:p>
        </w:tc>
      </w:tr>
      <w:tr w:rsidR="002D3A20" w:rsidRPr="00D371FD" w14:paraId="753042E4" w14:textId="77777777" w:rsidTr="006C372B">
        <w:trPr>
          <w:cantSplit/>
        </w:trPr>
        <w:tc>
          <w:tcPr>
            <w:tcW w:w="2411" w:type="dxa"/>
          </w:tcPr>
          <w:p w14:paraId="4D8B940A" w14:textId="77777777" w:rsidR="002D3A20" w:rsidRPr="00DA6E27" w:rsidRDefault="002D3A20" w:rsidP="002D3A20">
            <w:pPr>
              <w:suppressLineNumbers/>
              <w:rPr>
                <w:b/>
                <w:color w:val="0D0D0D" w:themeColor="text1" w:themeTint="F2"/>
                <w:sz w:val="20"/>
              </w:rPr>
            </w:pPr>
            <w:r w:rsidRPr="0096620C">
              <w:rPr>
                <w:b/>
                <w:sz w:val="20"/>
              </w:rPr>
              <w:t xml:space="preserve">Tipo de Cambio </w:t>
            </w:r>
            <w:r w:rsidR="009F3E97">
              <w:rPr>
                <w:b/>
                <w:sz w:val="20"/>
              </w:rPr>
              <w:t>de la Integración</w:t>
            </w:r>
            <w:r w:rsidRPr="0096620C">
              <w:rPr>
                <w:b/>
                <w:sz w:val="20"/>
              </w:rPr>
              <w:t>:</w:t>
            </w:r>
          </w:p>
          <w:p w14:paraId="7EBB1201" w14:textId="77777777" w:rsidR="002D3A20" w:rsidRPr="00126C5C" w:rsidRDefault="002D3A20" w:rsidP="002D3A20">
            <w:pPr>
              <w:pStyle w:val="Asuntodelcomentario1"/>
              <w:spacing w:line="240" w:lineRule="atLeast"/>
              <w:rPr>
                <w:rFonts w:ascii="Times New Roman" w:hAnsi="Times New Roman"/>
                <w:lang w:val="es-ES"/>
              </w:rPr>
            </w:pPr>
          </w:p>
        </w:tc>
        <w:tc>
          <w:tcPr>
            <w:tcW w:w="6777" w:type="dxa"/>
          </w:tcPr>
          <w:p w14:paraId="69AEB06A" w14:textId="0164D953" w:rsidR="00C8285E" w:rsidRPr="00DC597D" w:rsidRDefault="00C8285E" w:rsidP="0066135E">
            <w:pPr>
              <w:jc w:val="both"/>
              <w:rPr>
                <w:sz w:val="20"/>
              </w:rPr>
            </w:pPr>
            <w:r w:rsidRPr="00DC597D">
              <w:rPr>
                <w:sz w:val="20"/>
              </w:rPr>
              <w:t xml:space="preserve">Es el </w:t>
            </w:r>
            <w:r w:rsidR="00043AD7" w:rsidRPr="00DC597D">
              <w:rPr>
                <w:sz w:val="20"/>
              </w:rPr>
              <w:t xml:space="preserve">Tipo </w:t>
            </w:r>
            <w:r w:rsidR="00BC6A3B" w:rsidRPr="00DC597D">
              <w:rPr>
                <w:sz w:val="20"/>
              </w:rPr>
              <w:t xml:space="preserve">de </w:t>
            </w:r>
            <w:r w:rsidR="00043AD7" w:rsidRPr="00DC597D">
              <w:rPr>
                <w:sz w:val="20"/>
              </w:rPr>
              <w:t xml:space="preserve">Cambio </w:t>
            </w:r>
            <w:r w:rsidR="00F72805" w:rsidRPr="00DC597D">
              <w:rPr>
                <w:sz w:val="20"/>
              </w:rPr>
              <w:t>Vendedor Cotización Divisa</w:t>
            </w:r>
            <w:r w:rsidR="00043AD7" w:rsidRPr="001D347F" w:rsidDel="00043AD7">
              <w:rPr>
                <w:sz w:val="20"/>
              </w:rPr>
              <w:t xml:space="preserve"> </w:t>
            </w:r>
            <w:r w:rsidRPr="001D347F">
              <w:rPr>
                <w:sz w:val="20"/>
              </w:rPr>
              <w:t>correspondiente al tercer Día Hábil previo a la Fecha de Emisión</w:t>
            </w:r>
            <w:r w:rsidR="00BC6A3B" w:rsidRPr="001D347F">
              <w:rPr>
                <w:sz w:val="20"/>
              </w:rPr>
              <w:t>,</w:t>
            </w:r>
            <w:r w:rsidRPr="001D347F">
              <w:rPr>
                <w:sz w:val="20"/>
              </w:rPr>
              <w:t xml:space="preserve"> que se aplicará para la integración de los Valores Fiduciarios</w:t>
            </w:r>
            <w:r w:rsidRPr="00DC597D">
              <w:rPr>
                <w:sz w:val="20"/>
              </w:rPr>
              <w:t xml:space="preserve">. </w:t>
            </w:r>
          </w:p>
          <w:p w14:paraId="6DB2BCAE" w14:textId="511AAD17" w:rsidR="00C8285E" w:rsidRPr="00DC597D" w:rsidRDefault="00C8285E" w:rsidP="0066135E">
            <w:pPr>
              <w:jc w:val="both"/>
              <w:rPr>
                <w:sz w:val="20"/>
              </w:rPr>
            </w:pPr>
          </w:p>
          <w:p w14:paraId="7CFD47CF" w14:textId="77777777" w:rsidR="002D3A20" w:rsidRPr="00DC597D" w:rsidRDefault="00C8285E" w:rsidP="0066135E">
            <w:pPr>
              <w:jc w:val="both"/>
              <w:rPr>
                <w:sz w:val="20"/>
              </w:rPr>
            </w:pPr>
            <w:r w:rsidRPr="001D347F">
              <w:rPr>
                <w:sz w:val="20"/>
              </w:rPr>
              <w:t>El Tipo de Cambio</w:t>
            </w:r>
            <w:r w:rsidR="009042D3" w:rsidRPr="001D347F">
              <w:rPr>
                <w:sz w:val="20"/>
              </w:rPr>
              <w:t xml:space="preserve"> de la Integración </w:t>
            </w:r>
            <w:r w:rsidRPr="001D347F">
              <w:rPr>
                <w:sz w:val="20"/>
              </w:rPr>
              <w:t>será informado mediante el Aviso de Resultado de la Colocación que será publicado en el sitio web de la CNV (</w:t>
            </w:r>
            <w:hyperlink r:id="rId47" w:history="1">
              <w:r w:rsidRPr="00DC597D">
                <w:rPr>
                  <w:sz w:val="20"/>
                </w:rPr>
                <w:t>www.cnv.gob.ar</w:t>
              </w:r>
            </w:hyperlink>
            <w:r w:rsidRPr="00DC597D">
              <w:rPr>
                <w:sz w:val="20"/>
              </w:rPr>
              <w:t xml:space="preserve">) bajo el ítem “Fideicomisos Financieros” y los sistemas de información de los mercados autorizados donde negocien los Valores Fiduciarios (el “Aviso de Resultados”). </w:t>
            </w:r>
          </w:p>
          <w:p w14:paraId="1BB8BFEB" w14:textId="77777777" w:rsidR="002D3A20" w:rsidRPr="001D347F" w:rsidRDefault="002D3A20" w:rsidP="002D3A20">
            <w:pPr>
              <w:suppressLineNumbers/>
              <w:rPr>
                <w:sz w:val="20"/>
              </w:rPr>
            </w:pPr>
          </w:p>
          <w:p w14:paraId="19A76D9E" w14:textId="77777777" w:rsidR="002D3A20" w:rsidRPr="001D347F" w:rsidRDefault="002D3A20" w:rsidP="002D3A20">
            <w:pPr>
              <w:suppressLineNumbers/>
              <w:ind w:right="38"/>
              <w:rPr>
                <w:sz w:val="20"/>
              </w:rPr>
            </w:pPr>
            <w:r w:rsidRPr="001D347F">
              <w:rPr>
                <w:sz w:val="20"/>
              </w:rPr>
              <w:t xml:space="preserve">Asimismo, el Fiduciario tendrá a su cargo el cálculo del monto en pesos para integrar los Valores Fiduciarios en función del Tipo de Cambio </w:t>
            </w:r>
            <w:r w:rsidR="009042D3" w:rsidRPr="001D347F">
              <w:rPr>
                <w:sz w:val="20"/>
              </w:rPr>
              <w:t>de la Integración</w:t>
            </w:r>
          </w:p>
          <w:p w14:paraId="472518AB" w14:textId="77777777" w:rsidR="002D3A20" w:rsidRPr="001D347F" w:rsidRDefault="002D3A20" w:rsidP="003A14AC">
            <w:pPr>
              <w:suppressLineNumbers/>
              <w:ind w:right="38"/>
              <w:rPr>
                <w:sz w:val="20"/>
              </w:rPr>
            </w:pPr>
          </w:p>
        </w:tc>
      </w:tr>
      <w:tr w:rsidR="00D22013" w:rsidRPr="00D371FD" w14:paraId="6647333A" w14:textId="77777777" w:rsidTr="006C372B">
        <w:trPr>
          <w:cantSplit/>
        </w:trPr>
        <w:tc>
          <w:tcPr>
            <w:tcW w:w="2411" w:type="dxa"/>
          </w:tcPr>
          <w:p w14:paraId="57831ECF" w14:textId="77777777" w:rsidR="00D22013" w:rsidRPr="0096620C" w:rsidRDefault="00D22013" w:rsidP="002D3A20">
            <w:pPr>
              <w:suppressLineNumbers/>
              <w:rPr>
                <w:b/>
                <w:sz w:val="20"/>
              </w:rPr>
            </w:pPr>
            <w:r>
              <w:rPr>
                <w:b/>
                <w:sz w:val="20"/>
              </w:rPr>
              <w:t>Moneda de Pago de los Servicios</w:t>
            </w:r>
          </w:p>
        </w:tc>
        <w:tc>
          <w:tcPr>
            <w:tcW w:w="6777" w:type="dxa"/>
          </w:tcPr>
          <w:p w14:paraId="5C41E050" w14:textId="77777777" w:rsidR="00D22013" w:rsidRPr="00C8285E" w:rsidRDefault="00D22013">
            <w:pPr>
              <w:jc w:val="both"/>
              <w:rPr>
                <w:sz w:val="20"/>
              </w:rPr>
            </w:pPr>
            <w:r>
              <w:rPr>
                <w:sz w:val="20"/>
              </w:rPr>
              <w:t>Los Servicios se pagarán en pesos al Tipo de Cambio de Pago de Servicios</w:t>
            </w:r>
          </w:p>
        </w:tc>
      </w:tr>
      <w:tr w:rsidR="00D22013" w:rsidRPr="00D371FD" w14:paraId="7B25D934" w14:textId="77777777" w:rsidTr="006C372B">
        <w:trPr>
          <w:cantSplit/>
        </w:trPr>
        <w:tc>
          <w:tcPr>
            <w:tcW w:w="2411" w:type="dxa"/>
          </w:tcPr>
          <w:p w14:paraId="548533ED" w14:textId="77777777" w:rsidR="00D22013" w:rsidRDefault="00D22013">
            <w:pPr>
              <w:suppressLineNumbers/>
              <w:rPr>
                <w:b/>
                <w:sz w:val="20"/>
              </w:rPr>
            </w:pPr>
            <w:r>
              <w:rPr>
                <w:b/>
                <w:sz w:val="20"/>
              </w:rPr>
              <w:t>Tipo de Cambio de Pago de Servicios</w:t>
            </w:r>
          </w:p>
        </w:tc>
        <w:tc>
          <w:tcPr>
            <w:tcW w:w="6777" w:type="dxa"/>
          </w:tcPr>
          <w:p w14:paraId="1525EE9B" w14:textId="14F1E42D" w:rsidR="00D22013" w:rsidRDefault="00D22013" w:rsidP="0066135E">
            <w:pPr>
              <w:suppressLineNumbers/>
              <w:ind w:right="38"/>
              <w:jc w:val="both"/>
              <w:rPr>
                <w:sz w:val="20"/>
              </w:rPr>
            </w:pPr>
            <w:r w:rsidRPr="0066135E">
              <w:rPr>
                <w:sz w:val="20"/>
              </w:rPr>
              <w:t xml:space="preserve">Significa el </w:t>
            </w:r>
            <w:r w:rsidR="009042D3">
              <w:rPr>
                <w:sz w:val="20"/>
              </w:rPr>
              <w:t>t</w:t>
            </w:r>
            <w:r w:rsidRPr="0066135E">
              <w:rPr>
                <w:sz w:val="20"/>
              </w:rPr>
              <w:t xml:space="preserve">ipo de </w:t>
            </w:r>
            <w:r w:rsidR="009042D3">
              <w:rPr>
                <w:sz w:val="20"/>
              </w:rPr>
              <w:t>c</w:t>
            </w:r>
            <w:r w:rsidRPr="0066135E">
              <w:rPr>
                <w:sz w:val="20"/>
              </w:rPr>
              <w:t xml:space="preserve">ambio </w:t>
            </w:r>
            <w:r w:rsidR="009042D3">
              <w:rPr>
                <w:sz w:val="20"/>
              </w:rPr>
              <w:t>a</w:t>
            </w:r>
            <w:r w:rsidRPr="0066135E">
              <w:rPr>
                <w:sz w:val="20"/>
              </w:rPr>
              <w:t>plicable</w:t>
            </w:r>
            <w:r w:rsidR="007261AC">
              <w:rPr>
                <w:sz w:val="20"/>
              </w:rPr>
              <w:t xml:space="preserve"> </w:t>
            </w:r>
            <w:r w:rsidR="008418A8">
              <w:rPr>
                <w:sz w:val="20"/>
              </w:rPr>
              <w:t xml:space="preserve">que será informado por el Fiduciario a los inversores </w:t>
            </w:r>
            <w:r w:rsidR="008418A8" w:rsidRPr="00DC597D">
              <w:rPr>
                <w:sz w:val="20"/>
              </w:rPr>
              <w:t xml:space="preserve">en el Aviso de Pago </w:t>
            </w:r>
            <w:r w:rsidRPr="00DC597D">
              <w:rPr>
                <w:sz w:val="20"/>
              </w:rPr>
              <w:t xml:space="preserve">correspondiente al promedio ponderado de la sumatoria de </w:t>
            </w:r>
            <w:r w:rsidR="008418A8" w:rsidRPr="00DC597D">
              <w:rPr>
                <w:sz w:val="20"/>
              </w:rPr>
              <w:t>las Cobranzas percibidas</w:t>
            </w:r>
            <w:r w:rsidRPr="00DC597D">
              <w:rPr>
                <w:sz w:val="20"/>
              </w:rPr>
              <w:t xml:space="preserve"> </w:t>
            </w:r>
            <w:r w:rsidR="00A77FF9">
              <w:rPr>
                <w:sz w:val="20"/>
              </w:rPr>
              <w:t>por parte</w:t>
            </w:r>
            <w:r w:rsidR="00A77FF9" w:rsidRPr="00DC597D">
              <w:rPr>
                <w:sz w:val="20"/>
              </w:rPr>
              <w:t xml:space="preserve"> de los Deudores </w:t>
            </w:r>
            <w:r w:rsidRPr="00DC597D">
              <w:rPr>
                <w:sz w:val="20"/>
              </w:rPr>
              <w:t>en pesos</w:t>
            </w:r>
            <w:r w:rsidR="004A329C">
              <w:rPr>
                <w:sz w:val="20"/>
              </w:rPr>
              <w:t xml:space="preserve"> al Tipo de Cambio Aplicable al Cobro de los Créditos </w:t>
            </w:r>
            <w:r w:rsidRPr="00DC597D">
              <w:rPr>
                <w:sz w:val="20"/>
              </w:rPr>
              <w:t>para cancelar l</w:t>
            </w:r>
            <w:r w:rsidR="004A649F" w:rsidRPr="00DC597D">
              <w:rPr>
                <w:sz w:val="20"/>
              </w:rPr>
              <w:t>o</w:t>
            </w:r>
            <w:r w:rsidRPr="00DC597D">
              <w:rPr>
                <w:sz w:val="20"/>
              </w:rPr>
              <w:t xml:space="preserve">s </w:t>
            </w:r>
            <w:r w:rsidR="004A649F" w:rsidRPr="00DC597D">
              <w:rPr>
                <w:sz w:val="20"/>
              </w:rPr>
              <w:t>Créditos fideicomitidos</w:t>
            </w:r>
            <w:r w:rsidR="00114AB4" w:rsidRPr="00DC597D">
              <w:rPr>
                <w:sz w:val="20"/>
              </w:rPr>
              <w:t xml:space="preserve"> </w:t>
            </w:r>
            <w:r w:rsidRPr="00DC597D">
              <w:rPr>
                <w:sz w:val="20"/>
              </w:rPr>
              <w:t>durante el Período de Recaudación</w:t>
            </w:r>
            <w:r w:rsidR="005F5AC7" w:rsidRPr="00DC597D">
              <w:rPr>
                <w:sz w:val="20"/>
              </w:rPr>
              <w:t xml:space="preserve"> conforme surja del informe mensual del Agente de Control y Revisión.</w:t>
            </w:r>
            <w:r w:rsidR="005708C3" w:rsidRPr="00DC597D">
              <w:rPr>
                <w:sz w:val="20"/>
              </w:rPr>
              <w:t xml:space="preserve"> En el supuesto que en el futuro se estableciera un desdoblamiento cambiario que impidiera la percepción de los Créditos al tipo de cambio determinado en la definición de Tipo de Cambio Aplicable al Cobro de los Créditos, el Tipo de Cambio </w:t>
            </w:r>
            <w:r w:rsidR="00375723" w:rsidRPr="00DC597D">
              <w:rPr>
                <w:sz w:val="20"/>
              </w:rPr>
              <w:t>de</w:t>
            </w:r>
            <w:r w:rsidR="005708C3" w:rsidRPr="00DC597D">
              <w:rPr>
                <w:sz w:val="20"/>
              </w:rPr>
              <w:t xml:space="preserve"> Pago de Servicios será el promedio ponderado detallado precedentemente que surja de las disposiciones de orden público que resulten aplicables al cobro de los Créditos</w:t>
            </w:r>
            <w:r w:rsidR="00D76C4C" w:rsidRPr="00DC597D">
              <w:rPr>
                <w:sz w:val="20"/>
              </w:rPr>
              <w:t>, conforme surja del informe mensual del Agente de Control y Revisión</w:t>
            </w:r>
            <w:r w:rsidR="005708C3" w:rsidRPr="00DC597D">
              <w:rPr>
                <w:sz w:val="20"/>
              </w:rPr>
              <w:t>.</w:t>
            </w:r>
          </w:p>
          <w:p w14:paraId="5F157B03" w14:textId="77777777" w:rsidR="00DA0FA6" w:rsidRPr="00066070" w:rsidRDefault="00DA0FA6" w:rsidP="00DA0FA6">
            <w:pPr>
              <w:pStyle w:val="notaalpie"/>
              <w:rPr>
                <w:rFonts w:ascii="Times New Roman" w:hAnsi="Times New Roman"/>
                <w:lang w:val="es-ES"/>
              </w:rPr>
            </w:pPr>
          </w:p>
          <w:p w14:paraId="6B3F6C2D" w14:textId="70EB7390" w:rsidR="0066135E" w:rsidRDefault="0066135E" w:rsidP="008418A8">
            <w:pPr>
              <w:suppressLineNumbers/>
              <w:ind w:right="38"/>
              <w:jc w:val="both"/>
              <w:rPr>
                <w:sz w:val="20"/>
              </w:rPr>
            </w:pPr>
          </w:p>
        </w:tc>
      </w:tr>
      <w:tr w:rsidR="0066135E" w:rsidRPr="00D371FD" w14:paraId="319021C7" w14:textId="77777777" w:rsidTr="006C372B">
        <w:trPr>
          <w:cantSplit/>
        </w:trPr>
        <w:tc>
          <w:tcPr>
            <w:tcW w:w="2411" w:type="dxa"/>
          </w:tcPr>
          <w:p w14:paraId="760A9E97" w14:textId="77777777" w:rsidR="0066135E" w:rsidRDefault="0066135E">
            <w:pPr>
              <w:suppressLineNumbers/>
              <w:rPr>
                <w:b/>
                <w:sz w:val="20"/>
              </w:rPr>
            </w:pPr>
            <w:r w:rsidRPr="00CD7F29">
              <w:rPr>
                <w:b/>
                <w:sz w:val="20"/>
              </w:rPr>
              <w:t>Tipo de Cambio Aplicable</w:t>
            </w:r>
          </w:p>
          <w:p w14:paraId="10730D0E" w14:textId="77777777" w:rsidR="009F3E97" w:rsidRPr="0066135E" w:rsidRDefault="009F3E97" w:rsidP="009042D3">
            <w:pPr>
              <w:suppressLineNumbers/>
              <w:rPr>
                <w:b/>
                <w:sz w:val="20"/>
              </w:rPr>
            </w:pPr>
            <w:r>
              <w:rPr>
                <w:b/>
                <w:sz w:val="20"/>
              </w:rPr>
              <w:t xml:space="preserve">al Cobro de los Créditos </w:t>
            </w:r>
          </w:p>
        </w:tc>
        <w:tc>
          <w:tcPr>
            <w:tcW w:w="6777" w:type="dxa"/>
          </w:tcPr>
          <w:p w14:paraId="38F0CB12" w14:textId="77777777" w:rsidR="0066135E" w:rsidRDefault="0066135E" w:rsidP="00E65D92">
            <w:pPr>
              <w:suppressLineNumbers/>
              <w:ind w:right="38"/>
              <w:jc w:val="both"/>
              <w:rPr>
                <w:sz w:val="20"/>
              </w:rPr>
            </w:pPr>
            <w:r w:rsidRPr="0066135E">
              <w:rPr>
                <w:sz w:val="20"/>
              </w:rPr>
              <w:t xml:space="preserve">Significa el </w:t>
            </w:r>
            <w:r w:rsidR="00043AD7">
              <w:rPr>
                <w:sz w:val="20"/>
              </w:rPr>
              <w:t>T</w:t>
            </w:r>
            <w:r w:rsidR="00043AD7" w:rsidRPr="0066135E">
              <w:rPr>
                <w:sz w:val="20"/>
              </w:rPr>
              <w:t xml:space="preserve">ipo </w:t>
            </w:r>
            <w:r w:rsidRPr="0066135E">
              <w:rPr>
                <w:sz w:val="20"/>
              </w:rPr>
              <w:t xml:space="preserve">de </w:t>
            </w:r>
            <w:r w:rsidR="00043AD7">
              <w:rPr>
                <w:sz w:val="20"/>
              </w:rPr>
              <w:t>C</w:t>
            </w:r>
            <w:r w:rsidR="00043AD7" w:rsidRPr="0066135E">
              <w:rPr>
                <w:sz w:val="20"/>
              </w:rPr>
              <w:t xml:space="preserve">ambio </w:t>
            </w:r>
            <w:r w:rsidR="00043AD7">
              <w:rPr>
                <w:sz w:val="20"/>
              </w:rPr>
              <w:t>V</w:t>
            </w:r>
            <w:r w:rsidR="00043AD7" w:rsidRPr="00CD7F29">
              <w:rPr>
                <w:sz w:val="20"/>
              </w:rPr>
              <w:t xml:space="preserve">endedor </w:t>
            </w:r>
            <w:r w:rsidR="00043AD7">
              <w:rPr>
                <w:sz w:val="20"/>
              </w:rPr>
              <w:t>C</w:t>
            </w:r>
            <w:r w:rsidR="00043AD7" w:rsidRPr="00CD7F29">
              <w:rPr>
                <w:sz w:val="20"/>
              </w:rPr>
              <w:t xml:space="preserve">otización </w:t>
            </w:r>
            <w:r w:rsidR="00043AD7">
              <w:rPr>
                <w:sz w:val="20"/>
              </w:rPr>
              <w:t>Divisa</w:t>
            </w:r>
            <w:r w:rsidRPr="00CD7F29">
              <w:rPr>
                <w:sz w:val="20"/>
              </w:rPr>
              <w:t xml:space="preserve">, </w:t>
            </w:r>
            <w:r w:rsidR="00FA10F2">
              <w:rPr>
                <w:sz w:val="20"/>
              </w:rPr>
              <w:t xml:space="preserve">vigente al día hábil anterior al día de cobro de cada </w:t>
            </w:r>
            <w:r w:rsidR="004A649F">
              <w:rPr>
                <w:sz w:val="20"/>
              </w:rPr>
              <w:t>Crédito fideicomitido</w:t>
            </w:r>
            <w:r w:rsidR="00FA10F2">
              <w:rPr>
                <w:sz w:val="20"/>
              </w:rPr>
              <w:t xml:space="preserve">. </w:t>
            </w:r>
            <w:r w:rsidR="005708C3">
              <w:rPr>
                <w:sz w:val="20"/>
              </w:rPr>
              <w:t xml:space="preserve">En el supuesto que </w:t>
            </w:r>
            <w:r w:rsidR="005708C3" w:rsidRPr="00575F03">
              <w:rPr>
                <w:sz w:val="20"/>
              </w:rPr>
              <w:t xml:space="preserve">en el futuro </w:t>
            </w:r>
            <w:r w:rsidR="005708C3">
              <w:rPr>
                <w:sz w:val="20"/>
              </w:rPr>
              <w:t xml:space="preserve">se estableciera </w:t>
            </w:r>
            <w:r w:rsidR="005708C3" w:rsidRPr="00575F03">
              <w:rPr>
                <w:sz w:val="20"/>
              </w:rPr>
              <w:t xml:space="preserve">un </w:t>
            </w:r>
            <w:r w:rsidR="005708C3">
              <w:rPr>
                <w:sz w:val="20"/>
              </w:rPr>
              <w:t>desdoblamiento cambiario</w:t>
            </w:r>
            <w:r w:rsidR="005708C3" w:rsidRPr="00575F03">
              <w:rPr>
                <w:sz w:val="20"/>
              </w:rPr>
              <w:t xml:space="preserve"> </w:t>
            </w:r>
            <w:r w:rsidR="005708C3">
              <w:rPr>
                <w:sz w:val="20"/>
              </w:rPr>
              <w:t>que impidiera la percepción de los Créditos al tipo de cambio establecido,</w:t>
            </w:r>
            <w:r w:rsidR="005708C3" w:rsidRPr="00575F03">
              <w:rPr>
                <w:sz w:val="20"/>
              </w:rPr>
              <w:t xml:space="preserve"> </w:t>
            </w:r>
            <w:r w:rsidR="005708C3">
              <w:rPr>
                <w:sz w:val="20"/>
              </w:rPr>
              <w:t>el Tipo de Cambio Aplicable al Cobro de Créditos será el que establezcan las disposiciones de orden público aplicables a la fecha de cobro de los Créditos.</w:t>
            </w:r>
          </w:p>
          <w:p w14:paraId="28C891DA" w14:textId="354526DD" w:rsidR="0084627D" w:rsidRPr="0066135E" w:rsidRDefault="0084627D" w:rsidP="00E65D92">
            <w:pPr>
              <w:suppressLineNumbers/>
              <w:ind w:right="38"/>
              <w:jc w:val="both"/>
              <w:rPr>
                <w:sz w:val="20"/>
              </w:rPr>
            </w:pPr>
          </w:p>
        </w:tc>
      </w:tr>
      <w:tr w:rsidR="00043AD7" w:rsidRPr="00D371FD" w14:paraId="30A796F0" w14:textId="77777777" w:rsidTr="006C372B">
        <w:trPr>
          <w:cantSplit/>
        </w:trPr>
        <w:tc>
          <w:tcPr>
            <w:tcW w:w="2411" w:type="dxa"/>
          </w:tcPr>
          <w:p w14:paraId="25FC68E3" w14:textId="74E5C700" w:rsidR="00043AD7" w:rsidRPr="00CD7F29" w:rsidRDefault="00043AD7">
            <w:pPr>
              <w:suppressLineNumbers/>
              <w:rPr>
                <w:b/>
                <w:sz w:val="20"/>
              </w:rPr>
            </w:pPr>
            <w:r w:rsidRPr="00043AD7">
              <w:rPr>
                <w:b/>
                <w:sz w:val="20"/>
              </w:rPr>
              <w:t>Tipo de Cambio Vendedor Cotización Divisa</w:t>
            </w:r>
          </w:p>
        </w:tc>
        <w:tc>
          <w:tcPr>
            <w:tcW w:w="6777" w:type="dxa"/>
          </w:tcPr>
          <w:p w14:paraId="5F508FC0" w14:textId="3F637776" w:rsidR="00043AD7" w:rsidRPr="0066135E" w:rsidRDefault="00043AD7" w:rsidP="00E65D92">
            <w:pPr>
              <w:suppressLineNumbers/>
              <w:ind w:right="38"/>
              <w:jc w:val="both"/>
              <w:rPr>
                <w:sz w:val="20"/>
              </w:rPr>
            </w:pPr>
            <w:r>
              <w:rPr>
                <w:sz w:val="20"/>
              </w:rPr>
              <w:t>Significa</w:t>
            </w:r>
            <w:r w:rsidRPr="00043AD7">
              <w:rPr>
                <w:sz w:val="20"/>
              </w:rPr>
              <w:t xml:space="preserve"> el tipo de cambio vendedor cotización divisa publicado por el Banco de la Nación Argentina en su página en http://www.bna.com.ar/personas.</w:t>
            </w:r>
          </w:p>
        </w:tc>
      </w:tr>
      <w:tr w:rsidR="009720E0" w:rsidRPr="00D371FD" w14:paraId="1A784371" w14:textId="77777777" w:rsidTr="005F6985">
        <w:trPr>
          <w:cantSplit/>
        </w:trPr>
        <w:tc>
          <w:tcPr>
            <w:tcW w:w="2411" w:type="dxa"/>
          </w:tcPr>
          <w:p w14:paraId="016C9102" w14:textId="77777777" w:rsidR="009720E0" w:rsidRPr="00D371FD" w:rsidRDefault="009720E0" w:rsidP="005F6985">
            <w:pPr>
              <w:pStyle w:val="Asuntodelcomentario1"/>
              <w:spacing w:line="240" w:lineRule="atLeast"/>
              <w:rPr>
                <w:rFonts w:ascii="Times New Roman" w:hAnsi="Times New Roman"/>
                <w:bCs w:val="0"/>
              </w:rPr>
            </w:pPr>
            <w:r w:rsidRPr="00D371FD">
              <w:rPr>
                <w:rFonts w:ascii="Times New Roman" w:hAnsi="Times New Roman"/>
                <w:bCs w:val="0"/>
              </w:rPr>
              <w:t>Fecha de Corte</w:t>
            </w:r>
          </w:p>
        </w:tc>
        <w:tc>
          <w:tcPr>
            <w:tcW w:w="6777" w:type="dxa"/>
          </w:tcPr>
          <w:p w14:paraId="3D03B8AB" w14:textId="2FFDAE99" w:rsidR="009720E0" w:rsidRPr="00D371FD" w:rsidRDefault="00ED4F7D" w:rsidP="005F6985">
            <w:pPr>
              <w:pStyle w:val="notaalpie"/>
              <w:rPr>
                <w:rFonts w:ascii="Times New Roman" w:hAnsi="Times New Roman"/>
              </w:rPr>
            </w:pPr>
            <w:r>
              <w:rPr>
                <w:rFonts w:ascii="Times New Roman" w:hAnsi="Times New Roman"/>
              </w:rPr>
              <w:t>30</w:t>
            </w:r>
            <w:r w:rsidR="007261AC">
              <w:rPr>
                <w:rFonts w:ascii="Times New Roman" w:hAnsi="Times New Roman"/>
              </w:rPr>
              <w:t xml:space="preserve"> </w:t>
            </w:r>
            <w:r w:rsidR="009720E0" w:rsidRPr="00D371FD">
              <w:rPr>
                <w:rFonts w:ascii="Times New Roman" w:hAnsi="Times New Roman"/>
              </w:rPr>
              <w:t xml:space="preserve">de </w:t>
            </w:r>
            <w:r>
              <w:rPr>
                <w:rFonts w:ascii="Times New Roman" w:hAnsi="Times New Roman"/>
              </w:rPr>
              <w:t>noviembre</w:t>
            </w:r>
            <w:r w:rsidR="007261AC">
              <w:rPr>
                <w:rFonts w:ascii="Times New Roman" w:hAnsi="Times New Roman"/>
              </w:rPr>
              <w:t xml:space="preserve"> </w:t>
            </w:r>
            <w:r w:rsidR="009720E0" w:rsidRPr="00D371FD">
              <w:rPr>
                <w:rFonts w:ascii="Times New Roman" w:hAnsi="Times New Roman"/>
              </w:rPr>
              <w:t xml:space="preserve">de </w:t>
            </w:r>
            <w:r w:rsidR="000500DC">
              <w:rPr>
                <w:rFonts w:ascii="Times New Roman" w:hAnsi="Times New Roman"/>
              </w:rPr>
              <w:t>2020</w:t>
            </w:r>
          </w:p>
          <w:p w14:paraId="52D041C7" w14:textId="77777777" w:rsidR="009720E0" w:rsidRPr="00D371FD" w:rsidRDefault="009720E0" w:rsidP="005F6985">
            <w:pPr>
              <w:pStyle w:val="notaalpie"/>
              <w:rPr>
                <w:rFonts w:ascii="Times New Roman" w:hAnsi="Times New Roman"/>
              </w:rPr>
            </w:pPr>
          </w:p>
        </w:tc>
      </w:tr>
      <w:tr w:rsidR="00A00415" w:rsidRPr="00D371FD" w14:paraId="0F74C16A" w14:textId="77777777" w:rsidTr="006C372B">
        <w:trPr>
          <w:cantSplit/>
        </w:trPr>
        <w:tc>
          <w:tcPr>
            <w:tcW w:w="2411" w:type="dxa"/>
          </w:tcPr>
          <w:p w14:paraId="12BFF8DB" w14:textId="77777777" w:rsidR="00A00415" w:rsidRPr="00D371FD" w:rsidRDefault="00A00415" w:rsidP="006C372B">
            <w:pPr>
              <w:suppressAutoHyphens/>
              <w:rPr>
                <w:sz w:val="20"/>
                <w:szCs w:val="20"/>
              </w:rPr>
            </w:pPr>
            <w:r w:rsidRPr="00D371FD">
              <w:rPr>
                <w:b/>
                <w:sz w:val="20"/>
                <w:szCs w:val="20"/>
              </w:rPr>
              <w:t>Forma de los Valores Fiduciarios</w:t>
            </w:r>
          </w:p>
        </w:tc>
        <w:tc>
          <w:tcPr>
            <w:tcW w:w="6777" w:type="dxa"/>
          </w:tcPr>
          <w:p w14:paraId="69BAA2E0" w14:textId="77777777" w:rsidR="00A00415" w:rsidRPr="00D371FD" w:rsidRDefault="00A00415" w:rsidP="006C372B">
            <w:pPr>
              <w:pStyle w:val="Firstpara"/>
              <w:suppressAutoHyphens/>
              <w:spacing w:before="0"/>
              <w:rPr>
                <w:lang w:val="es-ES"/>
              </w:rPr>
            </w:pPr>
            <w:r w:rsidRPr="00D371FD">
              <w:rPr>
                <w:lang w:val="es-ES_tradnl"/>
              </w:rPr>
              <w:t>Los Valores Fiduciarios estarán representados por Certificados Globales permanentes que serán depositados</w:t>
            </w:r>
            <w:r w:rsidRPr="00D371FD">
              <w:rPr>
                <w:lang w:val="es-ES"/>
              </w:rPr>
              <w:t xml:space="preserve"> en Caja de Valores S.A. Los Beneficiarios renuncian al derecho de exigir la entrega de láminas individuales. Las transferencias se realizarán dentro del sistema de depósito colectivo administrado por dicha Caja de Valores S.A., conforme a Ley 20.643Caja de Valores se encuentra habilitada para cobrar aranceles a cargo de los depositantes, que estos podrán trasladar a los Beneficiarios.</w:t>
            </w:r>
          </w:p>
          <w:p w14:paraId="380769DB" w14:textId="77777777" w:rsidR="00A00415" w:rsidRPr="00D371FD" w:rsidRDefault="00A00415" w:rsidP="006C372B">
            <w:pPr>
              <w:suppressAutoHyphens/>
              <w:rPr>
                <w:sz w:val="20"/>
                <w:szCs w:val="20"/>
              </w:rPr>
            </w:pPr>
          </w:p>
        </w:tc>
      </w:tr>
      <w:tr w:rsidR="00A00415" w:rsidRPr="00D371FD" w14:paraId="70FB8625" w14:textId="77777777" w:rsidTr="006C372B">
        <w:tblPrEx>
          <w:tblCellMar>
            <w:left w:w="71" w:type="dxa"/>
            <w:right w:w="71" w:type="dxa"/>
          </w:tblCellMar>
        </w:tblPrEx>
        <w:trPr>
          <w:cantSplit/>
          <w:trHeight w:val="528"/>
        </w:trPr>
        <w:tc>
          <w:tcPr>
            <w:tcW w:w="2411" w:type="dxa"/>
          </w:tcPr>
          <w:p w14:paraId="0D2CC498" w14:textId="77777777" w:rsidR="00A00415" w:rsidRPr="00D371FD" w:rsidRDefault="00A00415" w:rsidP="006C372B">
            <w:pPr>
              <w:suppressAutoHyphens/>
              <w:rPr>
                <w:b/>
                <w:sz w:val="20"/>
                <w:szCs w:val="20"/>
              </w:rPr>
            </w:pPr>
            <w:r w:rsidRPr="00D371FD">
              <w:rPr>
                <w:b/>
                <w:sz w:val="20"/>
                <w:szCs w:val="20"/>
              </w:rPr>
              <w:t>Colocadores</w:t>
            </w:r>
          </w:p>
          <w:p w14:paraId="097EC0D5" w14:textId="77777777" w:rsidR="00A00415" w:rsidRPr="00D371FD" w:rsidRDefault="00A00415" w:rsidP="006C372B">
            <w:pPr>
              <w:suppressAutoHyphens/>
              <w:rPr>
                <w:sz w:val="20"/>
                <w:szCs w:val="20"/>
              </w:rPr>
            </w:pPr>
            <w:r w:rsidRPr="00D371FD">
              <w:rPr>
                <w:b/>
                <w:sz w:val="20"/>
                <w:szCs w:val="20"/>
              </w:rPr>
              <w:t>Precio de Colocación</w:t>
            </w:r>
          </w:p>
        </w:tc>
        <w:tc>
          <w:tcPr>
            <w:tcW w:w="6777" w:type="dxa"/>
          </w:tcPr>
          <w:p w14:paraId="5EB8550A" w14:textId="5C98882F" w:rsidR="00A00415" w:rsidRPr="00D371FD" w:rsidRDefault="00A00415" w:rsidP="006C372B">
            <w:pPr>
              <w:pStyle w:val="notaalpie"/>
              <w:widowControl w:val="0"/>
              <w:suppressAutoHyphens/>
              <w:rPr>
                <w:rFonts w:ascii="Times New Roman" w:hAnsi="Times New Roman"/>
                <w:lang w:val="es-ES"/>
              </w:rPr>
            </w:pPr>
            <w:r w:rsidRPr="00D371FD">
              <w:rPr>
                <w:rFonts w:ascii="Times New Roman" w:hAnsi="Times New Roman"/>
              </w:rPr>
              <w:t>La colocación de los Valores Fiduciarios estará a cargo de los Agentes de Negociación del Mercado Argentino de Valores S.A.,</w:t>
            </w:r>
            <w:r w:rsidR="000D4108">
              <w:rPr>
                <w:rFonts w:ascii="Times New Roman" w:hAnsi="Times New Roman"/>
              </w:rPr>
              <w:t xml:space="preserve"> </w:t>
            </w:r>
            <w:r w:rsidR="00971E2A">
              <w:rPr>
                <w:rFonts w:ascii="Times New Roman" w:hAnsi="Times New Roman"/>
              </w:rPr>
              <w:t>Benedit Bursátil</w:t>
            </w:r>
            <w:r w:rsidRPr="00DB4026">
              <w:rPr>
                <w:rFonts w:ascii="Times New Roman" w:hAnsi="Times New Roman"/>
              </w:rPr>
              <w:t xml:space="preserve"> S.A</w:t>
            </w:r>
            <w:r w:rsidR="00971E2A">
              <w:rPr>
                <w:rFonts w:ascii="Times New Roman" w:hAnsi="Times New Roman"/>
              </w:rPr>
              <w:t>.</w:t>
            </w:r>
            <w:r w:rsidR="0068274D">
              <w:rPr>
                <w:rFonts w:ascii="Times New Roman" w:hAnsi="Times New Roman"/>
              </w:rPr>
              <w:t xml:space="preserve"> </w:t>
            </w:r>
            <w:r w:rsidR="00860F74">
              <w:rPr>
                <w:rFonts w:ascii="Times New Roman" w:hAnsi="Times New Roman"/>
              </w:rPr>
              <w:t>y Stonex Securities S.A. (</w:t>
            </w:r>
            <w:r w:rsidR="00375723" w:rsidRPr="00DC597D">
              <w:rPr>
                <w:rFonts w:ascii="Times New Roman" w:hAnsi="Times New Roman"/>
              </w:rPr>
              <w:t>cambio de denominación</w:t>
            </w:r>
            <w:r w:rsidR="00375723">
              <w:rPr>
                <w:rFonts w:ascii="Times New Roman" w:hAnsi="Times New Roman"/>
              </w:rPr>
              <w:t xml:space="preserve"> </w:t>
            </w:r>
            <w:r w:rsidR="00860F74">
              <w:rPr>
                <w:rFonts w:ascii="Times New Roman" w:hAnsi="Times New Roman"/>
              </w:rPr>
              <w:t>en proceso de Inscripción, antes denominada INTL CIBSA .S.A)</w:t>
            </w:r>
            <w:r w:rsidR="00971E2A">
              <w:rPr>
                <w:rFonts w:ascii="Times New Roman" w:hAnsi="Times New Roman"/>
              </w:rPr>
              <w:t xml:space="preserve">, </w:t>
            </w:r>
            <w:r w:rsidRPr="00D371FD">
              <w:rPr>
                <w:rFonts w:ascii="Times New Roman" w:hAnsi="Times New Roman"/>
              </w:rPr>
              <w:t xml:space="preserve">a la Tasa de Corte o Precio que determine el Fiduciario de común acuerdo con el Fiduciante, </w:t>
            </w:r>
            <w:r w:rsidRPr="00D371FD">
              <w:rPr>
                <w:rFonts w:ascii="Times New Roman" w:hAnsi="Times New Roman"/>
                <w:lang w:val="es-ES"/>
              </w:rPr>
              <w:t xml:space="preserve">como resultado de aplicar el procedimiento denominado “Subasta Holandesa Modificada”. </w:t>
            </w:r>
            <w:r w:rsidRPr="00D371FD">
              <w:rPr>
                <w:rFonts w:ascii="Times New Roman" w:hAnsi="Times New Roman"/>
                <w:lang w:val="es-AR"/>
              </w:rPr>
              <w:t xml:space="preserve">El Mercado Argentino de Valores S.A. actuará exclusivamente en carácter de Organizador de la Colocación y administrador del sistema de informático, en base a las ofertas de suscripción que presenten los Colocadores y demás agentes habilitados a través del citado sistema. </w:t>
            </w:r>
            <w:r w:rsidRPr="00D371FD">
              <w:rPr>
                <w:rFonts w:ascii="Times New Roman" w:hAnsi="Times New Roman"/>
                <w:lang w:val="es-ES"/>
              </w:rPr>
              <w:t>Ver más detalles en el Capítulo “COLOCACIÓN Y NEGOCIACIÓN DE LOS VALORES FIDUCIARIOS”.</w:t>
            </w:r>
          </w:p>
          <w:p w14:paraId="60A33A2C" w14:textId="77777777" w:rsidR="00A00415" w:rsidRPr="00D371FD" w:rsidRDefault="00A00415" w:rsidP="006C372B">
            <w:pPr>
              <w:pStyle w:val="notaalpie"/>
              <w:widowControl w:val="0"/>
              <w:suppressAutoHyphens/>
              <w:rPr>
                <w:rFonts w:ascii="Times New Roman" w:hAnsi="Times New Roman"/>
                <w:lang w:val="es-ES"/>
              </w:rPr>
            </w:pPr>
          </w:p>
        </w:tc>
      </w:tr>
      <w:tr w:rsidR="00A00415" w:rsidRPr="00D371FD" w14:paraId="77583128" w14:textId="77777777" w:rsidTr="006C372B">
        <w:tblPrEx>
          <w:tblCellMar>
            <w:left w:w="71" w:type="dxa"/>
            <w:right w:w="71" w:type="dxa"/>
          </w:tblCellMar>
        </w:tblPrEx>
        <w:trPr>
          <w:cantSplit/>
          <w:trHeight w:val="528"/>
        </w:trPr>
        <w:tc>
          <w:tcPr>
            <w:tcW w:w="2411" w:type="dxa"/>
          </w:tcPr>
          <w:p w14:paraId="7C562350" w14:textId="77777777" w:rsidR="00A00415" w:rsidRPr="00D371FD" w:rsidRDefault="00A00415" w:rsidP="006C372B">
            <w:pPr>
              <w:suppressAutoHyphens/>
              <w:rPr>
                <w:b/>
                <w:sz w:val="20"/>
                <w:szCs w:val="20"/>
              </w:rPr>
            </w:pPr>
            <w:r w:rsidRPr="00D371FD">
              <w:rPr>
                <w:b/>
                <w:sz w:val="20"/>
                <w:szCs w:val="20"/>
              </w:rPr>
              <w:t>Valor nominal unitario y Unidad mínima de negociación.</w:t>
            </w:r>
          </w:p>
        </w:tc>
        <w:tc>
          <w:tcPr>
            <w:tcW w:w="6777" w:type="dxa"/>
          </w:tcPr>
          <w:p w14:paraId="0F95A73B" w14:textId="77777777" w:rsidR="005B6BB1" w:rsidRDefault="005B6BB1" w:rsidP="005B6BB1">
            <w:pPr>
              <w:suppressLineNumbers/>
              <w:rPr>
                <w:color w:val="0D0D0D" w:themeColor="text1" w:themeTint="F2"/>
                <w:sz w:val="20"/>
              </w:rPr>
            </w:pPr>
            <w:r w:rsidRPr="00A16C04">
              <w:rPr>
                <w:color w:val="0D0D0D" w:themeColor="text1" w:themeTint="F2"/>
                <w:sz w:val="20"/>
              </w:rPr>
              <w:t>Los V</w:t>
            </w:r>
            <w:r>
              <w:rPr>
                <w:color w:val="0D0D0D" w:themeColor="text1" w:themeTint="F2"/>
                <w:sz w:val="20"/>
              </w:rPr>
              <w:t xml:space="preserve">alores </w:t>
            </w:r>
            <w:r w:rsidRPr="00A16C04">
              <w:rPr>
                <w:color w:val="0D0D0D" w:themeColor="text1" w:themeTint="F2"/>
                <w:sz w:val="20"/>
              </w:rPr>
              <w:t>F</w:t>
            </w:r>
            <w:r>
              <w:rPr>
                <w:color w:val="0D0D0D" w:themeColor="text1" w:themeTint="F2"/>
                <w:sz w:val="20"/>
              </w:rPr>
              <w:t>iduciarios</w:t>
            </w:r>
            <w:r w:rsidRPr="00A16C04">
              <w:rPr>
                <w:color w:val="0D0D0D" w:themeColor="text1" w:themeTint="F2"/>
                <w:sz w:val="20"/>
              </w:rPr>
              <w:t xml:space="preserve"> tendrán un valor nominal de un </w:t>
            </w:r>
            <w:r w:rsidR="00425352">
              <w:rPr>
                <w:color w:val="0D0D0D" w:themeColor="text1" w:themeTint="F2"/>
                <w:sz w:val="20"/>
              </w:rPr>
              <w:t>D</w:t>
            </w:r>
            <w:r w:rsidRPr="00A16C04">
              <w:rPr>
                <w:color w:val="0D0D0D" w:themeColor="text1" w:themeTint="F2"/>
                <w:sz w:val="20"/>
              </w:rPr>
              <w:t>ólar (U$S 1), que será la unidad mínima de negociación</w:t>
            </w:r>
            <w:r w:rsidR="007F13C0">
              <w:rPr>
                <w:color w:val="0D0D0D" w:themeColor="text1" w:themeTint="F2"/>
                <w:sz w:val="20"/>
              </w:rPr>
              <w:t>.</w:t>
            </w:r>
          </w:p>
          <w:p w14:paraId="7B3D3CF3" w14:textId="77777777" w:rsidR="00A00415" w:rsidRDefault="00A00415" w:rsidP="006C372B">
            <w:pPr>
              <w:widowControl w:val="0"/>
              <w:suppressAutoHyphens/>
              <w:jc w:val="both"/>
              <w:rPr>
                <w:sz w:val="20"/>
                <w:szCs w:val="20"/>
                <w:lang w:val="es-AR"/>
              </w:rPr>
            </w:pPr>
          </w:p>
        </w:tc>
      </w:tr>
      <w:tr w:rsidR="00A00415" w:rsidRPr="00D371FD" w14:paraId="39CEF4CF" w14:textId="77777777" w:rsidTr="006C372B">
        <w:trPr>
          <w:cantSplit/>
        </w:trPr>
        <w:tc>
          <w:tcPr>
            <w:tcW w:w="2411" w:type="dxa"/>
          </w:tcPr>
          <w:p w14:paraId="0D62C78A" w14:textId="77777777" w:rsidR="00A00415" w:rsidRPr="00D371FD" w:rsidRDefault="00A00415" w:rsidP="006C372B">
            <w:pPr>
              <w:widowControl w:val="0"/>
              <w:suppressAutoHyphens/>
              <w:rPr>
                <w:b/>
                <w:sz w:val="20"/>
                <w:szCs w:val="20"/>
              </w:rPr>
            </w:pPr>
            <w:r w:rsidRPr="00D371FD">
              <w:rPr>
                <w:b/>
                <w:sz w:val="20"/>
                <w:szCs w:val="20"/>
              </w:rPr>
              <w:t>Fecha de Liquidación</w:t>
            </w:r>
          </w:p>
        </w:tc>
        <w:tc>
          <w:tcPr>
            <w:tcW w:w="6777" w:type="dxa"/>
          </w:tcPr>
          <w:p w14:paraId="218DC44A" w14:textId="77777777" w:rsidR="00A00415" w:rsidRPr="00B12BBB" w:rsidRDefault="00A00415" w:rsidP="006C372B">
            <w:pPr>
              <w:jc w:val="both"/>
              <w:rPr>
                <w:lang w:val="es-ES_tradnl"/>
              </w:rPr>
            </w:pPr>
            <w:r w:rsidRPr="00B12BBB">
              <w:rPr>
                <w:sz w:val="20"/>
                <w:szCs w:val="20"/>
                <w:lang w:val="es-ES_tradnl"/>
              </w:rPr>
              <w:t xml:space="preserve">Es la fecha en la que </w:t>
            </w:r>
            <w:r>
              <w:rPr>
                <w:sz w:val="20"/>
                <w:szCs w:val="20"/>
                <w:lang w:val="es-ES_tradnl"/>
              </w:rPr>
              <w:t>el</w:t>
            </w:r>
            <w:r w:rsidRPr="00560213">
              <w:rPr>
                <w:sz w:val="20"/>
                <w:szCs w:val="20"/>
              </w:rPr>
              <w:t xml:space="preserve"> Fiduciario emitirá los Valores Fiduciarios suscriptos.</w:t>
            </w:r>
            <w:r w:rsidRPr="00B12BBB">
              <w:rPr>
                <w:sz w:val="20"/>
                <w:szCs w:val="20"/>
                <w:lang w:val="es-ES_tradnl"/>
              </w:rPr>
              <w:t>que será informada en el Aviso de Suscripción</w:t>
            </w:r>
            <w:r>
              <w:rPr>
                <w:sz w:val="20"/>
                <w:szCs w:val="20"/>
                <w:lang w:val="es-ES_tradnl"/>
              </w:rPr>
              <w:t>.</w:t>
            </w:r>
          </w:p>
          <w:p w14:paraId="56B0057A" w14:textId="77777777" w:rsidR="00A00415" w:rsidRPr="00D371FD" w:rsidRDefault="00A00415" w:rsidP="006C372B">
            <w:pPr>
              <w:pStyle w:val="Firstpara"/>
              <w:suppressAutoHyphens/>
              <w:spacing w:before="0"/>
              <w:rPr>
                <w:lang w:val="es-ES"/>
              </w:rPr>
            </w:pPr>
          </w:p>
        </w:tc>
      </w:tr>
      <w:tr w:rsidR="001B64CE" w:rsidRPr="00D371FD" w14:paraId="7990D449" w14:textId="77777777" w:rsidTr="005F6985">
        <w:trPr>
          <w:cantSplit/>
        </w:trPr>
        <w:tc>
          <w:tcPr>
            <w:tcW w:w="2411" w:type="dxa"/>
          </w:tcPr>
          <w:p w14:paraId="53927AB8" w14:textId="77777777" w:rsidR="001B64CE" w:rsidRPr="00D371FD" w:rsidRDefault="001B64CE" w:rsidP="005F6985">
            <w:pPr>
              <w:suppressAutoHyphens/>
              <w:rPr>
                <w:b/>
                <w:sz w:val="20"/>
                <w:szCs w:val="20"/>
              </w:rPr>
            </w:pPr>
            <w:r w:rsidRPr="00D371FD">
              <w:rPr>
                <w:b/>
                <w:sz w:val="20"/>
                <w:szCs w:val="20"/>
              </w:rPr>
              <w:t>Fecha de Emisión</w:t>
            </w:r>
          </w:p>
        </w:tc>
        <w:tc>
          <w:tcPr>
            <w:tcW w:w="6777" w:type="dxa"/>
          </w:tcPr>
          <w:p w14:paraId="357AD6A9" w14:textId="77777777" w:rsidR="005B5029" w:rsidRPr="005B5029" w:rsidRDefault="004F37EB" w:rsidP="005B5029">
            <w:pPr>
              <w:jc w:val="both"/>
              <w:rPr>
                <w:b/>
                <w:sz w:val="20"/>
                <w:szCs w:val="20"/>
              </w:rPr>
            </w:pPr>
            <w:r w:rsidRPr="004F37EB">
              <w:rPr>
                <w:sz w:val="20"/>
                <w:szCs w:val="20"/>
                <w:lang w:val="es-ES_tradnl"/>
              </w:rPr>
              <w:t xml:space="preserve">La correspondiente a la fecha de pago del precio de suscripción de los Valores Fiduciarios, que será informada en el Aviso de </w:t>
            </w:r>
            <w:r w:rsidR="007253B6">
              <w:rPr>
                <w:sz w:val="20"/>
                <w:szCs w:val="20"/>
                <w:lang w:val="es-ES_tradnl"/>
              </w:rPr>
              <w:t>Suscripción</w:t>
            </w:r>
            <w:r w:rsidRPr="004F37EB">
              <w:rPr>
                <w:sz w:val="20"/>
                <w:szCs w:val="20"/>
                <w:lang w:val="es-ES_tradnl"/>
              </w:rPr>
              <w:t>.</w:t>
            </w:r>
            <w:r w:rsidR="008A6D76">
              <w:rPr>
                <w:sz w:val="20"/>
                <w:szCs w:val="20"/>
              </w:rPr>
              <w:t xml:space="preserve"> En dicha fecha el Fiduciario emitirá los Valores Fiduciarios suscriptos.</w:t>
            </w:r>
          </w:p>
          <w:p w14:paraId="4489E7DD" w14:textId="77777777" w:rsidR="00536DED" w:rsidRPr="00BA075D" w:rsidRDefault="00536DED" w:rsidP="00BA075D">
            <w:pPr>
              <w:pStyle w:val="Firstpara"/>
              <w:suppressAutoHyphens/>
              <w:spacing w:before="0"/>
              <w:rPr>
                <w:lang w:val="es-AR"/>
              </w:rPr>
            </w:pPr>
          </w:p>
        </w:tc>
      </w:tr>
      <w:tr w:rsidR="00A00415" w:rsidRPr="00D371FD" w14:paraId="0DCCA315" w14:textId="77777777" w:rsidTr="006C372B">
        <w:trPr>
          <w:cantSplit/>
        </w:trPr>
        <w:tc>
          <w:tcPr>
            <w:tcW w:w="2411" w:type="dxa"/>
          </w:tcPr>
          <w:p w14:paraId="442CEDE7" w14:textId="77777777" w:rsidR="00A00415" w:rsidRPr="00D371FD" w:rsidRDefault="00A00415" w:rsidP="006C372B">
            <w:pPr>
              <w:suppressAutoHyphens/>
              <w:rPr>
                <w:b/>
                <w:sz w:val="20"/>
                <w:szCs w:val="20"/>
              </w:rPr>
            </w:pPr>
            <w:r w:rsidRPr="00D371FD">
              <w:rPr>
                <w:b/>
                <w:sz w:val="20"/>
                <w:szCs w:val="20"/>
                <w:lang w:val="es-ES_tradnl"/>
              </w:rPr>
              <w:t>Plazo del Fideicomiso</w:t>
            </w:r>
          </w:p>
        </w:tc>
        <w:tc>
          <w:tcPr>
            <w:tcW w:w="6777" w:type="dxa"/>
          </w:tcPr>
          <w:p w14:paraId="0AAF9AA7" w14:textId="77777777" w:rsidR="00A00415" w:rsidRPr="00D371FD" w:rsidRDefault="00A00415" w:rsidP="00F8532F">
            <w:pPr>
              <w:ind w:right="50"/>
              <w:jc w:val="both"/>
            </w:pPr>
            <w:r w:rsidRPr="00D371FD">
              <w:rPr>
                <w:sz w:val="20"/>
                <w:szCs w:val="20"/>
              </w:rPr>
              <w:t xml:space="preserve">La duración del presente Fideicomiso </w:t>
            </w:r>
            <w:r w:rsidR="000D4108">
              <w:rPr>
                <w:sz w:val="20"/>
                <w:szCs w:val="20"/>
              </w:rPr>
              <w:t xml:space="preserve">se extenderá hasta la amortización total de los Certificados de Participación sin perjuicio de lo establecido en el artículo 2.15 del Contrato Suplementario. </w:t>
            </w:r>
            <w:r w:rsidR="00F15A3A">
              <w:rPr>
                <w:sz w:val="20"/>
                <w:szCs w:val="20"/>
              </w:rPr>
              <w:t xml:space="preserve">El Plazo del Fideicomiso </w:t>
            </w:r>
            <w:r w:rsidRPr="00D371FD">
              <w:rPr>
                <w:sz w:val="20"/>
                <w:szCs w:val="20"/>
              </w:rPr>
              <w:t xml:space="preserve">bajo ninguna circunstancia superará el plazo máximo legal previsto en el artículo </w:t>
            </w:r>
            <w:r w:rsidR="00FA5372">
              <w:rPr>
                <w:sz w:val="20"/>
                <w:szCs w:val="20"/>
              </w:rPr>
              <w:t>1668 del Código Civil y Comercial de la Nación</w:t>
            </w:r>
            <w:r w:rsidRPr="00D371FD">
              <w:rPr>
                <w:sz w:val="20"/>
                <w:szCs w:val="20"/>
              </w:rPr>
              <w:t>.</w:t>
            </w:r>
          </w:p>
        </w:tc>
      </w:tr>
      <w:tr w:rsidR="00A00415" w:rsidRPr="00D371FD" w14:paraId="2AC9F042" w14:textId="77777777" w:rsidTr="006C372B">
        <w:trPr>
          <w:cantSplit/>
        </w:trPr>
        <w:tc>
          <w:tcPr>
            <w:tcW w:w="2411" w:type="dxa"/>
          </w:tcPr>
          <w:p w14:paraId="7E9908C2" w14:textId="77777777" w:rsidR="00A00415" w:rsidRPr="00D371FD" w:rsidRDefault="00A00415" w:rsidP="006C372B">
            <w:pPr>
              <w:suppressAutoHyphens/>
              <w:rPr>
                <w:b/>
                <w:sz w:val="20"/>
                <w:szCs w:val="20"/>
              </w:rPr>
            </w:pPr>
            <w:r w:rsidRPr="00D371FD">
              <w:rPr>
                <w:b/>
                <w:sz w:val="20"/>
                <w:szCs w:val="20"/>
              </w:rPr>
              <w:t>Plazo final de los Valores Fiduciarios</w:t>
            </w:r>
          </w:p>
        </w:tc>
        <w:tc>
          <w:tcPr>
            <w:tcW w:w="6777" w:type="dxa"/>
          </w:tcPr>
          <w:p w14:paraId="4FF1FA27" w14:textId="050E9D82" w:rsidR="00A00415" w:rsidRPr="00D371FD" w:rsidRDefault="00A00415" w:rsidP="006C372B">
            <w:pPr>
              <w:pStyle w:val="notaalpie"/>
              <w:widowControl w:val="0"/>
              <w:suppressAutoHyphens/>
              <w:rPr>
                <w:rFonts w:ascii="Times New Roman" w:hAnsi="Times New Roman"/>
                <w:lang w:val="es-AR"/>
              </w:rPr>
            </w:pPr>
            <w:r w:rsidRPr="00D371FD">
              <w:rPr>
                <w:rFonts w:ascii="Times New Roman" w:hAnsi="Times New Roman"/>
                <w:lang w:val="es-AR"/>
              </w:rPr>
              <w:t xml:space="preserve">Sin perjuicio de las Fechas de Pago de Servicios que surgen del Cuadro de Pago de Servicios, el vencimiento final de los VDF se producirá </w:t>
            </w:r>
            <w:r w:rsidR="005A6461">
              <w:rPr>
                <w:rFonts w:ascii="Times New Roman" w:hAnsi="Times New Roman"/>
                <w:lang w:val="es-AR"/>
              </w:rPr>
              <w:t xml:space="preserve">el </w:t>
            </w:r>
            <w:r w:rsidR="00C25480">
              <w:rPr>
                <w:rFonts w:ascii="Times New Roman" w:hAnsi="Times New Roman"/>
                <w:lang w:val="es-AR"/>
              </w:rPr>
              <w:t xml:space="preserve">30 </w:t>
            </w:r>
            <w:r w:rsidR="005A6461">
              <w:rPr>
                <w:rFonts w:ascii="Times New Roman" w:hAnsi="Times New Roman"/>
                <w:lang w:val="es-AR"/>
              </w:rPr>
              <w:t xml:space="preserve">de </w:t>
            </w:r>
            <w:r w:rsidR="006F4900">
              <w:rPr>
                <w:rFonts w:ascii="Times New Roman" w:hAnsi="Times New Roman"/>
                <w:lang w:val="es-AR"/>
              </w:rPr>
              <w:t xml:space="preserve">abril </w:t>
            </w:r>
            <w:r w:rsidR="005A6461">
              <w:rPr>
                <w:rFonts w:ascii="Times New Roman" w:hAnsi="Times New Roman"/>
                <w:lang w:val="es-AR"/>
              </w:rPr>
              <w:t xml:space="preserve">de </w:t>
            </w:r>
            <w:r w:rsidR="006F4900">
              <w:rPr>
                <w:rFonts w:ascii="Times New Roman" w:hAnsi="Times New Roman"/>
                <w:lang w:val="es-AR"/>
              </w:rPr>
              <w:t>2022</w:t>
            </w:r>
            <w:r w:rsidR="006F4900" w:rsidRPr="00D371FD">
              <w:rPr>
                <w:rFonts w:ascii="Times New Roman" w:hAnsi="Times New Roman"/>
                <w:lang w:val="es-AR"/>
              </w:rPr>
              <w:t xml:space="preserve"> </w:t>
            </w:r>
            <w:r w:rsidRPr="00D371FD">
              <w:rPr>
                <w:rFonts w:ascii="Times New Roman" w:hAnsi="Times New Roman"/>
                <w:lang w:val="es-AR"/>
              </w:rPr>
              <w:t>(el “Plazo de los VDF”), y el vencimiento final de los Certificados de Participación se producirá a los 180 días siguientes al vencimiento del plazo de los VDF (el "Plazo de los CP”).</w:t>
            </w:r>
          </w:p>
          <w:p w14:paraId="111697CB" w14:textId="77777777" w:rsidR="00A00415" w:rsidRPr="00D371FD" w:rsidRDefault="00A00415" w:rsidP="006C372B">
            <w:pPr>
              <w:pStyle w:val="Firstpara"/>
              <w:suppressAutoHyphens/>
              <w:spacing w:before="0"/>
              <w:rPr>
                <w:lang w:val="es-ES"/>
              </w:rPr>
            </w:pPr>
          </w:p>
        </w:tc>
      </w:tr>
      <w:tr w:rsidR="00BE77CA" w:rsidRPr="00D371FD" w14:paraId="29F0FBBF" w14:textId="77777777" w:rsidTr="005F6985">
        <w:trPr>
          <w:cantSplit/>
        </w:trPr>
        <w:tc>
          <w:tcPr>
            <w:tcW w:w="2411" w:type="dxa"/>
          </w:tcPr>
          <w:p w14:paraId="2012DF95" w14:textId="77777777" w:rsidR="00BE77CA" w:rsidRPr="00D371FD" w:rsidRDefault="00D404BE" w:rsidP="005F6985">
            <w:pPr>
              <w:suppressAutoHyphens/>
              <w:rPr>
                <w:b/>
                <w:sz w:val="20"/>
              </w:rPr>
            </w:pPr>
            <w:r w:rsidRPr="00D404BE">
              <w:rPr>
                <w:b/>
                <w:sz w:val="20"/>
                <w:lang w:val="es-ES_tradnl"/>
              </w:rPr>
              <w:t xml:space="preserve">Fecha de cierre </w:t>
            </w:r>
            <w:r w:rsidR="00ED4622" w:rsidRPr="00D371FD">
              <w:rPr>
                <w:b/>
                <w:sz w:val="20"/>
                <w:szCs w:val="20"/>
                <w:lang w:val="es-ES_tradnl"/>
              </w:rPr>
              <w:t>de los Estados Contables</w:t>
            </w:r>
            <w:r w:rsidRPr="00D404BE">
              <w:rPr>
                <w:b/>
                <w:sz w:val="20"/>
                <w:lang w:val="es-ES_tradnl"/>
              </w:rPr>
              <w:t xml:space="preserve"> del Fideicomiso</w:t>
            </w:r>
          </w:p>
        </w:tc>
        <w:tc>
          <w:tcPr>
            <w:tcW w:w="6777" w:type="dxa"/>
          </w:tcPr>
          <w:p w14:paraId="0F18152C" w14:textId="77777777" w:rsidR="00BE77CA" w:rsidRPr="00D371FD" w:rsidRDefault="00BE77CA" w:rsidP="005F6985">
            <w:pPr>
              <w:pStyle w:val="Firstpara"/>
              <w:suppressAutoHyphens/>
              <w:spacing w:before="0"/>
              <w:rPr>
                <w:lang w:val="es-ES"/>
              </w:rPr>
            </w:pPr>
            <w:r w:rsidRPr="00D371FD">
              <w:rPr>
                <w:lang w:val="es-ES"/>
              </w:rPr>
              <w:t>31 de diciembre de cada año.</w:t>
            </w:r>
          </w:p>
        </w:tc>
      </w:tr>
      <w:tr w:rsidR="00A00415" w:rsidRPr="00D371FD" w14:paraId="6F14744E" w14:textId="77777777" w:rsidTr="006C372B">
        <w:tblPrEx>
          <w:tblCellMar>
            <w:left w:w="71" w:type="dxa"/>
            <w:right w:w="71" w:type="dxa"/>
          </w:tblCellMar>
        </w:tblPrEx>
        <w:trPr>
          <w:cantSplit/>
          <w:trHeight w:val="528"/>
        </w:trPr>
        <w:tc>
          <w:tcPr>
            <w:tcW w:w="2411" w:type="dxa"/>
          </w:tcPr>
          <w:p w14:paraId="1CF6A229" w14:textId="77777777" w:rsidR="00A00415" w:rsidRPr="00D371FD" w:rsidRDefault="00A00415" w:rsidP="006C372B">
            <w:pPr>
              <w:suppressAutoHyphens/>
              <w:rPr>
                <w:b/>
                <w:sz w:val="20"/>
                <w:szCs w:val="20"/>
              </w:rPr>
            </w:pPr>
            <w:r>
              <w:rPr>
                <w:b/>
                <w:sz w:val="20"/>
                <w:szCs w:val="20"/>
              </w:rPr>
              <w:t>Ámbito de Negociación</w:t>
            </w:r>
          </w:p>
        </w:tc>
        <w:tc>
          <w:tcPr>
            <w:tcW w:w="6777" w:type="dxa"/>
          </w:tcPr>
          <w:p w14:paraId="3CB7B538" w14:textId="77777777" w:rsidR="00A00415" w:rsidRPr="00D371FD" w:rsidRDefault="00A00415" w:rsidP="006C372B">
            <w:pPr>
              <w:suppressAutoHyphens/>
              <w:jc w:val="both"/>
              <w:rPr>
                <w:sz w:val="20"/>
                <w:lang w:val="es-ES_tradnl"/>
              </w:rPr>
            </w:pPr>
            <w:r w:rsidRPr="00D371FD">
              <w:rPr>
                <w:sz w:val="20"/>
                <w:szCs w:val="20"/>
              </w:rPr>
              <w:t>Los Valores Fiduciarios podrán listarse en el Mercado Argentino de Valores S.A. y negociarse en el Mercado Abierto Electrónico (MAE),</w:t>
            </w:r>
            <w:r w:rsidRPr="00D371FD">
              <w:rPr>
                <w:sz w:val="20"/>
                <w:szCs w:val="20"/>
                <w:lang w:val="es-ES_tradnl"/>
              </w:rPr>
              <w:t xml:space="preserve"> como así también en otros mercados autorizados, de conformidad con la Ley 26.831.</w:t>
            </w:r>
          </w:p>
          <w:p w14:paraId="6EAFF344" w14:textId="77777777" w:rsidR="00A00415" w:rsidRPr="00D371FD" w:rsidRDefault="00A00415" w:rsidP="006C372B">
            <w:pPr>
              <w:spacing w:line="240" w:lineRule="atLeast"/>
              <w:rPr>
                <w:sz w:val="20"/>
                <w:szCs w:val="20"/>
              </w:rPr>
            </w:pPr>
          </w:p>
        </w:tc>
      </w:tr>
      <w:tr w:rsidR="00737217" w:rsidRPr="00D371FD" w14:paraId="08173C9D" w14:textId="77777777" w:rsidTr="005F6985">
        <w:trPr>
          <w:cantSplit/>
        </w:trPr>
        <w:tc>
          <w:tcPr>
            <w:tcW w:w="2411" w:type="dxa"/>
          </w:tcPr>
          <w:p w14:paraId="7EBED73B" w14:textId="77777777" w:rsidR="00737217" w:rsidRPr="00D371FD" w:rsidRDefault="00737217" w:rsidP="00737217">
            <w:pPr>
              <w:widowControl w:val="0"/>
              <w:suppressLineNumbers/>
              <w:rPr>
                <w:b/>
                <w:sz w:val="20"/>
              </w:rPr>
            </w:pPr>
            <w:r w:rsidRPr="00D371FD">
              <w:rPr>
                <w:b/>
                <w:sz w:val="20"/>
              </w:rPr>
              <w:t>Destino de los Fondos provenientes de la Colocación</w:t>
            </w:r>
          </w:p>
          <w:p w14:paraId="7A53FF38" w14:textId="77777777" w:rsidR="00737217" w:rsidRPr="00D371FD" w:rsidRDefault="00737217" w:rsidP="005F6985">
            <w:pPr>
              <w:suppressAutoHyphens/>
              <w:rPr>
                <w:b/>
                <w:sz w:val="20"/>
                <w:szCs w:val="20"/>
              </w:rPr>
            </w:pPr>
          </w:p>
        </w:tc>
        <w:tc>
          <w:tcPr>
            <w:tcW w:w="6777" w:type="dxa"/>
          </w:tcPr>
          <w:p w14:paraId="0373133D" w14:textId="7867BFA2" w:rsidR="00573B2A" w:rsidRPr="00D371FD" w:rsidRDefault="00322A5A" w:rsidP="00573B2A">
            <w:pPr>
              <w:pStyle w:val="Firstpara"/>
              <w:suppressAutoHyphens/>
              <w:spacing w:before="0"/>
              <w:rPr>
                <w:lang w:val="es-AR"/>
              </w:rPr>
            </w:pPr>
            <w:r w:rsidRPr="00D371FD">
              <w:rPr>
                <w:lang w:val="es-AR"/>
              </w:rPr>
              <w:t xml:space="preserve">El precio de colocación, una vez deducido el importe correspondiente al Fondo de Liquidez, de corresponder, será puesto por el </w:t>
            </w:r>
            <w:r w:rsidR="00573B2A" w:rsidRPr="00D371FD">
              <w:rPr>
                <w:lang w:val="es-AR"/>
              </w:rPr>
              <w:t>Emisor</w:t>
            </w:r>
            <w:r w:rsidRPr="00D371FD">
              <w:rPr>
                <w:lang w:val="es-AR"/>
              </w:rPr>
              <w:t xml:space="preserve"> a disposición del Fiduciante, salvo que de otro modo éste le instruya en forma previa. </w:t>
            </w:r>
          </w:p>
          <w:p w14:paraId="70B5C36E" w14:textId="77777777" w:rsidR="00737217" w:rsidRPr="00D371FD" w:rsidRDefault="00737217" w:rsidP="00D7780B">
            <w:pPr>
              <w:pStyle w:val="Textoindependiente"/>
            </w:pPr>
          </w:p>
        </w:tc>
      </w:tr>
      <w:tr w:rsidR="001B64CE" w:rsidRPr="00D371FD" w14:paraId="370B3252" w14:textId="77777777" w:rsidTr="005F6985">
        <w:tblPrEx>
          <w:tblCellMar>
            <w:left w:w="71" w:type="dxa"/>
            <w:right w:w="71" w:type="dxa"/>
          </w:tblCellMar>
        </w:tblPrEx>
        <w:trPr>
          <w:cantSplit/>
          <w:trHeight w:val="528"/>
        </w:trPr>
        <w:tc>
          <w:tcPr>
            <w:tcW w:w="2411" w:type="dxa"/>
          </w:tcPr>
          <w:p w14:paraId="7E7D0B01" w14:textId="77777777" w:rsidR="001B64CE" w:rsidRPr="00D371FD" w:rsidRDefault="0048556C" w:rsidP="005F6985">
            <w:pPr>
              <w:suppressAutoHyphens/>
              <w:rPr>
                <w:b/>
                <w:sz w:val="20"/>
                <w:szCs w:val="20"/>
              </w:rPr>
            </w:pPr>
            <w:r w:rsidRPr="00D371FD">
              <w:rPr>
                <w:b/>
                <w:bCs/>
                <w:iCs/>
                <w:sz w:val="20"/>
                <w:szCs w:val="20"/>
              </w:rPr>
              <w:t>Sociedad Calificadora de Riesgo.</w:t>
            </w:r>
          </w:p>
        </w:tc>
        <w:tc>
          <w:tcPr>
            <w:tcW w:w="6777" w:type="dxa"/>
          </w:tcPr>
          <w:p w14:paraId="1E1C1981" w14:textId="77777777" w:rsidR="005C332A" w:rsidRDefault="00EA33D8">
            <w:pPr>
              <w:spacing w:line="240" w:lineRule="atLeast"/>
              <w:jc w:val="both"/>
              <w:rPr>
                <w:sz w:val="20"/>
              </w:rPr>
            </w:pPr>
            <w:r w:rsidRPr="00D371FD">
              <w:rPr>
                <w:bCs/>
                <w:sz w:val="20"/>
                <w:szCs w:val="20"/>
              </w:rPr>
              <w:t>FIX SCR S.A. Agente de Calificación de Riesgo (antes denominada Fitch Argentina Calificadora de Riesgo S.A</w:t>
            </w:r>
            <w:r w:rsidR="008F2252" w:rsidRPr="00D371FD">
              <w:rPr>
                <w:bCs/>
                <w:sz w:val="20"/>
                <w:szCs w:val="20"/>
              </w:rPr>
              <w:t>.)</w:t>
            </w:r>
          </w:p>
        </w:tc>
      </w:tr>
      <w:tr w:rsidR="00BE77CA" w:rsidRPr="00D371FD" w14:paraId="41C1DB8C" w14:textId="77777777" w:rsidTr="00F818F5">
        <w:tblPrEx>
          <w:tblCellMar>
            <w:left w:w="71" w:type="dxa"/>
            <w:right w:w="71" w:type="dxa"/>
          </w:tblCellMar>
        </w:tblPrEx>
        <w:trPr>
          <w:cantSplit/>
          <w:trHeight w:val="528"/>
        </w:trPr>
        <w:tc>
          <w:tcPr>
            <w:tcW w:w="2411" w:type="dxa"/>
          </w:tcPr>
          <w:p w14:paraId="342D306D" w14:textId="77777777" w:rsidR="00BE77CA" w:rsidRPr="00D371FD" w:rsidRDefault="00BE77CA" w:rsidP="00F818F5">
            <w:pPr>
              <w:suppressAutoHyphens/>
              <w:rPr>
                <w:b/>
                <w:sz w:val="20"/>
                <w:szCs w:val="20"/>
              </w:rPr>
            </w:pPr>
            <w:r w:rsidRPr="00D371FD">
              <w:rPr>
                <w:b/>
                <w:sz w:val="20"/>
                <w:szCs w:val="20"/>
                <w:lang w:val="es-AR"/>
              </w:rPr>
              <w:t>Calificación</w:t>
            </w:r>
            <w:r w:rsidRPr="00D371FD">
              <w:rPr>
                <w:b/>
                <w:sz w:val="20"/>
                <w:lang w:val="es-AR"/>
              </w:rPr>
              <w:t xml:space="preserve"> de </w:t>
            </w:r>
            <w:r w:rsidRPr="00D371FD">
              <w:rPr>
                <w:b/>
                <w:sz w:val="20"/>
                <w:szCs w:val="20"/>
                <w:lang w:val="es-AR"/>
              </w:rPr>
              <w:t>Riesgo</w:t>
            </w:r>
          </w:p>
        </w:tc>
        <w:tc>
          <w:tcPr>
            <w:tcW w:w="6777" w:type="dxa"/>
          </w:tcPr>
          <w:p w14:paraId="44A7A0DC" w14:textId="15A25518" w:rsidR="009A0413" w:rsidRPr="00910831" w:rsidRDefault="009A0413" w:rsidP="009A0413">
            <w:pPr>
              <w:suppressAutoHyphens/>
              <w:spacing w:before="100" w:beforeAutospacing="1" w:after="100" w:afterAutospacing="1"/>
              <w:jc w:val="both"/>
              <w:rPr>
                <w:sz w:val="20"/>
                <w:szCs w:val="20"/>
              </w:rPr>
            </w:pPr>
            <w:r w:rsidRPr="004A1F38">
              <w:rPr>
                <w:sz w:val="20"/>
                <w:szCs w:val="20"/>
              </w:rPr>
              <w:t xml:space="preserve">El día </w:t>
            </w:r>
            <w:r w:rsidR="004A329C" w:rsidRPr="00B95A30">
              <w:rPr>
                <w:sz w:val="20"/>
                <w:szCs w:val="20"/>
              </w:rPr>
              <w:t>28</w:t>
            </w:r>
            <w:r w:rsidR="004A329C">
              <w:rPr>
                <w:sz w:val="20"/>
                <w:szCs w:val="20"/>
              </w:rPr>
              <w:t xml:space="preserve"> </w:t>
            </w:r>
            <w:r w:rsidRPr="004A1F38">
              <w:rPr>
                <w:sz w:val="20"/>
                <w:szCs w:val="20"/>
              </w:rPr>
              <w:t>de</w:t>
            </w:r>
            <w:r w:rsidR="003F434B">
              <w:rPr>
                <w:sz w:val="20"/>
                <w:szCs w:val="20"/>
              </w:rPr>
              <w:t xml:space="preserve"> </w:t>
            </w:r>
            <w:r w:rsidR="004A329C" w:rsidRPr="00B95A30">
              <w:rPr>
                <w:sz w:val="20"/>
                <w:szCs w:val="20"/>
              </w:rPr>
              <w:t>Octubre</w:t>
            </w:r>
            <w:r w:rsidR="004A329C">
              <w:rPr>
                <w:szCs w:val="20"/>
              </w:rPr>
              <w:t xml:space="preserve"> </w:t>
            </w:r>
            <w:r w:rsidRPr="004A1F38">
              <w:rPr>
                <w:sz w:val="20"/>
                <w:szCs w:val="20"/>
              </w:rPr>
              <w:t>de 20</w:t>
            </w:r>
            <w:r>
              <w:rPr>
                <w:sz w:val="20"/>
                <w:szCs w:val="20"/>
              </w:rPr>
              <w:t xml:space="preserve">20 </w:t>
            </w:r>
            <w:r>
              <w:rPr>
                <w:b/>
                <w:sz w:val="20"/>
                <w:szCs w:val="20"/>
              </w:rPr>
              <w:t>F</w:t>
            </w:r>
            <w:r w:rsidRPr="00647ADC">
              <w:rPr>
                <w:b/>
                <w:bCs/>
                <w:sz w:val="16"/>
                <w:lang w:val="es-AR"/>
              </w:rPr>
              <w:t xml:space="preserve">IX SCR S.A. </w:t>
            </w:r>
            <w:r w:rsidRPr="00BC6E4C">
              <w:rPr>
                <w:b/>
                <w:bCs/>
                <w:sz w:val="16"/>
              </w:rPr>
              <w:t xml:space="preserve">AGENTE DE CALIFICACIÓN DE </w:t>
            </w:r>
            <w:r w:rsidRPr="005C3732">
              <w:rPr>
                <w:b/>
                <w:bCs/>
                <w:sz w:val="16"/>
              </w:rPr>
              <w:t>RIESGO</w:t>
            </w:r>
            <w:r w:rsidR="007261AC">
              <w:rPr>
                <w:b/>
                <w:bCs/>
                <w:sz w:val="16"/>
              </w:rPr>
              <w:t xml:space="preserve"> </w:t>
            </w:r>
            <w:r w:rsidRPr="005C3732">
              <w:rPr>
                <w:sz w:val="20"/>
                <w:szCs w:val="20"/>
              </w:rPr>
              <w:t>emitió</w:t>
            </w:r>
            <w:r w:rsidRPr="0099582F">
              <w:rPr>
                <w:sz w:val="20"/>
                <w:szCs w:val="20"/>
              </w:rPr>
              <w:t xml:space="preserve"> un </w:t>
            </w:r>
            <w:r w:rsidRPr="00910831">
              <w:rPr>
                <w:sz w:val="20"/>
                <w:szCs w:val="20"/>
              </w:rPr>
              <w:t>informe de calificación mediante el cual se otorgaron las siguientes notas:</w:t>
            </w:r>
          </w:p>
          <w:p w14:paraId="6DD2FAE6" w14:textId="0FA743FA" w:rsidR="009A0413" w:rsidRPr="00B95A30" w:rsidRDefault="009A0413" w:rsidP="004A329C">
            <w:pPr>
              <w:spacing w:line="240" w:lineRule="atLeast"/>
              <w:jc w:val="both"/>
              <w:rPr>
                <w:sz w:val="20"/>
                <w:szCs w:val="20"/>
              </w:rPr>
            </w:pPr>
            <w:r w:rsidRPr="00910831">
              <w:rPr>
                <w:b/>
                <w:sz w:val="20"/>
                <w:szCs w:val="20"/>
              </w:rPr>
              <w:t>VDFA:</w:t>
            </w:r>
            <w:r w:rsidR="00114AB4">
              <w:rPr>
                <w:b/>
                <w:sz w:val="20"/>
                <w:szCs w:val="20"/>
              </w:rPr>
              <w:t xml:space="preserve"> </w:t>
            </w:r>
            <w:r w:rsidR="004A329C" w:rsidRPr="00B95A30">
              <w:rPr>
                <w:b/>
                <w:sz w:val="20"/>
                <w:szCs w:val="20"/>
              </w:rPr>
              <w:t>AAsf(arg):</w:t>
            </w:r>
            <w:r w:rsidR="004A329C" w:rsidRPr="00B95A30">
              <w:rPr>
                <w:sz w:val="20"/>
                <w:szCs w:val="20"/>
              </w:rPr>
              <w:t xml:space="preserve"> “AA” nacional implica una muy sólida calidad crediticia respecto de otros emisores o emisiones del pa</w:t>
            </w:r>
            <w:r w:rsidR="004A329C" w:rsidRPr="004A329C">
              <w:rPr>
                <w:sz w:val="20"/>
                <w:szCs w:val="20"/>
              </w:rPr>
              <w:t>ís. El</w:t>
            </w:r>
            <w:r w:rsidR="004A329C">
              <w:rPr>
                <w:sz w:val="20"/>
                <w:szCs w:val="20"/>
              </w:rPr>
              <w:t xml:space="preserve"> </w:t>
            </w:r>
            <w:r w:rsidR="004A329C" w:rsidRPr="00B95A30">
              <w:rPr>
                <w:sz w:val="20"/>
                <w:szCs w:val="20"/>
              </w:rPr>
              <w:t>riesgo crediticio inherente a estas obligaciones financieras difiere levemente de los emisores o emi</w:t>
            </w:r>
            <w:r w:rsidR="004A329C" w:rsidRPr="004A329C">
              <w:rPr>
                <w:sz w:val="20"/>
                <w:szCs w:val="20"/>
              </w:rPr>
              <w:t>siones mejor calificados dentro</w:t>
            </w:r>
            <w:r w:rsidR="004A329C">
              <w:rPr>
                <w:sz w:val="20"/>
                <w:szCs w:val="20"/>
              </w:rPr>
              <w:t xml:space="preserve"> </w:t>
            </w:r>
            <w:r w:rsidR="004A329C" w:rsidRPr="00B95A30">
              <w:rPr>
                <w:sz w:val="20"/>
                <w:szCs w:val="20"/>
              </w:rPr>
              <w:t>del país.</w:t>
            </w:r>
          </w:p>
          <w:p w14:paraId="51F047BC" w14:textId="77777777" w:rsidR="009A0413" w:rsidRPr="005A6591" w:rsidRDefault="009A0413" w:rsidP="009A0413">
            <w:pPr>
              <w:spacing w:line="240" w:lineRule="atLeast"/>
              <w:jc w:val="both"/>
              <w:rPr>
                <w:sz w:val="20"/>
                <w:szCs w:val="20"/>
                <w:lang w:val="es-AR"/>
              </w:rPr>
            </w:pPr>
          </w:p>
          <w:p w14:paraId="09FCCCA5" w14:textId="1EE78186" w:rsidR="009A0413" w:rsidRDefault="009A0413" w:rsidP="004A329C">
            <w:pPr>
              <w:spacing w:line="240" w:lineRule="atLeast"/>
              <w:jc w:val="both"/>
              <w:rPr>
                <w:sz w:val="20"/>
                <w:szCs w:val="20"/>
              </w:rPr>
            </w:pPr>
            <w:r w:rsidRPr="005A6591">
              <w:rPr>
                <w:b/>
                <w:sz w:val="20"/>
                <w:szCs w:val="20"/>
                <w:lang w:val="es-AR"/>
              </w:rPr>
              <w:t xml:space="preserve">VDFB: </w:t>
            </w:r>
            <w:r w:rsidR="004A329C" w:rsidRPr="00B95A30">
              <w:rPr>
                <w:b/>
                <w:sz w:val="20"/>
                <w:szCs w:val="20"/>
              </w:rPr>
              <w:t>Asf(arg)</w:t>
            </w:r>
            <w:r w:rsidR="004A329C" w:rsidRPr="00B95A30">
              <w:rPr>
                <w:sz w:val="20"/>
                <w:szCs w:val="20"/>
              </w:rPr>
              <w:t>: “A” nacional indica una sólida calidad crediticia respecto de otros emisores o e</w:t>
            </w:r>
            <w:r w:rsidR="004A329C" w:rsidRPr="004A329C">
              <w:rPr>
                <w:sz w:val="20"/>
                <w:szCs w:val="20"/>
              </w:rPr>
              <w:t>misiones del país. Sin embargo,</w:t>
            </w:r>
            <w:r w:rsidR="004A329C">
              <w:rPr>
                <w:sz w:val="20"/>
                <w:szCs w:val="20"/>
              </w:rPr>
              <w:t xml:space="preserve"> </w:t>
            </w:r>
            <w:r w:rsidR="004A329C" w:rsidRPr="00B95A30">
              <w:rPr>
                <w:sz w:val="20"/>
                <w:szCs w:val="20"/>
              </w:rPr>
              <w:t>cambios en las circunstancias o condiciones económicas pueden afectar la capacidad de repag</w:t>
            </w:r>
            <w:r w:rsidR="004A329C" w:rsidRPr="004A329C">
              <w:rPr>
                <w:sz w:val="20"/>
                <w:szCs w:val="20"/>
              </w:rPr>
              <w:t>o en tiempo y forma en un grado</w:t>
            </w:r>
            <w:r w:rsidR="004A329C">
              <w:rPr>
                <w:sz w:val="20"/>
                <w:szCs w:val="20"/>
              </w:rPr>
              <w:t xml:space="preserve"> </w:t>
            </w:r>
            <w:r w:rsidR="004A329C" w:rsidRPr="00B95A30">
              <w:rPr>
                <w:sz w:val="20"/>
                <w:szCs w:val="20"/>
              </w:rPr>
              <w:t>mayor que para aquellas obligaciones financieras calificadas con categorías superiores</w:t>
            </w:r>
          </w:p>
          <w:p w14:paraId="42438525" w14:textId="77777777" w:rsidR="009A0413" w:rsidRPr="00E04B86" w:rsidRDefault="009A0413" w:rsidP="009A0413">
            <w:pPr>
              <w:spacing w:line="240" w:lineRule="atLeast"/>
              <w:jc w:val="both"/>
              <w:rPr>
                <w:sz w:val="20"/>
                <w:szCs w:val="20"/>
                <w:lang w:val="es-AR"/>
              </w:rPr>
            </w:pPr>
          </w:p>
          <w:p w14:paraId="4976DD1E" w14:textId="42956B38" w:rsidR="00717254" w:rsidRDefault="009A0413" w:rsidP="009A0413">
            <w:pPr>
              <w:spacing w:line="240" w:lineRule="atLeast"/>
              <w:jc w:val="both"/>
              <w:rPr>
                <w:sz w:val="20"/>
              </w:rPr>
            </w:pPr>
            <w:r w:rsidRPr="00910831">
              <w:rPr>
                <w:b/>
                <w:sz w:val="20"/>
                <w:szCs w:val="20"/>
              </w:rPr>
              <w:t>CP:</w:t>
            </w:r>
            <w:r w:rsidR="004A329C" w:rsidRPr="00B95A30">
              <w:rPr>
                <w:b/>
                <w:sz w:val="20"/>
              </w:rPr>
              <w:t>CCsf(arg)</w:t>
            </w:r>
            <w:r w:rsidR="004A329C" w:rsidRPr="00B95A30">
              <w:rPr>
                <w:sz w:val="20"/>
              </w:rPr>
              <w:t>: "CC" nacional implica un riesgo crediticio extremadamente vulnerable respecto de otros emisores o emisiones dentro del país. Existe alta probabilidad de incumplimiento y la capacidad de cumplir con las obligaciones financieras depende exclusivamente del desarrollo favorable y sostenible del entorno económico y de negocios</w:t>
            </w:r>
            <w:r w:rsidR="004A329C">
              <w:rPr>
                <w:sz w:val="20"/>
              </w:rPr>
              <w:t>.</w:t>
            </w:r>
          </w:p>
          <w:p w14:paraId="39A1F903" w14:textId="77777777" w:rsidR="004A329C" w:rsidRDefault="004A329C" w:rsidP="009A0413">
            <w:pPr>
              <w:spacing w:line="240" w:lineRule="atLeast"/>
              <w:jc w:val="both"/>
              <w:rPr>
                <w:b/>
                <w:bCs/>
                <w:sz w:val="20"/>
                <w:szCs w:val="20"/>
              </w:rPr>
            </w:pPr>
          </w:p>
          <w:p w14:paraId="700DA721" w14:textId="77777777" w:rsidR="009A0413" w:rsidRPr="00910831" w:rsidRDefault="009A0413" w:rsidP="009A0413">
            <w:pPr>
              <w:spacing w:line="240" w:lineRule="atLeast"/>
              <w:jc w:val="both"/>
              <w:rPr>
                <w:sz w:val="20"/>
                <w:szCs w:val="20"/>
                <w:lang w:val="es-AR"/>
              </w:rPr>
            </w:pPr>
            <w:r w:rsidRPr="008775B0">
              <w:rPr>
                <w:sz w:val="20"/>
                <w:szCs w:val="20"/>
                <w:lang w:val="es-AR"/>
              </w:rPr>
              <w:t>Los signos "+" o "-" podrán ser añadidos a una calificación nacional para mostrar una mayor o menor importancia relativa dentro de la correspondiente categoría, y no alteran la definición de la categoría a la cual se los añade.</w:t>
            </w:r>
          </w:p>
          <w:p w14:paraId="56D19805" w14:textId="77777777" w:rsidR="00BE77CA" w:rsidRPr="00D371FD" w:rsidRDefault="00BE77CA" w:rsidP="009A0413">
            <w:pPr>
              <w:spacing w:line="240" w:lineRule="atLeast"/>
              <w:jc w:val="both"/>
              <w:rPr>
                <w:sz w:val="20"/>
                <w:lang w:val="es-AR"/>
              </w:rPr>
            </w:pPr>
          </w:p>
        </w:tc>
      </w:tr>
      <w:tr w:rsidR="00BE77CA" w:rsidRPr="00D371FD" w14:paraId="0EB6967E" w14:textId="77777777" w:rsidTr="00F818F5">
        <w:tblPrEx>
          <w:tblCellMar>
            <w:left w:w="71" w:type="dxa"/>
            <w:right w:w="71" w:type="dxa"/>
          </w:tblCellMar>
        </w:tblPrEx>
        <w:trPr>
          <w:cantSplit/>
          <w:trHeight w:val="528"/>
        </w:trPr>
        <w:tc>
          <w:tcPr>
            <w:tcW w:w="2411" w:type="dxa"/>
          </w:tcPr>
          <w:p w14:paraId="45105AA2" w14:textId="15DAAFA6" w:rsidR="00BE77CA" w:rsidRPr="00D371FD" w:rsidRDefault="00BE77CA" w:rsidP="00F818F5">
            <w:pPr>
              <w:spacing w:line="240" w:lineRule="atLeast"/>
              <w:rPr>
                <w:b/>
                <w:sz w:val="20"/>
                <w:szCs w:val="20"/>
                <w:lang w:val="es-AR"/>
              </w:rPr>
            </w:pPr>
            <w:r w:rsidRPr="00D371FD">
              <w:rPr>
                <w:b/>
                <w:sz w:val="20"/>
                <w:szCs w:val="20"/>
                <w:lang w:val="es-AR"/>
              </w:rPr>
              <w:t>Resoluciones vinculadas con el Fideicomiso</w:t>
            </w:r>
          </w:p>
          <w:p w14:paraId="1F71CB5A" w14:textId="77777777" w:rsidR="00BE77CA" w:rsidRPr="00D371FD" w:rsidRDefault="00BE77CA" w:rsidP="00F818F5">
            <w:pPr>
              <w:spacing w:line="240" w:lineRule="atLeast"/>
              <w:rPr>
                <w:sz w:val="20"/>
                <w:szCs w:val="20"/>
                <w:lang w:val="es-AR"/>
              </w:rPr>
            </w:pPr>
          </w:p>
          <w:p w14:paraId="6B92EEA5" w14:textId="77777777" w:rsidR="00BE77CA" w:rsidRPr="00D371FD" w:rsidRDefault="00BE77CA" w:rsidP="00F818F5">
            <w:pPr>
              <w:suppressAutoHyphens/>
              <w:rPr>
                <w:sz w:val="20"/>
                <w:szCs w:val="20"/>
                <w:lang w:val="es-AR"/>
              </w:rPr>
            </w:pPr>
          </w:p>
        </w:tc>
        <w:tc>
          <w:tcPr>
            <w:tcW w:w="6777" w:type="dxa"/>
          </w:tcPr>
          <w:p w14:paraId="7EDA1D8F" w14:textId="03BCF7DB" w:rsidR="00BE77CA" w:rsidRPr="00D371FD" w:rsidRDefault="00BE77CA" w:rsidP="00F818F5">
            <w:pPr>
              <w:pStyle w:val="Textoindependiente"/>
              <w:rPr>
                <w:rFonts w:ascii="Times New Roman" w:hAnsi="Times New Roman"/>
                <w:lang w:val="es-AR"/>
              </w:rPr>
            </w:pPr>
            <w:r w:rsidRPr="00D371FD">
              <w:rPr>
                <w:rFonts w:ascii="Times New Roman" w:hAnsi="Times New Roman"/>
                <w:lang w:val="es-AR"/>
              </w:rPr>
              <w:t xml:space="preserve">La constitución del Fideicomiso fue aprobada por el </w:t>
            </w:r>
            <w:r w:rsidR="0047491F" w:rsidRPr="00D371FD">
              <w:rPr>
                <w:rFonts w:ascii="Times New Roman" w:hAnsi="Times New Roman"/>
                <w:lang w:val="es-AR"/>
              </w:rPr>
              <w:t>D</w:t>
            </w:r>
            <w:r w:rsidRPr="00D371FD">
              <w:rPr>
                <w:rFonts w:ascii="Times New Roman" w:hAnsi="Times New Roman"/>
                <w:lang w:val="es-AR"/>
              </w:rPr>
              <w:t xml:space="preserve">irectorio del Fiduciante en su reunión del día </w:t>
            </w:r>
            <w:r w:rsidR="008A379C" w:rsidRPr="00D371FD">
              <w:rPr>
                <w:rFonts w:ascii="Times New Roman" w:hAnsi="Times New Roman"/>
                <w:lang w:val="es-AR"/>
              </w:rPr>
              <w:t>20</w:t>
            </w:r>
            <w:r w:rsidRPr="00D371FD">
              <w:rPr>
                <w:rFonts w:ascii="Times New Roman" w:hAnsi="Times New Roman"/>
                <w:lang w:val="es-AR"/>
              </w:rPr>
              <w:t xml:space="preserve"> de septiembre de 2012</w:t>
            </w:r>
            <w:r w:rsidR="00225BC3" w:rsidRPr="00D371FD">
              <w:rPr>
                <w:rFonts w:ascii="Times New Roman" w:hAnsi="Times New Roman"/>
                <w:lang w:val="es-AR"/>
              </w:rPr>
              <w:t>, ratificada en su reuni</w:t>
            </w:r>
            <w:r w:rsidR="001C277D">
              <w:rPr>
                <w:rFonts w:ascii="Times New Roman" w:hAnsi="Times New Roman"/>
                <w:lang w:val="es-AR"/>
              </w:rPr>
              <w:t>ón</w:t>
            </w:r>
            <w:r w:rsidR="00225BC3" w:rsidRPr="00D371FD">
              <w:rPr>
                <w:rFonts w:ascii="Times New Roman" w:hAnsi="Times New Roman"/>
                <w:lang w:val="es-AR"/>
              </w:rPr>
              <w:t xml:space="preserve"> de fecha </w:t>
            </w:r>
            <w:r w:rsidR="001C277D">
              <w:rPr>
                <w:rFonts w:ascii="Times New Roman" w:hAnsi="Times New Roman"/>
              </w:rPr>
              <w:t>06</w:t>
            </w:r>
            <w:r w:rsidR="00225BC3" w:rsidRPr="00D371FD">
              <w:rPr>
                <w:rFonts w:ascii="Times New Roman" w:hAnsi="Times New Roman"/>
                <w:lang w:val="es-AR"/>
              </w:rPr>
              <w:t xml:space="preserve"> de </w:t>
            </w:r>
            <w:r w:rsidR="001C277D">
              <w:rPr>
                <w:rFonts w:ascii="Times New Roman" w:hAnsi="Times New Roman"/>
              </w:rPr>
              <w:t>diciembre</w:t>
            </w:r>
            <w:r w:rsidR="00225BC3" w:rsidRPr="00D371FD">
              <w:rPr>
                <w:rFonts w:ascii="Times New Roman" w:hAnsi="Times New Roman"/>
                <w:lang w:val="es-AR"/>
              </w:rPr>
              <w:t xml:space="preserve"> de </w:t>
            </w:r>
            <w:r w:rsidR="001C277D">
              <w:rPr>
                <w:rFonts w:ascii="Times New Roman" w:hAnsi="Times New Roman"/>
              </w:rPr>
              <w:t>2019</w:t>
            </w:r>
            <w:r w:rsidR="00AF75CE">
              <w:rPr>
                <w:rFonts w:ascii="Times New Roman" w:hAnsi="Times New Roman"/>
                <w:lang w:val="es-AR"/>
              </w:rPr>
              <w:t>,</w:t>
            </w:r>
            <w:r w:rsidR="000D1BDE">
              <w:rPr>
                <w:rFonts w:ascii="Times New Roman" w:hAnsi="Times New Roman"/>
                <w:lang w:val="es-AR"/>
              </w:rPr>
              <w:t xml:space="preserve"> </w:t>
            </w:r>
            <w:r w:rsidRPr="00D371FD">
              <w:rPr>
                <w:rFonts w:ascii="Times New Roman" w:hAnsi="Times New Roman"/>
                <w:lang w:val="es-AR"/>
              </w:rPr>
              <w:t xml:space="preserve">y sus condiciones de emisión por sus apoderados con fecha </w:t>
            </w:r>
            <w:r w:rsidR="00E159D3">
              <w:rPr>
                <w:rFonts w:ascii="Times New Roman" w:hAnsi="Times New Roman"/>
              </w:rPr>
              <w:t xml:space="preserve">13 </w:t>
            </w:r>
            <w:r w:rsidRPr="00BE754B">
              <w:rPr>
                <w:rFonts w:ascii="Times New Roman" w:hAnsi="Times New Roman"/>
                <w:lang w:val="es-AR"/>
              </w:rPr>
              <w:t>de</w:t>
            </w:r>
            <w:r w:rsidR="00811C5D">
              <w:rPr>
                <w:rFonts w:ascii="Times New Roman" w:hAnsi="Times New Roman"/>
                <w:lang w:val="es-AR"/>
              </w:rPr>
              <w:t xml:space="preserve"> </w:t>
            </w:r>
            <w:r w:rsidR="00E159D3">
              <w:rPr>
                <w:rFonts w:ascii="Times New Roman" w:hAnsi="Times New Roman"/>
              </w:rPr>
              <w:t xml:space="preserve">octubre </w:t>
            </w:r>
            <w:r w:rsidRPr="00BE754B">
              <w:rPr>
                <w:rFonts w:ascii="Times New Roman" w:hAnsi="Times New Roman"/>
                <w:lang w:val="es-AR"/>
              </w:rPr>
              <w:t>de</w:t>
            </w:r>
            <w:r w:rsidR="00811C5D">
              <w:rPr>
                <w:rFonts w:ascii="Times New Roman" w:hAnsi="Times New Roman"/>
                <w:lang w:val="es-AR"/>
              </w:rPr>
              <w:t xml:space="preserve"> </w:t>
            </w:r>
            <w:r w:rsidR="00BB3141">
              <w:rPr>
                <w:rFonts w:ascii="Times New Roman" w:hAnsi="Times New Roman"/>
                <w:lang w:val="es-AR"/>
              </w:rPr>
              <w:t>2020</w:t>
            </w:r>
            <w:r w:rsidRPr="00D371FD">
              <w:rPr>
                <w:rFonts w:ascii="Times New Roman" w:hAnsi="Times New Roman"/>
                <w:lang w:val="es-AR"/>
              </w:rPr>
              <w:t>.</w:t>
            </w:r>
          </w:p>
          <w:p w14:paraId="10ACED44" w14:textId="77777777" w:rsidR="00BE77CA" w:rsidRPr="00D371FD" w:rsidRDefault="00BE77CA" w:rsidP="00F818F5">
            <w:pPr>
              <w:rPr>
                <w:sz w:val="20"/>
                <w:szCs w:val="20"/>
                <w:lang w:val="es-AR"/>
              </w:rPr>
            </w:pPr>
          </w:p>
          <w:p w14:paraId="6125F873" w14:textId="77777777" w:rsidR="001671EC" w:rsidRDefault="001671EC" w:rsidP="001671EC">
            <w:pPr>
              <w:jc w:val="both"/>
              <w:rPr>
                <w:sz w:val="20"/>
                <w:szCs w:val="20"/>
                <w:lang w:val="es-AR"/>
              </w:rPr>
            </w:pPr>
            <w:r>
              <w:rPr>
                <w:sz w:val="20"/>
                <w:szCs w:val="20"/>
                <w:lang w:val="es-AR"/>
              </w:rPr>
              <w:t xml:space="preserve">La constitución del Fideicomiso fue aprobada por el Directorio del Fiduciario en sus reuniones del </w:t>
            </w:r>
            <w:r>
              <w:rPr>
                <w:sz w:val="20"/>
                <w:szCs w:val="20"/>
              </w:rPr>
              <w:t xml:space="preserve">25 </w:t>
            </w:r>
            <w:r>
              <w:rPr>
                <w:sz w:val="20"/>
                <w:szCs w:val="20"/>
                <w:lang w:val="es-AR"/>
              </w:rPr>
              <w:t xml:space="preserve">de </w:t>
            </w:r>
            <w:r>
              <w:rPr>
                <w:sz w:val="20"/>
                <w:szCs w:val="20"/>
              </w:rPr>
              <w:t xml:space="preserve">Agosto </w:t>
            </w:r>
            <w:r>
              <w:rPr>
                <w:sz w:val="20"/>
                <w:szCs w:val="20"/>
                <w:lang w:val="es-AR"/>
              </w:rPr>
              <w:t xml:space="preserve">de </w:t>
            </w:r>
            <w:r>
              <w:rPr>
                <w:sz w:val="20"/>
                <w:szCs w:val="20"/>
              </w:rPr>
              <w:t>2020 y del 3 de diciembre de 2020</w:t>
            </w:r>
            <w:r>
              <w:rPr>
                <w:sz w:val="20"/>
                <w:szCs w:val="20"/>
                <w:lang w:val="es-AR"/>
              </w:rPr>
              <w:t>.</w:t>
            </w:r>
          </w:p>
          <w:p w14:paraId="6CE7ABCC" w14:textId="77777777" w:rsidR="00BE77CA" w:rsidRPr="00D371FD" w:rsidRDefault="00BE77CA" w:rsidP="00F818F5">
            <w:pPr>
              <w:spacing w:line="240" w:lineRule="atLeast"/>
              <w:jc w:val="both"/>
              <w:rPr>
                <w:sz w:val="20"/>
                <w:szCs w:val="20"/>
                <w:lang w:val="es-AR"/>
              </w:rPr>
            </w:pPr>
            <w:bookmarkStart w:id="1" w:name="_GoBack"/>
            <w:bookmarkEnd w:id="1"/>
          </w:p>
        </w:tc>
      </w:tr>
      <w:tr w:rsidR="00A00415" w:rsidRPr="007659EB" w14:paraId="3531631D" w14:textId="77777777" w:rsidTr="006C372B">
        <w:tblPrEx>
          <w:tblCellMar>
            <w:left w:w="71" w:type="dxa"/>
            <w:right w:w="71" w:type="dxa"/>
          </w:tblCellMar>
        </w:tblPrEx>
        <w:trPr>
          <w:cantSplit/>
          <w:trHeight w:val="528"/>
        </w:trPr>
        <w:tc>
          <w:tcPr>
            <w:tcW w:w="2411" w:type="dxa"/>
            <w:tcBorders>
              <w:top w:val="single" w:sz="6" w:space="0" w:color="auto"/>
              <w:left w:val="single" w:sz="6" w:space="0" w:color="auto"/>
              <w:bottom w:val="single" w:sz="6" w:space="0" w:color="auto"/>
              <w:right w:val="single" w:sz="6" w:space="0" w:color="auto"/>
            </w:tcBorders>
          </w:tcPr>
          <w:p w14:paraId="0DB80A1C" w14:textId="77777777" w:rsidR="00A00415" w:rsidRPr="00D371FD" w:rsidRDefault="00A00415" w:rsidP="006C372B">
            <w:pPr>
              <w:rPr>
                <w:b/>
                <w:sz w:val="20"/>
                <w:szCs w:val="20"/>
              </w:rPr>
            </w:pPr>
            <w:r w:rsidRPr="00D371FD">
              <w:rPr>
                <w:b/>
                <w:sz w:val="20"/>
                <w:szCs w:val="20"/>
              </w:rPr>
              <w:t>Régimen para suscripción e integración de los valores fiduciarios con fondos provenientes del exterior.</w:t>
            </w:r>
          </w:p>
        </w:tc>
        <w:tc>
          <w:tcPr>
            <w:tcW w:w="6777" w:type="dxa"/>
            <w:tcBorders>
              <w:top w:val="single" w:sz="6" w:space="0" w:color="auto"/>
              <w:left w:val="single" w:sz="6" w:space="0" w:color="auto"/>
              <w:bottom w:val="single" w:sz="6" w:space="0" w:color="auto"/>
              <w:right w:val="single" w:sz="6" w:space="0" w:color="auto"/>
            </w:tcBorders>
          </w:tcPr>
          <w:p w14:paraId="68689FB3" w14:textId="77777777" w:rsidR="009D00C4" w:rsidRPr="00DA6E27" w:rsidRDefault="009D00C4" w:rsidP="00BB3141">
            <w:pPr>
              <w:jc w:val="both"/>
              <w:rPr>
                <w:color w:val="0D0D0D" w:themeColor="text1" w:themeTint="F2"/>
                <w:sz w:val="20"/>
              </w:rPr>
            </w:pPr>
            <w:r w:rsidRPr="00DA6E27">
              <w:rPr>
                <w:color w:val="0D0D0D" w:themeColor="text1" w:themeTint="F2"/>
                <w:sz w:val="20"/>
              </w:rPr>
              <w:t xml:space="preserve">Para un detalle de la totalidad de las normativas cambiarias y de controles al ingreso de capitales vigentes al día de la fecha, se sugiere a los inversores consultar con sus asesores legales y dar una lectura completa a la normativa aplicable, a cuyo efecto los interesados podrán consultar las mismas en el sitio web del Ministerio de </w:t>
            </w:r>
            <w:r>
              <w:rPr>
                <w:color w:val="0D0D0D" w:themeColor="text1" w:themeTint="F2"/>
                <w:sz w:val="20"/>
              </w:rPr>
              <w:t>Hacienda</w:t>
            </w:r>
            <w:r w:rsidRPr="00DA6E27">
              <w:rPr>
                <w:color w:val="0D0D0D" w:themeColor="text1" w:themeTint="F2"/>
                <w:sz w:val="20"/>
              </w:rPr>
              <w:t xml:space="preserve"> (http://www.</w:t>
            </w:r>
            <w:r w:rsidRPr="00E007B1">
              <w:rPr>
                <w:color w:val="0D0D0D" w:themeColor="text1" w:themeTint="F2"/>
                <w:sz w:val="20"/>
              </w:rPr>
              <w:t>argentina.gob.ar/hacienda</w:t>
            </w:r>
            <w:r w:rsidRPr="00DA6E27">
              <w:rPr>
                <w:color w:val="0D0D0D" w:themeColor="text1" w:themeTint="F2"/>
                <w:sz w:val="20"/>
              </w:rPr>
              <w:t>) o del Banco Central de la República Argentina – “</w:t>
            </w:r>
            <w:r w:rsidRPr="00DA6E27">
              <w:rPr>
                <w:color w:val="0D0D0D" w:themeColor="text1" w:themeTint="F2"/>
                <w:sz w:val="20"/>
                <w:u w:val="single"/>
              </w:rPr>
              <w:t>BCRA</w:t>
            </w:r>
            <w:r w:rsidRPr="00DA6E27">
              <w:rPr>
                <w:color w:val="0D0D0D" w:themeColor="text1" w:themeTint="F2"/>
                <w:sz w:val="20"/>
              </w:rPr>
              <w:t>”- (</w:t>
            </w:r>
            <w:hyperlink r:id="rId48" w:history="1">
              <w:r w:rsidRPr="00DA6E27">
                <w:rPr>
                  <w:color w:val="0D0D0D" w:themeColor="text1" w:themeTint="F2"/>
                  <w:sz w:val="20"/>
                </w:rPr>
                <w:t>http://bcra.gov.ar</w:t>
              </w:r>
            </w:hyperlink>
            <w:r w:rsidRPr="00DA6E27">
              <w:rPr>
                <w:color w:val="0D0D0D" w:themeColor="text1" w:themeTint="F2"/>
                <w:sz w:val="20"/>
              </w:rPr>
              <w:t>).</w:t>
            </w:r>
          </w:p>
          <w:p w14:paraId="10C37377" w14:textId="77777777" w:rsidR="00A00415" w:rsidRPr="007659EB" w:rsidRDefault="00A00415" w:rsidP="006C372B">
            <w:pPr>
              <w:suppressLineNumbers/>
              <w:jc w:val="both"/>
              <w:rPr>
                <w:sz w:val="20"/>
                <w:szCs w:val="20"/>
                <w:lang w:val="es-ES_tradnl"/>
              </w:rPr>
            </w:pPr>
          </w:p>
        </w:tc>
      </w:tr>
      <w:tr w:rsidR="00BE77CA" w:rsidRPr="00D371FD" w14:paraId="137D591F" w14:textId="77777777" w:rsidTr="005F6985">
        <w:tblPrEx>
          <w:tblCellMar>
            <w:left w:w="71" w:type="dxa"/>
            <w:right w:w="71" w:type="dxa"/>
          </w:tblCellMar>
        </w:tblPrEx>
        <w:trPr>
          <w:cantSplit/>
          <w:trHeight w:val="528"/>
        </w:trPr>
        <w:tc>
          <w:tcPr>
            <w:tcW w:w="2411" w:type="dxa"/>
          </w:tcPr>
          <w:p w14:paraId="42B422EE" w14:textId="77777777" w:rsidR="001227A0" w:rsidRPr="00D371FD" w:rsidRDefault="001227A0" w:rsidP="001227A0">
            <w:pPr>
              <w:tabs>
                <w:tab w:val="left" w:pos="2552"/>
              </w:tabs>
              <w:autoSpaceDE w:val="0"/>
              <w:autoSpaceDN w:val="0"/>
              <w:adjustRightInd w:val="0"/>
              <w:spacing w:before="100" w:after="100"/>
              <w:rPr>
                <w:rFonts w:cs="Arial"/>
                <w:b/>
                <w:bCs/>
                <w:sz w:val="20"/>
                <w:szCs w:val="20"/>
                <w:lang w:val="es-ES_tradnl"/>
              </w:rPr>
            </w:pPr>
            <w:r w:rsidRPr="00D371FD">
              <w:rPr>
                <w:rFonts w:cs="Arial"/>
                <w:b/>
                <w:bCs/>
                <w:sz w:val="20"/>
                <w:szCs w:val="20"/>
                <w:lang w:val="es-ES_tradnl"/>
              </w:rPr>
              <w:t>Lavado de activos de origen delictivo y financiación del terrorismo.</w:t>
            </w:r>
          </w:p>
          <w:p w14:paraId="13ACE4AC" w14:textId="77777777" w:rsidR="00BE77CA" w:rsidRPr="00D371FD" w:rsidRDefault="00BE77CA" w:rsidP="005F6985">
            <w:pPr>
              <w:suppressAutoHyphens/>
              <w:rPr>
                <w:b/>
                <w:sz w:val="20"/>
                <w:lang w:val="es-ES_tradnl"/>
              </w:rPr>
            </w:pPr>
          </w:p>
        </w:tc>
        <w:tc>
          <w:tcPr>
            <w:tcW w:w="6777" w:type="dxa"/>
          </w:tcPr>
          <w:p w14:paraId="6ACD56A6" w14:textId="77777777" w:rsidR="009D00C4" w:rsidRPr="00DA6E27" w:rsidRDefault="009D00C4" w:rsidP="00BB3141">
            <w:pPr>
              <w:jc w:val="both"/>
              <w:rPr>
                <w:color w:val="0D0D0D" w:themeColor="text1" w:themeTint="F2"/>
                <w:sz w:val="20"/>
                <w:lang w:val="es-ES_tradnl"/>
              </w:rPr>
            </w:pPr>
            <w:r w:rsidRPr="00DA6E27">
              <w:rPr>
                <w:color w:val="0D0D0D" w:themeColor="text1" w:themeTint="F2"/>
                <w:sz w:val="20"/>
                <w:lang w:val="es-ES_tradnl"/>
              </w:rPr>
              <w:t xml:space="preserve">Los inversores deben tener en cuenta las disposiciones contenidas en: (a) </w:t>
            </w:r>
            <w:r w:rsidRPr="00DA6E27">
              <w:rPr>
                <w:color w:val="0D0D0D" w:themeColor="text1" w:themeTint="F2"/>
                <w:sz w:val="20"/>
              </w:rPr>
              <w:t xml:space="preserve">el Código Penal, en especial el 277 del Capítulo XIII Encubrimiento y Lavado de Activos de origen delictivo (b) los artículos 306 y 307 del Título XIII del libro II del mismo Código, relativo al delito contra el orden económico y financiero, </w:t>
            </w:r>
            <w:r w:rsidRPr="00DA6E27">
              <w:rPr>
                <w:color w:val="0D0D0D" w:themeColor="text1" w:themeTint="F2"/>
                <w:sz w:val="20"/>
                <w:lang w:val="es-ES_tradnl"/>
              </w:rPr>
              <w:t>(c) la ley 25.246 y sus modificatorias y complementarias, y (d) las resoluciones de la Unidad de Información Financiera (“</w:t>
            </w:r>
            <w:r w:rsidRPr="00AE1A02">
              <w:rPr>
                <w:color w:val="0D0D0D" w:themeColor="text1" w:themeTint="F2"/>
                <w:sz w:val="20"/>
                <w:u w:val="single"/>
                <w:lang w:val="es-ES_tradnl"/>
              </w:rPr>
              <w:t>UIF</w:t>
            </w:r>
            <w:r w:rsidRPr="00DA6E27">
              <w:rPr>
                <w:color w:val="0D0D0D" w:themeColor="text1" w:themeTint="F2"/>
                <w:sz w:val="20"/>
                <w:lang w:val="es-ES_tradnl"/>
              </w:rPr>
              <w:t>”).</w:t>
            </w:r>
          </w:p>
          <w:p w14:paraId="62821909" w14:textId="77777777" w:rsidR="009D00C4" w:rsidRPr="00843434" w:rsidRDefault="009D00C4" w:rsidP="00BB3141">
            <w:pPr>
              <w:jc w:val="both"/>
              <w:rPr>
                <w:color w:val="0D0D0D" w:themeColor="text1" w:themeTint="F2"/>
                <w:sz w:val="20"/>
                <w:lang w:val="es-ES_tradnl"/>
              </w:rPr>
            </w:pPr>
          </w:p>
          <w:p w14:paraId="34075C7D" w14:textId="77777777" w:rsidR="001227A0" w:rsidRPr="00D371FD" w:rsidRDefault="009D00C4">
            <w:pPr>
              <w:jc w:val="both"/>
              <w:rPr>
                <w:sz w:val="20"/>
                <w:lang w:val="es-AR"/>
              </w:rPr>
            </w:pPr>
            <w:r w:rsidRPr="00DA6E27">
              <w:rPr>
                <w:color w:val="0D0D0D" w:themeColor="text1" w:themeTint="F2"/>
                <w:sz w:val="20"/>
                <w:lang w:val="es-ES_tradnl"/>
              </w:rPr>
              <w:t>El Fiduciario cumple con todas las disposiciones de la ley 25.246 y con la normativa aplicable sobre lavado de dinero y financiamiento del terrorismo, establecidas por resoluciones de la UIF (en especial las resoluciones 68/13, 3/14, 141/16, 04/17</w:t>
            </w:r>
            <w:r>
              <w:rPr>
                <w:color w:val="0D0D0D" w:themeColor="text1" w:themeTint="F2"/>
                <w:sz w:val="20"/>
                <w:lang w:val="es-ES_tradnl"/>
              </w:rPr>
              <w:t>, 156/18</w:t>
            </w:r>
            <w:r w:rsidRPr="00DA6E27">
              <w:rPr>
                <w:color w:val="0D0D0D" w:themeColor="text1" w:themeTint="F2"/>
                <w:sz w:val="20"/>
                <w:lang w:val="es-ES_tradnl"/>
              </w:rPr>
              <w:t xml:space="preserve"> y modificatorias y complementarias), que reglamentan las obligaciones emergentes del art. 21 a) y b) de la ley mencionada. Todas ellas pueden ser consultadas en </w:t>
            </w:r>
            <w:hyperlink r:id="rId49" w:history="1">
              <w:r w:rsidRPr="00DA6E27">
                <w:rPr>
                  <w:rStyle w:val="Hipervnculo"/>
                  <w:color w:val="0D0D0D" w:themeColor="text1" w:themeTint="F2"/>
                  <w:sz w:val="20"/>
                  <w:lang w:val="es-ES_tradnl"/>
                </w:rPr>
                <w:t>www.argentina.gob.ar/uif</w:t>
              </w:r>
            </w:hyperlink>
            <w:r w:rsidRPr="00DA6E27">
              <w:rPr>
                <w:color w:val="0D0D0D" w:themeColor="text1" w:themeTint="F2"/>
                <w:sz w:val="20"/>
                <w:lang w:val="es-ES_tradnl"/>
              </w:rPr>
              <w:t xml:space="preserve"> Asimismo, se da cumplimiento a las disposiciones del Título XI de las Normas de la CNV, que pueden ser consultadas en </w:t>
            </w:r>
            <w:hyperlink r:id="rId50" w:history="1">
              <w:r w:rsidRPr="00DA6E27">
                <w:rPr>
                  <w:rStyle w:val="Hipervnculo"/>
                  <w:color w:val="0D0D0D" w:themeColor="text1" w:themeTint="F2"/>
                  <w:sz w:val="20"/>
                  <w:lang w:val="es-ES_tradnl"/>
                </w:rPr>
                <w:t>www.cnv.gob.ar</w:t>
              </w:r>
            </w:hyperlink>
            <w:r w:rsidRPr="00DA6E27">
              <w:rPr>
                <w:color w:val="0D0D0D" w:themeColor="text1" w:themeTint="F2"/>
                <w:sz w:val="20"/>
                <w:lang w:val="es-ES_tradnl"/>
              </w:rPr>
              <w:t>.</w:t>
            </w:r>
          </w:p>
          <w:p w14:paraId="197408AB" w14:textId="77777777" w:rsidR="00BE77CA" w:rsidRPr="00BA075D" w:rsidRDefault="00BE77CA" w:rsidP="00BB3141">
            <w:pPr>
              <w:widowControl w:val="0"/>
              <w:spacing w:line="280" w:lineRule="exact"/>
              <w:jc w:val="both"/>
              <w:rPr>
                <w:sz w:val="20"/>
                <w:lang w:val="es-AR"/>
              </w:rPr>
            </w:pPr>
          </w:p>
        </w:tc>
      </w:tr>
      <w:tr w:rsidR="003D2904" w:rsidRPr="00D371FD" w14:paraId="37B7FCFE" w14:textId="77777777" w:rsidTr="005F6985">
        <w:tblPrEx>
          <w:tblCellMar>
            <w:left w:w="71" w:type="dxa"/>
            <w:right w:w="71" w:type="dxa"/>
          </w:tblCellMar>
        </w:tblPrEx>
        <w:trPr>
          <w:cantSplit/>
          <w:trHeight w:val="528"/>
        </w:trPr>
        <w:tc>
          <w:tcPr>
            <w:tcW w:w="2411" w:type="dxa"/>
          </w:tcPr>
          <w:p w14:paraId="4AD0BB4D" w14:textId="77777777" w:rsidR="003D2904" w:rsidRPr="00D371FD" w:rsidRDefault="003D2904" w:rsidP="00D16EC7">
            <w:pPr>
              <w:tabs>
                <w:tab w:val="left" w:pos="2552"/>
              </w:tabs>
              <w:autoSpaceDE w:val="0"/>
              <w:autoSpaceDN w:val="0"/>
              <w:adjustRightInd w:val="0"/>
              <w:spacing w:before="100" w:after="100"/>
              <w:rPr>
                <w:rFonts w:cs="Arial"/>
                <w:b/>
                <w:bCs/>
                <w:sz w:val="20"/>
                <w:szCs w:val="20"/>
                <w:lang w:val="es-ES_tradnl"/>
              </w:rPr>
            </w:pPr>
            <w:r w:rsidRPr="00D371FD">
              <w:rPr>
                <w:b/>
                <w:sz w:val="20"/>
                <w:szCs w:val="20"/>
              </w:rPr>
              <w:t>Transparencia del Mercado</w:t>
            </w:r>
          </w:p>
        </w:tc>
        <w:tc>
          <w:tcPr>
            <w:tcW w:w="6777" w:type="dxa"/>
          </w:tcPr>
          <w:p w14:paraId="44AE45ED" w14:textId="77777777" w:rsidR="003D2904" w:rsidRPr="00D371FD" w:rsidRDefault="003D2904" w:rsidP="003D2904">
            <w:pPr>
              <w:jc w:val="both"/>
              <w:rPr>
                <w:i/>
                <w:sz w:val="20"/>
                <w:szCs w:val="20"/>
              </w:rPr>
            </w:pPr>
            <w:r w:rsidRPr="00D371FD">
              <w:rPr>
                <w:sz w:val="20"/>
                <w:szCs w:val="20"/>
              </w:rPr>
              <w:t xml:space="preserve">La ley 26.733 introdujo modificaciones en el Código Penal con el propósito de </w:t>
            </w:r>
            <w:r w:rsidR="00710160" w:rsidRPr="00D371FD">
              <w:rPr>
                <w:sz w:val="20"/>
                <w:szCs w:val="20"/>
              </w:rPr>
              <w:t>tipificar</w:t>
            </w:r>
            <w:r w:rsidRPr="00D371FD">
              <w:rPr>
                <w:sz w:val="20"/>
                <w:szCs w:val="20"/>
              </w:rPr>
              <w:t xml:space="preserve"> conductas, entre otras, vinculadas a la transparencia del mercado de capitales. Se la puede consultar en </w:t>
            </w:r>
            <w:hyperlink r:id="rId51" w:history="1">
              <w:r w:rsidRPr="00D371FD">
                <w:rPr>
                  <w:rStyle w:val="Hipervnculo"/>
                  <w:rFonts w:cs="Arial"/>
                  <w:sz w:val="20"/>
                  <w:szCs w:val="20"/>
                </w:rPr>
                <w:t>www.infoleg.gob.ar</w:t>
              </w:r>
            </w:hyperlink>
            <w:r w:rsidRPr="00D371FD">
              <w:rPr>
                <w:sz w:val="20"/>
                <w:szCs w:val="20"/>
              </w:rPr>
              <w:t xml:space="preserve">. Dicha normativa legal se encuentra reglamentada en el Título XII de las Normas de la CNV, que se puede consultar en </w:t>
            </w:r>
            <w:hyperlink r:id="rId52" w:history="1">
              <w:r w:rsidRPr="00D371FD">
                <w:rPr>
                  <w:rStyle w:val="Hipervnculo"/>
                  <w:rFonts w:cs="Arial"/>
                  <w:sz w:val="20"/>
                  <w:szCs w:val="20"/>
                </w:rPr>
                <w:t>www.cnv.gob.ar</w:t>
              </w:r>
            </w:hyperlink>
            <w:r w:rsidRPr="00D371FD">
              <w:rPr>
                <w:i/>
                <w:sz w:val="20"/>
                <w:szCs w:val="20"/>
              </w:rPr>
              <w:t>.</w:t>
            </w:r>
          </w:p>
          <w:p w14:paraId="6CBD5D7A" w14:textId="77777777" w:rsidR="003D2904" w:rsidRPr="00D371FD" w:rsidRDefault="003D2904" w:rsidP="00F818F5">
            <w:pPr>
              <w:suppressLineNumbers/>
              <w:jc w:val="both"/>
              <w:rPr>
                <w:sz w:val="20"/>
                <w:szCs w:val="20"/>
                <w:lang w:val="es-ES_tradnl"/>
              </w:rPr>
            </w:pPr>
          </w:p>
        </w:tc>
      </w:tr>
    </w:tbl>
    <w:p w14:paraId="287176DD" w14:textId="77777777" w:rsidR="008D1C36" w:rsidRDefault="008D1C36" w:rsidP="008D1C36">
      <w:pPr>
        <w:suppressAutoHyphens/>
        <w:spacing w:after="240"/>
        <w:jc w:val="center"/>
        <w:rPr>
          <w:rFonts w:ascii="Times New Roman Negrita" w:hAnsi="Times New Roman Negrita"/>
          <w:caps/>
          <w:sz w:val="20"/>
          <w:u w:val="single"/>
        </w:rPr>
      </w:pPr>
    </w:p>
    <w:p w14:paraId="23E9C6EA" w14:textId="77777777" w:rsidR="008D1C36" w:rsidRPr="009A557E" w:rsidRDefault="008D1C36" w:rsidP="008D1C36">
      <w:pPr>
        <w:suppressAutoHyphens/>
        <w:spacing w:after="240"/>
        <w:jc w:val="center"/>
        <w:rPr>
          <w:rFonts w:ascii="Times New Roman Negrita" w:hAnsi="Times New Roman Negrita"/>
          <w:b/>
          <w:caps/>
          <w:sz w:val="20"/>
          <w:u w:val="single"/>
        </w:rPr>
      </w:pPr>
      <w:r w:rsidRPr="00905B16">
        <w:rPr>
          <w:rFonts w:ascii="Times New Roman Negrita" w:hAnsi="Times New Roman Negrita"/>
          <w:caps/>
          <w:sz w:val="20"/>
          <w:u w:val="single"/>
        </w:rPr>
        <w:t>IV</w:t>
      </w:r>
      <w:r w:rsidRPr="00905B16">
        <w:rPr>
          <w:rFonts w:ascii="Times New Roman Negrita" w:hAnsi="Times New Roman Negrita"/>
          <w:caps/>
          <w:sz w:val="22"/>
          <w:u w:val="single"/>
        </w:rPr>
        <w:t>.-</w:t>
      </w:r>
      <w:r w:rsidRPr="009A557E">
        <w:rPr>
          <w:rFonts w:ascii="Times New Roman Negrita" w:hAnsi="Times New Roman Negrita"/>
          <w:b/>
          <w:caps/>
          <w:sz w:val="20"/>
          <w:u w:val="single"/>
        </w:rPr>
        <w:t>DESCRIPCI</w:t>
      </w:r>
      <w:r>
        <w:rPr>
          <w:rFonts w:ascii="Times New Roman Negrita" w:hAnsi="Times New Roman Negrita"/>
          <w:b/>
          <w:caps/>
          <w:sz w:val="20"/>
          <w:u w:val="single"/>
        </w:rPr>
        <w:t>Ó</w:t>
      </w:r>
      <w:r w:rsidRPr="009A557E">
        <w:rPr>
          <w:rFonts w:ascii="Times New Roman Negrita" w:hAnsi="Times New Roman Negrita"/>
          <w:b/>
          <w:caps/>
          <w:sz w:val="20"/>
          <w:u w:val="single"/>
        </w:rPr>
        <w:t>N DEL FIDUCIARIO</w:t>
      </w:r>
    </w:p>
    <w:p w14:paraId="5C39A857" w14:textId="0B1AFB65" w:rsidR="00C70119" w:rsidRPr="00A27BD3" w:rsidRDefault="00A27BD3" w:rsidP="00A27BD3">
      <w:pPr>
        <w:rPr>
          <w:sz w:val="20"/>
        </w:rPr>
      </w:pPr>
      <w:r w:rsidRPr="00CE57CA">
        <w:rPr>
          <w:sz w:val="20"/>
        </w:rPr>
        <w:t>Para obtener información sobre el presente acápite véase la sección pertinente en el Suplemento de Prospecto en su versión completa</w:t>
      </w:r>
      <w:r>
        <w:rPr>
          <w:sz w:val="20"/>
        </w:rPr>
        <w:t>.</w:t>
      </w:r>
    </w:p>
    <w:p w14:paraId="2AFBE946" w14:textId="77777777" w:rsidR="00C70119" w:rsidRDefault="00C70119" w:rsidP="00C50BA5">
      <w:pPr>
        <w:widowControl w:val="0"/>
        <w:suppressAutoHyphens/>
        <w:jc w:val="center"/>
        <w:rPr>
          <w:b/>
          <w:color w:val="000000"/>
          <w:sz w:val="22"/>
          <w:u w:val="single"/>
        </w:rPr>
      </w:pPr>
      <w:bookmarkStart w:id="2" w:name="_DV_M518"/>
      <w:bookmarkStart w:id="3" w:name="_DV_M519"/>
      <w:bookmarkStart w:id="4" w:name="_DV_M520"/>
      <w:bookmarkStart w:id="5" w:name="_DV_M263"/>
      <w:bookmarkStart w:id="6" w:name="_DV_M264"/>
      <w:bookmarkStart w:id="7" w:name="_DV_M265"/>
      <w:bookmarkStart w:id="8" w:name="_DV_M262"/>
      <w:bookmarkEnd w:id="2"/>
      <w:bookmarkEnd w:id="3"/>
      <w:bookmarkEnd w:id="4"/>
      <w:bookmarkEnd w:id="5"/>
      <w:bookmarkEnd w:id="6"/>
      <w:bookmarkEnd w:id="7"/>
      <w:bookmarkEnd w:id="8"/>
    </w:p>
    <w:p w14:paraId="1D30E9D7" w14:textId="77777777" w:rsidR="00C50BA5" w:rsidRPr="002C6803" w:rsidRDefault="002E2172" w:rsidP="00C50BA5">
      <w:pPr>
        <w:widowControl w:val="0"/>
        <w:suppressAutoHyphens/>
        <w:jc w:val="center"/>
        <w:rPr>
          <w:b/>
          <w:color w:val="000000"/>
          <w:sz w:val="22"/>
          <w:u w:val="single"/>
        </w:rPr>
      </w:pPr>
      <w:r>
        <w:rPr>
          <w:b/>
          <w:color w:val="000000"/>
          <w:sz w:val="22"/>
          <w:u w:val="single"/>
        </w:rPr>
        <w:t>V</w:t>
      </w:r>
      <w:r w:rsidR="00C50BA5">
        <w:rPr>
          <w:b/>
          <w:color w:val="000000"/>
          <w:sz w:val="22"/>
          <w:u w:val="single"/>
        </w:rPr>
        <w:t xml:space="preserve">.- </w:t>
      </w:r>
      <w:r w:rsidR="00C50BA5" w:rsidRPr="002C6803">
        <w:rPr>
          <w:b/>
          <w:color w:val="000000"/>
          <w:sz w:val="22"/>
          <w:u w:val="single"/>
        </w:rPr>
        <w:t>DECLARACIONES DEL FIDUCIANTE Y FIDUCIARIO</w:t>
      </w:r>
    </w:p>
    <w:p w14:paraId="7887948D" w14:textId="77777777" w:rsidR="00C50BA5" w:rsidRPr="004C2EC1" w:rsidRDefault="00C50BA5" w:rsidP="00C50BA5">
      <w:pPr>
        <w:jc w:val="both"/>
        <w:rPr>
          <w:color w:val="000000"/>
          <w:sz w:val="20"/>
          <w:szCs w:val="20"/>
        </w:rPr>
      </w:pPr>
    </w:p>
    <w:p w14:paraId="1100B3EA" w14:textId="77777777" w:rsidR="00A27BD3" w:rsidRPr="00B405A3" w:rsidRDefault="00A27BD3" w:rsidP="00A27BD3">
      <w:pPr>
        <w:rPr>
          <w:sz w:val="20"/>
        </w:rPr>
      </w:pPr>
      <w:r w:rsidRPr="00CE57CA">
        <w:rPr>
          <w:sz w:val="20"/>
        </w:rPr>
        <w:t>Para obtener información sobre el presente acápite véase la sección pertinente en el Suplemento de Prospecto en su versión completa</w:t>
      </w:r>
      <w:r>
        <w:rPr>
          <w:sz w:val="20"/>
        </w:rPr>
        <w:t>.</w:t>
      </w:r>
    </w:p>
    <w:p w14:paraId="34E04BCA" w14:textId="77777777" w:rsidR="00C50BA5" w:rsidRDefault="00C50BA5" w:rsidP="008D1C36">
      <w:pPr>
        <w:jc w:val="both"/>
        <w:rPr>
          <w:sz w:val="20"/>
          <w:szCs w:val="20"/>
        </w:rPr>
      </w:pPr>
    </w:p>
    <w:p w14:paraId="1BC86545" w14:textId="77777777" w:rsidR="008D1C36" w:rsidRPr="009A557E" w:rsidRDefault="008D1C36" w:rsidP="008D1C36">
      <w:pPr>
        <w:ind w:right="-599"/>
        <w:jc w:val="center"/>
        <w:rPr>
          <w:b/>
          <w:sz w:val="20"/>
          <w:u w:val="single"/>
        </w:rPr>
      </w:pPr>
      <w:bookmarkStart w:id="9" w:name="_Hlk26951222"/>
      <w:r w:rsidRPr="00A67880">
        <w:rPr>
          <w:b/>
          <w:sz w:val="20"/>
          <w:szCs w:val="22"/>
          <w:u w:val="single"/>
        </w:rPr>
        <w:t>V</w:t>
      </w:r>
      <w:r w:rsidR="002E2172">
        <w:rPr>
          <w:b/>
          <w:sz w:val="20"/>
          <w:szCs w:val="22"/>
          <w:u w:val="single"/>
        </w:rPr>
        <w:t>I</w:t>
      </w:r>
      <w:r w:rsidRPr="00A67880">
        <w:rPr>
          <w:b/>
          <w:sz w:val="20"/>
          <w:szCs w:val="22"/>
          <w:u w:val="single"/>
        </w:rPr>
        <w:t>.-</w:t>
      </w:r>
      <w:r w:rsidRPr="009A557E">
        <w:rPr>
          <w:b/>
          <w:sz w:val="20"/>
          <w:u w:val="single"/>
        </w:rPr>
        <w:t>DESCRIPCIÓN DEL FIDUCIANTE</w:t>
      </w:r>
    </w:p>
    <w:p w14:paraId="71E1B638" w14:textId="77777777" w:rsidR="008D1C36" w:rsidRPr="00BF04DC" w:rsidRDefault="008D1C36" w:rsidP="008D1C36">
      <w:pPr>
        <w:ind w:right="-599"/>
        <w:jc w:val="center"/>
        <w:rPr>
          <w:b/>
          <w:sz w:val="22"/>
          <w:szCs w:val="22"/>
          <w:u w:val="single"/>
        </w:rPr>
      </w:pPr>
    </w:p>
    <w:bookmarkEnd w:id="9"/>
    <w:p w14:paraId="2B64DF1A" w14:textId="19CAC605" w:rsidR="008D1C36" w:rsidRPr="00A27BD3" w:rsidRDefault="00A27BD3" w:rsidP="00A27BD3">
      <w:pPr>
        <w:rPr>
          <w:sz w:val="20"/>
        </w:rPr>
      </w:pPr>
      <w:r w:rsidRPr="00CE57CA">
        <w:rPr>
          <w:sz w:val="20"/>
        </w:rPr>
        <w:t>Para obtener información sobre el presente acápite véase la sección pertinente en el Suplemento de Prospecto en su versión completa</w:t>
      </w:r>
      <w:r>
        <w:rPr>
          <w:sz w:val="20"/>
        </w:rPr>
        <w:t>.</w:t>
      </w:r>
    </w:p>
    <w:p w14:paraId="271A5A29" w14:textId="77777777" w:rsidR="00A27BD3" w:rsidRPr="006E7F16" w:rsidRDefault="00A27BD3" w:rsidP="008D1C36">
      <w:pPr>
        <w:jc w:val="both"/>
        <w:rPr>
          <w:sz w:val="20"/>
          <w:szCs w:val="20"/>
        </w:rPr>
      </w:pPr>
    </w:p>
    <w:p w14:paraId="57CFAF67" w14:textId="77777777" w:rsidR="00C50BA5" w:rsidRDefault="002E2172" w:rsidP="00C50BA5">
      <w:pPr>
        <w:jc w:val="center"/>
        <w:rPr>
          <w:sz w:val="22"/>
          <w:szCs w:val="22"/>
          <w:u w:val="single"/>
        </w:rPr>
      </w:pPr>
      <w:r w:rsidRPr="00782190">
        <w:rPr>
          <w:b/>
          <w:sz w:val="20"/>
          <w:u w:val="single"/>
        </w:rPr>
        <w:t>VII</w:t>
      </w:r>
      <w:r w:rsidR="00C50BA5" w:rsidRPr="00782190">
        <w:rPr>
          <w:b/>
          <w:sz w:val="20"/>
          <w:u w:val="single"/>
        </w:rPr>
        <w:t>.- DESCRIPCIÓN DEL</w:t>
      </w:r>
      <w:r w:rsidR="0078393B" w:rsidRPr="00782190">
        <w:rPr>
          <w:b/>
          <w:sz w:val="20"/>
          <w:u w:val="single"/>
        </w:rPr>
        <w:t xml:space="preserve"> ORGANIZADOR Y</w:t>
      </w:r>
      <w:r w:rsidR="00C50BA5" w:rsidRPr="00782190">
        <w:rPr>
          <w:b/>
          <w:sz w:val="20"/>
          <w:u w:val="single"/>
        </w:rPr>
        <w:t xml:space="preserve"> ASESOR FINANCIERO</w:t>
      </w:r>
    </w:p>
    <w:p w14:paraId="5588DCC8" w14:textId="77777777" w:rsidR="00C50BA5" w:rsidRDefault="00C50BA5" w:rsidP="00C50BA5">
      <w:pPr>
        <w:jc w:val="both"/>
        <w:rPr>
          <w:sz w:val="20"/>
          <w:szCs w:val="20"/>
        </w:rPr>
      </w:pPr>
    </w:p>
    <w:p w14:paraId="43CB8F4F" w14:textId="77777777" w:rsidR="00A27BD3" w:rsidRPr="00B405A3" w:rsidRDefault="00A27BD3" w:rsidP="00A27BD3">
      <w:pPr>
        <w:rPr>
          <w:sz w:val="20"/>
        </w:rPr>
      </w:pPr>
      <w:r w:rsidRPr="00CE57CA">
        <w:rPr>
          <w:sz w:val="20"/>
        </w:rPr>
        <w:t>Para obtener información sobre el presente acápite véase la sección pertinente en el Suplemento de Prospecto en su versión completa</w:t>
      </w:r>
      <w:r>
        <w:rPr>
          <w:sz w:val="20"/>
        </w:rPr>
        <w:t>.</w:t>
      </w:r>
    </w:p>
    <w:p w14:paraId="749215A9" w14:textId="77777777" w:rsidR="008D1C36" w:rsidRDefault="008D1C36" w:rsidP="008D1C36">
      <w:pPr>
        <w:ind w:right="-599"/>
        <w:jc w:val="both"/>
        <w:rPr>
          <w:b/>
          <w:sz w:val="20"/>
          <w:szCs w:val="22"/>
          <w:u w:val="single"/>
        </w:rPr>
      </w:pPr>
    </w:p>
    <w:p w14:paraId="2355E085" w14:textId="1A577D14" w:rsidR="00EE330D" w:rsidRPr="003C057C" w:rsidRDefault="00EE330D" w:rsidP="00EE330D">
      <w:pPr>
        <w:ind w:left="1425"/>
        <w:jc w:val="center"/>
        <w:rPr>
          <w:b/>
          <w:sz w:val="20"/>
          <w:szCs w:val="20"/>
          <w:u w:val="single"/>
        </w:rPr>
      </w:pPr>
      <w:r>
        <w:rPr>
          <w:b/>
          <w:sz w:val="20"/>
          <w:szCs w:val="20"/>
          <w:u w:val="single"/>
        </w:rPr>
        <w:t>VIII</w:t>
      </w:r>
      <w:r w:rsidRPr="003C057C">
        <w:rPr>
          <w:b/>
          <w:sz w:val="20"/>
          <w:szCs w:val="20"/>
          <w:u w:val="single"/>
        </w:rPr>
        <w:t>.-DESCRIPCIÓN DE</w:t>
      </w:r>
      <w:r w:rsidR="008D2C78">
        <w:rPr>
          <w:b/>
          <w:sz w:val="20"/>
          <w:szCs w:val="20"/>
          <w:u w:val="single"/>
        </w:rPr>
        <w:t xml:space="preserve"> </w:t>
      </w:r>
      <w:r w:rsidRPr="003C057C">
        <w:rPr>
          <w:b/>
          <w:sz w:val="20"/>
          <w:szCs w:val="20"/>
          <w:u w:val="single"/>
        </w:rPr>
        <w:t>L</w:t>
      </w:r>
      <w:r>
        <w:rPr>
          <w:b/>
          <w:sz w:val="20"/>
          <w:szCs w:val="20"/>
          <w:u w:val="single"/>
        </w:rPr>
        <w:t>OS</w:t>
      </w:r>
      <w:r w:rsidR="008D2C78">
        <w:rPr>
          <w:b/>
          <w:sz w:val="20"/>
          <w:szCs w:val="20"/>
          <w:u w:val="single"/>
        </w:rPr>
        <w:t xml:space="preserve"> </w:t>
      </w:r>
      <w:r>
        <w:rPr>
          <w:b/>
          <w:sz w:val="20"/>
          <w:szCs w:val="20"/>
          <w:u w:val="single"/>
        </w:rPr>
        <w:t>ORGANIZADORES Y COLOCADORES</w:t>
      </w:r>
    </w:p>
    <w:p w14:paraId="309305FD" w14:textId="77777777" w:rsidR="00EE330D" w:rsidRDefault="00EE330D" w:rsidP="008D1C36">
      <w:pPr>
        <w:ind w:right="-599"/>
        <w:jc w:val="both"/>
        <w:rPr>
          <w:b/>
          <w:sz w:val="20"/>
          <w:szCs w:val="22"/>
          <w:u w:val="single"/>
        </w:rPr>
      </w:pPr>
    </w:p>
    <w:p w14:paraId="1A84D4D6" w14:textId="77777777" w:rsidR="00A27BD3" w:rsidRPr="00B405A3" w:rsidRDefault="00A27BD3" w:rsidP="00A27BD3">
      <w:pPr>
        <w:rPr>
          <w:sz w:val="20"/>
        </w:rPr>
      </w:pPr>
      <w:r w:rsidRPr="00CE57CA">
        <w:rPr>
          <w:sz w:val="20"/>
        </w:rPr>
        <w:t>Para obtener información sobre el presente acápite véase la sección pertinente en el Suplemento de Prospecto en su versión completa</w:t>
      </w:r>
      <w:r>
        <w:rPr>
          <w:sz w:val="20"/>
        </w:rPr>
        <w:t>.</w:t>
      </w:r>
    </w:p>
    <w:p w14:paraId="320D14AE" w14:textId="77777777" w:rsidR="00EE330D" w:rsidRPr="00885825" w:rsidRDefault="00EE330D" w:rsidP="008D1C36">
      <w:pPr>
        <w:ind w:right="-599"/>
        <w:jc w:val="both"/>
        <w:rPr>
          <w:b/>
          <w:sz w:val="20"/>
          <w:szCs w:val="22"/>
        </w:rPr>
      </w:pPr>
    </w:p>
    <w:p w14:paraId="3ADF27E9" w14:textId="77777777" w:rsidR="000B1823" w:rsidRPr="003C057C" w:rsidRDefault="00EE330D" w:rsidP="000B1823">
      <w:pPr>
        <w:ind w:left="1425"/>
        <w:jc w:val="center"/>
        <w:rPr>
          <w:b/>
          <w:sz w:val="20"/>
          <w:szCs w:val="20"/>
          <w:u w:val="single"/>
        </w:rPr>
      </w:pPr>
      <w:r>
        <w:rPr>
          <w:b/>
          <w:sz w:val="20"/>
          <w:szCs w:val="20"/>
          <w:u w:val="single"/>
        </w:rPr>
        <w:t>IX</w:t>
      </w:r>
      <w:r w:rsidR="000B1823" w:rsidRPr="003C057C">
        <w:rPr>
          <w:b/>
          <w:sz w:val="20"/>
          <w:szCs w:val="20"/>
          <w:u w:val="single"/>
        </w:rPr>
        <w:t xml:space="preserve">.-DESCRIPCIÓN DEL AGENTE DE CONTROL Y REVISIÓN </w:t>
      </w:r>
    </w:p>
    <w:p w14:paraId="1E0AE12D" w14:textId="77777777" w:rsidR="000B1823" w:rsidRDefault="000B1823" w:rsidP="000B1823">
      <w:pPr>
        <w:jc w:val="both"/>
        <w:rPr>
          <w:bCs/>
          <w:sz w:val="20"/>
        </w:rPr>
      </w:pPr>
    </w:p>
    <w:p w14:paraId="07F3A6EA" w14:textId="50E48103" w:rsidR="00AA262A" w:rsidRPr="00A27BD3" w:rsidRDefault="00A27BD3" w:rsidP="00A27BD3">
      <w:pPr>
        <w:rPr>
          <w:sz w:val="20"/>
        </w:rPr>
      </w:pPr>
      <w:r w:rsidRPr="00CE57CA">
        <w:rPr>
          <w:sz w:val="20"/>
        </w:rPr>
        <w:t>Para obtener información sobre el presente acápite véase la sección pertinente en el Suplemento de Prospecto en su versión completa</w:t>
      </w:r>
      <w:r>
        <w:rPr>
          <w:sz w:val="20"/>
        </w:rPr>
        <w:t>.</w:t>
      </w:r>
    </w:p>
    <w:p w14:paraId="29570B4B" w14:textId="77777777" w:rsidR="003D5C0C" w:rsidRPr="00EC4B1D" w:rsidRDefault="003D5C0C" w:rsidP="000B1823">
      <w:pPr>
        <w:rPr>
          <w:b/>
          <w:bCs/>
          <w:sz w:val="20"/>
        </w:rPr>
      </w:pPr>
    </w:p>
    <w:p w14:paraId="0B58FD23" w14:textId="77777777" w:rsidR="00CE266D" w:rsidRDefault="002E2172" w:rsidP="00CD7F29">
      <w:pPr>
        <w:jc w:val="center"/>
        <w:rPr>
          <w:b/>
          <w:color w:val="000000"/>
          <w:sz w:val="20"/>
          <w:szCs w:val="20"/>
          <w:u w:val="single"/>
        </w:rPr>
      </w:pPr>
      <w:r w:rsidRPr="00124A94">
        <w:rPr>
          <w:b/>
          <w:color w:val="000000"/>
          <w:sz w:val="20"/>
          <w:szCs w:val="20"/>
          <w:u w:val="single"/>
        </w:rPr>
        <w:t xml:space="preserve">X.- </w:t>
      </w:r>
      <w:r w:rsidR="004764C3" w:rsidRPr="00940FB8">
        <w:rPr>
          <w:b/>
          <w:color w:val="000000"/>
          <w:sz w:val="20"/>
          <w:szCs w:val="20"/>
          <w:u w:val="single"/>
        </w:rPr>
        <w:t>DESCRIPCIÓN DEL HABER DEL FIDEICOMISO</w:t>
      </w:r>
      <w:r w:rsidR="00F313DF">
        <w:rPr>
          <w:b/>
          <w:color w:val="000000"/>
          <w:sz w:val="20"/>
          <w:szCs w:val="20"/>
          <w:u w:val="single"/>
        </w:rPr>
        <w:t xml:space="preserve">. </w:t>
      </w:r>
    </w:p>
    <w:p w14:paraId="6FF3E6BA" w14:textId="77777777" w:rsidR="00CE266D" w:rsidRDefault="00CE266D" w:rsidP="00CD7F29">
      <w:pPr>
        <w:jc w:val="center"/>
        <w:rPr>
          <w:b/>
          <w:color w:val="000000"/>
          <w:sz w:val="20"/>
          <w:szCs w:val="20"/>
          <w:u w:val="single"/>
        </w:rPr>
      </w:pPr>
    </w:p>
    <w:p w14:paraId="7AE7648E" w14:textId="77777777" w:rsidR="00CE266D" w:rsidRDefault="00CE266D" w:rsidP="00CD7F29">
      <w:pPr>
        <w:jc w:val="center"/>
        <w:rPr>
          <w:b/>
          <w:color w:val="000000"/>
          <w:sz w:val="20"/>
          <w:szCs w:val="20"/>
          <w:u w:val="single"/>
        </w:rPr>
      </w:pPr>
    </w:p>
    <w:p w14:paraId="1A098683" w14:textId="14C20DE4" w:rsidR="00F756FA" w:rsidRPr="00D371FD" w:rsidRDefault="00F756FA" w:rsidP="00F756FA">
      <w:pPr>
        <w:pStyle w:val="notaalpie"/>
        <w:rPr>
          <w:lang w:val="es-AR"/>
        </w:rPr>
      </w:pPr>
      <w:bookmarkStart w:id="10" w:name="_Hlk26956176"/>
      <w:r>
        <w:rPr>
          <w:rFonts w:ascii="Times New Roman" w:hAnsi="Times New Roman"/>
          <w:bCs/>
          <w:lang w:val="es-ES"/>
        </w:rPr>
        <w:t xml:space="preserve">Los bienes que integran el </w:t>
      </w:r>
      <w:r w:rsidR="007F13C0">
        <w:rPr>
          <w:rFonts w:ascii="Times New Roman" w:hAnsi="Times New Roman"/>
          <w:bCs/>
          <w:lang w:val="es-ES"/>
        </w:rPr>
        <w:t>h</w:t>
      </w:r>
      <w:r>
        <w:rPr>
          <w:rFonts w:ascii="Times New Roman" w:hAnsi="Times New Roman"/>
          <w:bCs/>
          <w:lang w:val="es-ES"/>
        </w:rPr>
        <w:t>aber del Fideicomiso s</w:t>
      </w:r>
      <w:r w:rsidRPr="00D371FD">
        <w:rPr>
          <w:rFonts w:ascii="Times New Roman" w:hAnsi="Times New Roman"/>
          <w:bCs/>
          <w:lang w:val="es-ES"/>
        </w:rPr>
        <w:t xml:space="preserve">on </w:t>
      </w:r>
      <w:r w:rsidRPr="00D371FD">
        <w:rPr>
          <w:rFonts w:ascii="Times New Roman" w:hAnsi="Times New Roman"/>
          <w:lang w:val="es-ES"/>
        </w:rPr>
        <w:t>(a) los Créditos</w:t>
      </w:r>
      <w:r w:rsidR="004A649F">
        <w:rPr>
          <w:rFonts w:ascii="Times New Roman" w:hAnsi="Times New Roman"/>
          <w:lang w:val="es-ES"/>
        </w:rPr>
        <w:t xml:space="preserve"> cedidos y a cederse</w:t>
      </w:r>
      <w:r w:rsidRPr="00D371FD">
        <w:rPr>
          <w:rFonts w:ascii="Times New Roman" w:hAnsi="Times New Roman"/>
          <w:lang w:val="es-ES"/>
        </w:rPr>
        <w:t>,</w:t>
      </w:r>
      <w:r w:rsidRPr="00D371FD">
        <w:rPr>
          <w:rFonts w:ascii="Times New Roman" w:hAnsi="Times New Roman"/>
          <w:lang w:val="es-AR"/>
        </w:rPr>
        <w:t xml:space="preserve"> (b) todas las sumas de dinero por la Cobranza de los Créditos, </w:t>
      </w:r>
      <w:r w:rsidR="004A649F">
        <w:rPr>
          <w:rFonts w:ascii="Times New Roman" w:hAnsi="Times New Roman"/>
          <w:lang w:val="es-AR"/>
        </w:rPr>
        <w:t>(c)</w:t>
      </w:r>
      <w:r w:rsidR="004A649F" w:rsidRPr="00822372">
        <w:rPr>
          <w:rFonts w:ascii="Times New Roman" w:hAnsi="Times New Roman"/>
          <w:lang w:val="es-AR"/>
        </w:rPr>
        <w:t xml:space="preserve"> todos los fondos derivados de la conversión, voluntaria o involuntaria de cualquiera de los conceptos anteriores a efectivo, u otros activos, y toda la ganancia proveniente de cualquiera de los conceptos anteriores</w:t>
      </w:r>
      <w:r w:rsidR="004A649F">
        <w:rPr>
          <w:rFonts w:ascii="Times New Roman" w:hAnsi="Times New Roman"/>
          <w:lang w:val="es-AR"/>
        </w:rPr>
        <w:t xml:space="preserve"> </w:t>
      </w:r>
      <w:r>
        <w:rPr>
          <w:rFonts w:ascii="Times New Roman" w:hAnsi="Times New Roman"/>
          <w:lang w:val="es-AR"/>
        </w:rPr>
        <w:t xml:space="preserve">y </w:t>
      </w:r>
      <w:r w:rsidRPr="00D371FD">
        <w:rPr>
          <w:rFonts w:ascii="Times New Roman" w:hAnsi="Times New Roman"/>
          <w:lang w:val="es-AR"/>
        </w:rPr>
        <w:t>(</w:t>
      </w:r>
      <w:r w:rsidR="004A649F">
        <w:rPr>
          <w:rFonts w:ascii="Times New Roman" w:hAnsi="Times New Roman"/>
          <w:lang w:val="es-AR"/>
        </w:rPr>
        <w:t>d</w:t>
      </w:r>
      <w:r w:rsidRPr="00D371FD">
        <w:rPr>
          <w:rFonts w:ascii="Times New Roman" w:hAnsi="Times New Roman"/>
          <w:lang w:val="es-AR"/>
        </w:rPr>
        <w:t>) el producido de las inversiones de Fondos Líquidos Disponibles</w:t>
      </w:r>
      <w:r>
        <w:rPr>
          <w:rFonts w:ascii="Times New Roman" w:hAnsi="Times New Roman"/>
          <w:lang w:val="es-AR"/>
        </w:rPr>
        <w:t>.</w:t>
      </w:r>
      <w:r w:rsidR="00993E98">
        <w:rPr>
          <w:rFonts w:ascii="Times New Roman" w:hAnsi="Times New Roman"/>
          <w:lang w:val="es-AR"/>
        </w:rPr>
        <w:t xml:space="preserve"> </w:t>
      </w:r>
      <w:r w:rsidRPr="00066070">
        <w:rPr>
          <w:rFonts w:ascii="Times New Roman" w:hAnsi="Times New Roman"/>
          <w:color w:val="0D0D0D"/>
        </w:rPr>
        <w:t xml:space="preserve">No constituye Bienes Fideicomitidos, el crédito eventual que se perciba por indemnizaciones pagadas bajo el Seguro respecto de los Créditos sin perjuicio del compromiso que asume el </w:t>
      </w:r>
      <w:r w:rsidR="00F04A6E" w:rsidRPr="00066070">
        <w:rPr>
          <w:rFonts w:ascii="Times New Roman" w:hAnsi="Times New Roman"/>
          <w:color w:val="0D0D0D"/>
        </w:rPr>
        <w:t>F</w:t>
      </w:r>
      <w:r w:rsidRPr="00066070">
        <w:rPr>
          <w:rFonts w:ascii="Times New Roman" w:hAnsi="Times New Roman"/>
          <w:color w:val="0D0D0D"/>
        </w:rPr>
        <w:t xml:space="preserve">iduciante como administrador de los créditos de proceder a su cobro y transferirlo al fideicomiso en caso de que el </w:t>
      </w:r>
      <w:r w:rsidR="00F04A6E" w:rsidRPr="00066070">
        <w:rPr>
          <w:rFonts w:ascii="Times New Roman" w:hAnsi="Times New Roman"/>
          <w:color w:val="0D0D0D"/>
        </w:rPr>
        <w:t>F</w:t>
      </w:r>
      <w:r w:rsidRPr="00066070">
        <w:rPr>
          <w:rFonts w:ascii="Times New Roman" w:hAnsi="Times New Roman"/>
          <w:color w:val="0D0D0D"/>
        </w:rPr>
        <w:t>iduciante perciba las indemnizaciones por créditos impagos cedidos al fideicomiso.</w:t>
      </w:r>
    </w:p>
    <w:p w14:paraId="7A7A0ADB" w14:textId="77777777" w:rsidR="00F756FA" w:rsidRPr="00D371FD" w:rsidRDefault="00F756FA" w:rsidP="00F756FA">
      <w:pPr>
        <w:pStyle w:val="notaalpie"/>
        <w:rPr>
          <w:bCs/>
          <w:lang w:val="es-AR"/>
        </w:rPr>
      </w:pPr>
    </w:p>
    <w:p w14:paraId="36FF6766" w14:textId="720E1BDB" w:rsidR="009735F3" w:rsidRPr="00EC60E7" w:rsidRDefault="00F756FA" w:rsidP="00126C5C">
      <w:pPr>
        <w:pStyle w:val="Textoindependiente"/>
        <w:rPr>
          <w:rFonts w:ascii="Times New Roman" w:hAnsi="Times New Roman"/>
        </w:rPr>
      </w:pPr>
      <w:r w:rsidRPr="002D3A20">
        <w:rPr>
          <w:rFonts w:ascii="Times New Roman" w:hAnsi="Times New Roman"/>
          <w:b/>
        </w:rPr>
        <w:t xml:space="preserve">Créditos: </w:t>
      </w:r>
      <w:r w:rsidRPr="002D3A20">
        <w:rPr>
          <w:rFonts w:ascii="Times New Roman" w:hAnsi="Times New Roman"/>
        </w:rPr>
        <w:t xml:space="preserve">son </w:t>
      </w:r>
      <w:r w:rsidR="004A649F">
        <w:rPr>
          <w:rFonts w:ascii="Times New Roman" w:hAnsi="Times New Roman"/>
        </w:rPr>
        <w:t xml:space="preserve">los documentados en </w:t>
      </w:r>
      <w:r w:rsidRPr="005B6BB1">
        <w:rPr>
          <w:rFonts w:ascii="Times New Roman" w:hAnsi="Times New Roman"/>
        </w:rPr>
        <w:t>las Facturas</w:t>
      </w:r>
      <w:r w:rsidR="004A649F">
        <w:rPr>
          <w:rFonts w:ascii="Times New Roman" w:hAnsi="Times New Roman"/>
        </w:rPr>
        <w:t xml:space="preserve"> </w:t>
      </w:r>
      <w:r>
        <w:rPr>
          <w:rFonts w:ascii="Times New Roman" w:hAnsi="Times New Roman"/>
        </w:rPr>
        <w:t xml:space="preserve">emitidas por el Fiduciante en Dólares </w:t>
      </w:r>
      <w:r w:rsidR="007F13C0">
        <w:rPr>
          <w:rFonts w:ascii="Times New Roman" w:hAnsi="Times New Roman"/>
        </w:rPr>
        <w:t>pagaderas en Pesos</w:t>
      </w:r>
      <w:r>
        <w:rPr>
          <w:rFonts w:ascii="Times New Roman" w:hAnsi="Times New Roman"/>
        </w:rPr>
        <w:t xml:space="preserve"> al Tipo de Cambio Aplicable</w:t>
      </w:r>
      <w:r w:rsidR="00BF7DC4">
        <w:rPr>
          <w:rFonts w:ascii="Times New Roman" w:hAnsi="Times New Roman"/>
        </w:rPr>
        <w:t xml:space="preserve"> al Cobro de los Créditos</w:t>
      </w:r>
      <w:r>
        <w:rPr>
          <w:rFonts w:ascii="Times New Roman" w:hAnsi="Times New Roman"/>
        </w:rPr>
        <w:t>, cedidas y a cederse</w:t>
      </w:r>
      <w:r w:rsidRPr="00EC60E7">
        <w:rPr>
          <w:rFonts w:ascii="Times New Roman" w:hAnsi="Times New Roman"/>
        </w:rPr>
        <w:t xml:space="preserve"> </w:t>
      </w:r>
      <w:r w:rsidRPr="00EC60E7">
        <w:rPr>
          <w:rFonts w:ascii="Times New Roman" w:hAnsi="Times New Roman"/>
          <w:bCs/>
          <w:lang w:val="es-ES"/>
        </w:rPr>
        <w:t xml:space="preserve">que tienen por causa la venta de insumos a </w:t>
      </w:r>
      <w:r w:rsidR="00B42EF0">
        <w:rPr>
          <w:rFonts w:ascii="Times New Roman" w:hAnsi="Times New Roman"/>
          <w:bCs/>
          <w:lang w:val="es-ES"/>
        </w:rPr>
        <w:t xml:space="preserve">comercializadores y/o </w:t>
      </w:r>
      <w:r w:rsidRPr="00EC60E7">
        <w:rPr>
          <w:rFonts w:ascii="Times New Roman" w:hAnsi="Times New Roman"/>
          <w:bCs/>
          <w:lang w:val="es-ES"/>
        </w:rPr>
        <w:t xml:space="preserve">productores </w:t>
      </w:r>
      <w:r w:rsidR="00AE7EE5" w:rsidRPr="00EC60E7">
        <w:rPr>
          <w:rFonts w:ascii="Times New Roman" w:hAnsi="Times New Roman"/>
          <w:bCs/>
          <w:lang w:val="es-ES"/>
        </w:rPr>
        <w:t>agropecuarios y</w:t>
      </w:r>
      <w:r w:rsidRPr="00EC60E7">
        <w:rPr>
          <w:rFonts w:ascii="Times New Roman" w:hAnsi="Times New Roman"/>
        </w:rPr>
        <w:t xml:space="preserve"> cumplen con los Criterios de Elegibilidad</w:t>
      </w:r>
      <w:r w:rsidR="00EC18C3">
        <w:rPr>
          <w:rFonts w:ascii="Times New Roman" w:hAnsi="Times New Roman"/>
        </w:rPr>
        <w:t>, junto con sus correspondientes Remitos</w:t>
      </w:r>
      <w:r w:rsidRPr="00EC60E7">
        <w:rPr>
          <w:rFonts w:ascii="Times New Roman" w:hAnsi="Times New Roman"/>
        </w:rPr>
        <w:t xml:space="preserve">. </w:t>
      </w:r>
    </w:p>
    <w:p w14:paraId="7F2E86FF" w14:textId="77777777" w:rsidR="009735F3" w:rsidRPr="00EC60E7" w:rsidRDefault="009735F3" w:rsidP="00126C5C">
      <w:pPr>
        <w:pStyle w:val="Textoindependiente"/>
        <w:rPr>
          <w:rFonts w:ascii="Times New Roman" w:hAnsi="Times New Roman"/>
        </w:rPr>
      </w:pPr>
    </w:p>
    <w:p w14:paraId="36FDE7C3" w14:textId="77777777" w:rsidR="009735F3" w:rsidRDefault="00E50A2F" w:rsidP="00126C5C">
      <w:pPr>
        <w:pStyle w:val="Textoindependiente"/>
        <w:rPr>
          <w:rFonts w:ascii="Times New Roman" w:hAnsi="Times New Roman"/>
          <w:lang w:val="es-ES"/>
        </w:rPr>
      </w:pPr>
      <w:r w:rsidRPr="00EC60E7">
        <w:rPr>
          <w:rFonts w:ascii="Times New Roman" w:hAnsi="Times New Roman"/>
        </w:rPr>
        <w:t>E</w:t>
      </w:r>
      <w:r w:rsidR="00130835" w:rsidRPr="00126C5C">
        <w:rPr>
          <w:rFonts w:ascii="Times New Roman" w:hAnsi="Times New Roman"/>
          <w:lang w:val="es-ES"/>
        </w:rPr>
        <w:t xml:space="preserve">l Fiduciante entregará al </w:t>
      </w:r>
      <w:r w:rsidR="00E65F7B">
        <w:rPr>
          <w:rFonts w:ascii="Times New Roman" w:hAnsi="Times New Roman"/>
          <w:lang w:val="es-ES"/>
        </w:rPr>
        <w:t>Banco los</w:t>
      </w:r>
      <w:r w:rsidR="00130835" w:rsidRPr="00126C5C">
        <w:rPr>
          <w:rFonts w:ascii="Times New Roman" w:hAnsi="Times New Roman"/>
          <w:lang w:val="es-ES"/>
        </w:rPr>
        <w:t xml:space="preserve"> Cheques de Pago Diferido </w:t>
      </w:r>
      <w:r w:rsidR="002B5756" w:rsidRPr="00EC60E7">
        <w:rPr>
          <w:rFonts w:ascii="Times New Roman" w:hAnsi="Times New Roman"/>
          <w:lang w:val="es-ES"/>
        </w:rPr>
        <w:t xml:space="preserve">dentro de los </w:t>
      </w:r>
      <w:r w:rsidR="00B17315" w:rsidRPr="00EC60E7">
        <w:rPr>
          <w:rFonts w:ascii="Times New Roman" w:hAnsi="Times New Roman"/>
          <w:lang w:val="es-ES"/>
        </w:rPr>
        <w:t xml:space="preserve">tres (3) Días Hábiles de </w:t>
      </w:r>
      <w:r w:rsidR="0040090B">
        <w:rPr>
          <w:rFonts w:ascii="Times New Roman" w:hAnsi="Times New Roman"/>
          <w:lang w:val="es-ES"/>
        </w:rPr>
        <w:t>recibidos</w:t>
      </w:r>
      <w:r w:rsidR="007261AC">
        <w:rPr>
          <w:rFonts w:ascii="Times New Roman" w:hAnsi="Times New Roman"/>
          <w:lang w:val="es-ES"/>
        </w:rPr>
        <w:t xml:space="preserve"> </w:t>
      </w:r>
      <w:r w:rsidR="00130835" w:rsidRPr="00126C5C">
        <w:rPr>
          <w:rFonts w:ascii="Times New Roman" w:hAnsi="Times New Roman"/>
          <w:lang w:val="es-ES"/>
        </w:rPr>
        <w:t xml:space="preserve">conforme a lo establecido en el artículo 3.3 del Contrato Suplementario de Fidecomiso. Los Cheques de Pago Diferido, </w:t>
      </w:r>
      <w:r w:rsidR="00B17315" w:rsidRPr="00EC60E7">
        <w:rPr>
          <w:rFonts w:ascii="Times New Roman" w:hAnsi="Times New Roman"/>
          <w:lang w:val="es-ES"/>
        </w:rPr>
        <w:t xml:space="preserve">que el Fiduciante reciba de los Deudores pueden ser librados por los </w:t>
      </w:r>
      <w:r w:rsidR="00130835" w:rsidRPr="00126C5C">
        <w:rPr>
          <w:rFonts w:ascii="Times New Roman" w:hAnsi="Times New Roman"/>
          <w:lang w:val="es-ES"/>
        </w:rPr>
        <w:t xml:space="preserve">Deudores o </w:t>
      </w:r>
      <w:r w:rsidR="00B17315" w:rsidRPr="00EC60E7">
        <w:rPr>
          <w:rFonts w:ascii="Times New Roman" w:hAnsi="Times New Roman"/>
          <w:lang w:val="es-ES"/>
        </w:rPr>
        <w:t>por</w:t>
      </w:r>
      <w:r w:rsidR="00130835" w:rsidRPr="00126C5C">
        <w:rPr>
          <w:rFonts w:ascii="Times New Roman" w:hAnsi="Times New Roman"/>
          <w:lang w:val="es-ES"/>
        </w:rPr>
        <w:t xml:space="preserve"> terceros</w:t>
      </w:r>
      <w:r w:rsidR="00B17315" w:rsidRPr="00EC60E7">
        <w:rPr>
          <w:rFonts w:ascii="Times New Roman" w:hAnsi="Times New Roman"/>
          <w:lang w:val="es-ES"/>
        </w:rPr>
        <w:t xml:space="preserve"> y</w:t>
      </w:r>
      <w:r w:rsidR="00130835" w:rsidRPr="00126C5C">
        <w:rPr>
          <w:rFonts w:ascii="Times New Roman" w:hAnsi="Times New Roman"/>
          <w:lang w:val="es-ES"/>
        </w:rPr>
        <w:t xml:space="preserve"> representan un instrumento de cobro de los Créditos</w:t>
      </w:r>
      <w:r w:rsidR="00B17315" w:rsidRPr="00EC60E7">
        <w:rPr>
          <w:rFonts w:ascii="Times New Roman" w:hAnsi="Times New Roman"/>
          <w:lang w:val="es-ES"/>
        </w:rPr>
        <w:t>. E</w:t>
      </w:r>
      <w:r w:rsidR="00130835" w:rsidRPr="00126C5C">
        <w:rPr>
          <w:rFonts w:ascii="Times New Roman" w:hAnsi="Times New Roman"/>
          <w:lang w:val="es-ES"/>
        </w:rPr>
        <w:t xml:space="preserve">l Administrador de los Créditos </w:t>
      </w:r>
      <w:r w:rsidR="00B17315" w:rsidRPr="00EC60E7">
        <w:rPr>
          <w:rFonts w:ascii="Times New Roman" w:hAnsi="Times New Roman"/>
          <w:lang w:val="es-ES"/>
        </w:rPr>
        <w:t xml:space="preserve">hará </w:t>
      </w:r>
      <w:r w:rsidR="00130835" w:rsidRPr="00126C5C">
        <w:rPr>
          <w:rFonts w:ascii="Times New Roman" w:hAnsi="Times New Roman"/>
          <w:lang w:val="es-ES"/>
        </w:rPr>
        <w:t>gestion</w:t>
      </w:r>
      <w:r w:rsidR="00B17315" w:rsidRPr="00EC60E7">
        <w:rPr>
          <w:rFonts w:ascii="Times New Roman" w:hAnsi="Times New Roman"/>
          <w:lang w:val="es-ES"/>
        </w:rPr>
        <w:t>es</w:t>
      </w:r>
      <w:r w:rsidR="00130835" w:rsidRPr="00126C5C">
        <w:rPr>
          <w:rFonts w:ascii="Times New Roman" w:hAnsi="Times New Roman"/>
          <w:lang w:val="es-ES"/>
        </w:rPr>
        <w:t xml:space="preserve"> con los Deudores </w:t>
      </w:r>
      <w:r w:rsidR="00B17315" w:rsidRPr="00EC60E7">
        <w:rPr>
          <w:rFonts w:ascii="Times New Roman" w:hAnsi="Times New Roman"/>
          <w:lang w:val="es-ES"/>
        </w:rPr>
        <w:t>a fin de que éstos entreguen en pago de las Facturas Cheques de Pago Diferido.</w:t>
      </w:r>
    </w:p>
    <w:p w14:paraId="45B0F8E2" w14:textId="77777777" w:rsidR="00CE266D" w:rsidRDefault="00CE266D" w:rsidP="00126C5C">
      <w:pPr>
        <w:pStyle w:val="Textoindependiente"/>
        <w:rPr>
          <w:rFonts w:ascii="Times New Roman" w:hAnsi="Times New Roman"/>
          <w:lang w:val="es-ES"/>
        </w:rPr>
      </w:pPr>
    </w:p>
    <w:p w14:paraId="3148D629" w14:textId="3210E670" w:rsidR="005C286F" w:rsidRPr="00F8532F" w:rsidRDefault="00CE266D" w:rsidP="00F8532F">
      <w:pPr>
        <w:spacing w:line="240" w:lineRule="atLeast"/>
        <w:jc w:val="both"/>
        <w:rPr>
          <w:bCs/>
          <w:lang w:val="es-AR"/>
        </w:rPr>
      </w:pPr>
      <w:r w:rsidRPr="00870F69">
        <w:rPr>
          <w:b/>
          <w:bCs/>
          <w:sz w:val="20"/>
          <w:szCs w:val="20"/>
          <w:lang w:val="es-AR"/>
        </w:rPr>
        <w:t xml:space="preserve">“Criterios de Elegibilidad”: </w:t>
      </w:r>
      <w:r w:rsidRPr="00126C5C">
        <w:rPr>
          <w:bCs/>
          <w:sz w:val="20"/>
          <w:szCs w:val="20"/>
          <w:lang w:val="es-AR"/>
        </w:rPr>
        <w:t>l</w:t>
      </w:r>
      <w:r w:rsidRPr="008206B6">
        <w:rPr>
          <w:bCs/>
          <w:sz w:val="20"/>
          <w:szCs w:val="20"/>
          <w:lang w:val="es-AR"/>
        </w:rPr>
        <w:t xml:space="preserve">os Créditos cumplen </w:t>
      </w:r>
      <w:r>
        <w:rPr>
          <w:bCs/>
          <w:sz w:val="20"/>
          <w:szCs w:val="20"/>
          <w:lang w:val="es-AR"/>
        </w:rPr>
        <w:t xml:space="preserve">a la Fecha de Análisis </w:t>
      </w:r>
      <w:r w:rsidRPr="008206B6">
        <w:rPr>
          <w:bCs/>
          <w:sz w:val="20"/>
          <w:szCs w:val="20"/>
          <w:lang w:val="es-AR"/>
        </w:rPr>
        <w:t>con las siguientes características 1.- Los Deudores se encuentran en situación 1 en la central de riesgo del Banco Central de la República Argentina a la última fecha disponible. 2- Los Deudores no sufrieron rechazos de cheques por falta de fondos en los últimos 2 años, que no hayan sido rescatados. La existencia de más de cinco cheques rechazados durante ese período, aunque hubiesen sido rescatados, inhabilita la elegibilidad del valor. 3.- No son produ</w:t>
      </w:r>
      <w:r w:rsidRPr="008B0B53">
        <w:rPr>
          <w:bCs/>
          <w:sz w:val="20"/>
          <w:szCs w:val="20"/>
          <w:lang w:val="es-AR"/>
        </w:rPr>
        <w:t xml:space="preserve">cto de ninguna refinanciación. 4.- Al menos el </w:t>
      </w:r>
      <w:r w:rsidR="003B0F3E">
        <w:rPr>
          <w:sz w:val="20"/>
          <w:szCs w:val="20"/>
        </w:rPr>
        <w:t>80</w:t>
      </w:r>
      <w:r w:rsidRPr="008206B6">
        <w:rPr>
          <w:bCs/>
          <w:sz w:val="20"/>
          <w:szCs w:val="20"/>
          <w:lang w:val="es-AR"/>
        </w:rPr>
        <w:t>% de los Deudores posee una antigüedad como tal dentro de la compañía de al menos una campaña</w:t>
      </w:r>
      <w:r>
        <w:rPr>
          <w:bCs/>
          <w:sz w:val="20"/>
          <w:szCs w:val="20"/>
          <w:lang w:val="es-AR"/>
        </w:rPr>
        <w:t xml:space="preserve"> </w:t>
      </w:r>
      <w:r w:rsidRPr="0087516C">
        <w:rPr>
          <w:bCs/>
          <w:sz w:val="20"/>
          <w:szCs w:val="20"/>
          <w:lang w:val="es-AR"/>
        </w:rPr>
        <w:t>(siendo esta el período transcurrido entre la siembra y la cosecha, en promedio de 8 meses)</w:t>
      </w:r>
      <w:r w:rsidRPr="008206B6">
        <w:rPr>
          <w:bCs/>
          <w:sz w:val="20"/>
          <w:szCs w:val="20"/>
          <w:lang w:val="es-AR"/>
        </w:rPr>
        <w:t xml:space="preserve">. 5.- </w:t>
      </w:r>
      <w:r w:rsidRPr="0039334C">
        <w:rPr>
          <w:bCs/>
          <w:sz w:val="20"/>
          <w:szCs w:val="20"/>
          <w:lang w:val="es-AR"/>
        </w:rPr>
        <w:t xml:space="preserve">La participación de cada Deudor no puede superar el </w:t>
      </w:r>
      <w:r w:rsidR="003B0F3E">
        <w:rPr>
          <w:sz w:val="20"/>
          <w:szCs w:val="20"/>
        </w:rPr>
        <w:t>5</w:t>
      </w:r>
      <w:r w:rsidRPr="0039334C">
        <w:rPr>
          <w:bCs/>
          <w:sz w:val="20"/>
          <w:szCs w:val="20"/>
          <w:lang w:val="es-AR"/>
        </w:rPr>
        <w:t xml:space="preserve">% </w:t>
      </w:r>
      <w:r w:rsidR="003B0F3E">
        <w:rPr>
          <w:bCs/>
          <w:sz w:val="20"/>
          <w:szCs w:val="20"/>
          <w:lang w:val="es-AR"/>
        </w:rPr>
        <w:t xml:space="preserve">del valor nominal </w:t>
      </w:r>
      <w:r w:rsidRPr="0039334C">
        <w:rPr>
          <w:bCs/>
          <w:sz w:val="20"/>
          <w:szCs w:val="20"/>
          <w:lang w:val="es-AR"/>
        </w:rPr>
        <w:t>de la cartera fideicomitida</w:t>
      </w:r>
      <w:r>
        <w:rPr>
          <w:bCs/>
          <w:sz w:val="20"/>
          <w:szCs w:val="20"/>
          <w:lang w:val="es-AR"/>
        </w:rPr>
        <w:t xml:space="preserve"> tanto al momento de la cesión inicial como en cada Fecha de Nueva Adquisición</w:t>
      </w:r>
      <w:r w:rsidRPr="0039334C">
        <w:rPr>
          <w:bCs/>
          <w:sz w:val="20"/>
          <w:szCs w:val="20"/>
          <w:lang w:val="es-AR"/>
        </w:rPr>
        <w:t xml:space="preserve">. </w:t>
      </w:r>
      <w:r w:rsidRPr="00BA56AB">
        <w:rPr>
          <w:bCs/>
          <w:sz w:val="20"/>
          <w:szCs w:val="20"/>
          <w:lang w:val="es-AR"/>
        </w:rPr>
        <w:t xml:space="preserve">6.- La participación de los ocho Deudores más concentrados no puede superar el </w:t>
      </w:r>
      <w:r w:rsidR="003B0F3E">
        <w:rPr>
          <w:sz w:val="20"/>
          <w:szCs w:val="20"/>
        </w:rPr>
        <w:t>33</w:t>
      </w:r>
      <w:r w:rsidRPr="00BA56AB">
        <w:rPr>
          <w:bCs/>
          <w:sz w:val="20"/>
          <w:szCs w:val="20"/>
          <w:lang w:val="es-AR"/>
        </w:rPr>
        <w:t>%</w:t>
      </w:r>
      <w:r w:rsidR="003B0F3E">
        <w:rPr>
          <w:bCs/>
          <w:sz w:val="20"/>
          <w:szCs w:val="20"/>
          <w:lang w:val="es-AR"/>
        </w:rPr>
        <w:t xml:space="preserve"> del valor nominal</w:t>
      </w:r>
      <w:r w:rsidRPr="00BA56AB">
        <w:rPr>
          <w:bCs/>
          <w:sz w:val="20"/>
          <w:szCs w:val="20"/>
          <w:lang w:val="es-AR"/>
        </w:rPr>
        <w:t xml:space="preserve"> de la cartera fideicomitida</w:t>
      </w:r>
      <w:r>
        <w:rPr>
          <w:bCs/>
          <w:sz w:val="20"/>
          <w:szCs w:val="20"/>
          <w:lang w:val="es-AR"/>
        </w:rPr>
        <w:t xml:space="preserve"> tanto </w:t>
      </w:r>
      <w:r w:rsidRPr="00BA56AB">
        <w:rPr>
          <w:bCs/>
          <w:sz w:val="20"/>
          <w:szCs w:val="20"/>
          <w:lang w:val="es-AR"/>
        </w:rPr>
        <w:t>al momento de la cesión</w:t>
      </w:r>
      <w:r>
        <w:rPr>
          <w:bCs/>
          <w:sz w:val="20"/>
          <w:szCs w:val="20"/>
          <w:lang w:val="es-AR"/>
        </w:rPr>
        <w:t xml:space="preserve"> inicial como en cada Fecha de Nueva Adquisición</w:t>
      </w:r>
      <w:r w:rsidRPr="00BA56AB">
        <w:rPr>
          <w:bCs/>
          <w:sz w:val="20"/>
          <w:szCs w:val="20"/>
          <w:lang w:val="es-AR"/>
        </w:rPr>
        <w:t>.</w:t>
      </w:r>
      <w:r w:rsidRPr="00CB297A">
        <w:rPr>
          <w:bCs/>
          <w:sz w:val="20"/>
          <w:szCs w:val="20"/>
          <w:lang w:val="es-AR"/>
        </w:rPr>
        <w:t xml:space="preserve">7.- La participación de los cinco Deudores más concentrados no puede superar el </w:t>
      </w:r>
      <w:r w:rsidR="003B0F3E">
        <w:rPr>
          <w:sz w:val="20"/>
          <w:szCs w:val="20"/>
        </w:rPr>
        <w:t>21</w:t>
      </w:r>
      <w:r w:rsidRPr="00CB297A">
        <w:rPr>
          <w:bCs/>
          <w:sz w:val="20"/>
          <w:szCs w:val="20"/>
          <w:lang w:val="es-AR"/>
        </w:rPr>
        <w:t xml:space="preserve">% </w:t>
      </w:r>
      <w:r w:rsidR="003B0F3E">
        <w:rPr>
          <w:bCs/>
          <w:sz w:val="20"/>
          <w:szCs w:val="20"/>
          <w:lang w:val="es-AR"/>
        </w:rPr>
        <w:t xml:space="preserve">del valor nominal </w:t>
      </w:r>
      <w:r w:rsidRPr="00CB297A">
        <w:rPr>
          <w:bCs/>
          <w:sz w:val="20"/>
          <w:szCs w:val="20"/>
          <w:lang w:val="es-AR"/>
        </w:rPr>
        <w:t>de la cartera fideicomitida tanto al momento de la cesión como en cada Fecha de Nueva Adquisición.</w:t>
      </w:r>
    </w:p>
    <w:p w14:paraId="524CB77D" w14:textId="77777777" w:rsidR="00F756FA" w:rsidRPr="00126C5C" w:rsidRDefault="00F756FA" w:rsidP="001B64CE">
      <w:pPr>
        <w:jc w:val="both"/>
        <w:rPr>
          <w:rStyle w:val="justificado1"/>
          <w:rFonts w:ascii="Times New Roman" w:hAnsi="Times New Roman"/>
          <w:b/>
          <w:sz w:val="20"/>
          <w:szCs w:val="20"/>
          <w:lang w:val="es-AR"/>
        </w:rPr>
      </w:pPr>
    </w:p>
    <w:p w14:paraId="64281305" w14:textId="77777777" w:rsidR="001B64CE" w:rsidRPr="00EC60E7" w:rsidRDefault="001B64CE" w:rsidP="001B64CE">
      <w:pPr>
        <w:jc w:val="both"/>
        <w:rPr>
          <w:rStyle w:val="justificado1"/>
          <w:rFonts w:ascii="Times New Roman" w:hAnsi="Times New Roman"/>
          <w:b/>
          <w:sz w:val="20"/>
          <w:szCs w:val="20"/>
        </w:rPr>
      </w:pPr>
      <w:r w:rsidRPr="00EC60E7">
        <w:rPr>
          <w:rStyle w:val="justificado1"/>
          <w:rFonts w:ascii="Times New Roman" w:hAnsi="Times New Roman"/>
          <w:b/>
          <w:sz w:val="20"/>
          <w:szCs w:val="20"/>
        </w:rPr>
        <w:t>PROCEDIMIENTO DE ORIGINACI</w:t>
      </w:r>
      <w:r w:rsidR="000E0465" w:rsidRPr="00EC60E7">
        <w:rPr>
          <w:rStyle w:val="justificado1"/>
          <w:rFonts w:ascii="Times New Roman" w:hAnsi="Times New Roman"/>
          <w:b/>
          <w:sz w:val="20"/>
          <w:szCs w:val="20"/>
        </w:rPr>
        <w:t>Ó</w:t>
      </w:r>
      <w:r w:rsidRPr="00EC60E7">
        <w:rPr>
          <w:rStyle w:val="justificado1"/>
          <w:rFonts w:ascii="Times New Roman" w:hAnsi="Times New Roman"/>
          <w:b/>
          <w:sz w:val="20"/>
          <w:szCs w:val="20"/>
        </w:rPr>
        <w:t>N</w:t>
      </w:r>
    </w:p>
    <w:p w14:paraId="706E9422" w14:textId="77777777" w:rsidR="001B64CE" w:rsidRPr="00EC60E7" w:rsidRDefault="001B64CE" w:rsidP="001B64CE">
      <w:pPr>
        <w:ind w:right="-286"/>
        <w:rPr>
          <w:bCs/>
          <w:sz w:val="20"/>
          <w:szCs w:val="20"/>
        </w:rPr>
      </w:pPr>
      <w:bookmarkStart w:id="11" w:name="_Hlk30669171"/>
    </w:p>
    <w:p w14:paraId="5D35DD14" w14:textId="4D65188D" w:rsidR="0075354A" w:rsidRPr="0075354A" w:rsidRDefault="0075354A" w:rsidP="0075354A">
      <w:pPr>
        <w:ind w:right="-286"/>
        <w:jc w:val="both"/>
        <w:rPr>
          <w:rFonts w:eastAsia="Calibri"/>
          <w:sz w:val="20"/>
          <w:szCs w:val="20"/>
          <w:lang w:eastAsia="en-US"/>
        </w:rPr>
      </w:pPr>
      <w:r w:rsidRPr="00EC60E7">
        <w:rPr>
          <w:rFonts w:eastAsia="Calibri"/>
          <w:sz w:val="20"/>
          <w:szCs w:val="20"/>
          <w:lang w:eastAsia="en-US"/>
        </w:rPr>
        <w:t>Insu</w:t>
      </w:r>
      <w:r w:rsidR="00B23D06">
        <w:rPr>
          <w:rFonts w:eastAsia="Calibri"/>
          <w:sz w:val="20"/>
          <w:szCs w:val="20"/>
          <w:lang w:eastAsia="en-US"/>
        </w:rPr>
        <w:t>mos A</w:t>
      </w:r>
      <w:r w:rsidR="00B23D06" w:rsidRPr="00EC60E7">
        <w:rPr>
          <w:rFonts w:eastAsia="Calibri"/>
          <w:sz w:val="20"/>
          <w:szCs w:val="20"/>
          <w:lang w:eastAsia="en-US"/>
        </w:rPr>
        <w:t>gro</w:t>
      </w:r>
      <w:r w:rsidR="00B23D06">
        <w:rPr>
          <w:rFonts w:eastAsia="Calibri"/>
          <w:sz w:val="20"/>
          <w:szCs w:val="20"/>
          <w:lang w:eastAsia="en-US"/>
        </w:rPr>
        <w:t>químicos</w:t>
      </w:r>
      <w:r w:rsidR="00A93437">
        <w:rPr>
          <w:rFonts w:eastAsia="Calibri"/>
          <w:sz w:val="20"/>
          <w:szCs w:val="20"/>
          <w:lang w:eastAsia="en-US"/>
        </w:rPr>
        <w:t xml:space="preserve"> </w:t>
      </w:r>
      <w:r w:rsidRPr="00EC60E7">
        <w:rPr>
          <w:rFonts w:eastAsia="Calibri"/>
          <w:sz w:val="20"/>
          <w:szCs w:val="20"/>
          <w:lang w:eastAsia="en-US"/>
        </w:rPr>
        <w:t>S.A</w:t>
      </w:r>
      <w:r w:rsidR="004A649F">
        <w:rPr>
          <w:rFonts w:eastAsia="Calibri"/>
          <w:sz w:val="20"/>
          <w:szCs w:val="20"/>
          <w:lang w:eastAsia="en-US"/>
        </w:rPr>
        <w:t>.</w:t>
      </w:r>
      <w:r w:rsidR="00E65F7B">
        <w:rPr>
          <w:rFonts w:eastAsia="Calibri"/>
          <w:sz w:val="20"/>
          <w:szCs w:val="20"/>
          <w:lang w:eastAsia="en-US"/>
        </w:rPr>
        <w:t xml:space="preserve"> (“Insuagro”) </w:t>
      </w:r>
      <w:r w:rsidRPr="00EC60E7">
        <w:rPr>
          <w:rFonts w:eastAsia="Calibri"/>
          <w:sz w:val="20"/>
          <w:szCs w:val="20"/>
          <w:lang w:eastAsia="en-US"/>
        </w:rPr>
        <w:t>tiene como política interna analizar la capacidad crediticia del cliente antes de concretar la operación.</w:t>
      </w:r>
    </w:p>
    <w:p w14:paraId="766F2480" w14:textId="77777777" w:rsidR="0075354A" w:rsidRPr="0075354A" w:rsidRDefault="0075354A" w:rsidP="0075354A">
      <w:pPr>
        <w:ind w:right="-286"/>
        <w:jc w:val="both"/>
        <w:rPr>
          <w:rFonts w:eastAsia="Calibri"/>
          <w:sz w:val="20"/>
          <w:szCs w:val="20"/>
          <w:lang w:eastAsia="en-US"/>
        </w:rPr>
      </w:pPr>
    </w:p>
    <w:p w14:paraId="20D83358" w14:textId="77777777" w:rsidR="0075354A" w:rsidRPr="0075354A" w:rsidRDefault="0075354A" w:rsidP="0075354A">
      <w:pPr>
        <w:ind w:right="-286"/>
        <w:jc w:val="both"/>
        <w:rPr>
          <w:bCs/>
          <w:sz w:val="20"/>
          <w:szCs w:val="20"/>
        </w:rPr>
      </w:pPr>
      <w:r w:rsidRPr="0075354A">
        <w:rPr>
          <w:rFonts w:eastAsia="Calibri"/>
          <w:sz w:val="20"/>
          <w:szCs w:val="20"/>
          <w:lang w:eastAsia="en-US"/>
        </w:rPr>
        <w:t>Las condiciones de las líneas de crédito, como regla general, quedan supeditadas al límite de la cobertura de riesgo crediticio que asigne “</w:t>
      </w:r>
      <w:r w:rsidRPr="0075354A">
        <w:rPr>
          <w:bCs/>
          <w:sz w:val="20"/>
          <w:szCs w:val="20"/>
        </w:rPr>
        <w:t>Compañía de Seguros Insur S.A.” (en adelante, INSUR)</w:t>
      </w:r>
      <w:r w:rsidRPr="0075354A">
        <w:rPr>
          <w:rFonts w:eastAsia="Calibri"/>
          <w:sz w:val="20"/>
          <w:szCs w:val="20"/>
          <w:lang w:eastAsia="en-US"/>
        </w:rPr>
        <w:t xml:space="preserve"> quien</w:t>
      </w:r>
      <w:r w:rsidRPr="0075354A">
        <w:rPr>
          <w:bCs/>
          <w:sz w:val="20"/>
          <w:szCs w:val="20"/>
        </w:rPr>
        <w:t xml:space="preserve"> a su vez delega en “Insur Análisis S.A.”, consultora especializada el análisis de riesgo crediticio, la facultad de determinar el monto hasta el cual se otorgará la cobertura. </w:t>
      </w:r>
    </w:p>
    <w:p w14:paraId="21367FBA" w14:textId="77777777" w:rsidR="0075354A" w:rsidRPr="0075354A" w:rsidRDefault="0075354A" w:rsidP="0075354A">
      <w:pPr>
        <w:ind w:right="-286"/>
        <w:jc w:val="both"/>
        <w:rPr>
          <w:bCs/>
          <w:sz w:val="20"/>
          <w:szCs w:val="20"/>
        </w:rPr>
      </w:pPr>
    </w:p>
    <w:p w14:paraId="42CEC45C" w14:textId="77777777" w:rsidR="0075354A" w:rsidRPr="0075354A" w:rsidRDefault="0075354A" w:rsidP="0075354A">
      <w:pPr>
        <w:ind w:right="-286"/>
        <w:jc w:val="both"/>
        <w:rPr>
          <w:bCs/>
          <w:sz w:val="20"/>
          <w:szCs w:val="20"/>
        </w:rPr>
      </w:pPr>
      <w:r w:rsidRPr="0075354A">
        <w:rPr>
          <w:bCs/>
          <w:sz w:val="20"/>
          <w:szCs w:val="20"/>
        </w:rPr>
        <w:t>Para ello “Insur Análisis S.A.” analiza y evalúa, entre otra, la siguiente documentación para determinar técnicamente el crédito que cada cliente amerita:</w:t>
      </w:r>
    </w:p>
    <w:p w14:paraId="114FC355" w14:textId="77777777" w:rsidR="0075354A" w:rsidRPr="0075354A" w:rsidRDefault="0075354A" w:rsidP="0075354A">
      <w:pPr>
        <w:ind w:right="-286"/>
        <w:jc w:val="both"/>
        <w:rPr>
          <w:bCs/>
          <w:sz w:val="20"/>
          <w:szCs w:val="20"/>
        </w:rPr>
      </w:pPr>
    </w:p>
    <w:p w14:paraId="3C05596A" w14:textId="77777777"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bCs/>
          <w:sz w:val="20"/>
          <w:szCs w:val="20"/>
        </w:rPr>
        <w:t>Estados contables y demás documentación financiera y legal facilitada por el asegurado</w:t>
      </w:r>
    </w:p>
    <w:p w14:paraId="34440090" w14:textId="77777777"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bCs/>
          <w:sz w:val="20"/>
          <w:szCs w:val="20"/>
        </w:rPr>
        <w:t>Inscripciones impositivas, DDJJ de impuesto a las ganancias y de bienes personales</w:t>
      </w:r>
    </w:p>
    <w:p w14:paraId="2FD671F9" w14:textId="646E7BEF"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bCs/>
          <w:sz w:val="20"/>
          <w:szCs w:val="20"/>
        </w:rPr>
        <w:t>Referencias Comerciales (</w:t>
      </w:r>
      <w:r w:rsidRPr="00782190">
        <w:rPr>
          <w:rFonts w:ascii="Times New Roman" w:hAnsi="Times New Roman" w:cs="Times New Roman"/>
          <w:sz w:val="20"/>
          <w:lang w:val="es-ES_tradnl"/>
        </w:rPr>
        <w:t>historial crediticio de la empresa,</w:t>
      </w:r>
      <w:r w:rsidR="00993E98">
        <w:rPr>
          <w:rFonts w:ascii="Times New Roman" w:hAnsi="Times New Roman" w:cs="Times New Roman"/>
          <w:sz w:val="20"/>
          <w:lang w:val="es-ES_tradnl"/>
        </w:rPr>
        <w:t xml:space="preserve"> </w:t>
      </w:r>
      <w:r w:rsidRPr="00782190">
        <w:rPr>
          <w:rFonts w:ascii="Times New Roman" w:hAnsi="Times New Roman" w:cs="Times New Roman"/>
          <w:bCs/>
          <w:sz w:val="20"/>
        </w:rPr>
        <w:t>consultas bancarias y comerciales</w:t>
      </w:r>
      <w:r w:rsidRPr="00782190">
        <w:rPr>
          <w:rFonts w:ascii="Times New Roman" w:hAnsi="Times New Roman" w:cs="Times New Roman"/>
          <w:bCs/>
          <w:sz w:val="20"/>
          <w:szCs w:val="20"/>
        </w:rPr>
        <w:t>, antecedentes del cliente con otros asegurados)</w:t>
      </w:r>
    </w:p>
    <w:p w14:paraId="50DF393E" w14:textId="77777777"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sz w:val="20"/>
          <w:szCs w:val="20"/>
        </w:rPr>
        <w:t>Informe de antecedentes comerciales (de la base de deudores del Banco Central de la República Argentina y otras fuentes privadas como Nosis y/o Veraz)</w:t>
      </w:r>
    </w:p>
    <w:p w14:paraId="1EA3ECEC" w14:textId="77777777"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bCs/>
          <w:sz w:val="20"/>
          <w:szCs w:val="20"/>
        </w:rPr>
        <w:t>Garantías o avales ofrecidos</w:t>
      </w:r>
    </w:p>
    <w:p w14:paraId="11C4D4B5" w14:textId="77777777" w:rsidR="0075354A" w:rsidRPr="0075354A" w:rsidRDefault="0075354A" w:rsidP="0075354A">
      <w:pPr>
        <w:pStyle w:val="Encabezado"/>
        <w:tabs>
          <w:tab w:val="left" w:pos="708"/>
        </w:tabs>
        <w:rPr>
          <w:rFonts w:ascii="Times New Roman" w:hAnsi="Times New Roman"/>
          <w:bCs/>
          <w:sz w:val="20"/>
          <w:lang w:val="es-ES"/>
        </w:rPr>
      </w:pPr>
    </w:p>
    <w:p w14:paraId="4720D55B" w14:textId="77777777" w:rsidR="0075354A" w:rsidRPr="0075354A" w:rsidRDefault="0075354A" w:rsidP="0075354A">
      <w:pPr>
        <w:ind w:right="-286"/>
        <w:jc w:val="both"/>
        <w:rPr>
          <w:bCs/>
          <w:sz w:val="20"/>
          <w:szCs w:val="20"/>
        </w:rPr>
      </w:pPr>
      <w:r w:rsidRPr="0075354A">
        <w:rPr>
          <w:bCs/>
          <w:sz w:val="20"/>
          <w:szCs w:val="20"/>
        </w:rPr>
        <w:t xml:space="preserve">Una vez determinado el límite de cobertura, al recibir la información por parte de la compañía de seguros, Insuagro asigna el límite de crédito en su sistema en función del límite de cobertura asignado por la compañía, adaptándolo a lo que determinó Insur. </w:t>
      </w:r>
    </w:p>
    <w:p w14:paraId="51A5E756" w14:textId="77777777" w:rsidR="0075354A" w:rsidRPr="0075354A" w:rsidRDefault="0075354A" w:rsidP="0075354A">
      <w:pPr>
        <w:pStyle w:val="Encabezado"/>
        <w:tabs>
          <w:tab w:val="left" w:pos="708"/>
        </w:tabs>
        <w:rPr>
          <w:rFonts w:ascii="Times New Roman" w:hAnsi="Times New Roman"/>
          <w:sz w:val="20"/>
          <w:lang w:val="es-ES_tradnl"/>
        </w:rPr>
      </w:pPr>
    </w:p>
    <w:p w14:paraId="64A8C1EE" w14:textId="77777777" w:rsidR="0075354A" w:rsidRPr="0075354A" w:rsidRDefault="0075354A" w:rsidP="0075354A">
      <w:pPr>
        <w:pStyle w:val="Encabezado"/>
        <w:tabs>
          <w:tab w:val="left" w:pos="708"/>
        </w:tabs>
        <w:rPr>
          <w:rFonts w:ascii="Times New Roman" w:hAnsi="Times New Roman"/>
          <w:sz w:val="20"/>
          <w:lang w:val="es-ES_tradnl"/>
        </w:rPr>
      </w:pPr>
      <w:r w:rsidRPr="0075354A">
        <w:rPr>
          <w:rFonts w:ascii="Times New Roman" w:hAnsi="Times New Roman"/>
          <w:sz w:val="20"/>
          <w:lang w:val="es-ES_tradnl"/>
        </w:rPr>
        <w:t>La gerencia de Insuagro es la única autorizada a elevar la asignación crediticia por encima del límite de cobertura asignado por Insur, atendiendo a los siguientes parámetros:</w:t>
      </w:r>
    </w:p>
    <w:p w14:paraId="3924B2AF" w14:textId="77777777" w:rsidR="0075354A" w:rsidRPr="0075354A" w:rsidRDefault="0075354A" w:rsidP="0075354A">
      <w:pPr>
        <w:pStyle w:val="Encabezado"/>
        <w:tabs>
          <w:tab w:val="left" w:pos="708"/>
        </w:tabs>
        <w:rPr>
          <w:rFonts w:ascii="Times New Roman" w:hAnsi="Times New Roman"/>
          <w:sz w:val="20"/>
          <w:lang w:val="es-ES_tradnl"/>
        </w:rPr>
      </w:pPr>
    </w:p>
    <w:p w14:paraId="4FE7BAA4" w14:textId="77777777" w:rsidR="0075354A" w:rsidRPr="0075354A" w:rsidRDefault="0075354A" w:rsidP="0075354A">
      <w:pPr>
        <w:pStyle w:val="Encabezado"/>
        <w:numPr>
          <w:ilvl w:val="0"/>
          <w:numId w:val="48"/>
        </w:numPr>
        <w:tabs>
          <w:tab w:val="left" w:pos="708"/>
        </w:tabs>
        <w:rPr>
          <w:rFonts w:ascii="Times New Roman" w:hAnsi="Times New Roman"/>
          <w:sz w:val="20"/>
          <w:lang w:val="es-ES_tradnl"/>
        </w:rPr>
      </w:pPr>
      <w:r w:rsidRPr="0075354A">
        <w:rPr>
          <w:rFonts w:ascii="Times New Roman" w:hAnsi="Times New Roman"/>
          <w:sz w:val="20"/>
          <w:lang w:val="es-ES_tradnl"/>
        </w:rPr>
        <w:t>Trayectoria que el cliente posea en el mercado como así también en el comportamiento con Insuagro (trackrecord).</w:t>
      </w:r>
    </w:p>
    <w:p w14:paraId="07F001F8" w14:textId="77777777" w:rsidR="0075354A" w:rsidRPr="0075354A" w:rsidRDefault="0075354A" w:rsidP="0075354A">
      <w:pPr>
        <w:pStyle w:val="Encabezado"/>
        <w:numPr>
          <w:ilvl w:val="0"/>
          <w:numId w:val="48"/>
        </w:numPr>
        <w:tabs>
          <w:tab w:val="left" w:pos="708"/>
        </w:tabs>
        <w:rPr>
          <w:rFonts w:ascii="Times New Roman" w:hAnsi="Times New Roman"/>
          <w:sz w:val="20"/>
          <w:lang w:val="es-ES_tradnl"/>
        </w:rPr>
      </w:pPr>
      <w:r w:rsidRPr="0075354A">
        <w:rPr>
          <w:rFonts w:ascii="Times New Roman" w:hAnsi="Times New Roman"/>
          <w:sz w:val="20"/>
          <w:lang w:val="es-ES_tradnl"/>
        </w:rPr>
        <w:t>Otorgamiento de garantía personal de los socios, garantía real o avales adicionales</w:t>
      </w:r>
    </w:p>
    <w:p w14:paraId="1D883926" w14:textId="77777777" w:rsidR="0075354A" w:rsidRPr="0075354A" w:rsidRDefault="0075354A" w:rsidP="0075354A">
      <w:pPr>
        <w:pStyle w:val="Encabezado"/>
        <w:numPr>
          <w:ilvl w:val="0"/>
          <w:numId w:val="48"/>
        </w:numPr>
        <w:tabs>
          <w:tab w:val="left" w:pos="708"/>
        </w:tabs>
        <w:rPr>
          <w:rFonts w:ascii="Times New Roman" w:hAnsi="Times New Roman"/>
          <w:sz w:val="20"/>
          <w:lang w:val="es-ES_tradnl"/>
        </w:rPr>
      </w:pPr>
      <w:r w:rsidRPr="0075354A">
        <w:rPr>
          <w:rFonts w:ascii="Times New Roman" w:hAnsi="Times New Roman"/>
          <w:sz w:val="20"/>
          <w:lang w:val="es-ES_tradnl"/>
        </w:rPr>
        <w:t>Análisis de la zona geográfica en donde opere (se valoriza el riesgo que genera tener una actividad exactamente igual en la zona núcleo o en la frontera agrícola)</w:t>
      </w:r>
    </w:p>
    <w:p w14:paraId="0E05272C" w14:textId="77777777" w:rsidR="0075354A" w:rsidRPr="0075354A" w:rsidRDefault="0075354A" w:rsidP="0075354A">
      <w:pPr>
        <w:pStyle w:val="Encabezado"/>
        <w:numPr>
          <w:ilvl w:val="0"/>
          <w:numId w:val="48"/>
        </w:numPr>
        <w:tabs>
          <w:tab w:val="left" w:pos="708"/>
        </w:tabs>
        <w:rPr>
          <w:rFonts w:ascii="Times New Roman" w:hAnsi="Times New Roman"/>
          <w:sz w:val="20"/>
          <w:lang w:val="es-ES_tradnl"/>
        </w:rPr>
      </w:pPr>
      <w:r w:rsidRPr="0075354A">
        <w:rPr>
          <w:rFonts w:ascii="Times New Roman" w:hAnsi="Times New Roman"/>
          <w:sz w:val="20"/>
          <w:lang w:val="es-ES_tradnl"/>
        </w:rPr>
        <w:t>Entrega de valores y/o contratos de entrega de granos</w:t>
      </w:r>
    </w:p>
    <w:p w14:paraId="76BC7795" w14:textId="77777777" w:rsidR="0016050B" w:rsidRPr="00E86091" w:rsidRDefault="0016050B" w:rsidP="0016050B">
      <w:pPr>
        <w:ind w:right="-286"/>
        <w:rPr>
          <w:bCs/>
          <w:sz w:val="20"/>
          <w:szCs w:val="20"/>
          <w:lang w:val="es-ES_tradnl"/>
        </w:rPr>
      </w:pPr>
    </w:p>
    <w:p w14:paraId="37447C9A" w14:textId="77777777" w:rsidR="0016050B" w:rsidRPr="00E86091" w:rsidRDefault="0016050B" w:rsidP="0016050B">
      <w:pPr>
        <w:pStyle w:val="Ttulo6"/>
        <w:widowControl/>
        <w:rPr>
          <w:bCs/>
          <w:lang w:val="es-ES"/>
        </w:rPr>
      </w:pPr>
      <w:r w:rsidRPr="00E86091">
        <w:rPr>
          <w:bCs/>
          <w:lang w:val="es-ES"/>
        </w:rPr>
        <w:t>OPERATORIA VENTA A CR</w:t>
      </w:r>
      <w:r w:rsidR="00B8081F">
        <w:rPr>
          <w:bCs/>
          <w:lang w:val="es-ES"/>
        </w:rPr>
        <w:t>É</w:t>
      </w:r>
      <w:r w:rsidRPr="00E86091">
        <w:rPr>
          <w:bCs/>
          <w:lang w:val="es-ES"/>
        </w:rPr>
        <w:t>DITO:</w:t>
      </w:r>
    </w:p>
    <w:p w14:paraId="596CE1F5" w14:textId="77777777" w:rsidR="0016050B" w:rsidRPr="00E86091" w:rsidRDefault="0016050B" w:rsidP="0016050B">
      <w:pPr>
        <w:jc w:val="both"/>
        <w:rPr>
          <w:sz w:val="20"/>
          <w:szCs w:val="20"/>
        </w:rPr>
      </w:pPr>
    </w:p>
    <w:p w14:paraId="41254ED1" w14:textId="77777777" w:rsidR="0016050B" w:rsidRPr="00E86091" w:rsidRDefault="007F13C0" w:rsidP="0016050B">
      <w:pPr>
        <w:jc w:val="both"/>
        <w:rPr>
          <w:sz w:val="20"/>
          <w:szCs w:val="20"/>
        </w:rPr>
      </w:pPr>
      <w:r>
        <w:rPr>
          <w:sz w:val="20"/>
          <w:szCs w:val="20"/>
        </w:rPr>
        <w:t>La gestión comercial está a cargo de</w:t>
      </w:r>
      <w:r w:rsidR="007261AC">
        <w:rPr>
          <w:sz w:val="20"/>
          <w:szCs w:val="20"/>
        </w:rPr>
        <w:t xml:space="preserve"> </w:t>
      </w:r>
      <w:r w:rsidR="00EB3805" w:rsidRPr="00EB3805">
        <w:rPr>
          <w:sz w:val="20"/>
          <w:szCs w:val="20"/>
        </w:rPr>
        <w:t>Ingenieros Agrónomos que trabajan para el Fiduciante representándolo frente a sus clientes repartidos en las distintas zonas de influencia d</w:t>
      </w:r>
      <w:r>
        <w:rPr>
          <w:sz w:val="20"/>
          <w:szCs w:val="20"/>
        </w:rPr>
        <w:t>onde</w:t>
      </w:r>
      <w:r w:rsidR="007261AC">
        <w:rPr>
          <w:sz w:val="20"/>
          <w:szCs w:val="20"/>
        </w:rPr>
        <w:t xml:space="preserve"> </w:t>
      </w:r>
      <w:r>
        <w:rPr>
          <w:sz w:val="20"/>
          <w:szCs w:val="20"/>
        </w:rPr>
        <w:t xml:space="preserve">el </w:t>
      </w:r>
      <w:r w:rsidR="00EB3805" w:rsidRPr="00EB3805">
        <w:rPr>
          <w:sz w:val="20"/>
          <w:szCs w:val="20"/>
        </w:rPr>
        <w:t>Fiduciante</w:t>
      </w:r>
      <w:r w:rsidR="007261AC">
        <w:rPr>
          <w:sz w:val="20"/>
          <w:szCs w:val="20"/>
        </w:rPr>
        <w:t xml:space="preserve"> </w:t>
      </w:r>
      <w:r>
        <w:rPr>
          <w:sz w:val="20"/>
          <w:szCs w:val="20"/>
        </w:rPr>
        <w:t xml:space="preserve">comercializa los insumos </w:t>
      </w:r>
      <w:r w:rsidR="00EB3805">
        <w:rPr>
          <w:sz w:val="20"/>
          <w:szCs w:val="20"/>
        </w:rPr>
        <w:t>(en adelante “Ingeniero Zonal”). En consecuencia, es el Ingeniero Zonal,</w:t>
      </w:r>
      <w:r w:rsidR="007261AC">
        <w:rPr>
          <w:sz w:val="20"/>
          <w:szCs w:val="20"/>
        </w:rPr>
        <w:t xml:space="preserve"> </w:t>
      </w:r>
      <w:r w:rsidR="0016050B" w:rsidRPr="00E86091">
        <w:rPr>
          <w:sz w:val="20"/>
          <w:szCs w:val="20"/>
        </w:rPr>
        <w:t>quien tiene contacto con los clientes y es quien toma los pedidos de mercadería. Una vez que el Ingeniero Zonal toma el Pedido, este lo envía por mail, fax o por teléfono a Administración central.</w:t>
      </w:r>
    </w:p>
    <w:p w14:paraId="4F4D8775" w14:textId="77777777" w:rsidR="0016050B" w:rsidRPr="00E86091" w:rsidRDefault="0016050B" w:rsidP="0016050B">
      <w:pPr>
        <w:jc w:val="both"/>
        <w:rPr>
          <w:sz w:val="20"/>
          <w:szCs w:val="20"/>
        </w:rPr>
      </w:pPr>
      <w:r w:rsidRPr="00E86091">
        <w:rPr>
          <w:sz w:val="20"/>
          <w:szCs w:val="20"/>
        </w:rPr>
        <w:t>En Administración Central, el encargado de Despachos ingresa el Pedido en el Sistema de Gestión. Allí se verifica:</w:t>
      </w:r>
    </w:p>
    <w:p w14:paraId="6C52840B" w14:textId="77777777" w:rsidR="0016050B" w:rsidRPr="00E86091" w:rsidRDefault="0016050B" w:rsidP="0016050B">
      <w:pPr>
        <w:numPr>
          <w:ilvl w:val="0"/>
          <w:numId w:val="25"/>
        </w:numPr>
        <w:jc w:val="both"/>
        <w:rPr>
          <w:sz w:val="20"/>
          <w:szCs w:val="20"/>
        </w:rPr>
      </w:pPr>
      <w:r w:rsidRPr="00E86091">
        <w:rPr>
          <w:sz w:val="20"/>
          <w:szCs w:val="20"/>
        </w:rPr>
        <w:t>Que los precios de la operación sean superiores o iguales a la lista de precios vigente</w:t>
      </w:r>
    </w:p>
    <w:p w14:paraId="34A09375" w14:textId="77777777" w:rsidR="0016050B" w:rsidRPr="00E86091" w:rsidRDefault="0016050B" w:rsidP="0016050B">
      <w:pPr>
        <w:numPr>
          <w:ilvl w:val="0"/>
          <w:numId w:val="25"/>
        </w:numPr>
        <w:jc w:val="both"/>
        <w:rPr>
          <w:sz w:val="20"/>
          <w:szCs w:val="20"/>
        </w:rPr>
      </w:pPr>
      <w:r w:rsidRPr="00E86091">
        <w:rPr>
          <w:sz w:val="20"/>
          <w:szCs w:val="20"/>
        </w:rPr>
        <w:t xml:space="preserve">Que el cliente tenga crédito suficiente para el pedido realizado </w:t>
      </w:r>
    </w:p>
    <w:p w14:paraId="0F45B3EB" w14:textId="77777777" w:rsidR="0016050B" w:rsidRPr="00E86091" w:rsidRDefault="0016050B" w:rsidP="0016050B">
      <w:pPr>
        <w:jc w:val="both"/>
        <w:rPr>
          <w:sz w:val="20"/>
          <w:szCs w:val="20"/>
        </w:rPr>
      </w:pPr>
      <w:r w:rsidRPr="00E86091">
        <w:rPr>
          <w:sz w:val="20"/>
          <w:szCs w:val="20"/>
        </w:rPr>
        <w:t>Si el Pedido cumple con los requisitos antes mencionados, el Sistema de Gestión lo habilita en forma automática para la emisión del Remito.</w:t>
      </w:r>
    </w:p>
    <w:p w14:paraId="0013EBA2" w14:textId="77777777" w:rsidR="0016050B" w:rsidRPr="00E86091" w:rsidRDefault="0016050B" w:rsidP="0016050B">
      <w:pPr>
        <w:jc w:val="both"/>
        <w:rPr>
          <w:sz w:val="20"/>
          <w:szCs w:val="20"/>
        </w:rPr>
      </w:pPr>
      <w:r w:rsidRPr="00E86091">
        <w:rPr>
          <w:sz w:val="20"/>
          <w:szCs w:val="20"/>
        </w:rPr>
        <w:t xml:space="preserve">Si el Pedido no cumple con alguno de los requisitos que verifica el Sistema de Gestión, es dejado en Stand By. Los Pedidos que quedan en esta situación requieren de una autorización superior para ser liberados. Una vez liberado, el pedido sigue su curso normal. </w:t>
      </w:r>
    </w:p>
    <w:p w14:paraId="17434E3E" w14:textId="77777777" w:rsidR="0016050B" w:rsidRPr="00E86091" w:rsidRDefault="0016050B" w:rsidP="0016050B">
      <w:pPr>
        <w:jc w:val="both"/>
        <w:rPr>
          <w:sz w:val="20"/>
          <w:szCs w:val="20"/>
        </w:rPr>
      </w:pPr>
      <w:r w:rsidRPr="00E86091">
        <w:rPr>
          <w:sz w:val="20"/>
          <w:szCs w:val="20"/>
        </w:rPr>
        <w:t>Los pedidos autorizados, quedan habilitados para la emisión del Remito correspondiente. Emitido el remito, el Sistema de Gestión dispara un mail notificando al cliente (con copia al Ingeniero Zonal) la emisión del remito, con todos los datos del mismo.</w:t>
      </w:r>
    </w:p>
    <w:p w14:paraId="0C1D5055" w14:textId="77777777" w:rsidR="0016050B" w:rsidRPr="00E86091" w:rsidRDefault="0016050B" w:rsidP="0016050B">
      <w:pPr>
        <w:jc w:val="both"/>
        <w:rPr>
          <w:sz w:val="20"/>
          <w:szCs w:val="20"/>
        </w:rPr>
      </w:pPr>
      <w:r w:rsidRPr="00E86091">
        <w:rPr>
          <w:sz w:val="20"/>
          <w:szCs w:val="20"/>
        </w:rPr>
        <w:t>En el mismo momento en que se confecciona el remito, se hace lo propio con la factura, que es notificada de igual forma al cliente y al Ingeniero Zonal.</w:t>
      </w:r>
    </w:p>
    <w:p w14:paraId="5B9F89AA" w14:textId="77777777" w:rsidR="0016050B" w:rsidRPr="00E86091" w:rsidRDefault="0016050B" w:rsidP="0016050B">
      <w:pPr>
        <w:jc w:val="both"/>
        <w:rPr>
          <w:sz w:val="20"/>
          <w:szCs w:val="20"/>
        </w:rPr>
      </w:pPr>
      <w:r w:rsidRPr="00E86091">
        <w:rPr>
          <w:sz w:val="20"/>
          <w:szCs w:val="20"/>
        </w:rPr>
        <w:t>Las facturas son impresas en Administración Central y enviadas a los Ingenieros Zonales, quienes la distribuyen en mano a cada cliente en las visitas periódicas que le realizan.</w:t>
      </w:r>
    </w:p>
    <w:p w14:paraId="12711CAA" w14:textId="77777777" w:rsidR="0016050B" w:rsidRPr="00E86091" w:rsidRDefault="0016050B" w:rsidP="0016050B">
      <w:pPr>
        <w:pStyle w:val="Ttulo6"/>
        <w:widowControl/>
        <w:rPr>
          <w:bCs/>
        </w:rPr>
      </w:pPr>
    </w:p>
    <w:p w14:paraId="18656839" w14:textId="77777777" w:rsidR="0016050B" w:rsidRPr="00E86091" w:rsidRDefault="0016050B" w:rsidP="0016050B">
      <w:pPr>
        <w:pStyle w:val="Ttulo6"/>
        <w:widowControl/>
        <w:rPr>
          <w:bCs/>
          <w:lang w:val="es-ES"/>
        </w:rPr>
      </w:pPr>
      <w:r w:rsidRPr="00E86091">
        <w:rPr>
          <w:bCs/>
          <w:lang w:val="es-ES"/>
        </w:rPr>
        <w:t>COBRANZA</w:t>
      </w:r>
    </w:p>
    <w:p w14:paraId="055C0A9C" w14:textId="77777777" w:rsidR="0016050B" w:rsidRDefault="0016050B" w:rsidP="0016050B">
      <w:pPr>
        <w:pStyle w:val="xl80"/>
        <w:pBdr>
          <w:right w:val="none" w:sz="0" w:space="0" w:color="auto"/>
        </w:pBdr>
        <w:spacing w:before="0" w:beforeAutospacing="0" w:after="0" w:afterAutospacing="0"/>
        <w:textAlignment w:val="auto"/>
        <w:rPr>
          <w:rFonts w:ascii="Times New Roman" w:eastAsia="Times New Roman" w:hAnsi="Times New Roman" w:cs="Times New Roman"/>
          <w:sz w:val="20"/>
          <w:szCs w:val="20"/>
        </w:rPr>
      </w:pPr>
    </w:p>
    <w:p w14:paraId="370FA31E" w14:textId="77777777" w:rsidR="007834A5" w:rsidRPr="007834A5" w:rsidRDefault="007834A5" w:rsidP="0016050B">
      <w:pPr>
        <w:pStyle w:val="xl80"/>
        <w:pBdr>
          <w:right w:val="none" w:sz="0" w:space="0" w:color="auto"/>
        </w:pBdr>
        <w:spacing w:before="0" w:beforeAutospacing="0" w:after="0" w:afterAutospacing="0"/>
        <w:textAlignment w:val="auto"/>
        <w:rPr>
          <w:rFonts w:ascii="Times New Roman" w:eastAsia="Times New Roman" w:hAnsi="Times New Roman" w:cs="Times New Roman"/>
          <w:b/>
          <w:sz w:val="20"/>
          <w:szCs w:val="20"/>
        </w:rPr>
      </w:pPr>
      <w:r w:rsidRPr="007834A5">
        <w:rPr>
          <w:rFonts w:ascii="Times New Roman" w:eastAsia="Times New Roman" w:hAnsi="Times New Roman" w:cs="Times New Roman"/>
          <w:b/>
          <w:sz w:val="20"/>
          <w:szCs w:val="20"/>
        </w:rPr>
        <w:t>Procedimiento General:</w:t>
      </w:r>
    </w:p>
    <w:p w14:paraId="6DF18253" w14:textId="77777777" w:rsidR="007834A5" w:rsidRPr="00E86091" w:rsidRDefault="007834A5" w:rsidP="0016050B">
      <w:pPr>
        <w:pStyle w:val="xl80"/>
        <w:pBdr>
          <w:right w:val="none" w:sz="0" w:space="0" w:color="auto"/>
        </w:pBdr>
        <w:spacing w:before="0" w:beforeAutospacing="0" w:after="0" w:afterAutospacing="0"/>
        <w:textAlignment w:val="auto"/>
        <w:rPr>
          <w:rFonts w:ascii="Times New Roman" w:eastAsia="Times New Roman" w:hAnsi="Times New Roman" w:cs="Times New Roman"/>
          <w:sz w:val="20"/>
          <w:szCs w:val="20"/>
        </w:rPr>
      </w:pPr>
    </w:p>
    <w:p w14:paraId="65218E7B" w14:textId="77777777" w:rsidR="0016050B" w:rsidRPr="00E86091" w:rsidRDefault="0016050B" w:rsidP="0016050B">
      <w:pPr>
        <w:jc w:val="both"/>
        <w:rPr>
          <w:sz w:val="20"/>
          <w:szCs w:val="20"/>
        </w:rPr>
      </w:pPr>
      <w:r w:rsidRPr="00E86091">
        <w:rPr>
          <w:sz w:val="20"/>
          <w:szCs w:val="20"/>
        </w:rPr>
        <w:t xml:space="preserve">El Ingeniero Zonal es también el encargado de la cobranza. Cada viernes los Ingeniero Zonales reciben un archivo electrónico con el detalle de las deudas de los clientes de su zona. </w:t>
      </w:r>
    </w:p>
    <w:p w14:paraId="5363E6EA" w14:textId="77777777" w:rsidR="0016050B" w:rsidRPr="00E86091" w:rsidRDefault="0016050B" w:rsidP="0016050B">
      <w:pPr>
        <w:jc w:val="both"/>
        <w:rPr>
          <w:sz w:val="20"/>
          <w:szCs w:val="20"/>
        </w:rPr>
      </w:pPr>
      <w:r w:rsidRPr="00E86091">
        <w:rPr>
          <w:sz w:val="20"/>
          <w:szCs w:val="20"/>
        </w:rPr>
        <w:t xml:space="preserve">Entre lunes y martes de cada semana los Ingenieros Zonales reportan vía telefónica al sector de Créditos y Cobranzas un estado de situación de las cobranzas realizadas la semana anterior y se hace una programación de cobranzas para la semana en curso, atendiendo al itinerario que el Ingeniero Zonal tiene previsto y a algún atraso o necesidad de cobro puntual que se tenga, sobre todo cuando de una cobranza dependa la liberación de algún pedido retenido por falta de crédito. </w:t>
      </w:r>
    </w:p>
    <w:p w14:paraId="3A9E7DDE" w14:textId="77777777" w:rsidR="0016050B" w:rsidRPr="00E86091" w:rsidRDefault="0016050B" w:rsidP="0016050B">
      <w:pPr>
        <w:jc w:val="both"/>
        <w:rPr>
          <w:sz w:val="20"/>
          <w:szCs w:val="20"/>
        </w:rPr>
      </w:pPr>
      <w:r w:rsidRPr="00E86091">
        <w:rPr>
          <w:sz w:val="20"/>
          <w:szCs w:val="20"/>
        </w:rPr>
        <w:t>Realizada la cobranza, el Ingeniero Zonal le entrega al cliente un recibo provisorio</w:t>
      </w:r>
      <w:r w:rsidR="00EB0516">
        <w:rPr>
          <w:sz w:val="20"/>
          <w:szCs w:val="20"/>
        </w:rPr>
        <w:t>, para luego</w:t>
      </w:r>
      <w:r w:rsidRPr="00E86091">
        <w:rPr>
          <w:sz w:val="20"/>
          <w:szCs w:val="20"/>
        </w:rPr>
        <w:t xml:space="preserve"> deposita</w:t>
      </w:r>
      <w:r w:rsidR="00EB0516">
        <w:rPr>
          <w:sz w:val="20"/>
          <w:szCs w:val="20"/>
        </w:rPr>
        <w:t>r</w:t>
      </w:r>
      <w:r w:rsidR="007261AC">
        <w:rPr>
          <w:sz w:val="20"/>
          <w:szCs w:val="20"/>
        </w:rPr>
        <w:t xml:space="preserve"> </w:t>
      </w:r>
      <w:r w:rsidR="0032108B">
        <w:rPr>
          <w:sz w:val="20"/>
          <w:szCs w:val="20"/>
        </w:rPr>
        <w:t>e</w:t>
      </w:r>
      <w:r w:rsidRPr="00E86091">
        <w:rPr>
          <w:sz w:val="20"/>
          <w:szCs w:val="20"/>
        </w:rPr>
        <w:t>l efectivo cobrado</w:t>
      </w:r>
      <w:r w:rsidR="0032108B">
        <w:rPr>
          <w:sz w:val="20"/>
          <w:szCs w:val="20"/>
        </w:rPr>
        <w:t xml:space="preserve"> y entrega</w:t>
      </w:r>
      <w:r w:rsidR="00EB0516">
        <w:rPr>
          <w:sz w:val="20"/>
          <w:szCs w:val="20"/>
        </w:rPr>
        <w:t>r</w:t>
      </w:r>
      <w:r w:rsidR="0032108B">
        <w:rPr>
          <w:sz w:val="20"/>
          <w:szCs w:val="20"/>
        </w:rPr>
        <w:t xml:space="preserve"> los Cheques de Pago Diferido al Banco</w:t>
      </w:r>
      <w:r w:rsidR="00EB0516">
        <w:rPr>
          <w:sz w:val="20"/>
          <w:szCs w:val="20"/>
        </w:rPr>
        <w:t>. Finalmente,</w:t>
      </w:r>
      <w:r w:rsidRPr="00E86091">
        <w:rPr>
          <w:sz w:val="20"/>
          <w:szCs w:val="20"/>
        </w:rPr>
        <w:t xml:space="preserve"> envía a Créditos y Cobranzas una copia del recibo provisorio con la boleta de depósito adjunta al recibo. </w:t>
      </w:r>
    </w:p>
    <w:p w14:paraId="6D4F85D6" w14:textId="77777777" w:rsidR="0016050B" w:rsidRPr="00E86091" w:rsidRDefault="0016050B" w:rsidP="0016050B">
      <w:pPr>
        <w:jc w:val="both"/>
        <w:rPr>
          <w:sz w:val="20"/>
          <w:szCs w:val="20"/>
        </w:rPr>
      </w:pPr>
      <w:r w:rsidRPr="00FB5BC9">
        <w:rPr>
          <w:sz w:val="20"/>
          <w:szCs w:val="20"/>
        </w:rPr>
        <w:t>Para la utilización del Sistema de Cobranza Integrada la empresa deberá enviar un archivo a través de</w:t>
      </w:r>
      <w:r w:rsidR="00086D3F">
        <w:rPr>
          <w:sz w:val="20"/>
          <w:szCs w:val="20"/>
        </w:rPr>
        <w:t>l banco donde se depositan los valores al cobro</w:t>
      </w:r>
      <w:r w:rsidRPr="00FB5BC9">
        <w:rPr>
          <w:sz w:val="20"/>
          <w:szCs w:val="20"/>
        </w:rPr>
        <w:t xml:space="preserve"> conteniendo la nómina de vendedores habi</w:t>
      </w:r>
      <w:r w:rsidRPr="008F2991">
        <w:rPr>
          <w:sz w:val="20"/>
          <w:szCs w:val="20"/>
        </w:rPr>
        <w:t>litados para realizar pagos. Los depositantes se identificarán en caja con su número de cliente (según se defina) e indicarán la empresa para la cual realizarán el pago. Los pagos serán tomados como “pago a cuenta”. El depositante recibirá un ticket elect</w:t>
      </w:r>
      <w:r w:rsidRPr="008455CD">
        <w:rPr>
          <w:sz w:val="20"/>
          <w:szCs w:val="20"/>
        </w:rPr>
        <w:t xml:space="preserve">rónico con el detalle de los conceptos abonados. Las cobranzas en efectivo ingresadas por caja, serán acreditadas automáticamente y en forma diaria en la cuenta definida por la empresa. La empresa recibirá a través de </w:t>
      </w:r>
      <w:r w:rsidR="00086D3F">
        <w:rPr>
          <w:sz w:val="20"/>
          <w:szCs w:val="20"/>
        </w:rPr>
        <w:t>del banco depositario</w:t>
      </w:r>
      <w:r w:rsidRPr="008455CD">
        <w:rPr>
          <w:sz w:val="20"/>
          <w:szCs w:val="20"/>
        </w:rPr>
        <w:t xml:space="preserve"> el detalle de las cobranzas ingresadas al cierre de las operaciones del </w:t>
      </w:r>
      <w:r w:rsidR="00086D3F">
        <w:rPr>
          <w:sz w:val="20"/>
          <w:szCs w:val="20"/>
        </w:rPr>
        <w:t>b</w:t>
      </w:r>
      <w:r w:rsidR="00086D3F" w:rsidRPr="008455CD">
        <w:rPr>
          <w:sz w:val="20"/>
          <w:szCs w:val="20"/>
        </w:rPr>
        <w:t>anco</w:t>
      </w:r>
      <w:r w:rsidRPr="008455CD">
        <w:rPr>
          <w:sz w:val="20"/>
          <w:szCs w:val="20"/>
        </w:rPr>
        <w:t>, ó podrá recibir por vía electrónica el archivo de la rendición de la cobra</w:t>
      </w:r>
      <w:r w:rsidRPr="00A43E0E">
        <w:rPr>
          <w:sz w:val="20"/>
          <w:szCs w:val="20"/>
        </w:rPr>
        <w:t>nza; también podrá monitorear en forma on line los depósitos realizados con la identificación del depositante.</w:t>
      </w:r>
    </w:p>
    <w:p w14:paraId="1ECE5AEE" w14:textId="77777777" w:rsidR="0016050B" w:rsidRPr="00E86091" w:rsidRDefault="0016050B" w:rsidP="0016050B">
      <w:pPr>
        <w:jc w:val="both"/>
        <w:rPr>
          <w:sz w:val="20"/>
          <w:szCs w:val="20"/>
        </w:rPr>
      </w:pPr>
      <w:r w:rsidRPr="00E86091">
        <w:rPr>
          <w:sz w:val="20"/>
          <w:szCs w:val="20"/>
        </w:rPr>
        <w:t>Cobranzas retiene el comprobante de depósito a la espera del recibo provisorio que envía el Ingeniero Zonal, para confeccionar el recibo definitivo que es lo que actualiza la cuenta corriente en el Sistema de Gestión.</w:t>
      </w:r>
    </w:p>
    <w:p w14:paraId="6D831D6C" w14:textId="77777777" w:rsidR="0016050B" w:rsidRPr="00E86091" w:rsidRDefault="0016050B" w:rsidP="0016050B">
      <w:pPr>
        <w:pStyle w:val="BodyText21"/>
        <w:widowControl/>
        <w:rPr>
          <w:sz w:val="20"/>
        </w:rPr>
      </w:pPr>
      <w:r w:rsidRPr="00E86091">
        <w:rPr>
          <w:sz w:val="20"/>
        </w:rPr>
        <w:t xml:space="preserve">Además de esta modalidad de </w:t>
      </w:r>
      <w:r w:rsidR="00947437">
        <w:rPr>
          <w:sz w:val="20"/>
        </w:rPr>
        <w:t>c</w:t>
      </w:r>
      <w:r w:rsidRPr="00E86091">
        <w:rPr>
          <w:sz w:val="20"/>
        </w:rPr>
        <w:t>obranza, que representa más de un 80% de las cobranzas, la empresa tiene otras modalidades de cobranza, a saber:</w:t>
      </w:r>
    </w:p>
    <w:p w14:paraId="5A0CA494" w14:textId="77777777" w:rsidR="0016050B" w:rsidRPr="00E86091" w:rsidRDefault="0016050B" w:rsidP="0016050B">
      <w:pPr>
        <w:jc w:val="both"/>
        <w:rPr>
          <w:sz w:val="20"/>
          <w:szCs w:val="20"/>
        </w:rPr>
      </w:pPr>
      <w:r w:rsidRPr="00E86091">
        <w:rPr>
          <w:sz w:val="20"/>
          <w:szCs w:val="20"/>
        </w:rPr>
        <w:t xml:space="preserve">Tarjetas Agropecuarias con gastos y financiación trasladados al cliente (Agronación – Galicia Rural – </w:t>
      </w:r>
      <w:r w:rsidR="00A53750" w:rsidRPr="00A53750">
        <w:rPr>
          <w:sz w:val="20"/>
          <w:szCs w:val="20"/>
        </w:rPr>
        <w:t xml:space="preserve">Macro </w:t>
      </w:r>
      <w:r w:rsidRPr="003B2F27">
        <w:rPr>
          <w:sz w:val="20"/>
          <w:szCs w:val="20"/>
        </w:rPr>
        <w:t>Agro</w:t>
      </w:r>
      <w:r w:rsidRPr="00E86091">
        <w:rPr>
          <w:sz w:val="20"/>
          <w:szCs w:val="20"/>
        </w:rPr>
        <w:t xml:space="preserve"> – Agro cabal) </w:t>
      </w:r>
    </w:p>
    <w:p w14:paraId="3212B4C8" w14:textId="77777777" w:rsidR="00223DCD" w:rsidRDefault="0016050B" w:rsidP="00223DCD">
      <w:pPr>
        <w:jc w:val="both"/>
        <w:rPr>
          <w:sz w:val="20"/>
          <w:szCs w:val="20"/>
        </w:rPr>
      </w:pPr>
      <w:r w:rsidRPr="00E86091">
        <w:rPr>
          <w:sz w:val="20"/>
          <w:szCs w:val="20"/>
        </w:rPr>
        <w:t xml:space="preserve">Cheques propios y de terceros enviados a Oficina Buenos Aires directamente por el cliente </w:t>
      </w:r>
    </w:p>
    <w:p w14:paraId="12AE2F88" w14:textId="77777777" w:rsidR="00223DCD" w:rsidRPr="00E86091" w:rsidRDefault="00223DCD" w:rsidP="00223DCD">
      <w:pPr>
        <w:jc w:val="both"/>
        <w:rPr>
          <w:sz w:val="20"/>
          <w:szCs w:val="20"/>
        </w:rPr>
      </w:pPr>
      <w:r w:rsidRPr="00223DCD">
        <w:rPr>
          <w:sz w:val="20"/>
          <w:szCs w:val="20"/>
        </w:rPr>
        <w:t xml:space="preserve">Cuando los </w:t>
      </w:r>
      <w:r w:rsidR="00451417">
        <w:rPr>
          <w:sz w:val="20"/>
          <w:szCs w:val="20"/>
        </w:rPr>
        <w:t>c</w:t>
      </w:r>
      <w:r w:rsidRPr="00223DCD">
        <w:rPr>
          <w:sz w:val="20"/>
          <w:szCs w:val="20"/>
        </w:rPr>
        <w:t xml:space="preserve">réditos </w:t>
      </w:r>
      <w:r w:rsidR="00AB2EBB">
        <w:rPr>
          <w:sz w:val="20"/>
          <w:szCs w:val="20"/>
        </w:rPr>
        <w:t>sean</w:t>
      </w:r>
      <w:r w:rsidRPr="00223DCD">
        <w:rPr>
          <w:sz w:val="20"/>
          <w:szCs w:val="20"/>
        </w:rPr>
        <w:t xml:space="preserve"> Cheques de Pago Diferido, los mismos serán depositados para su acreditación en cuenta en las respectivas fechas de vencimiento de los mismos.</w:t>
      </w:r>
    </w:p>
    <w:p w14:paraId="3F6223D6" w14:textId="77777777" w:rsidR="0016050B" w:rsidRPr="00E86091" w:rsidRDefault="0016050B" w:rsidP="0016050B">
      <w:pPr>
        <w:jc w:val="both"/>
        <w:rPr>
          <w:sz w:val="20"/>
          <w:szCs w:val="20"/>
        </w:rPr>
      </w:pPr>
    </w:p>
    <w:p w14:paraId="3305A1C2" w14:textId="77777777" w:rsidR="0016050B" w:rsidRDefault="0016050B" w:rsidP="0016050B">
      <w:pPr>
        <w:jc w:val="both"/>
        <w:rPr>
          <w:sz w:val="20"/>
          <w:szCs w:val="20"/>
        </w:rPr>
      </w:pPr>
      <w:r w:rsidRPr="00E86091">
        <w:rPr>
          <w:sz w:val="20"/>
          <w:szCs w:val="20"/>
        </w:rPr>
        <w:t>Transferencias vía CBU o depósito en cuentas corrientes de otros bancos (Banco Nación, BAPRO, BNL)</w:t>
      </w:r>
    </w:p>
    <w:p w14:paraId="7A1B6138" w14:textId="77777777" w:rsidR="00AE4670" w:rsidRDefault="00AE4670" w:rsidP="0016050B">
      <w:pPr>
        <w:jc w:val="both"/>
        <w:rPr>
          <w:sz w:val="20"/>
          <w:szCs w:val="20"/>
        </w:rPr>
      </w:pPr>
    </w:p>
    <w:p w14:paraId="076DA812" w14:textId="77777777" w:rsidR="00AE4670" w:rsidRDefault="00AE4670" w:rsidP="0016050B">
      <w:pPr>
        <w:jc w:val="both"/>
        <w:rPr>
          <w:sz w:val="20"/>
          <w:szCs w:val="20"/>
        </w:rPr>
      </w:pPr>
      <w:bookmarkStart w:id="12" w:name="_Hlk37322248"/>
      <w:r>
        <w:rPr>
          <w:sz w:val="20"/>
          <w:szCs w:val="20"/>
        </w:rPr>
        <w:t>Atento a la Pandemia del COVID-19, Insuagro ha llevado adelante medidas con el fin de minimizar el impacto de la misma en las cobranzas de la cartera, instruyendo a los deudores sobre el funcionamiento de la herramienta E-Check, así como solicitándole a los mismos que sean ellos quienes realicen la entrega de los cheques físicos de terceros</w:t>
      </w:r>
      <w:r w:rsidR="007261AC">
        <w:rPr>
          <w:sz w:val="20"/>
          <w:szCs w:val="20"/>
        </w:rPr>
        <w:t xml:space="preserve"> </w:t>
      </w:r>
      <w:r>
        <w:rPr>
          <w:sz w:val="20"/>
          <w:szCs w:val="20"/>
        </w:rPr>
        <w:t>que tuvieran como objeto el pago de su deuda,</w:t>
      </w:r>
      <w:r w:rsidR="007261AC">
        <w:rPr>
          <w:sz w:val="20"/>
          <w:szCs w:val="20"/>
        </w:rPr>
        <w:t xml:space="preserve"> </w:t>
      </w:r>
      <w:r>
        <w:rPr>
          <w:sz w:val="20"/>
          <w:szCs w:val="20"/>
        </w:rPr>
        <w:t>al banco correspondiente a su localidad.</w:t>
      </w:r>
    </w:p>
    <w:p w14:paraId="14D55E6F" w14:textId="77777777" w:rsidR="00E3479E" w:rsidRDefault="00E3479E" w:rsidP="0016050B">
      <w:pPr>
        <w:jc w:val="both"/>
        <w:rPr>
          <w:sz w:val="20"/>
          <w:szCs w:val="20"/>
        </w:rPr>
      </w:pPr>
    </w:p>
    <w:p w14:paraId="58947C06" w14:textId="77777777" w:rsidR="00E3479E" w:rsidRDefault="00E3479E" w:rsidP="00F8532F">
      <w:pPr>
        <w:jc w:val="both"/>
        <w:rPr>
          <w:b/>
          <w:sz w:val="20"/>
          <w:szCs w:val="20"/>
        </w:rPr>
      </w:pPr>
      <w:r w:rsidRPr="00F8532F">
        <w:rPr>
          <w:b/>
          <w:sz w:val="20"/>
          <w:szCs w:val="20"/>
        </w:rPr>
        <w:t>Operatoria de los ECHEQ</w:t>
      </w:r>
    </w:p>
    <w:p w14:paraId="5366D8C1" w14:textId="77777777" w:rsidR="00E3479E" w:rsidRPr="00F8532F" w:rsidRDefault="00E3479E" w:rsidP="00F8532F">
      <w:pPr>
        <w:jc w:val="both"/>
        <w:rPr>
          <w:b/>
          <w:sz w:val="20"/>
          <w:szCs w:val="20"/>
        </w:rPr>
      </w:pPr>
    </w:p>
    <w:p w14:paraId="2B965781" w14:textId="77777777" w:rsidR="00E3479E" w:rsidRPr="00F8532F" w:rsidRDefault="00E3479E" w:rsidP="00F8532F">
      <w:pPr>
        <w:jc w:val="both"/>
        <w:rPr>
          <w:sz w:val="20"/>
          <w:szCs w:val="20"/>
        </w:rPr>
      </w:pPr>
      <w:r w:rsidRPr="00F8532F">
        <w:rPr>
          <w:sz w:val="20"/>
          <w:szCs w:val="20"/>
        </w:rPr>
        <w:t>El ECHEQ permite una simplificación de la operatoria de emisión, endoso, negociación y circulación en general a través de canales digitales, endosos sin límite, reducción de costos operativos en comparación con el cheque tradicional, mayor seguridad y efectividad y reducción de los motivos de rechazo, al evitar los defectos de forma.</w:t>
      </w:r>
    </w:p>
    <w:p w14:paraId="41A7BF36" w14:textId="77777777" w:rsidR="00E3479E" w:rsidRPr="00F8532F" w:rsidRDefault="00E3479E" w:rsidP="00F8532F">
      <w:pPr>
        <w:jc w:val="both"/>
        <w:rPr>
          <w:sz w:val="20"/>
          <w:szCs w:val="20"/>
        </w:rPr>
      </w:pPr>
      <w:r w:rsidRPr="00F8532F">
        <w:rPr>
          <w:sz w:val="20"/>
          <w:szCs w:val="20"/>
        </w:rPr>
        <w:t>El cliente de Insuagro que desee emitir un ECHEQ deben ingresar a su propio Home Banking y elegir la opción en su cuenta corriente que dice “Emitir ECHEQ”, para luego completar todos los campos necesarios (fecha, fecha de pago, monto y CUIT del destinatario) y finalmente hacer un click para la emisión del mismo.</w:t>
      </w:r>
    </w:p>
    <w:p w14:paraId="5B5F622B" w14:textId="77777777" w:rsidR="00E3479E" w:rsidRPr="00F8532F" w:rsidRDefault="00E3479E" w:rsidP="00F8532F">
      <w:pPr>
        <w:jc w:val="both"/>
        <w:rPr>
          <w:sz w:val="20"/>
          <w:szCs w:val="20"/>
        </w:rPr>
      </w:pPr>
      <w:r w:rsidRPr="00F8532F">
        <w:rPr>
          <w:sz w:val="20"/>
          <w:szCs w:val="20"/>
        </w:rPr>
        <w:t>Insuagro, como destinatario del ECHEQ será alertado de la existencia del mismo a su favor por su propio banco y, a partir de allí, procederá con su aceptación.</w:t>
      </w:r>
    </w:p>
    <w:p w14:paraId="7545E682" w14:textId="77777777" w:rsidR="00E3479E" w:rsidRPr="00F8532F" w:rsidRDefault="00E3479E" w:rsidP="00F8532F">
      <w:pPr>
        <w:jc w:val="both"/>
        <w:rPr>
          <w:sz w:val="20"/>
          <w:szCs w:val="20"/>
        </w:rPr>
      </w:pPr>
      <w:r w:rsidRPr="00F8532F">
        <w:rPr>
          <w:sz w:val="20"/>
          <w:szCs w:val="20"/>
        </w:rPr>
        <w:t xml:space="preserve">Una vez aceptado, Insuagro tiene las siguientes posibilidades para continuar con la operatoria online: depositarlo en una de sus cuentas, endosarlo, endosarlo para su negociación en mercado de valores o ponerlo en custodia. </w:t>
      </w:r>
    </w:p>
    <w:p w14:paraId="15A8EFBB" w14:textId="77777777" w:rsidR="00E3479E" w:rsidRPr="00F8532F" w:rsidRDefault="00E3479E" w:rsidP="00F8532F">
      <w:pPr>
        <w:jc w:val="both"/>
        <w:rPr>
          <w:sz w:val="20"/>
          <w:szCs w:val="20"/>
        </w:rPr>
      </w:pPr>
      <w:r w:rsidRPr="00F8532F">
        <w:rPr>
          <w:sz w:val="20"/>
          <w:szCs w:val="20"/>
        </w:rPr>
        <w:t>En caso de que el ECHEQ no haya sido emitido por un cliente de Insuagro, sino por un tercero, el procedimiento es exactamente el mismo, solo que Insuagro es alertado de la existencia del mismo con el endoso online realizado por el cliente de Insuagro y no con la emisión del ECHEQ realizada por el tercero.</w:t>
      </w:r>
    </w:p>
    <w:p w14:paraId="0D019EFF" w14:textId="77777777" w:rsidR="00E3479E" w:rsidRDefault="00E3479E" w:rsidP="0016050B">
      <w:pPr>
        <w:jc w:val="both"/>
        <w:rPr>
          <w:sz w:val="20"/>
          <w:szCs w:val="20"/>
        </w:rPr>
      </w:pPr>
    </w:p>
    <w:bookmarkEnd w:id="11"/>
    <w:bookmarkEnd w:id="12"/>
    <w:p w14:paraId="123D49BF" w14:textId="77777777" w:rsidR="0016050B" w:rsidRDefault="0016050B" w:rsidP="007834A5">
      <w:pPr>
        <w:jc w:val="both"/>
        <w:rPr>
          <w:bCs/>
          <w:sz w:val="20"/>
          <w:szCs w:val="20"/>
        </w:rPr>
      </w:pPr>
    </w:p>
    <w:p w14:paraId="5442E533" w14:textId="77777777" w:rsidR="007834A5" w:rsidRPr="007834A5" w:rsidRDefault="007834A5" w:rsidP="007834A5">
      <w:pPr>
        <w:jc w:val="both"/>
        <w:rPr>
          <w:b/>
          <w:bCs/>
          <w:sz w:val="20"/>
          <w:szCs w:val="20"/>
        </w:rPr>
      </w:pPr>
      <w:r w:rsidRPr="007834A5">
        <w:rPr>
          <w:b/>
          <w:bCs/>
          <w:sz w:val="20"/>
          <w:szCs w:val="20"/>
        </w:rPr>
        <w:t>Procedimiento respecto de los Créditos Fideicomitidos:</w:t>
      </w:r>
    </w:p>
    <w:p w14:paraId="255FB3F0" w14:textId="77777777" w:rsidR="007834A5" w:rsidRPr="00086D3F" w:rsidRDefault="007834A5" w:rsidP="007834A5">
      <w:pPr>
        <w:jc w:val="both"/>
        <w:rPr>
          <w:bCs/>
          <w:sz w:val="20"/>
          <w:szCs w:val="20"/>
        </w:rPr>
      </w:pPr>
    </w:p>
    <w:p w14:paraId="6386D2EE" w14:textId="77777777" w:rsidR="008C2381" w:rsidRPr="00ED4E4A" w:rsidRDefault="0000506C" w:rsidP="00836FE5">
      <w:pPr>
        <w:jc w:val="both"/>
        <w:rPr>
          <w:bCs/>
          <w:sz w:val="20"/>
          <w:szCs w:val="20"/>
        </w:rPr>
      </w:pPr>
      <w:r>
        <w:rPr>
          <w:bCs/>
          <w:sz w:val="20"/>
          <w:szCs w:val="20"/>
        </w:rPr>
        <w:t>Las Facturas y los Remitos son emitid</w:t>
      </w:r>
      <w:r w:rsidR="007F13C0">
        <w:rPr>
          <w:bCs/>
          <w:sz w:val="20"/>
          <w:szCs w:val="20"/>
        </w:rPr>
        <w:t>a</w:t>
      </w:r>
      <w:r>
        <w:rPr>
          <w:bCs/>
          <w:sz w:val="20"/>
          <w:szCs w:val="20"/>
        </w:rPr>
        <w:t>s por el Fiduciante y cedidos al Fideicomiso</w:t>
      </w:r>
      <w:r w:rsidR="00086D3F" w:rsidRPr="00086D3F">
        <w:rPr>
          <w:bCs/>
          <w:sz w:val="20"/>
          <w:szCs w:val="20"/>
        </w:rPr>
        <w:t>.</w:t>
      </w:r>
      <w:r w:rsidR="007261AC">
        <w:rPr>
          <w:bCs/>
          <w:sz w:val="20"/>
          <w:szCs w:val="20"/>
        </w:rPr>
        <w:t xml:space="preserve"> </w:t>
      </w:r>
      <w:r>
        <w:rPr>
          <w:bCs/>
          <w:sz w:val="20"/>
          <w:szCs w:val="20"/>
        </w:rPr>
        <w:t xml:space="preserve">Dichas Facturas consignan la deuda en Dólares resultante de la operación de venta. Dichas Facturas </w:t>
      </w:r>
      <w:r w:rsidR="00ED4E4A">
        <w:rPr>
          <w:bCs/>
          <w:sz w:val="20"/>
          <w:szCs w:val="20"/>
        </w:rPr>
        <w:t>son pagaderas</w:t>
      </w:r>
      <w:r w:rsidR="007261AC">
        <w:rPr>
          <w:bCs/>
          <w:sz w:val="20"/>
          <w:szCs w:val="20"/>
        </w:rPr>
        <w:t xml:space="preserve"> </w:t>
      </w:r>
      <w:r w:rsidR="005E5C9C">
        <w:rPr>
          <w:bCs/>
          <w:sz w:val="20"/>
          <w:szCs w:val="20"/>
        </w:rPr>
        <w:t xml:space="preserve">en pesos al </w:t>
      </w:r>
      <w:r w:rsidR="00ED4E4A">
        <w:rPr>
          <w:bCs/>
          <w:sz w:val="20"/>
          <w:szCs w:val="20"/>
        </w:rPr>
        <w:t>Tipo de Cambio Aplicable para el Cobro de los Cr</w:t>
      </w:r>
      <w:r w:rsidR="006A7487">
        <w:rPr>
          <w:bCs/>
          <w:sz w:val="20"/>
          <w:szCs w:val="20"/>
        </w:rPr>
        <w:t>éditos</w:t>
      </w:r>
      <w:r>
        <w:rPr>
          <w:bCs/>
          <w:sz w:val="20"/>
          <w:szCs w:val="20"/>
        </w:rPr>
        <w:t xml:space="preserve">. El Fiduciante </w:t>
      </w:r>
      <w:r w:rsidR="00ED4E4A">
        <w:rPr>
          <w:bCs/>
          <w:sz w:val="20"/>
          <w:szCs w:val="20"/>
        </w:rPr>
        <w:t>tendrá a su cargo la</w:t>
      </w:r>
      <w:r w:rsidR="007261AC">
        <w:rPr>
          <w:bCs/>
          <w:sz w:val="20"/>
          <w:szCs w:val="20"/>
        </w:rPr>
        <w:t xml:space="preserve"> </w:t>
      </w:r>
      <w:r w:rsidR="00ED4E4A">
        <w:rPr>
          <w:bCs/>
          <w:sz w:val="20"/>
          <w:szCs w:val="20"/>
        </w:rPr>
        <w:t>administración</w:t>
      </w:r>
      <w:r w:rsidR="007261AC">
        <w:rPr>
          <w:bCs/>
          <w:sz w:val="20"/>
          <w:szCs w:val="20"/>
        </w:rPr>
        <w:t xml:space="preserve"> </w:t>
      </w:r>
      <w:r>
        <w:rPr>
          <w:bCs/>
          <w:sz w:val="20"/>
          <w:szCs w:val="20"/>
        </w:rPr>
        <w:t xml:space="preserve">de los Créditos </w:t>
      </w:r>
      <w:r w:rsidR="00ED4E4A">
        <w:rPr>
          <w:bCs/>
          <w:sz w:val="20"/>
          <w:szCs w:val="20"/>
        </w:rPr>
        <w:t>y gestionará</w:t>
      </w:r>
      <w:r>
        <w:rPr>
          <w:bCs/>
          <w:sz w:val="20"/>
          <w:szCs w:val="20"/>
        </w:rPr>
        <w:t xml:space="preserve"> la Cobranza de las Facturas</w:t>
      </w:r>
      <w:r w:rsidR="00ED4E4A">
        <w:rPr>
          <w:bCs/>
          <w:sz w:val="20"/>
          <w:szCs w:val="20"/>
        </w:rPr>
        <w:t>.</w:t>
      </w:r>
      <w:r w:rsidR="007261AC">
        <w:rPr>
          <w:bCs/>
          <w:sz w:val="20"/>
          <w:szCs w:val="20"/>
        </w:rPr>
        <w:t xml:space="preserve"> </w:t>
      </w:r>
      <w:r w:rsidR="00ED4E4A">
        <w:rPr>
          <w:bCs/>
          <w:sz w:val="20"/>
          <w:szCs w:val="20"/>
        </w:rPr>
        <w:t xml:space="preserve">Para ello los vendedores gestionarán con cada cliente la entrega de </w:t>
      </w:r>
      <w:r w:rsidR="00086D3F" w:rsidRPr="00086D3F">
        <w:rPr>
          <w:bCs/>
          <w:sz w:val="20"/>
          <w:szCs w:val="20"/>
        </w:rPr>
        <w:t>Cheques de Pago Diferido</w:t>
      </w:r>
      <w:r w:rsidR="007834A5">
        <w:rPr>
          <w:bCs/>
          <w:sz w:val="20"/>
          <w:szCs w:val="20"/>
        </w:rPr>
        <w:t>,</w:t>
      </w:r>
      <w:r>
        <w:rPr>
          <w:bCs/>
          <w:sz w:val="20"/>
          <w:szCs w:val="20"/>
        </w:rPr>
        <w:t xml:space="preserve"> propios o de terceros, </w:t>
      </w:r>
      <w:r w:rsidR="00ED4E4A">
        <w:rPr>
          <w:bCs/>
          <w:sz w:val="20"/>
          <w:szCs w:val="20"/>
        </w:rPr>
        <w:t>que serán</w:t>
      </w:r>
      <w:r w:rsidR="00782190">
        <w:rPr>
          <w:bCs/>
          <w:sz w:val="20"/>
          <w:szCs w:val="20"/>
        </w:rPr>
        <w:t xml:space="preserve"> endosados sin recurso </w:t>
      </w:r>
      <w:r w:rsidR="00E70173">
        <w:rPr>
          <w:bCs/>
          <w:sz w:val="20"/>
          <w:szCs w:val="20"/>
        </w:rPr>
        <w:t>a</w:t>
      </w:r>
      <w:r w:rsidR="00A966A3">
        <w:rPr>
          <w:bCs/>
          <w:sz w:val="20"/>
          <w:szCs w:val="20"/>
        </w:rPr>
        <w:t>l Fiduciario</w:t>
      </w:r>
      <w:r w:rsidR="007261AC">
        <w:rPr>
          <w:bCs/>
          <w:sz w:val="20"/>
          <w:szCs w:val="20"/>
        </w:rPr>
        <w:t xml:space="preserve"> </w:t>
      </w:r>
      <w:r w:rsidR="00E70173">
        <w:rPr>
          <w:bCs/>
          <w:sz w:val="20"/>
          <w:szCs w:val="20"/>
        </w:rPr>
        <w:t xml:space="preserve">por el Fiduciante quien procederá a su depósito </w:t>
      </w:r>
      <w:r w:rsidR="00A966A3">
        <w:rPr>
          <w:bCs/>
          <w:sz w:val="20"/>
          <w:szCs w:val="20"/>
        </w:rPr>
        <w:t xml:space="preserve">en el </w:t>
      </w:r>
      <w:r w:rsidR="00782190">
        <w:rPr>
          <w:bCs/>
          <w:sz w:val="20"/>
          <w:szCs w:val="20"/>
        </w:rPr>
        <w:t>b</w:t>
      </w:r>
      <w:r w:rsidR="00A966A3">
        <w:rPr>
          <w:bCs/>
          <w:sz w:val="20"/>
          <w:szCs w:val="20"/>
        </w:rPr>
        <w:t xml:space="preserve">anco donde se encuentra radicada la Cuenta Fiduciaria </w:t>
      </w:r>
      <w:r w:rsidR="00A966A3" w:rsidRPr="00A966A3">
        <w:rPr>
          <w:bCs/>
          <w:sz w:val="20"/>
          <w:szCs w:val="20"/>
        </w:rPr>
        <w:t>para su acreditación en las respectivas fechas de vencimiento de los mismos</w:t>
      </w:r>
      <w:r w:rsidR="00710160">
        <w:rPr>
          <w:bCs/>
          <w:sz w:val="20"/>
          <w:szCs w:val="20"/>
        </w:rPr>
        <w:t>.</w:t>
      </w:r>
    </w:p>
    <w:p w14:paraId="4656DF02" w14:textId="77777777" w:rsidR="00086D3F" w:rsidRPr="00E86091" w:rsidRDefault="00086D3F" w:rsidP="008C2381">
      <w:pPr>
        <w:jc w:val="both"/>
        <w:rPr>
          <w:b/>
          <w:bCs/>
          <w:sz w:val="20"/>
          <w:szCs w:val="20"/>
        </w:rPr>
      </w:pPr>
    </w:p>
    <w:p w14:paraId="0DB634CF" w14:textId="77777777" w:rsidR="0016050B" w:rsidRPr="00E86091" w:rsidRDefault="0016050B" w:rsidP="0016050B">
      <w:pPr>
        <w:rPr>
          <w:b/>
          <w:bCs/>
          <w:sz w:val="20"/>
          <w:szCs w:val="20"/>
        </w:rPr>
      </w:pPr>
      <w:r w:rsidRPr="00FB5BC9">
        <w:rPr>
          <w:b/>
          <w:bCs/>
          <w:sz w:val="20"/>
          <w:szCs w:val="20"/>
        </w:rPr>
        <w:t>GESTION DE COBRANZA DE CREDITOS</w:t>
      </w:r>
      <w:r w:rsidRPr="00561058">
        <w:rPr>
          <w:b/>
          <w:bCs/>
          <w:sz w:val="20"/>
          <w:szCs w:val="20"/>
        </w:rPr>
        <w:t xml:space="preserve"> ATRASADOS</w:t>
      </w:r>
    </w:p>
    <w:p w14:paraId="22149DF3" w14:textId="77777777" w:rsidR="0016050B" w:rsidRPr="00E86091" w:rsidRDefault="0016050B" w:rsidP="0016050B">
      <w:pPr>
        <w:rPr>
          <w:b/>
          <w:bCs/>
          <w:sz w:val="20"/>
          <w:szCs w:val="20"/>
        </w:rPr>
      </w:pPr>
    </w:p>
    <w:p w14:paraId="0BFC4853" w14:textId="77777777" w:rsidR="0016050B" w:rsidRDefault="0016050B" w:rsidP="0016050B">
      <w:pPr>
        <w:jc w:val="both"/>
        <w:rPr>
          <w:sz w:val="20"/>
          <w:szCs w:val="20"/>
        </w:rPr>
      </w:pPr>
      <w:r w:rsidRPr="00E86091">
        <w:rPr>
          <w:sz w:val="20"/>
          <w:szCs w:val="20"/>
        </w:rPr>
        <w:t>La cobranza fuera de término se centraliza. Al ser la mora muy baja se analiza cada caso en particular para determinar el curso de acción a seguir; no obstante, nunca se releva a los vendedores de la obligación de efectuar la gestión de cobranza de las ventas realizadas.</w:t>
      </w:r>
    </w:p>
    <w:p w14:paraId="686F51D8" w14:textId="77777777" w:rsidR="0016050B" w:rsidRDefault="0016050B" w:rsidP="0016050B">
      <w:pPr>
        <w:jc w:val="both"/>
        <w:rPr>
          <w:sz w:val="20"/>
          <w:szCs w:val="20"/>
        </w:rPr>
      </w:pPr>
    </w:p>
    <w:p w14:paraId="11A3C66E" w14:textId="77777777" w:rsidR="0016050B" w:rsidRDefault="0016050B" w:rsidP="0016050B">
      <w:pPr>
        <w:jc w:val="both"/>
        <w:rPr>
          <w:sz w:val="20"/>
          <w:szCs w:val="20"/>
        </w:rPr>
      </w:pPr>
      <w:r>
        <w:rPr>
          <w:sz w:val="20"/>
          <w:szCs w:val="20"/>
        </w:rPr>
        <w:t>Cuando las cobranzas tengan un atraso de sesenta días, Insu</w:t>
      </w:r>
      <w:r w:rsidR="00AE7EE5">
        <w:rPr>
          <w:sz w:val="20"/>
          <w:szCs w:val="20"/>
        </w:rPr>
        <w:t>a</w:t>
      </w:r>
      <w:r>
        <w:rPr>
          <w:sz w:val="20"/>
          <w:szCs w:val="20"/>
        </w:rPr>
        <w:t xml:space="preserve">gro debe informar a Insur tal circunstancia y en caso de que lo considere oportuno, </w:t>
      </w:r>
      <w:r w:rsidR="00F713C5">
        <w:rPr>
          <w:sz w:val="20"/>
          <w:szCs w:val="20"/>
        </w:rPr>
        <w:t>esta última puede</w:t>
      </w:r>
      <w:r>
        <w:rPr>
          <w:sz w:val="20"/>
          <w:szCs w:val="20"/>
        </w:rPr>
        <w:t xml:space="preserve"> solicitar una pr</w:t>
      </w:r>
      <w:r w:rsidR="00F713C5">
        <w:rPr>
          <w:sz w:val="20"/>
          <w:szCs w:val="20"/>
        </w:rPr>
        <w:t>ó</w:t>
      </w:r>
      <w:r>
        <w:rPr>
          <w:sz w:val="20"/>
          <w:szCs w:val="20"/>
        </w:rPr>
        <w:t xml:space="preserve">rroga de hasta 30 </w:t>
      </w:r>
      <w:r w:rsidR="00F713C5">
        <w:rPr>
          <w:sz w:val="20"/>
          <w:szCs w:val="20"/>
        </w:rPr>
        <w:t>días</w:t>
      </w:r>
      <w:r>
        <w:rPr>
          <w:sz w:val="20"/>
          <w:szCs w:val="20"/>
        </w:rPr>
        <w:t>. Durante el periodo de pr</w:t>
      </w:r>
      <w:r w:rsidR="006E605E">
        <w:rPr>
          <w:sz w:val="20"/>
          <w:szCs w:val="20"/>
        </w:rPr>
        <w:t>ó</w:t>
      </w:r>
      <w:r>
        <w:rPr>
          <w:sz w:val="20"/>
          <w:szCs w:val="20"/>
        </w:rPr>
        <w:t>rroga la gestión de cobranza sigue a cargo de Insu</w:t>
      </w:r>
      <w:r w:rsidR="00AE7EE5">
        <w:rPr>
          <w:sz w:val="20"/>
          <w:szCs w:val="20"/>
        </w:rPr>
        <w:t>a</w:t>
      </w:r>
      <w:r>
        <w:rPr>
          <w:sz w:val="20"/>
          <w:szCs w:val="20"/>
        </w:rPr>
        <w:t>gro.</w:t>
      </w:r>
    </w:p>
    <w:p w14:paraId="53002035" w14:textId="77777777" w:rsidR="0016050B" w:rsidRDefault="0016050B" w:rsidP="0016050B">
      <w:pPr>
        <w:jc w:val="both"/>
        <w:rPr>
          <w:sz w:val="20"/>
          <w:szCs w:val="20"/>
        </w:rPr>
      </w:pPr>
    </w:p>
    <w:p w14:paraId="46E07E93" w14:textId="77777777" w:rsidR="00CB4650" w:rsidRDefault="00E06F61" w:rsidP="000B1823">
      <w:pPr>
        <w:jc w:val="both"/>
        <w:rPr>
          <w:sz w:val="20"/>
          <w:szCs w:val="20"/>
        </w:rPr>
      </w:pPr>
      <w:r>
        <w:rPr>
          <w:sz w:val="20"/>
          <w:szCs w:val="20"/>
        </w:rPr>
        <w:t>El siniestro se tendrá por configurado</w:t>
      </w:r>
      <w:r w:rsidR="00806523" w:rsidRPr="00F82CA9">
        <w:rPr>
          <w:sz w:val="20"/>
          <w:szCs w:val="22"/>
        </w:rPr>
        <w:t xml:space="preserve"> después de 6 meses de la fecha inicial de pago o la acordada en la prórroga. </w:t>
      </w:r>
      <w:r w:rsidR="0016050B">
        <w:rPr>
          <w:sz w:val="20"/>
          <w:szCs w:val="20"/>
        </w:rPr>
        <w:t>Insu</w:t>
      </w:r>
      <w:r w:rsidR="00AE7EE5">
        <w:rPr>
          <w:sz w:val="20"/>
          <w:szCs w:val="20"/>
        </w:rPr>
        <w:t>a</w:t>
      </w:r>
      <w:r w:rsidR="0016050B">
        <w:rPr>
          <w:sz w:val="20"/>
          <w:szCs w:val="20"/>
        </w:rPr>
        <w:t xml:space="preserve">gro debe </w:t>
      </w:r>
      <w:r w:rsidR="00F713C5">
        <w:rPr>
          <w:sz w:val="20"/>
          <w:szCs w:val="20"/>
        </w:rPr>
        <w:t xml:space="preserve">materializar la </w:t>
      </w:r>
      <w:r w:rsidR="0016050B">
        <w:rPr>
          <w:sz w:val="20"/>
          <w:szCs w:val="20"/>
        </w:rPr>
        <w:t>denuncia</w:t>
      </w:r>
      <w:r w:rsidR="007261AC">
        <w:rPr>
          <w:sz w:val="20"/>
          <w:szCs w:val="20"/>
        </w:rPr>
        <w:t xml:space="preserve"> </w:t>
      </w:r>
      <w:r w:rsidR="00F713C5">
        <w:rPr>
          <w:sz w:val="20"/>
          <w:szCs w:val="20"/>
        </w:rPr>
        <w:t>del mismo</w:t>
      </w:r>
      <w:r w:rsidR="0016050B">
        <w:rPr>
          <w:sz w:val="20"/>
          <w:szCs w:val="20"/>
        </w:rPr>
        <w:t>, transfiriendo los derechos de cobro a Insur, quien gestionar</w:t>
      </w:r>
      <w:r w:rsidR="00F713C5">
        <w:rPr>
          <w:sz w:val="20"/>
          <w:szCs w:val="20"/>
        </w:rPr>
        <w:t>á</w:t>
      </w:r>
      <w:r w:rsidR="0016050B">
        <w:rPr>
          <w:sz w:val="20"/>
          <w:szCs w:val="20"/>
        </w:rPr>
        <w:t xml:space="preserve"> la cobranza y pagar</w:t>
      </w:r>
      <w:r w:rsidR="00F713C5">
        <w:rPr>
          <w:sz w:val="20"/>
          <w:szCs w:val="20"/>
        </w:rPr>
        <w:t>á</w:t>
      </w:r>
      <w:r w:rsidR="0016050B">
        <w:rPr>
          <w:sz w:val="20"/>
          <w:szCs w:val="20"/>
        </w:rPr>
        <w:t xml:space="preserve"> a Insu</w:t>
      </w:r>
      <w:r w:rsidR="00AE7EE5">
        <w:rPr>
          <w:sz w:val="20"/>
          <w:szCs w:val="20"/>
        </w:rPr>
        <w:t>a</w:t>
      </w:r>
      <w:r w:rsidR="0016050B">
        <w:rPr>
          <w:sz w:val="20"/>
          <w:szCs w:val="20"/>
        </w:rPr>
        <w:t>gro el sinie</w:t>
      </w:r>
      <w:r w:rsidR="000B1823">
        <w:rPr>
          <w:sz w:val="20"/>
          <w:szCs w:val="20"/>
        </w:rPr>
        <w:t>stro denunciado.</w:t>
      </w:r>
    </w:p>
    <w:p w14:paraId="2D64A7C4" w14:textId="77777777" w:rsidR="00124A94" w:rsidRDefault="00124A94" w:rsidP="000B1823">
      <w:pPr>
        <w:jc w:val="both"/>
        <w:rPr>
          <w:sz w:val="20"/>
          <w:szCs w:val="20"/>
        </w:rPr>
      </w:pPr>
    </w:p>
    <w:p w14:paraId="0984E64B" w14:textId="77777777" w:rsidR="00E70173" w:rsidRPr="000B1823" w:rsidRDefault="00E70173" w:rsidP="000B1823">
      <w:pPr>
        <w:jc w:val="both"/>
        <w:rPr>
          <w:sz w:val="20"/>
          <w:szCs w:val="20"/>
        </w:rPr>
      </w:pPr>
      <w:bookmarkStart w:id="13" w:name="_Hlk55507115"/>
      <w:r w:rsidRPr="00E70173">
        <w:rPr>
          <w:sz w:val="20"/>
          <w:szCs w:val="20"/>
        </w:rPr>
        <w:t xml:space="preserve">El derecho de crédito eventual que corresponde al Fiduciante contra la respectiva compañía aseguradora en caso de verificarse un siniestro asegurado, no es transmitido al Fideicomiso. No obstante, </w:t>
      </w:r>
      <w:bookmarkStart w:id="14" w:name="_Hlk55507085"/>
      <w:bookmarkEnd w:id="13"/>
      <w:r w:rsidRPr="00E70173">
        <w:rPr>
          <w:sz w:val="20"/>
          <w:szCs w:val="20"/>
        </w:rPr>
        <w:t>el Fiduciante será responsable de pagar el saldo adeudado de aquellos Créditos cuyos deudores hubiera incumplido el pago. Dicho pago estará sujeto al efectivo pago de la indemnización correspondiente por parte de la compañía aseguradora.</w:t>
      </w:r>
    </w:p>
    <w:bookmarkEnd w:id="10"/>
    <w:bookmarkEnd w:id="14"/>
    <w:p w14:paraId="4A8387CA" w14:textId="77777777" w:rsidR="00DB6305" w:rsidRPr="00AB2EBB" w:rsidRDefault="00DB6305" w:rsidP="00DB6305">
      <w:pPr>
        <w:pStyle w:val="Textoindependiente2"/>
        <w:ind w:right="-109"/>
        <w:rPr>
          <w:i/>
          <w:color w:val="000000"/>
        </w:rPr>
      </w:pPr>
    </w:p>
    <w:p w14:paraId="32FD213B" w14:textId="77777777" w:rsidR="00DB6305" w:rsidRPr="00CD7F29" w:rsidRDefault="00411B46" w:rsidP="001B64CE">
      <w:pPr>
        <w:rPr>
          <w:b/>
          <w:noProof/>
          <w:sz w:val="20"/>
          <w:szCs w:val="20"/>
          <w:u w:val="single"/>
          <w:lang w:val="es-AR" w:eastAsia="es-AR"/>
        </w:rPr>
      </w:pPr>
      <w:r w:rsidRPr="00CD7F29">
        <w:rPr>
          <w:b/>
          <w:noProof/>
          <w:sz w:val="20"/>
          <w:szCs w:val="20"/>
          <w:u w:val="single"/>
          <w:lang w:val="es-AR" w:eastAsia="es-AR"/>
        </w:rPr>
        <w:t>Regimen legal de las Facturas:</w:t>
      </w:r>
    </w:p>
    <w:p w14:paraId="33F0ADE6" w14:textId="77777777" w:rsidR="00DB6305" w:rsidRPr="00AB2EBB" w:rsidRDefault="00DB6305" w:rsidP="00A04133">
      <w:pPr>
        <w:jc w:val="both"/>
        <w:rPr>
          <w:noProof/>
          <w:sz w:val="20"/>
          <w:szCs w:val="20"/>
          <w:lang w:val="es-AR" w:eastAsia="es-AR"/>
        </w:rPr>
      </w:pPr>
    </w:p>
    <w:p w14:paraId="334C25C0" w14:textId="77777777" w:rsidR="00A04133" w:rsidRPr="00AB2EBB" w:rsidRDefault="00411B46" w:rsidP="00A04133">
      <w:pPr>
        <w:jc w:val="both"/>
        <w:rPr>
          <w:noProof/>
          <w:sz w:val="20"/>
          <w:szCs w:val="20"/>
          <w:lang w:val="es-AR" w:eastAsia="es-AR"/>
        </w:rPr>
      </w:pPr>
      <w:r w:rsidRPr="00AB2EBB">
        <w:rPr>
          <w:noProof/>
          <w:sz w:val="20"/>
          <w:szCs w:val="20"/>
          <w:lang w:val="es-AR" w:eastAsia="es-AR"/>
        </w:rPr>
        <w:t xml:space="preserve">Las facturas son documentos comerciales que materializan una operación de compraventa de mercaderías y un derecho creditorio a favor del comprador, dado que la operación es </w:t>
      </w:r>
      <w:r w:rsidR="00124A94">
        <w:rPr>
          <w:noProof/>
          <w:sz w:val="20"/>
          <w:szCs w:val="20"/>
          <w:lang w:val="es-AR" w:eastAsia="es-AR"/>
        </w:rPr>
        <w:t xml:space="preserve">a </w:t>
      </w:r>
      <w:r w:rsidRPr="00AB2EBB">
        <w:rPr>
          <w:noProof/>
          <w:sz w:val="20"/>
          <w:szCs w:val="20"/>
          <w:lang w:val="es-AR" w:eastAsia="es-AR"/>
        </w:rPr>
        <w:t xml:space="preserve">plazo. </w:t>
      </w:r>
      <w:r w:rsidR="00A04133" w:rsidRPr="00AB2EBB">
        <w:rPr>
          <w:noProof/>
          <w:sz w:val="20"/>
          <w:szCs w:val="20"/>
          <w:lang w:val="es-AR" w:eastAsia="es-AR"/>
        </w:rPr>
        <w:t>A d</w:t>
      </w:r>
      <w:r w:rsidR="008C2381">
        <w:rPr>
          <w:noProof/>
          <w:sz w:val="20"/>
          <w:szCs w:val="20"/>
          <w:lang w:val="es-AR" w:eastAsia="es-AR"/>
        </w:rPr>
        <w:t>i</w:t>
      </w:r>
      <w:r w:rsidR="00A04133" w:rsidRPr="00AB2EBB">
        <w:rPr>
          <w:noProof/>
          <w:sz w:val="20"/>
          <w:szCs w:val="20"/>
          <w:lang w:val="es-AR" w:eastAsia="es-AR"/>
        </w:rPr>
        <w:t>ferencia de los Cheques de Pago diferido no constituyen un título ejecutivo y por tal motivo en caso de incumplimeinto, su ejecución se debe llevar a cabo por intermedio de un proceso de conocimie</w:t>
      </w:r>
      <w:r w:rsidR="000A7A74" w:rsidRPr="00AB2EBB">
        <w:rPr>
          <w:noProof/>
          <w:sz w:val="20"/>
          <w:szCs w:val="20"/>
          <w:lang w:val="es-AR" w:eastAsia="es-AR"/>
        </w:rPr>
        <w:t>nto ordinario por las reglas ded</w:t>
      </w:r>
      <w:r w:rsidR="00A04133" w:rsidRPr="00AB2EBB">
        <w:rPr>
          <w:noProof/>
          <w:sz w:val="20"/>
          <w:szCs w:val="20"/>
          <w:lang w:val="es-AR" w:eastAsia="es-AR"/>
        </w:rPr>
        <w:t>erecho común (Código Civil y  Comerci</w:t>
      </w:r>
      <w:r w:rsidR="00124A94">
        <w:rPr>
          <w:noProof/>
          <w:sz w:val="20"/>
          <w:szCs w:val="20"/>
          <w:lang w:val="es-AR" w:eastAsia="es-AR"/>
        </w:rPr>
        <w:t>al de la Nación</w:t>
      </w:r>
      <w:r w:rsidR="00A04133" w:rsidRPr="00AB2EBB">
        <w:rPr>
          <w:noProof/>
          <w:sz w:val="20"/>
          <w:szCs w:val="20"/>
          <w:lang w:val="es-AR" w:eastAsia="es-AR"/>
        </w:rPr>
        <w:t>). Por su parte los remitos son documentos comerciales que materializan la entrega de la mercadería a favor del comprador.</w:t>
      </w:r>
    </w:p>
    <w:p w14:paraId="0B50FE63" w14:textId="77777777" w:rsidR="00A04133" w:rsidRDefault="00A04133" w:rsidP="00A04133">
      <w:pPr>
        <w:jc w:val="both"/>
        <w:rPr>
          <w:noProof/>
          <w:sz w:val="20"/>
          <w:szCs w:val="20"/>
          <w:lang w:val="es-AR" w:eastAsia="es-AR"/>
        </w:rPr>
      </w:pPr>
    </w:p>
    <w:p w14:paraId="3D3BC1F4" w14:textId="77777777" w:rsidR="006E0A8E" w:rsidRDefault="006E0A8E" w:rsidP="00A04133">
      <w:pPr>
        <w:jc w:val="both"/>
        <w:rPr>
          <w:noProof/>
          <w:sz w:val="20"/>
          <w:szCs w:val="20"/>
          <w:lang w:val="es-AR" w:eastAsia="es-AR"/>
        </w:rPr>
      </w:pPr>
      <w:r>
        <w:rPr>
          <w:noProof/>
          <w:sz w:val="20"/>
          <w:szCs w:val="20"/>
          <w:lang w:val="es-AR" w:eastAsia="es-AR"/>
        </w:rPr>
        <w:t xml:space="preserve">La emisión de las Facturas se lleva a cabo conforme al procedimiento de emisión de comprobantes electrónicos de AFIP </w:t>
      </w:r>
      <w:r w:rsidRPr="006E0A8E">
        <w:rPr>
          <w:noProof/>
          <w:sz w:val="20"/>
          <w:szCs w:val="20"/>
          <w:lang w:val="es-AR" w:eastAsia="es-AR"/>
        </w:rPr>
        <w:t>Resolución General AFIP N° 2904/2010</w:t>
      </w:r>
      <w:r>
        <w:rPr>
          <w:noProof/>
          <w:sz w:val="20"/>
          <w:szCs w:val="20"/>
          <w:lang w:val="es-AR" w:eastAsia="es-AR"/>
        </w:rPr>
        <w:t xml:space="preserve"> y concordantes. </w:t>
      </w:r>
    </w:p>
    <w:p w14:paraId="388C8B01" w14:textId="77777777" w:rsidR="006E0A8E" w:rsidRPr="00AB2EBB" w:rsidRDefault="006E0A8E" w:rsidP="00A04133">
      <w:pPr>
        <w:jc w:val="both"/>
        <w:rPr>
          <w:noProof/>
          <w:sz w:val="20"/>
          <w:szCs w:val="20"/>
          <w:lang w:val="es-AR" w:eastAsia="es-AR"/>
        </w:rPr>
      </w:pPr>
    </w:p>
    <w:p w14:paraId="02BD6548" w14:textId="77777777" w:rsidR="00A04133" w:rsidRDefault="00A04133" w:rsidP="00A04133">
      <w:pPr>
        <w:jc w:val="both"/>
        <w:rPr>
          <w:noProof/>
          <w:sz w:val="20"/>
          <w:szCs w:val="20"/>
          <w:lang w:val="es-AR" w:eastAsia="es-AR"/>
        </w:rPr>
      </w:pPr>
      <w:r w:rsidRPr="00AB2EBB">
        <w:rPr>
          <w:noProof/>
          <w:sz w:val="20"/>
          <w:szCs w:val="20"/>
          <w:lang w:val="es-AR" w:eastAsia="es-AR"/>
        </w:rPr>
        <w:t xml:space="preserve">Las Facturas que instrumentan los Créditos contemplan la cláusula que habilitan su cesión sin notificación al </w:t>
      </w:r>
      <w:r w:rsidR="00947437">
        <w:rPr>
          <w:noProof/>
          <w:sz w:val="20"/>
          <w:szCs w:val="20"/>
          <w:lang w:val="es-AR" w:eastAsia="es-AR"/>
        </w:rPr>
        <w:t>D</w:t>
      </w:r>
      <w:r w:rsidRPr="00AB2EBB">
        <w:rPr>
          <w:noProof/>
          <w:sz w:val="20"/>
          <w:szCs w:val="20"/>
          <w:lang w:val="es-AR" w:eastAsia="es-AR"/>
        </w:rPr>
        <w:t>eudor cedido de conformidad con lo exigido por los arts. 70 al 72 de la Ley 24.441.</w:t>
      </w:r>
    </w:p>
    <w:p w14:paraId="36E32C4F" w14:textId="77777777" w:rsidR="003B79F0" w:rsidRDefault="003B79F0" w:rsidP="00A04133">
      <w:pPr>
        <w:jc w:val="both"/>
        <w:rPr>
          <w:noProof/>
          <w:sz w:val="20"/>
          <w:szCs w:val="20"/>
          <w:lang w:val="es-AR" w:eastAsia="es-AR"/>
        </w:rPr>
      </w:pPr>
    </w:p>
    <w:p w14:paraId="4427B289" w14:textId="77777777" w:rsidR="003B79F0" w:rsidRPr="003B79F0" w:rsidRDefault="003B79F0" w:rsidP="00870AFE">
      <w:pPr>
        <w:jc w:val="both"/>
        <w:rPr>
          <w:b/>
          <w:noProof/>
          <w:sz w:val="20"/>
          <w:szCs w:val="20"/>
          <w:u w:val="single"/>
          <w:lang w:val="es-AR" w:eastAsia="es-AR"/>
        </w:rPr>
      </w:pPr>
      <w:r w:rsidRPr="00870AFE">
        <w:rPr>
          <w:b/>
          <w:noProof/>
          <w:sz w:val="20"/>
          <w:szCs w:val="20"/>
          <w:u w:val="single"/>
          <w:lang w:val="es-AR" w:eastAsia="es-AR"/>
        </w:rPr>
        <w:t>Régimen de Emisión de Factura</w:t>
      </w:r>
      <w:r>
        <w:rPr>
          <w:b/>
          <w:noProof/>
          <w:sz w:val="20"/>
          <w:szCs w:val="20"/>
          <w:u w:val="single"/>
          <w:lang w:val="es-AR" w:eastAsia="es-AR"/>
        </w:rPr>
        <w:t xml:space="preserve"> de Crédito Electrónica Mipyme</w:t>
      </w:r>
      <w:r w:rsidRPr="003B79F0">
        <w:rPr>
          <w:b/>
          <w:noProof/>
          <w:sz w:val="20"/>
          <w:szCs w:val="20"/>
          <w:u w:val="single"/>
          <w:lang w:val="es-AR" w:eastAsia="es-AR"/>
        </w:rPr>
        <w:t>:</w:t>
      </w:r>
    </w:p>
    <w:p w14:paraId="41F90876" w14:textId="77777777" w:rsidR="003B79F0" w:rsidRPr="00870AFE" w:rsidRDefault="003B79F0" w:rsidP="00870AFE">
      <w:pPr>
        <w:jc w:val="both"/>
        <w:rPr>
          <w:b/>
          <w:noProof/>
          <w:sz w:val="20"/>
          <w:szCs w:val="20"/>
          <w:u w:val="single"/>
          <w:lang w:val="es-AR" w:eastAsia="es-AR"/>
        </w:rPr>
      </w:pPr>
    </w:p>
    <w:p w14:paraId="09C676C7" w14:textId="77777777" w:rsidR="003B79F0" w:rsidRPr="00870AFE" w:rsidRDefault="003B79F0" w:rsidP="00870AFE">
      <w:pPr>
        <w:jc w:val="both"/>
        <w:rPr>
          <w:noProof/>
          <w:sz w:val="20"/>
          <w:szCs w:val="20"/>
          <w:lang w:val="es-AR" w:eastAsia="es-AR"/>
        </w:rPr>
      </w:pPr>
      <w:r w:rsidRPr="00870AFE">
        <w:rPr>
          <w:noProof/>
          <w:sz w:val="20"/>
          <w:szCs w:val="20"/>
          <w:lang w:val="es-AR" w:eastAsia="es-AR"/>
        </w:rPr>
        <w:t>Insumos Agroquímicos S.A. al ser PYME no puede inscribirse en el régimen de Factura de Crédito Electrónica Mipyme porque dicho régimen solo aplica para grandes empresas.</w:t>
      </w:r>
      <w:r>
        <w:rPr>
          <w:noProof/>
          <w:sz w:val="20"/>
          <w:szCs w:val="20"/>
          <w:lang w:val="es-AR" w:eastAsia="es-AR"/>
        </w:rPr>
        <w:t xml:space="preserve"> </w:t>
      </w:r>
      <w:r w:rsidRPr="00870AFE">
        <w:rPr>
          <w:noProof/>
          <w:sz w:val="20"/>
          <w:szCs w:val="20"/>
          <w:lang w:val="es-AR" w:eastAsia="es-AR"/>
        </w:rPr>
        <w:t>No obstante, Insuagro puede emitir este tipo de Facturas a sus clientes que se encuentren inscriptos</w:t>
      </w:r>
      <w:r>
        <w:rPr>
          <w:noProof/>
          <w:sz w:val="20"/>
          <w:szCs w:val="20"/>
          <w:lang w:val="es-AR" w:eastAsia="es-AR"/>
        </w:rPr>
        <w:t xml:space="preserve"> a dicho régimen</w:t>
      </w:r>
      <w:r w:rsidRPr="00870AFE">
        <w:rPr>
          <w:noProof/>
          <w:sz w:val="20"/>
          <w:szCs w:val="20"/>
          <w:lang w:val="es-AR" w:eastAsia="es-AR"/>
        </w:rPr>
        <w:t>, por ser estos últimos grandes empresas.</w:t>
      </w:r>
    </w:p>
    <w:p w14:paraId="1DC776F4" w14:textId="77777777" w:rsidR="003B79F0" w:rsidRPr="00870AFE" w:rsidRDefault="003B79F0" w:rsidP="00870AFE">
      <w:pPr>
        <w:jc w:val="both"/>
        <w:rPr>
          <w:noProof/>
          <w:sz w:val="20"/>
          <w:szCs w:val="20"/>
          <w:lang w:val="es-AR" w:eastAsia="es-AR"/>
        </w:rPr>
      </w:pPr>
      <w:r w:rsidRPr="00870AFE">
        <w:rPr>
          <w:noProof/>
          <w:sz w:val="20"/>
          <w:szCs w:val="20"/>
          <w:lang w:val="es-AR" w:eastAsia="es-AR"/>
        </w:rPr>
        <w:t>En tal sentido, existe la posibilidad de que en el futuro se emitan estas facturas a este tipo de clientes</w:t>
      </w:r>
      <w:r>
        <w:rPr>
          <w:noProof/>
          <w:sz w:val="20"/>
          <w:szCs w:val="20"/>
          <w:lang w:val="es-AR" w:eastAsia="es-AR"/>
        </w:rPr>
        <w:t>,</w:t>
      </w:r>
      <w:r w:rsidRPr="00870AFE">
        <w:rPr>
          <w:noProof/>
          <w:sz w:val="20"/>
          <w:szCs w:val="20"/>
          <w:lang w:val="es-AR" w:eastAsia="es-AR"/>
        </w:rPr>
        <w:t xml:space="preserve"> y que las mismas se cedan al fideicomiso. </w:t>
      </w:r>
      <w:r>
        <w:rPr>
          <w:noProof/>
          <w:sz w:val="20"/>
          <w:szCs w:val="20"/>
          <w:lang w:val="es-AR" w:eastAsia="es-AR"/>
        </w:rPr>
        <w:t>Sin embargo, l</w:t>
      </w:r>
      <w:r w:rsidRPr="00870AFE">
        <w:rPr>
          <w:noProof/>
          <w:sz w:val="20"/>
          <w:szCs w:val="20"/>
          <w:lang w:val="es-AR" w:eastAsia="es-AR"/>
        </w:rPr>
        <w:t>a metodología de originación y de cobranzas de este tipo de facturas no difiere del resto de las facturas de Insuagro.</w:t>
      </w:r>
    </w:p>
    <w:p w14:paraId="082B2D22" w14:textId="77777777" w:rsidR="003B79F0" w:rsidRPr="00AB2EBB" w:rsidRDefault="003B79F0" w:rsidP="00A04133">
      <w:pPr>
        <w:jc w:val="both"/>
        <w:rPr>
          <w:noProof/>
          <w:sz w:val="20"/>
          <w:szCs w:val="20"/>
          <w:lang w:val="es-AR" w:eastAsia="es-AR"/>
        </w:rPr>
      </w:pPr>
    </w:p>
    <w:p w14:paraId="7B6F378E" w14:textId="77777777" w:rsidR="00411B46" w:rsidRPr="00AB2EBB" w:rsidRDefault="00411B46" w:rsidP="00A04133">
      <w:pPr>
        <w:jc w:val="both"/>
        <w:rPr>
          <w:noProof/>
          <w:sz w:val="20"/>
          <w:szCs w:val="20"/>
          <w:lang w:val="es-AR" w:eastAsia="es-AR"/>
        </w:rPr>
      </w:pPr>
    </w:p>
    <w:p w14:paraId="74B34A5A" w14:textId="77777777" w:rsidR="00AA262A" w:rsidRPr="00AB2EBB" w:rsidRDefault="00AA262A" w:rsidP="00AA262A">
      <w:pPr>
        <w:jc w:val="center"/>
        <w:rPr>
          <w:b/>
          <w:sz w:val="20"/>
          <w:szCs w:val="20"/>
        </w:rPr>
      </w:pPr>
    </w:p>
    <w:p w14:paraId="1D3863FF" w14:textId="77777777" w:rsidR="00AA262A" w:rsidRPr="00AB2EBB" w:rsidRDefault="00AA262A" w:rsidP="00AA262A">
      <w:pPr>
        <w:jc w:val="center"/>
        <w:rPr>
          <w:b/>
          <w:sz w:val="20"/>
          <w:szCs w:val="20"/>
        </w:rPr>
      </w:pPr>
      <w:r w:rsidRPr="00AB2EBB">
        <w:rPr>
          <w:b/>
          <w:sz w:val="20"/>
          <w:szCs w:val="20"/>
        </w:rPr>
        <w:t>Bienes Fideicomitidos</w:t>
      </w:r>
    </w:p>
    <w:p w14:paraId="1760E683" w14:textId="77777777" w:rsidR="00AA262A" w:rsidRPr="00AB2EBB" w:rsidRDefault="00AA262A" w:rsidP="00AA262A">
      <w:pPr>
        <w:autoSpaceDE w:val="0"/>
        <w:autoSpaceDN w:val="0"/>
        <w:adjustRightInd w:val="0"/>
        <w:jc w:val="center"/>
        <w:rPr>
          <w:b/>
          <w:sz w:val="20"/>
          <w:szCs w:val="20"/>
        </w:rPr>
      </w:pPr>
    </w:p>
    <w:p w14:paraId="7B77DDE4" w14:textId="0ED16D25" w:rsidR="00AA262A" w:rsidRPr="00AB2EBB" w:rsidRDefault="00AA262A" w:rsidP="00AA262A">
      <w:pPr>
        <w:suppressLineNumbers/>
        <w:suppressAutoHyphens/>
        <w:jc w:val="both"/>
        <w:rPr>
          <w:b/>
          <w:sz w:val="20"/>
          <w:szCs w:val="20"/>
        </w:rPr>
      </w:pPr>
      <w:r w:rsidRPr="00AB2EBB">
        <w:rPr>
          <w:rFonts w:cs="Arial"/>
          <w:color w:val="000000"/>
          <w:sz w:val="20"/>
          <w:szCs w:val="20"/>
        </w:rPr>
        <w:t xml:space="preserve">Forma parte integrante del presente Suplemento de Prospecto el detalle descriptivo de los </w:t>
      </w:r>
      <w:r w:rsidR="00A20081">
        <w:rPr>
          <w:rFonts w:cs="Arial"/>
          <w:color w:val="000000"/>
          <w:sz w:val="20"/>
          <w:szCs w:val="20"/>
        </w:rPr>
        <w:t>Créditos</w:t>
      </w:r>
      <w:r w:rsidRPr="00AB2EBB">
        <w:rPr>
          <w:rFonts w:cs="Arial"/>
          <w:color w:val="000000"/>
          <w:sz w:val="20"/>
          <w:szCs w:val="20"/>
        </w:rPr>
        <w:t xml:space="preserve"> que conforman el Fideicomiso, contenido en un </w:t>
      </w:r>
      <w:r w:rsidR="00781E93">
        <w:rPr>
          <w:rFonts w:cs="Arial"/>
          <w:color w:val="000000"/>
          <w:sz w:val="20"/>
          <w:szCs w:val="20"/>
        </w:rPr>
        <w:t>DVD</w:t>
      </w:r>
      <w:r w:rsidR="00A32FF8">
        <w:rPr>
          <w:rFonts w:cs="Arial"/>
          <w:color w:val="000000"/>
          <w:sz w:val="20"/>
          <w:szCs w:val="20"/>
        </w:rPr>
        <w:t xml:space="preserve"> N° </w:t>
      </w:r>
      <w:r w:rsidR="00C07FD6" w:rsidRPr="00B95A30">
        <w:rPr>
          <w:color w:val="000000"/>
          <w:sz w:val="20"/>
          <w:szCs w:val="20"/>
        </w:rPr>
        <w:t>TBA711275324B21</w:t>
      </w:r>
      <w:r w:rsidR="00C07FD6" w:rsidRPr="00E36468">
        <w:rPr>
          <w:rFonts w:cs="Arial"/>
          <w:color w:val="000000"/>
          <w:sz w:val="20"/>
          <w:szCs w:val="20"/>
        </w:rPr>
        <w:t>,</w:t>
      </w:r>
      <w:r w:rsidR="00C07FD6" w:rsidRPr="004F37EB">
        <w:rPr>
          <w:color w:val="000000"/>
          <w:sz w:val="20"/>
          <w:szCs w:val="20"/>
        </w:rPr>
        <w:t xml:space="preserve"> </w:t>
      </w:r>
      <w:r w:rsidRPr="004F37EB">
        <w:rPr>
          <w:color w:val="000000"/>
          <w:sz w:val="20"/>
          <w:szCs w:val="20"/>
        </w:rPr>
        <w:t>que en copia será presentado</w:t>
      </w:r>
      <w:r w:rsidR="008024A1">
        <w:rPr>
          <w:color w:val="000000"/>
          <w:sz w:val="20"/>
          <w:szCs w:val="20"/>
        </w:rPr>
        <w:t xml:space="preserve"> </w:t>
      </w:r>
      <w:r w:rsidR="003B2037">
        <w:rPr>
          <w:color w:val="000000"/>
          <w:sz w:val="20"/>
          <w:szCs w:val="20"/>
        </w:rPr>
        <w:t xml:space="preserve">oportunamente </w:t>
      </w:r>
      <w:r w:rsidRPr="004F37EB">
        <w:rPr>
          <w:color w:val="000000"/>
          <w:sz w:val="20"/>
          <w:szCs w:val="20"/>
        </w:rPr>
        <w:t xml:space="preserve">a la Comisión </w:t>
      </w:r>
      <w:r w:rsidRPr="00AB2EBB">
        <w:rPr>
          <w:rFonts w:cs="Arial"/>
          <w:color w:val="000000"/>
          <w:sz w:val="20"/>
          <w:szCs w:val="20"/>
        </w:rPr>
        <w:t xml:space="preserve">Nacional de Valores. Dicha información </w:t>
      </w:r>
      <w:r w:rsidR="00A20081">
        <w:rPr>
          <w:rFonts w:cs="Arial"/>
          <w:color w:val="000000"/>
          <w:sz w:val="20"/>
          <w:szCs w:val="20"/>
        </w:rPr>
        <w:t xml:space="preserve">y sus actualizaciones </w:t>
      </w:r>
      <w:r w:rsidRPr="00AB2EBB">
        <w:rPr>
          <w:rFonts w:cs="Arial"/>
          <w:color w:val="000000"/>
          <w:sz w:val="20"/>
          <w:szCs w:val="20"/>
        </w:rPr>
        <w:t>se encuentra</w:t>
      </w:r>
      <w:r w:rsidR="00A20081">
        <w:rPr>
          <w:rFonts w:cs="Arial"/>
          <w:color w:val="000000"/>
          <w:sz w:val="20"/>
          <w:szCs w:val="20"/>
        </w:rPr>
        <w:t>n</w:t>
      </w:r>
      <w:r w:rsidRPr="00AB2EBB">
        <w:rPr>
          <w:rFonts w:cs="Arial"/>
          <w:color w:val="000000"/>
          <w:sz w:val="20"/>
          <w:szCs w:val="20"/>
        </w:rPr>
        <w:t xml:space="preserve"> a disposición del inversor junto con el Prospecto del Programa en las oficinas del Fiduciario.</w:t>
      </w:r>
    </w:p>
    <w:p w14:paraId="40887DC5" w14:textId="77777777" w:rsidR="00AA262A" w:rsidRPr="00AB2EBB" w:rsidRDefault="00AA262A" w:rsidP="00AA262A">
      <w:pPr>
        <w:autoSpaceDE w:val="0"/>
        <w:autoSpaceDN w:val="0"/>
        <w:adjustRightInd w:val="0"/>
        <w:jc w:val="center"/>
        <w:rPr>
          <w:b/>
          <w:sz w:val="20"/>
          <w:szCs w:val="20"/>
        </w:rPr>
      </w:pPr>
    </w:p>
    <w:p w14:paraId="4F4DD7D7" w14:textId="77777777" w:rsidR="00AA262A" w:rsidRPr="002E26D4" w:rsidRDefault="00AA262A" w:rsidP="00AA262A">
      <w:pPr>
        <w:jc w:val="center"/>
        <w:rPr>
          <w:b/>
          <w:sz w:val="20"/>
          <w:szCs w:val="20"/>
        </w:rPr>
      </w:pPr>
    </w:p>
    <w:p w14:paraId="785E34CF" w14:textId="77777777" w:rsidR="00AA262A" w:rsidRDefault="00AA262A" w:rsidP="00AA262A">
      <w:pPr>
        <w:suppressLineNumbers/>
        <w:suppressAutoHyphens/>
        <w:jc w:val="center"/>
        <w:rPr>
          <w:rFonts w:eastAsia="Calibri"/>
          <w:b/>
          <w:sz w:val="20"/>
          <w:szCs w:val="20"/>
        </w:rPr>
      </w:pPr>
    </w:p>
    <w:p w14:paraId="511CE402" w14:textId="77777777" w:rsidR="00AA262A" w:rsidRDefault="00AA262A" w:rsidP="00AA262A">
      <w:pPr>
        <w:suppressLineNumbers/>
        <w:suppressAutoHyphens/>
        <w:jc w:val="center"/>
        <w:rPr>
          <w:rFonts w:eastAsia="Calibri"/>
          <w:b/>
          <w:sz w:val="20"/>
          <w:szCs w:val="20"/>
        </w:rPr>
      </w:pPr>
      <w:r w:rsidRPr="00AB2EBB">
        <w:rPr>
          <w:rFonts w:eastAsia="Calibri"/>
          <w:b/>
          <w:sz w:val="20"/>
          <w:szCs w:val="20"/>
        </w:rPr>
        <w:t>Detalle de los Bienes Fideicomitidos</w:t>
      </w:r>
    </w:p>
    <w:p w14:paraId="5C63EF7A" w14:textId="77777777" w:rsidR="00AE4670" w:rsidRPr="00AB2EBB" w:rsidRDefault="00AE4670" w:rsidP="00AA262A">
      <w:pPr>
        <w:suppressLineNumbers/>
        <w:suppressAutoHyphens/>
        <w:jc w:val="center"/>
        <w:rPr>
          <w:rFonts w:eastAsia="Calibri"/>
          <w:b/>
          <w:sz w:val="20"/>
          <w:szCs w:val="20"/>
        </w:rPr>
      </w:pPr>
    </w:p>
    <w:p w14:paraId="7A8DDC74" w14:textId="77777777" w:rsidR="0012788B" w:rsidRPr="00AB2EBB" w:rsidRDefault="0012788B" w:rsidP="0012788B">
      <w:pPr>
        <w:suppressLineNumbers/>
        <w:suppressAutoHyphens/>
        <w:jc w:val="center"/>
        <w:rPr>
          <w:b/>
          <w:sz w:val="20"/>
          <w:szCs w:val="20"/>
        </w:rPr>
      </w:pPr>
      <w:r w:rsidRPr="00AB2EBB">
        <w:rPr>
          <w:b/>
          <w:sz w:val="20"/>
          <w:szCs w:val="20"/>
        </w:rPr>
        <w:t>Composición y Características de la Cartera</w:t>
      </w:r>
      <w:r>
        <w:rPr>
          <w:b/>
          <w:sz w:val="20"/>
          <w:szCs w:val="20"/>
        </w:rPr>
        <w:t xml:space="preserve"> al 30/11/2020</w:t>
      </w:r>
    </w:p>
    <w:p w14:paraId="2F4F4F51" w14:textId="77777777" w:rsidR="0012788B" w:rsidRDefault="0012788B" w:rsidP="0012788B">
      <w:pPr>
        <w:suppressLineNumbers/>
        <w:suppressAutoHyphens/>
        <w:jc w:val="center"/>
        <w:rPr>
          <w:sz w:val="20"/>
          <w:szCs w:val="20"/>
        </w:rPr>
      </w:pPr>
    </w:p>
    <w:tbl>
      <w:tblPr>
        <w:tblW w:w="6280" w:type="dxa"/>
        <w:jc w:val="center"/>
        <w:tblCellMar>
          <w:left w:w="70" w:type="dxa"/>
          <w:right w:w="70" w:type="dxa"/>
        </w:tblCellMar>
        <w:tblLook w:val="04A0" w:firstRow="1" w:lastRow="0" w:firstColumn="1" w:lastColumn="0" w:noHBand="0" w:noVBand="1"/>
      </w:tblPr>
      <w:tblGrid>
        <w:gridCol w:w="4829"/>
        <w:gridCol w:w="1451"/>
      </w:tblGrid>
      <w:tr w:rsidR="0012788B" w:rsidRPr="00A67CBA" w14:paraId="4D2B688C" w14:textId="77777777" w:rsidTr="00B95A30">
        <w:trPr>
          <w:trHeight w:val="315"/>
          <w:jc w:val="center"/>
        </w:trPr>
        <w:tc>
          <w:tcPr>
            <w:tcW w:w="6280" w:type="dxa"/>
            <w:gridSpan w:val="2"/>
            <w:tcBorders>
              <w:top w:val="nil"/>
              <w:left w:val="nil"/>
              <w:bottom w:val="nil"/>
              <w:right w:val="nil"/>
            </w:tcBorders>
            <w:shd w:val="clear" w:color="000000" w:fill="D9D9D9"/>
            <w:noWrap/>
            <w:vAlign w:val="center"/>
            <w:hideMark/>
          </w:tcPr>
          <w:p w14:paraId="10A2B5F6" w14:textId="77777777" w:rsidR="0012788B" w:rsidRPr="00B95A30" w:rsidRDefault="0012788B" w:rsidP="00FC6CE9">
            <w:pPr>
              <w:jc w:val="center"/>
              <w:rPr>
                <w:b/>
                <w:bCs/>
                <w:sz w:val="20"/>
                <w:szCs w:val="20"/>
                <w:lang w:val="es-AR" w:eastAsia="es-AR"/>
              </w:rPr>
            </w:pPr>
            <w:r w:rsidRPr="00B95A30">
              <w:rPr>
                <w:b/>
                <w:bCs/>
                <w:sz w:val="20"/>
                <w:szCs w:val="20"/>
                <w:lang w:val="es-AR" w:eastAsia="es-AR"/>
              </w:rPr>
              <w:t>Resumen</w:t>
            </w:r>
          </w:p>
        </w:tc>
      </w:tr>
      <w:tr w:rsidR="0012788B" w:rsidRPr="00A67CBA" w14:paraId="2C518242" w14:textId="77777777" w:rsidTr="00B95A30">
        <w:trPr>
          <w:trHeight w:val="420"/>
          <w:jc w:val="center"/>
        </w:trPr>
        <w:tc>
          <w:tcPr>
            <w:tcW w:w="4829" w:type="dxa"/>
            <w:tcBorders>
              <w:top w:val="nil"/>
              <w:left w:val="nil"/>
              <w:bottom w:val="nil"/>
              <w:right w:val="nil"/>
            </w:tcBorders>
            <w:shd w:val="clear" w:color="000000" w:fill="FFFFFF"/>
            <w:noWrap/>
            <w:vAlign w:val="center"/>
            <w:hideMark/>
          </w:tcPr>
          <w:p w14:paraId="155695F5" w14:textId="77777777" w:rsidR="0012788B" w:rsidRPr="00B95A30" w:rsidRDefault="0012788B" w:rsidP="00FC6CE9">
            <w:pPr>
              <w:rPr>
                <w:b/>
                <w:bCs/>
                <w:color w:val="000000"/>
                <w:sz w:val="20"/>
                <w:szCs w:val="20"/>
                <w:lang w:val="es-AR" w:eastAsia="es-AR"/>
              </w:rPr>
            </w:pPr>
            <w:r w:rsidRPr="00B95A30">
              <w:rPr>
                <w:b/>
                <w:bCs/>
                <w:color w:val="000000"/>
                <w:sz w:val="20"/>
                <w:szCs w:val="20"/>
                <w:lang w:val="es-AR" w:eastAsia="es-AR"/>
              </w:rPr>
              <w:t>Cantidad de Documentos</w:t>
            </w:r>
          </w:p>
        </w:tc>
        <w:tc>
          <w:tcPr>
            <w:tcW w:w="1451" w:type="dxa"/>
            <w:tcBorders>
              <w:top w:val="nil"/>
              <w:left w:val="nil"/>
              <w:bottom w:val="nil"/>
              <w:right w:val="nil"/>
            </w:tcBorders>
            <w:shd w:val="clear" w:color="000000" w:fill="FFFFFF"/>
            <w:noWrap/>
            <w:vAlign w:val="center"/>
            <w:hideMark/>
          </w:tcPr>
          <w:p w14:paraId="35C39C57" w14:textId="77777777" w:rsidR="0012788B" w:rsidRPr="00B95A30" w:rsidRDefault="0012788B" w:rsidP="00FC6CE9">
            <w:pPr>
              <w:jc w:val="right"/>
              <w:rPr>
                <w:b/>
                <w:bCs/>
                <w:color w:val="000000"/>
                <w:sz w:val="20"/>
                <w:szCs w:val="20"/>
                <w:lang w:val="es-AR" w:eastAsia="es-AR"/>
              </w:rPr>
            </w:pPr>
            <w:r w:rsidRPr="00B95A30">
              <w:rPr>
                <w:b/>
                <w:bCs/>
                <w:color w:val="000000"/>
                <w:sz w:val="20"/>
                <w:szCs w:val="20"/>
                <w:lang w:val="es-AR" w:eastAsia="es-AR"/>
              </w:rPr>
              <w:t>189</w:t>
            </w:r>
          </w:p>
        </w:tc>
      </w:tr>
      <w:tr w:rsidR="0012788B" w:rsidRPr="00A67CBA" w14:paraId="3A54F524" w14:textId="77777777" w:rsidTr="00B95A30">
        <w:trPr>
          <w:trHeight w:val="420"/>
          <w:jc w:val="center"/>
        </w:trPr>
        <w:tc>
          <w:tcPr>
            <w:tcW w:w="4829" w:type="dxa"/>
            <w:tcBorders>
              <w:top w:val="nil"/>
              <w:left w:val="nil"/>
              <w:bottom w:val="nil"/>
              <w:right w:val="nil"/>
            </w:tcBorders>
            <w:shd w:val="clear" w:color="000000" w:fill="FFFFFF"/>
            <w:noWrap/>
            <w:vAlign w:val="center"/>
            <w:hideMark/>
          </w:tcPr>
          <w:p w14:paraId="4DFEF0D9" w14:textId="77777777" w:rsidR="0012788B" w:rsidRPr="00B95A30" w:rsidRDefault="0012788B" w:rsidP="00FC6CE9">
            <w:pPr>
              <w:rPr>
                <w:b/>
                <w:bCs/>
                <w:color w:val="000000"/>
                <w:sz w:val="20"/>
                <w:szCs w:val="20"/>
                <w:lang w:val="es-AR" w:eastAsia="es-AR"/>
              </w:rPr>
            </w:pPr>
            <w:r w:rsidRPr="00B95A30">
              <w:rPr>
                <w:b/>
                <w:bCs/>
                <w:color w:val="000000"/>
                <w:sz w:val="20"/>
                <w:szCs w:val="20"/>
                <w:lang w:val="es-AR" w:eastAsia="es-AR"/>
              </w:rPr>
              <w:t>Cantidad de Vencimientos</w:t>
            </w:r>
          </w:p>
        </w:tc>
        <w:tc>
          <w:tcPr>
            <w:tcW w:w="1451" w:type="dxa"/>
            <w:tcBorders>
              <w:top w:val="nil"/>
              <w:left w:val="nil"/>
              <w:bottom w:val="nil"/>
              <w:right w:val="nil"/>
            </w:tcBorders>
            <w:shd w:val="clear" w:color="000000" w:fill="FFFFFF"/>
            <w:noWrap/>
            <w:vAlign w:val="center"/>
            <w:hideMark/>
          </w:tcPr>
          <w:p w14:paraId="486A8AA0" w14:textId="77777777" w:rsidR="0012788B" w:rsidRPr="00B95A30" w:rsidRDefault="0012788B" w:rsidP="00FC6CE9">
            <w:pPr>
              <w:jc w:val="right"/>
              <w:rPr>
                <w:b/>
                <w:bCs/>
                <w:color w:val="000000"/>
                <w:sz w:val="20"/>
                <w:szCs w:val="20"/>
                <w:lang w:val="es-AR" w:eastAsia="es-AR"/>
              </w:rPr>
            </w:pPr>
            <w:r w:rsidRPr="00B95A30">
              <w:rPr>
                <w:b/>
                <w:bCs/>
                <w:color w:val="000000"/>
                <w:sz w:val="20"/>
                <w:szCs w:val="20"/>
                <w:lang w:val="es-AR" w:eastAsia="es-AR"/>
              </w:rPr>
              <w:t>195</w:t>
            </w:r>
          </w:p>
        </w:tc>
      </w:tr>
      <w:tr w:rsidR="0012788B" w:rsidRPr="00A67CBA" w14:paraId="044C8F33" w14:textId="77777777" w:rsidTr="00B95A30">
        <w:trPr>
          <w:trHeight w:val="420"/>
          <w:jc w:val="center"/>
        </w:trPr>
        <w:tc>
          <w:tcPr>
            <w:tcW w:w="4829" w:type="dxa"/>
            <w:tcBorders>
              <w:top w:val="nil"/>
              <w:left w:val="nil"/>
              <w:bottom w:val="nil"/>
              <w:right w:val="nil"/>
            </w:tcBorders>
            <w:shd w:val="clear" w:color="000000" w:fill="FFFFFF"/>
            <w:noWrap/>
            <w:vAlign w:val="center"/>
            <w:hideMark/>
          </w:tcPr>
          <w:p w14:paraId="684D37D3" w14:textId="77777777" w:rsidR="0012788B" w:rsidRPr="00B95A30" w:rsidRDefault="0012788B" w:rsidP="00FC6CE9">
            <w:pPr>
              <w:rPr>
                <w:b/>
                <w:bCs/>
                <w:color w:val="000000"/>
                <w:sz w:val="20"/>
                <w:szCs w:val="20"/>
                <w:lang w:val="es-AR" w:eastAsia="es-AR"/>
              </w:rPr>
            </w:pPr>
            <w:r w:rsidRPr="00B95A30">
              <w:rPr>
                <w:b/>
                <w:bCs/>
                <w:color w:val="000000"/>
                <w:sz w:val="20"/>
                <w:szCs w:val="20"/>
                <w:lang w:val="es-AR" w:eastAsia="es-AR"/>
              </w:rPr>
              <w:t>Cantidad de Clientes</w:t>
            </w:r>
          </w:p>
        </w:tc>
        <w:tc>
          <w:tcPr>
            <w:tcW w:w="1451" w:type="dxa"/>
            <w:tcBorders>
              <w:top w:val="nil"/>
              <w:left w:val="nil"/>
              <w:bottom w:val="nil"/>
              <w:right w:val="nil"/>
            </w:tcBorders>
            <w:shd w:val="clear" w:color="000000" w:fill="FFFFFF"/>
            <w:noWrap/>
            <w:vAlign w:val="center"/>
            <w:hideMark/>
          </w:tcPr>
          <w:p w14:paraId="75637A02" w14:textId="77777777" w:rsidR="0012788B" w:rsidRPr="00B95A30" w:rsidRDefault="0012788B" w:rsidP="00FC6CE9">
            <w:pPr>
              <w:jc w:val="right"/>
              <w:rPr>
                <w:b/>
                <w:bCs/>
                <w:color w:val="000000"/>
                <w:sz w:val="20"/>
                <w:szCs w:val="20"/>
                <w:lang w:val="es-AR" w:eastAsia="es-AR"/>
              </w:rPr>
            </w:pPr>
            <w:r w:rsidRPr="00B95A30">
              <w:rPr>
                <w:b/>
                <w:bCs/>
                <w:color w:val="000000"/>
                <w:sz w:val="20"/>
                <w:szCs w:val="20"/>
                <w:lang w:val="es-AR" w:eastAsia="es-AR"/>
              </w:rPr>
              <w:t>76</w:t>
            </w:r>
          </w:p>
        </w:tc>
      </w:tr>
      <w:tr w:rsidR="0012788B" w:rsidRPr="00A67CBA" w14:paraId="27ACE58F" w14:textId="77777777" w:rsidTr="00B95A30">
        <w:trPr>
          <w:trHeight w:val="420"/>
          <w:jc w:val="center"/>
        </w:trPr>
        <w:tc>
          <w:tcPr>
            <w:tcW w:w="4829" w:type="dxa"/>
            <w:tcBorders>
              <w:top w:val="nil"/>
              <w:left w:val="nil"/>
              <w:bottom w:val="nil"/>
              <w:right w:val="nil"/>
            </w:tcBorders>
            <w:shd w:val="clear" w:color="000000" w:fill="FFFFFF"/>
            <w:noWrap/>
            <w:vAlign w:val="center"/>
            <w:hideMark/>
          </w:tcPr>
          <w:p w14:paraId="081E3D5F" w14:textId="77777777" w:rsidR="0012788B" w:rsidRPr="00B95A30" w:rsidRDefault="0012788B" w:rsidP="00FC6CE9">
            <w:pPr>
              <w:rPr>
                <w:b/>
                <w:bCs/>
                <w:color w:val="000000"/>
                <w:sz w:val="20"/>
                <w:szCs w:val="20"/>
                <w:lang w:val="es-AR" w:eastAsia="es-AR"/>
              </w:rPr>
            </w:pPr>
            <w:r w:rsidRPr="00B95A30">
              <w:rPr>
                <w:b/>
                <w:bCs/>
                <w:color w:val="000000"/>
                <w:sz w:val="20"/>
                <w:szCs w:val="20"/>
                <w:lang w:val="es-AR" w:eastAsia="es-AR"/>
              </w:rPr>
              <w:t>Importe Total</w:t>
            </w:r>
          </w:p>
        </w:tc>
        <w:tc>
          <w:tcPr>
            <w:tcW w:w="1451" w:type="dxa"/>
            <w:tcBorders>
              <w:top w:val="nil"/>
              <w:left w:val="nil"/>
              <w:bottom w:val="nil"/>
              <w:right w:val="nil"/>
            </w:tcBorders>
            <w:shd w:val="clear" w:color="000000" w:fill="FFFFFF"/>
            <w:noWrap/>
            <w:vAlign w:val="center"/>
            <w:hideMark/>
          </w:tcPr>
          <w:p w14:paraId="0B250E93" w14:textId="77777777" w:rsidR="0012788B" w:rsidRPr="00B95A30" w:rsidRDefault="0012788B" w:rsidP="00FC6CE9">
            <w:pPr>
              <w:jc w:val="right"/>
              <w:rPr>
                <w:b/>
                <w:bCs/>
                <w:color w:val="000000"/>
                <w:sz w:val="20"/>
                <w:szCs w:val="20"/>
                <w:lang w:val="es-AR" w:eastAsia="es-AR"/>
              </w:rPr>
            </w:pPr>
            <w:r w:rsidRPr="00B95A30">
              <w:rPr>
                <w:b/>
                <w:bCs/>
                <w:color w:val="000000"/>
                <w:sz w:val="20"/>
                <w:szCs w:val="20"/>
                <w:lang w:val="es-AR" w:eastAsia="es-AR"/>
              </w:rPr>
              <w:t>USD 4.029.398</w:t>
            </w:r>
          </w:p>
        </w:tc>
      </w:tr>
      <w:tr w:rsidR="0012788B" w:rsidRPr="00A67CBA" w14:paraId="63768FF5" w14:textId="77777777" w:rsidTr="00B95A30">
        <w:trPr>
          <w:trHeight w:val="420"/>
          <w:jc w:val="center"/>
        </w:trPr>
        <w:tc>
          <w:tcPr>
            <w:tcW w:w="4829" w:type="dxa"/>
            <w:tcBorders>
              <w:top w:val="nil"/>
              <w:left w:val="nil"/>
              <w:bottom w:val="nil"/>
              <w:right w:val="nil"/>
            </w:tcBorders>
            <w:shd w:val="clear" w:color="000000" w:fill="FFFFFF"/>
            <w:noWrap/>
            <w:vAlign w:val="center"/>
            <w:hideMark/>
          </w:tcPr>
          <w:p w14:paraId="2EEF75B8" w14:textId="77777777" w:rsidR="0012788B" w:rsidRPr="00B95A30" w:rsidRDefault="0012788B" w:rsidP="00FC6CE9">
            <w:pPr>
              <w:rPr>
                <w:b/>
                <w:bCs/>
                <w:color w:val="000000"/>
                <w:sz w:val="20"/>
                <w:szCs w:val="20"/>
                <w:lang w:val="es-AR" w:eastAsia="es-AR"/>
              </w:rPr>
            </w:pPr>
            <w:r w:rsidRPr="00B95A30">
              <w:rPr>
                <w:b/>
                <w:bCs/>
                <w:color w:val="000000"/>
                <w:sz w:val="20"/>
                <w:szCs w:val="20"/>
                <w:lang w:val="es-AR" w:eastAsia="es-AR"/>
              </w:rPr>
              <w:t>Valor Fideicomitido</w:t>
            </w:r>
          </w:p>
        </w:tc>
        <w:tc>
          <w:tcPr>
            <w:tcW w:w="1451" w:type="dxa"/>
            <w:tcBorders>
              <w:top w:val="nil"/>
              <w:left w:val="nil"/>
              <w:bottom w:val="nil"/>
              <w:right w:val="nil"/>
            </w:tcBorders>
            <w:shd w:val="clear" w:color="000000" w:fill="FFFFFF"/>
            <w:noWrap/>
            <w:vAlign w:val="center"/>
            <w:hideMark/>
          </w:tcPr>
          <w:p w14:paraId="3383D45C" w14:textId="77777777" w:rsidR="0012788B" w:rsidRPr="00B95A30" w:rsidRDefault="0012788B" w:rsidP="00FC6CE9">
            <w:pPr>
              <w:jc w:val="right"/>
              <w:rPr>
                <w:b/>
                <w:bCs/>
                <w:color w:val="000000"/>
                <w:sz w:val="20"/>
                <w:szCs w:val="20"/>
                <w:lang w:val="es-AR" w:eastAsia="es-AR"/>
              </w:rPr>
            </w:pPr>
            <w:r w:rsidRPr="00B95A30">
              <w:rPr>
                <w:b/>
                <w:bCs/>
                <w:color w:val="000000"/>
                <w:sz w:val="20"/>
                <w:szCs w:val="20"/>
                <w:lang w:val="es-AR" w:eastAsia="es-AR"/>
              </w:rPr>
              <w:t>USD 3.901.373</w:t>
            </w:r>
          </w:p>
        </w:tc>
      </w:tr>
      <w:tr w:rsidR="0012788B" w:rsidRPr="00A67CBA" w14:paraId="78AE68D8" w14:textId="77777777" w:rsidTr="00B95A30">
        <w:trPr>
          <w:trHeight w:val="420"/>
          <w:jc w:val="center"/>
        </w:trPr>
        <w:tc>
          <w:tcPr>
            <w:tcW w:w="4829" w:type="dxa"/>
            <w:tcBorders>
              <w:top w:val="nil"/>
              <w:left w:val="nil"/>
              <w:bottom w:val="nil"/>
              <w:right w:val="nil"/>
            </w:tcBorders>
            <w:shd w:val="clear" w:color="000000" w:fill="FFFFFF"/>
            <w:noWrap/>
            <w:vAlign w:val="center"/>
            <w:hideMark/>
          </w:tcPr>
          <w:p w14:paraId="567D8F3B" w14:textId="77777777" w:rsidR="0012788B" w:rsidRPr="00B95A30" w:rsidRDefault="0012788B" w:rsidP="00FC6CE9">
            <w:pPr>
              <w:rPr>
                <w:b/>
                <w:bCs/>
                <w:color w:val="000000"/>
                <w:sz w:val="20"/>
                <w:szCs w:val="20"/>
                <w:lang w:val="es-AR" w:eastAsia="es-AR"/>
              </w:rPr>
            </w:pPr>
            <w:r w:rsidRPr="00B95A30">
              <w:rPr>
                <w:b/>
                <w:bCs/>
                <w:color w:val="000000"/>
                <w:sz w:val="20"/>
                <w:szCs w:val="20"/>
                <w:lang w:val="es-AR" w:eastAsia="es-AR"/>
              </w:rPr>
              <w:t>Monto Promedio (x Operación)</w:t>
            </w:r>
          </w:p>
        </w:tc>
        <w:tc>
          <w:tcPr>
            <w:tcW w:w="1451" w:type="dxa"/>
            <w:tcBorders>
              <w:top w:val="nil"/>
              <w:left w:val="nil"/>
              <w:bottom w:val="nil"/>
              <w:right w:val="nil"/>
            </w:tcBorders>
            <w:shd w:val="clear" w:color="000000" w:fill="FFFFFF"/>
            <w:noWrap/>
            <w:vAlign w:val="center"/>
            <w:hideMark/>
          </w:tcPr>
          <w:p w14:paraId="29ECB37C" w14:textId="77777777" w:rsidR="0012788B" w:rsidRPr="00B95A30" w:rsidRDefault="0012788B" w:rsidP="00FC6CE9">
            <w:pPr>
              <w:jc w:val="right"/>
              <w:rPr>
                <w:b/>
                <w:bCs/>
                <w:color w:val="000000"/>
                <w:sz w:val="20"/>
                <w:szCs w:val="20"/>
                <w:lang w:val="es-AR" w:eastAsia="es-AR"/>
              </w:rPr>
            </w:pPr>
            <w:r w:rsidRPr="00B95A30">
              <w:rPr>
                <w:b/>
                <w:bCs/>
                <w:color w:val="000000"/>
                <w:sz w:val="20"/>
                <w:szCs w:val="20"/>
                <w:lang w:val="es-AR" w:eastAsia="es-AR"/>
              </w:rPr>
              <w:t>USD 21.320</w:t>
            </w:r>
          </w:p>
        </w:tc>
      </w:tr>
      <w:tr w:rsidR="0012788B" w:rsidRPr="00A67CBA" w14:paraId="0DE95DC1" w14:textId="77777777" w:rsidTr="00B95A30">
        <w:trPr>
          <w:trHeight w:val="420"/>
          <w:jc w:val="center"/>
        </w:trPr>
        <w:tc>
          <w:tcPr>
            <w:tcW w:w="4829" w:type="dxa"/>
            <w:tcBorders>
              <w:top w:val="nil"/>
              <w:left w:val="nil"/>
              <w:bottom w:val="nil"/>
              <w:right w:val="nil"/>
            </w:tcBorders>
            <w:shd w:val="clear" w:color="000000" w:fill="FFFFFF"/>
            <w:noWrap/>
            <w:vAlign w:val="center"/>
            <w:hideMark/>
          </w:tcPr>
          <w:p w14:paraId="55F92DA3" w14:textId="77777777" w:rsidR="0012788B" w:rsidRPr="00B95A30" w:rsidRDefault="0012788B" w:rsidP="00FC6CE9">
            <w:pPr>
              <w:rPr>
                <w:b/>
                <w:bCs/>
                <w:color w:val="000000"/>
                <w:sz w:val="20"/>
                <w:szCs w:val="20"/>
                <w:lang w:val="es-AR" w:eastAsia="es-AR"/>
              </w:rPr>
            </w:pPr>
            <w:r w:rsidRPr="00B95A30">
              <w:rPr>
                <w:b/>
                <w:bCs/>
                <w:color w:val="000000"/>
                <w:sz w:val="20"/>
                <w:szCs w:val="20"/>
                <w:lang w:val="es-AR" w:eastAsia="es-AR"/>
              </w:rPr>
              <w:t>Plazo (Promedio Ponderado en meses)</w:t>
            </w:r>
          </w:p>
        </w:tc>
        <w:tc>
          <w:tcPr>
            <w:tcW w:w="1451" w:type="dxa"/>
            <w:tcBorders>
              <w:top w:val="nil"/>
              <w:left w:val="nil"/>
              <w:bottom w:val="nil"/>
              <w:right w:val="nil"/>
            </w:tcBorders>
            <w:shd w:val="clear" w:color="000000" w:fill="FFFFFF"/>
            <w:noWrap/>
            <w:vAlign w:val="center"/>
            <w:hideMark/>
          </w:tcPr>
          <w:p w14:paraId="5358BA21" w14:textId="77777777" w:rsidR="0012788B" w:rsidRPr="00B95A30" w:rsidRDefault="0012788B" w:rsidP="00FC6CE9">
            <w:pPr>
              <w:jc w:val="right"/>
              <w:rPr>
                <w:b/>
                <w:bCs/>
                <w:color w:val="000000"/>
                <w:sz w:val="20"/>
                <w:szCs w:val="20"/>
                <w:lang w:val="es-AR" w:eastAsia="es-AR"/>
              </w:rPr>
            </w:pPr>
            <w:r w:rsidRPr="00B95A30">
              <w:rPr>
                <w:b/>
                <w:bCs/>
                <w:color w:val="000000"/>
                <w:sz w:val="20"/>
                <w:szCs w:val="20"/>
                <w:lang w:val="es-AR" w:eastAsia="es-AR"/>
              </w:rPr>
              <w:t>8,1</w:t>
            </w:r>
          </w:p>
        </w:tc>
      </w:tr>
      <w:tr w:rsidR="0012788B" w:rsidRPr="00A67CBA" w14:paraId="2F79608A" w14:textId="77777777" w:rsidTr="00B95A30">
        <w:trPr>
          <w:trHeight w:val="420"/>
          <w:jc w:val="center"/>
        </w:trPr>
        <w:tc>
          <w:tcPr>
            <w:tcW w:w="4829" w:type="dxa"/>
            <w:tcBorders>
              <w:top w:val="nil"/>
              <w:left w:val="nil"/>
              <w:bottom w:val="nil"/>
              <w:right w:val="nil"/>
            </w:tcBorders>
            <w:shd w:val="clear" w:color="000000" w:fill="FFFFFF"/>
            <w:noWrap/>
            <w:vAlign w:val="center"/>
            <w:hideMark/>
          </w:tcPr>
          <w:p w14:paraId="4CBE7FD1" w14:textId="77777777" w:rsidR="0012788B" w:rsidRPr="00B95A30" w:rsidRDefault="0012788B" w:rsidP="00FC6CE9">
            <w:pPr>
              <w:rPr>
                <w:b/>
                <w:bCs/>
                <w:color w:val="000000"/>
                <w:sz w:val="20"/>
                <w:szCs w:val="20"/>
                <w:lang w:val="es-AR" w:eastAsia="es-AR"/>
              </w:rPr>
            </w:pPr>
            <w:r w:rsidRPr="00B95A30">
              <w:rPr>
                <w:b/>
                <w:bCs/>
                <w:color w:val="000000"/>
                <w:sz w:val="20"/>
                <w:szCs w:val="20"/>
                <w:lang w:val="es-AR" w:eastAsia="es-AR"/>
              </w:rPr>
              <w:t>Antigüedad (Promedio Ponderado en meses)</w:t>
            </w:r>
          </w:p>
        </w:tc>
        <w:tc>
          <w:tcPr>
            <w:tcW w:w="1451" w:type="dxa"/>
            <w:tcBorders>
              <w:top w:val="nil"/>
              <w:left w:val="nil"/>
              <w:bottom w:val="nil"/>
              <w:right w:val="nil"/>
            </w:tcBorders>
            <w:shd w:val="clear" w:color="000000" w:fill="FFFFFF"/>
            <w:noWrap/>
            <w:vAlign w:val="center"/>
            <w:hideMark/>
          </w:tcPr>
          <w:p w14:paraId="433A5270" w14:textId="77777777" w:rsidR="0012788B" w:rsidRPr="00B95A30" w:rsidRDefault="0012788B" w:rsidP="00FC6CE9">
            <w:pPr>
              <w:jc w:val="right"/>
              <w:rPr>
                <w:b/>
                <w:bCs/>
                <w:color w:val="000000"/>
                <w:sz w:val="20"/>
                <w:szCs w:val="20"/>
                <w:lang w:val="es-AR" w:eastAsia="es-AR"/>
              </w:rPr>
            </w:pPr>
            <w:r w:rsidRPr="00B95A30">
              <w:rPr>
                <w:b/>
                <w:bCs/>
                <w:color w:val="000000"/>
                <w:sz w:val="20"/>
                <w:szCs w:val="20"/>
                <w:lang w:val="es-AR" w:eastAsia="es-AR"/>
              </w:rPr>
              <w:t>3,7</w:t>
            </w:r>
          </w:p>
        </w:tc>
      </w:tr>
      <w:tr w:rsidR="0012788B" w:rsidRPr="00A67CBA" w14:paraId="57E8B1CB" w14:textId="77777777" w:rsidTr="00B95A30">
        <w:trPr>
          <w:trHeight w:val="420"/>
          <w:jc w:val="center"/>
        </w:trPr>
        <w:tc>
          <w:tcPr>
            <w:tcW w:w="4829" w:type="dxa"/>
            <w:tcBorders>
              <w:top w:val="nil"/>
              <w:left w:val="nil"/>
              <w:bottom w:val="nil"/>
              <w:right w:val="nil"/>
            </w:tcBorders>
            <w:shd w:val="clear" w:color="000000" w:fill="FFFFFF"/>
            <w:noWrap/>
            <w:vAlign w:val="center"/>
            <w:hideMark/>
          </w:tcPr>
          <w:p w14:paraId="5E795D68" w14:textId="77777777" w:rsidR="0012788B" w:rsidRPr="00B95A30" w:rsidRDefault="0012788B" w:rsidP="00FC6CE9">
            <w:pPr>
              <w:rPr>
                <w:b/>
                <w:bCs/>
                <w:color w:val="000000"/>
                <w:sz w:val="20"/>
                <w:szCs w:val="20"/>
                <w:lang w:val="es-AR" w:eastAsia="es-AR"/>
              </w:rPr>
            </w:pPr>
            <w:r w:rsidRPr="00B95A30">
              <w:rPr>
                <w:b/>
                <w:bCs/>
                <w:color w:val="000000"/>
                <w:sz w:val="20"/>
                <w:szCs w:val="20"/>
                <w:lang w:val="es-AR" w:eastAsia="es-AR"/>
              </w:rPr>
              <w:t>Vida Remanente (Promedio Ponderado en meses)</w:t>
            </w:r>
          </w:p>
        </w:tc>
        <w:tc>
          <w:tcPr>
            <w:tcW w:w="1451" w:type="dxa"/>
            <w:tcBorders>
              <w:top w:val="nil"/>
              <w:left w:val="nil"/>
              <w:bottom w:val="nil"/>
              <w:right w:val="nil"/>
            </w:tcBorders>
            <w:shd w:val="clear" w:color="000000" w:fill="FFFFFF"/>
            <w:noWrap/>
            <w:vAlign w:val="center"/>
            <w:hideMark/>
          </w:tcPr>
          <w:p w14:paraId="71013F5C" w14:textId="77777777" w:rsidR="0012788B" w:rsidRPr="00B95A30" w:rsidRDefault="0012788B" w:rsidP="00FC6CE9">
            <w:pPr>
              <w:jc w:val="right"/>
              <w:rPr>
                <w:b/>
                <w:bCs/>
                <w:color w:val="000000"/>
                <w:sz w:val="20"/>
                <w:szCs w:val="20"/>
                <w:lang w:val="es-AR" w:eastAsia="es-AR"/>
              </w:rPr>
            </w:pPr>
            <w:r w:rsidRPr="00B95A30">
              <w:rPr>
                <w:b/>
                <w:bCs/>
                <w:color w:val="000000"/>
                <w:sz w:val="20"/>
                <w:szCs w:val="20"/>
                <w:lang w:val="es-AR" w:eastAsia="es-AR"/>
              </w:rPr>
              <w:t>4,4</w:t>
            </w:r>
          </w:p>
        </w:tc>
      </w:tr>
    </w:tbl>
    <w:p w14:paraId="14F99EE0" w14:textId="77777777" w:rsidR="0012788B" w:rsidRDefault="0012788B" w:rsidP="0012788B">
      <w:pPr>
        <w:suppressLineNumbers/>
        <w:suppressAutoHyphens/>
        <w:rPr>
          <w:sz w:val="20"/>
          <w:szCs w:val="20"/>
        </w:rPr>
      </w:pPr>
    </w:p>
    <w:p w14:paraId="4750C0F4" w14:textId="77777777" w:rsidR="0012788B" w:rsidRDefault="0012788B" w:rsidP="0012788B">
      <w:pPr>
        <w:suppressLineNumbers/>
        <w:suppressAutoHyphens/>
        <w:rPr>
          <w:sz w:val="20"/>
          <w:szCs w:val="20"/>
        </w:rPr>
      </w:pPr>
    </w:p>
    <w:p w14:paraId="101A90F9" w14:textId="77777777" w:rsidR="0012788B" w:rsidRDefault="0012788B" w:rsidP="0012788B">
      <w:pPr>
        <w:suppressLineNumbers/>
        <w:suppressAutoHyphens/>
        <w:rPr>
          <w:sz w:val="20"/>
          <w:szCs w:val="20"/>
        </w:rPr>
      </w:pPr>
    </w:p>
    <w:p w14:paraId="66384971" w14:textId="77777777" w:rsidR="0012788B" w:rsidRPr="00AB2EBB" w:rsidRDefault="0012788B" w:rsidP="0012788B">
      <w:pPr>
        <w:suppressLineNumbers/>
        <w:suppressAutoHyphens/>
        <w:jc w:val="center"/>
        <w:rPr>
          <w:b/>
          <w:sz w:val="20"/>
          <w:szCs w:val="20"/>
        </w:rPr>
      </w:pPr>
      <w:r w:rsidRPr="00AB2EBB">
        <w:rPr>
          <w:b/>
          <w:sz w:val="20"/>
          <w:szCs w:val="20"/>
        </w:rPr>
        <w:t xml:space="preserve">Estratificación por </w:t>
      </w:r>
      <w:r>
        <w:rPr>
          <w:b/>
          <w:sz w:val="20"/>
          <w:szCs w:val="20"/>
        </w:rPr>
        <w:t>Valor Nominal cedido al 30/11/2020</w:t>
      </w:r>
    </w:p>
    <w:p w14:paraId="18665B9B" w14:textId="77777777" w:rsidR="0012788B" w:rsidRDefault="0012788B" w:rsidP="0012788B">
      <w:pPr>
        <w:suppressLineNumbers/>
        <w:suppressAutoHyphens/>
        <w:jc w:val="center"/>
        <w:rPr>
          <w:sz w:val="20"/>
          <w:szCs w:val="20"/>
        </w:rPr>
      </w:pPr>
    </w:p>
    <w:p w14:paraId="29D4FDD6" w14:textId="77777777" w:rsidR="0012788B" w:rsidRDefault="0012788B" w:rsidP="0012788B">
      <w:pPr>
        <w:suppressLineNumbers/>
        <w:suppressAutoHyphens/>
        <w:jc w:val="center"/>
        <w:rPr>
          <w:sz w:val="20"/>
          <w:szCs w:val="20"/>
        </w:rPr>
      </w:pPr>
      <w:r w:rsidRPr="00A67CBA">
        <w:rPr>
          <w:noProof/>
          <w:lang w:val="es-AR" w:eastAsia="es-AR"/>
        </w:rPr>
        <w:drawing>
          <wp:inline distT="0" distB="0" distL="0" distR="0" wp14:anchorId="4BE38393" wp14:editId="723B84D4">
            <wp:extent cx="6012815" cy="2298065"/>
            <wp:effectExtent l="0" t="0" r="6985"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12815" cy="2298065"/>
                    </a:xfrm>
                    <a:prstGeom prst="rect">
                      <a:avLst/>
                    </a:prstGeom>
                    <a:noFill/>
                    <a:ln>
                      <a:noFill/>
                    </a:ln>
                  </pic:spPr>
                </pic:pic>
              </a:graphicData>
            </a:graphic>
          </wp:inline>
        </w:drawing>
      </w:r>
    </w:p>
    <w:p w14:paraId="6B1ABAE1" w14:textId="4B92271C" w:rsidR="0012788B" w:rsidRPr="00AB2EBB" w:rsidRDefault="0012788B" w:rsidP="0012788B">
      <w:pPr>
        <w:suppressLineNumbers/>
        <w:suppressAutoHyphens/>
        <w:jc w:val="center"/>
        <w:rPr>
          <w:sz w:val="20"/>
          <w:szCs w:val="20"/>
        </w:rPr>
      </w:pPr>
    </w:p>
    <w:p w14:paraId="7B803628" w14:textId="77777777" w:rsidR="0012788B" w:rsidRPr="00AB2EBB" w:rsidRDefault="0012788B" w:rsidP="0012788B">
      <w:pPr>
        <w:suppressLineNumbers/>
        <w:suppressAutoHyphens/>
        <w:jc w:val="center"/>
        <w:rPr>
          <w:sz w:val="20"/>
          <w:szCs w:val="20"/>
        </w:rPr>
      </w:pPr>
    </w:p>
    <w:p w14:paraId="00AA9672" w14:textId="77777777" w:rsidR="0012788B" w:rsidRDefault="0012788B" w:rsidP="0012788B">
      <w:pPr>
        <w:suppressLineNumbers/>
        <w:suppressAutoHyphens/>
        <w:jc w:val="center"/>
        <w:rPr>
          <w:b/>
          <w:sz w:val="20"/>
          <w:szCs w:val="20"/>
        </w:rPr>
      </w:pPr>
      <w:r w:rsidRPr="00AB2EBB">
        <w:rPr>
          <w:b/>
          <w:sz w:val="20"/>
          <w:szCs w:val="20"/>
        </w:rPr>
        <w:t>Estratificación por Antigüedad del Crédito</w:t>
      </w:r>
      <w:r>
        <w:rPr>
          <w:b/>
          <w:sz w:val="20"/>
          <w:szCs w:val="20"/>
        </w:rPr>
        <w:t xml:space="preserve"> al 30/11/2020</w:t>
      </w:r>
    </w:p>
    <w:p w14:paraId="2B5A34E9" w14:textId="77777777" w:rsidR="0012788B" w:rsidRDefault="0012788B" w:rsidP="0012788B">
      <w:pPr>
        <w:suppressLineNumbers/>
        <w:suppressAutoHyphens/>
        <w:jc w:val="center"/>
        <w:rPr>
          <w:sz w:val="20"/>
          <w:szCs w:val="20"/>
        </w:rPr>
      </w:pPr>
    </w:p>
    <w:p w14:paraId="3EAC898A" w14:textId="77777777" w:rsidR="0012788B" w:rsidRDefault="0012788B" w:rsidP="0012788B">
      <w:pPr>
        <w:suppressLineNumbers/>
        <w:suppressAutoHyphens/>
        <w:jc w:val="center"/>
        <w:rPr>
          <w:sz w:val="20"/>
          <w:szCs w:val="20"/>
        </w:rPr>
      </w:pPr>
      <w:r w:rsidRPr="00A67CBA">
        <w:rPr>
          <w:noProof/>
          <w:lang w:val="es-AR" w:eastAsia="es-AR"/>
        </w:rPr>
        <w:drawing>
          <wp:inline distT="0" distB="0" distL="0" distR="0" wp14:anchorId="347B66B1" wp14:editId="7D1F74F4">
            <wp:extent cx="6012815" cy="1988185"/>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12815" cy="1988185"/>
                    </a:xfrm>
                    <a:prstGeom prst="rect">
                      <a:avLst/>
                    </a:prstGeom>
                    <a:noFill/>
                    <a:ln>
                      <a:noFill/>
                    </a:ln>
                  </pic:spPr>
                </pic:pic>
              </a:graphicData>
            </a:graphic>
          </wp:inline>
        </w:drawing>
      </w:r>
    </w:p>
    <w:p w14:paraId="7C254FA1" w14:textId="345386E3" w:rsidR="0012788B" w:rsidRDefault="0012788B" w:rsidP="0012788B">
      <w:pPr>
        <w:suppressLineNumbers/>
        <w:suppressAutoHyphens/>
        <w:jc w:val="center"/>
        <w:rPr>
          <w:sz w:val="20"/>
          <w:szCs w:val="20"/>
        </w:rPr>
      </w:pPr>
    </w:p>
    <w:p w14:paraId="3E6CC993" w14:textId="77777777" w:rsidR="0012788B" w:rsidRPr="00AB2EBB" w:rsidRDefault="0012788B" w:rsidP="0012788B">
      <w:pPr>
        <w:suppressLineNumbers/>
        <w:suppressAutoHyphens/>
        <w:jc w:val="center"/>
        <w:rPr>
          <w:sz w:val="20"/>
          <w:szCs w:val="20"/>
        </w:rPr>
      </w:pPr>
    </w:p>
    <w:p w14:paraId="6E7DF06E" w14:textId="77777777" w:rsidR="0012788B" w:rsidRPr="00AB2EBB" w:rsidRDefault="0012788B" w:rsidP="0012788B">
      <w:pPr>
        <w:suppressLineNumbers/>
        <w:suppressAutoHyphens/>
        <w:jc w:val="center"/>
        <w:rPr>
          <w:b/>
          <w:sz w:val="20"/>
          <w:szCs w:val="20"/>
        </w:rPr>
      </w:pPr>
      <w:r w:rsidRPr="00AB2EBB">
        <w:rPr>
          <w:b/>
          <w:sz w:val="20"/>
          <w:szCs w:val="20"/>
        </w:rPr>
        <w:t>Estratificación por Plazo Remanente</w:t>
      </w:r>
      <w:r>
        <w:rPr>
          <w:b/>
          <w:sz w:val="20"/>
          <w:szCs w:val="20"/>
        </w:rPr>
        <w:t xml:space="preserve"> al 30/11/2020</w:t>
      </w:r>
    </w:p>
    <w:p w14:paraId="707D989B" w14:textId="77777777" w:rsidR="0012788B" w:rsidRDefault="0012788B" w:rsidP="0012788B">
      <w:pPr>
        <w:suppressLineNumbers/>
        <w:suppressAutoHyphens/>
        <w:jc w:val="center"/>
        <w:rPr>
          <w:b/>
          <w:sz w:val="20"/>
          <w:szCs w:val="20"/>
        </w:rPr>
      </w:pPr>
    </w:p>
    <w:p w14:paraId="1D545AD6" w14:textId="77777777" w:rsidR="0012788B" w:rsidRDefault="0012788B" w:rsidP="0012788B">
      <w:pPr>
        <w:suppressLineNumbers/>
        <w:suppressAutoHyphens/>
        <w:jc w:val="center"/>
        <w:rPr>
          <w:b/>
          <w:sz w:val="20"/>
          <w:szCs w:val="20"/>
        </w:rPr>
      </w:pPr>
      <w:r w:rsidRPr="00A67CBA">
        <w:rPr>
          <w:noProof/>
          <w:lang w:val="es-AR" w:eastAsia="es-AR"/>
        </w:rPr>
        <w:drawing>
          <wp:inline distT="0" distB="0" distL="0" distR="0" wp14:anchorId="79A5E49F" wp14:editId="6C40AE8E">
            <wp:extent cx="6012815" cy="178054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12815" cy="1780540"/>
                    </a:xfrm>
                    <a:prstGeom prst="rect">
                      <a:avLst/>
                    </a:prstGeom>
                    <a:noFill/>
                    <a:ln>
                      <a:noFill/>
                    </a:ln>
                  </pic:spPr>
                </pic:pic>
              </a:graphicData>
            </a:graphic>
          </wp:inline>
        </w:drawing>
      </w:r>
    </w:p>
    <w:p w14:paraId="482D8634" w14:textId="568C39CE" w:rsidR="0012788B" w:rsidRDefault="0012788B" w:rsidP="0012788B">
      <w:pPr>
        <w:suppressLineNumbers/>
        <w:suppressAutoHyphens/>
        <w:jc w:val="center"/>
        <w:rPr>
          <w:b/>
          <w:sz w:val="20"/>
          <w:szCs w:val="20"/>
        </w:rPr>
      </w:pPr>
    </w:p>
    <w:p w14:paraId="15825727" w14:textId="77777777" w:rsidR="0012788B" w:rsidRPr="00AB2EBB" w:rsidRDefault="0012788B" w:rsidP="0012788B">
      <w:pPr>
        <w:suppressLineNumbers/>
        <w:suppressAutoHyphens/>
        <w:jc w:val="center"/>
        <w:rPr>
          <w:b/>
          <w:sz w:val="20"/>
          <w:szCs w:val="20"/>
        </w:rPr>
      </w:pPr>
    </w:p>
    <w:p w14:paraId="445639FA" w14:textId="77777777" w:rsidR="0012788B" w:rsidRPr="00AB2EBB" w:rsidRDefault="0012788B" w:rsidP="0012788B">
      <w:pPr>
        <w:suppressLineNumbers/>
        <w:suppressAutoHyphens/>
        <w:jc w:val="center"/>
        <w:rPr>
          <w:b/>
          <w:sz w:val="20"/>
          <w:szCs w:val="20"/>
        </w:rPr>
      </w:pPr>
      <w:r w:rsidRPr="00AB2EBB">
        <w:rPr>
          <w:b/>
          <w:sz w:val="20"/>
          <w:szCs w:val="20"/>
        </w:rPr>
        <w:t>Estratificación por Plazo Original</w:t>
      </w:r>
      <w:r>
        <w:rPr>
          <w:b/>
          <w:sz w:val="20"/>
          <w:szCs w:val="20"/>
        </w:rPr>
        <w:t xml:space="preserve"> al 30/11/2020</w:t>
      </w:r>
    </w:p>
    <w:p w14:paraId="3AFAF83F" w14:textId="77777777" w:rsidR="0012788B" w:rsidRDefault="0012788B" w:rsidP="0012788B">
      <w:pPr>
        <w:suppressLineNumbers/>
        <w:suppressAutoHyphens/>
        <w:jc w:val="center"/>
        <w:rPr>
          <w:b/>
          <w:sz w:val="20"/>
          <w:szCs w:val="20"/>
        </w:rPr>
      </w:pPr>
    </w:p>
    <w:p w14:paraId="49126D37" w14:textId="77777777" w:rsidR="0012788B" w:rsidRDefault="0012788B" w:rsidP="0012788B">
      <w:pPr>
        <w:suppressLineNumbers/>
        <w:suppressAutoHyphens/>
        <w:jc w:val="center"/>
        <w:rPr>
          <w:b/>
          <w:sz w:val="20"/>
          <w:szCs w:val="20"/>
        </w:rPr>
      </w:pPr>
      <w:r w:rsidRPr="00A67CBA">
        <w:rPr>
          <w:noProof/>
          <w:lang w:val="es-AR" w:eastAsia="es-AR"/>
        </w:rPr>
        <w:drawing>
          <wp:inline distT="0" distB="0" distL="0" distR="0" wp14:anchorId="0BC35708" wp14:editId="5FEE92EA">
            <wp:extent cx="6012815" cy="2188845"/>
            <wp:effectExtent l="0" t="0" r="6985"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12815" cy="2188845"/>
                    </a:xfrm>
                    <a:prstGeom prst="rect">
                      <a:avLst/>
                    </a:prstGeom>
                    <a:noFill/>
                    <a:ln>
                      <a:noFill/>
                    </a:ln>
                  </pic:spPr>
                </pic:pic>
              </a:graphicData>
            </a:graphic>
          </wp:inline>
        </w:drawing>
      </w:r>
    </w:p>
    <w:p w14:paraId="62F4B922" w14:textId="1E2782AF" w:rsidR="0012788B" w:rsidRDefault="0012788B" w:rsidP="0012788B">
      <w:pPr>
        <w:suppressLineNumbers/>
        <w:suppressAutoHyphens/>
        <w:jc w:val="center"/>
        <w:rPr>
          <w:b/>
          <w:sz w:val="20"/>
          <w:szCs w:val="20"/>
        </w:rPr>
      </w:pPr>
    </w:p>
    <w:p w14:paraId="616F4B9B" w14:textId="77777777" w:rsidR="0012788B" w:rsidRPr="00AB2EBB" w:rsidRDefault="0012788B" w:rsidP="0012788B">
      <w:pPr>
        <w:suppressLineNumbers/>
        <w:suppressAutoHyphens/>
        <w:jc w:val="center"/>
        <w:rPr>
          <w:b/>
          <w:sz w:val="20"/>
          <w:szCs w:val="20"/>
        </w:rPr>
      </w:pPr>
    </w:p>
    <w:p w14:paraId="05B455A0" w14:textId="77777777" w:rsidR="0012788B" w:rsidRPr="00AB2EBB" w:rsidRDefault="0012788B" w:rsidP="0012788B">
      <w:pPr>
        <w:suppressLineNumbers/>
        <w:suppressAutoHyphens/>
        <w:jc w:val="center"/>
        <w:rPr>
          <w:b/>
          <w:sz w:val="20"/>
          <w:szCs w:val="20"/>
        </w:rPr>
      </w:pPr>
      <w:r w:rsidRPr="00AB2EBB">
        <w:rPr>
          <w:b/>
          <w:sz w:val="20"/>
          <w:szCs w:val="20"/>
        </w:rPr>
        <w:t>Estratificación por Mora</w:t>
      </w:r>
      <w:r>
        <w:rPr>
          <w:b/>
          <w:sz w:val="20"/>
          <w:szCs w:val="20"/>
        </w:rPr>
        <w:t xml:space="preserve"> al 30/11/2020</w:t>
      </w:r>
    </w:p>
    <w:p w14:paraId="72458635" w14:textId="77777777" w:rsidR="0012788B" w:rsidRDefault="0012788B" w:rsidP="0012788B">
      <w:pPr>
        <w:suppressLineNumbers/>
        <w:suppressAutoHyphens/>
        <w:jc w:val="center"/>
        <w:rPr>
          <w:b/>
          <w:sz w:val="20"/>
          <w:szCs w:val="20"/>
        </w:rPr>
      </w:pPr>
    </w:p>
    <w:p w14:paraId="703A8A19" w14:textId="77777777" w:rsidR="0012788B" w:rsidRDefault="0012788B" w:rsidP="0012788B">
      <w:pPr>
        <w:suppressLineNumbers/>
        <w:suppressAutoHyphens/>
        <w:jc w:val="center"/>
        <w:rPr>
          <w:b/>
          <w:sz w:val="20"/>
          <w:szCs w:val="20"/>
        </w:rPr>
      </w:pPr>
      <w:r w:rsidRPr="00A67CBA">
        <w:rPr>
          <w:noProof/>
          <w:lang w:val="es-AR" w:eastAsia="es-AR"/>
        </w:rPr>
        <w:drawing>
          <wp:inline distT="0" distB="0" distL="0" distR="0" wp14:anchorId="4A71A1F6" wp14:editId="045F3A34">
            <wp:extent cx="6012815" cy="679450"/>
            <wp:effectExtent l="0" t="0" r="6985"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12815" cy="679450"/>
                    </a:xfrm>
                    <a:prstGeom prst="rect">
                      <a:avLst/>
                    </a:prstGeom>
                    <a:noFill/>
                    <a:ln>
                      <a:noFill/>
                    </a:ln>
                  </pic:spPr>
                </pic:pic>
              </a:graphicData>
            </a:graphic>
          </wp:inline>
        </w:drawing>
      </w:r>
    </w:p>
    <w:p w14:paraId="10D0E230" w14:textId="1D35E90C" w:rsidR="0012788B" w:rsidRDefault="0012788B" w:rsidP="0012788B">
      <w:pPr>
        <w:suppressLineNumbers/>
        <w:suppressAutoHyphens/>
        <w:jc w:val="center"/>
        <w:rPr>
          <w:b/>
          <w:sz w:val="20"/>
          <w:szCs w:val="20"/>
        </w:rPr>
      </w:pPr>
    </w:p>
    <w:p w14:paraId="3881FDB7" w14:textId="77777777" w:rsidR="0012788B" w:rsidRDefault="0012788B" w:rsidP="0012788B">
      <w:pPr>
        <w:suppressLineNumbers/>
        <w:suppressAutoHyphens/>
        <w:jc w:val="center"/>
        <w:rPr>
          <w:b/>
          <w:sz w:val="20"/>
          <w:szCs w:val="20"/>
        </w:rPr>
      </w:pPr>
    </w:p>
    <w:p w14:paraId="6DEF2ABF" w14:textId="77777777" w:rsidR="0012788B" w:rsidRPr="00AB2EBB" w:rsidRDefault="0012788B" w:rsidP="0012788B">
      <w:pPr>
        <w:suppressLineNumbers/>
        <w:suppressAutoHyphens/>
        <w:jc w:val="center"/>
        <w:rPr>
          <w:b/>
          <w:sz w:val="20"/>
          <w:szCs w:val="20"/>
        </w:rPr>
      </w:pPr>
    </w:p>
    <w:p w14:paraId="0B47D65A" w14:textId="77777777" w:rsidR="0012788B" w:rsidRDefault="0012788B" w:rsidP="0012788B">
      <w:pPr>
        <w:suppressLineNumbers/>
        <w:suppressAutoHyphens/>
        <w:jc w:val="center"/>
        <w:rPr>
          <w:b/>
          <w:sz w:val="20"/>
          <w:szCs w:val="20"/>
        </w:rPr>
      </w:pPr>
      <w:r w:rsidRPr="00AB2EBB">
        <w:rPr>
          <w:b/>
          <w:sz w:val="20"/>
          <w:szCs w:val="20"/>
        </w:rPr>
        <w:t xml:space="preserve">Estratificación </w:t>
      </w:r>
      <w:r>
        <w:rPr>
          <w:b/>
          <w:sz w:val="20"/>
          <w:szCs w:val="20"/>
        </w:rPr>
        <w:t>por provincia al 30/11/2020</w:t>
      </w:r>
    </w:p>
    <w:p w14:paraId="5DF70300" w14:textId="77777777" w:rsidR="0012788B" w:rsidRDefault="0012788B" w:rsidP="0012788B">
      <w:pPr>
        <w:suppressLineNumbers/>
        <w:suppressAutoHyphens/>
        <w:jc w:val="center"/>
        <w:rPr>
          <w:b/>
          <w:sz w:val="20"/>
          <w:szCs w:val="20"/>
        </w:rPr>
      </w:pPr>
    </w:p>
    <w:p w14:paraId="683AFBB4" w14:textId="77777777" w:rsidR="0012788B" w:rsidRPr="00AB2EBB" w:rsidRDefault="0012788B" w:rsidP="0012788B">
      <w:pPr>
        <w:suppressLineNumbers/>
        <w:suppressAutoHyphens/>
        <w:jc w:val="center"/>
        <w:rPr>
          <w:b/>
          <w:sz w:val="20"/>
          <w:szCs w:val="20"/>
        </w:rPr>
      </w:pPr>
      <w:r w:rsidRPr="00A67CBA">
        <w:rPr>
          <w:noProof/>
          <w:lang w:val="es-AR" w:eastAsia="es-AR"/>
        </w:rPr>
        <w:drawing>
          <wp:inline distT="0" distB="0" distL="0" distR="0" wp14:anchorId="585AB8DB" wp14:editId="2B728E7D">
            <wp:extent cx="6012815" cy="1853565"/>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12815" cy="1853565"/>
                    </a:xfrm>
                    <a:prstGeom prst="rect">
                      <a:avLst/>
                    </a:prstGeom>
                    <a:noFill/>
                    <a:ln>
                      <a:noFill/>
                    </a:ln>
                  </pic:spPr>
                </pic:pic>
              </a:graphicData>
            </a:graphic>
          </wp:inline>
        </w:drawing>
      </w:r>
    </w:p>
    <w:p w14:paraId="39D70707" w14:textId="77777777" w:rsidR="0012788B" w:rsidRPr="00AB2EBB" w:rsidRDefault="0012788B" w:rsidP="0012788B">
      <w:pPr>
        <w:suppressLineNumbers/>
        <w:suppressAutoHyphens/>
        <w:jc w:val="both"/>
        <w:rPr>
          <w:sz w:val="20"/>
          <w:szCs w:val="20"/>
        </w:rPr>
      </w:pPr>
    </w:p>
    <w:p w14:paraId="09355AD5" w14:textId="57558126" w:rsidR="0012788B" w:rsidRPr="00AB2EBB" w:rsidRDefault="0012788B" w:rsidP="0012788B">
      <w:pPr>
        <w:suppressLineNumbers/>
        <w:suppressAutoHyphens/>
        <w:jc w:val="both"/>
        <w:rPr>
          <w:sz w:val="20"/>
          <w:szCs w:val="20"/>
        </w:rPr>
      </w:pPr>
      <w:r w:rsidRPr="00AB2EBB">
        <w:rPr>
          <w:sz w:val="20"/>
          <w:szCs w:val="20"/>
        </w:rPr>
        <w:t xml:space="preserve">El presente cuadro fue elaborado teniendo en cuenta la cantidad de clientes. El total de clientes asciende a </w:t>
      </w:r>
      <w:r>
        <w:rPr>
          <w:sz w:val="20"/>
          <w:szCs w:val="20"/>
        </w:rPr>
        <w:t>76</w:t>
      </w:r>
      <w:r w:rsidRPr="00AB2EBB">
        <w:rPr>
          <w:sz w:val="20"/>
          <w:szCs w:val="20"/>
        </w:rPr>
        <w:t>.</w:t>
      </w:r>
    </w:p>
    <w:p w14:paraId="5EEA5533" w14:textId="77777777" w:rsidR="0012788B" w:rsidRPr="00AB2EBB" w:rsidRDefault="0012788B" w:rsidP="0012788B">
      <w:pPr>
        <w:suppressLineNumbers/>
        <w:suppressAutoHyphens/>
        <w:jc w:val="center"/>
        <w:rPr>
          <w:b/>
          <w:sz w:val="20"/>
          <w:szCs w:val="20"/>
        </w:rPr>
      </w:pPr>
    </w:p>
    <w:p w14:paraId="5ED36BBA" w14:textId="77777777" w:rsidR="0012788B" w:rsidRDefault="0012788B" w:rsidP="0012788B">
      <w:pPr>
        <w:suppressLineNumbers/>
        <w:suppressAutoHyphens/>
        <w:jc w:val="center"/>
        <w:rPr>
          <w:b/>
          <w:sz w:val="20"/>
          <w:szCs w:val="20"/>
        </w:rPr>
      </w:pPr>
      <w:r w:rsidRPr="00AB2EBB">
        <w:rPr>
          <w:b/>
          <w:sz w:val="20"/>
          <w:szCs w:val="20"/>
        </w:rPr>
        <w:t>Estratificación por Tipo de Deudor</w:t>
      </w:r>
      <w:r>
        <w:rPr>
          <w:b/>
          <w:sz w:val="20"/>
          <w:szCs w:val="20"/>
        </w:rPr>
        <w:t xml:space="preserve"> al 30/11/2020</w:t>
      </w:r>
    </w:p>
    <w:p w14:paraId="6FD8B57B" w14:textId="77777777" w:rsidR="0012788B" w:rsidRDefault="0012788B" w:rsidP="0012788B">
      <w:pPr>
        <w:suppressLineNumbers/>
        <w:suppressAutoHyphens/>
        <w:jc w:val="center"/>
        <w:rPr>
          <w:b/>
          <w:sz w:val="20"/>
          <w:szCs w:val="20"/>
        </w:rPr>
      </w:pPr>
    </w:p>
    <w:p w14:paraId="67B713A3" w14:textId="77777777" w:rsidR="0012788B" w:rsidRPr="00AB2EBB" w:rsidRDefault="0012788B" w:rsidP="0012788B">
      <w:pPr>
        <w:suppressLineNumbers/>
        <w:suppressAutoHyphens/>
        <w:jc w:val="center"/>
        <w:rPr>
          <w:b/>
          <w:sz w:val="20"/>
          <w:szCs w:val="20"/>
        </w:rPr>
      </w:pPr>
      <w:r w:rsidRPr="00A67CBA">
        <w:rPr>
          <w:noProof/>
          <w:lang w:val="es-AR" w:eastAsia="es-AR"/>
        </w:rPr>
        <w:drawing>
          <wp:inline distT="0" distB="0" distL="0" distR="0" wp14:anchorId="64D12A0C" wp14:editId="474709FE">
            <wp:extent cx="6012815" cy="991870"/>
            <wp:effectExtent l="0" t="0" r="698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12815" cy="991870"/>
                    </a:xfrm>
                    <a:prstGeom prst="rect">
                      <a:avLst/>
                    </a:prstGeom>
                    <a:noFill/>
                    <a:ln>
                      <a:noFill/>
                    </a:ln>
                  </pic:spPr>
                </pic:pic>
              </a:graphicData>
            </a:graphic>
          </wp:inline>
        </w:drawing>
      </w:r>
    </w:p>
    <w:p w14:paraId="75793A0A" w14:textId="77777777" w:rsidR="0012788B" w:rsidRPr="00AB2EBB" w:rsidRDefault="0012788B" w:rsidP="0012788B">
      <w:pPr>
        <w:suppressLineNumbers/>
        <w:suppressAutoHyphens/>
        <w:jc w:val="center"/>
        <w:rPr>
          <w:b/>
          <w:sz w:val="20"/>
          <w:szCs w:val="20"/>
        </w:rPr>
      </w:pPr>
    </w:p>
    <w:p w14:paraId="46B48C11" w14:textId="77777777" w:rsidR="0012788B" w:rsidRPr="00AB2EBB" w:rsidRDefault="0012788B" w:rsidP="0012788B">
      <w:pPr>
        <w:suppressLineNumbers/>
        <w:suppressAutoHyphens/>
        <w:jc w:val="center"/>
        <w:rPr>
          <w:b/>
          <w:sz w:val="20"/>
          <w:szCs w:val="20"/>
        </w:rPr>
      </w:pPr>
    </w:p>
    <w:p w14:paraId="176E3A86" w14:textId="77777777" w:rsidR="0012788B" w:rsidRPr="003A4653" w:rsidRDefault="0012788B" w:rsidP="0012788B">
      <w:pPr>
        <w:suppressLineNumbers/>
        <w:suppressAutoHyphens/>
        <w:jc w:val="center"/>
        <w:rPr>
          <w:b/>
          <w:sz w:val="20"/>
          <w:szCs w:val="20"/>
        </w:rPr>
      </w:pPr>
      <w:r w:rsidRPr="003A4653">
        <w:rPr>
          <w:b/>
          <w:sz w:val="20"/>
          <w:szCs w:val="20"/>
        </w:rPr>
        <w:t>Concentración por deudor</w:t>
      </w:r>
      <w:r>
        <w:rPr>
          <w:b/>
          <w:sz w:val="20"/>
          <w:szCs w:val="20"/>
        </w:rPr>
        <w:t xml:space="preserve"> al 30/11/2020</w:t>
      </w:r>
    </w:p>
    <w:p w14:paraId="7AC7F20E" w14:textId="77777777" w:rsidR="0012788B" w:rsidRDefault="0012788B" w:rsidP="0012788B">
      <w:pPr>
        <w:suppressLineNumbers/>
        <w:suppressAutoHyphens/>
        <w:jc w:val="center"/>
        <w:rPr>
          <w:b/>
          <w:sz w:val="20"/>
          <w:szCs w:val="20"/>
        </w:rPr>
      </w:pPr>
    </w:p>
    <w:p w14:paraId="639DF8F2" w14:textId="77777777" w:rsidR="0012788B" w:rsidRDefault="0012788B" w:rsidP="0012788B">
      <w:pPr>
        <w:suppressLineNumbers/>
        <w:suppressAutoHyphens/>
        <w:jc w:val="center"/>
        <w:rPr>
          <w:b/>
          <w:sz w:val="20"/>
          <w:szCs w:val="20"/>
        </w:rPr>
      </w:pPr>
      <w:r w:rsidRPr="00A67CBA">
        <w:rPr>
          <w:noProof/>
          <w:lang w:val="es-AR" w:eastAsia="es-AR"/>
        </w:rPr>
        <w:drawing>
          <wp:inline distT="0" distB="0" distL="0" distR="0" wp14:anchorId="0B5723E0" wp14:editId="2908109C">
            <wp:extent cx="6012815" cy="4486910"/>
            <wp:effectExtent l="0" t="0" r="6985" b="889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12815" cy="4486910"/>
                    </a:xfrm>
                    <a:prstGeom prst="rect">
                      <a:avLst/>
                    </a:prstGeom>
                    <a:noFill/>
                    <a:ln>
                      <a:noFill/>
                    </a:ln>
                  </pic:spPr>
                </pic:pic>
              </a:graphicData>
            </a:graphic>
          </wp:inline>
        </w:drawing>
      </w:r>
    </w:p>
    <w:p w14:paraId="3E64517A" w14:textId="77777777" w:rsidR="0012788B" w:rsidRDefault="0012788B" w:rsidP="0012788B">
      <w:pPr>
        <w:suppressLineNumbers/>
        <w:suppressAutoHyphens/>
        <w:jc w:val="center"/>
        <w:rPr>
          <w:b/>
          <w:sz w:val="20"/>
          <w:szCs w:val="20"/>
        </w:rPr>
      </w:pPr>
    </w:p>
    <w:p w14:paraId="29968EF0" w14:textId="635E1EB4" w:rsidR="0012788B" w:rsidRDefault="0012788B" w:rsidP="0012788B">
      <w:pPr>
        <w:suppressLineNumbers/>
        <w:suppressAutoHyphens/>
        <w:jc w:val="center"/>
        <w:rPr>
          <w:b/>
          <w:sz w:val="20"/>
          <w:szCs w:val="20"/>
        </w:rPr>
      </w:pPr>
    </w:p>
    <w:p w14:paraId="0FF649F5" w14:textId="77777777" w:rsidR="0012788B" w:rsidRDefault="0012788B" w:rsidP="0012788B">
      <w:pPr>
        <w:jc w:val="center"/>
        <w:rPr>
          <w:b/>
          <w:sz w:val="20"/>
          <w:szCs w:val="20"/>
        </w:rPr>
      </w:pPr>
    </w:p>
    <w:p w14:paraId="767FFB64" w14:textId="77777777" w:rsidR="0012788B" w:rsidRPr="00BA075D" w:rsidRDefault="0012788B" w:rsidP="0012788B">
      <w:pPr>
        <w:jc w:val="center"/>
        <w:rPr>
          <w:b/>
          <w:sz w:val="20"/>
          <w:szCs w:val="20"/>
        </w:rPr>
      </w:pPr>
      <w:r w:rsidRPr="00BA075D">
        <w:rPr>
          <w:b/>
          <w:sz w:val="20"/>
          <w:szCs w:val="20"/>
        </w:rPr>
        <w:t>Estratificación por Tipo de Documento</w:t>
      </w:r>
      <w:r>
        <w:rPr>
          <w:b/>
          <w:sz w:val="20"/>
          <w:szCs w:val="20"/>
        </w:rPr>
        <w:t xml:space="preserve"> al 30/11/2020</w:t>
      </w:r>
    </w:p>
    <w:p w14:paraId="26DC1ECB" w14:textId="77777777" w:rsidR="0012788B" w:rsidRDefault="0012788B" w:rsidP="0012788B">
      <w:pPr>
        <w:suppressLineNumbers/>
        <w:suppressAutoHyphens/>
        <w:jc w:val="both"/>
        <w:rPr>
          <w:sz w:val="20"/>
          <w:szCs w:val="20"/>
        </w:rPr>
      </w:pPr>
    </w:p>
    <w:p w14:paraId="65962823" w14:textId="77777777" w:rsidR="0012788B" w:rsidRDefault="0012788B" w:rsidP="0012788B">
      <w:pPr>
        <w:suppressLineNumbers/>
        <w:suppressAutoHyphens/>
        <w:jc w:val="both"/>
        <w:rPr>
          <w:sz w:val="20"/>
          <w:szCs w:val="20"/>
        </w:rPr>
      </w:pPr>
      <w:r w:rsidRPr="00A67CBA">
        <w:rPr>
          <w:noProof/>
          <w:lang w:val="es-AR" w:eastAsia="es-AR"/>
        </w:rPr>
        <w:drawing>
          <wp:inline distT="0" distB="0" distL="0" distR="0" wp14:anchorId="3E583F06" wp14:editId="5A76AAF6">
            <wp:extent cx="6012815" cy="777875"/>
            <wp:effectExtent l="0" t="0" r="6985" b="317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12815" cy="777875"/>
                    </a:xfrm>
                    <a:prstGeom prst="rect">
                      <a:avLst/>
                    </a:prstGeom>
                    <a:noFill/>
                    <a:ln>
                      <a:noFill/>
                    </a:ln>
                  </pic:spPr>
                </pic:pic>
              </a:graphicData>
            </a:graphic>
          </wp:inline>
        </w:drawing>
      </w:r>
    </w:p>
    <w:p w14:paraId="4C8EB11D" w14:textId="77777777" w:rsidR="0012788B" w:rsidRDefault="0012788B" w:rsidP="0012788B">
      <w:pPr>
        <w:suppressLineNumbers/>
        <w:suppressAutoHyphens/>
        <w:jc w:val="both"/>
        <w:rPr>
          <w:sz w:val="20"/>
          <w:szCs w:val="20"/>
        </w:rPr>
      </w:pPr>
    </w:p>
    <w:p w14:paraId="192D7CAE" w14:textId="5E3BBB07" w:rsidR="0012788B" w:rsidRDefault="0012788B" w:rsidP="0012788B">
      <w:pPr>
        <w:suppressLineNumbers/>
        <w:suppressAutoHyphens/>
        <w:jc w:val="both"/>
        <w:rPr>
          <w:sz w:val="20"/>
          <w:szCs w:val="20"/>
        </w:rPr>
      </w:pPr>
    </w:p>
    <w:p w14:paraId="0114DC35" w14:textId="77777777" w:rsidR="0012788B" w:rsidRPr="00AB2EBB" w:rsidRDefault="0012788B" w:rsidP="0012788B">
      <w:pPr>
        <w:suppressLineNumbers/>
        <w:suppressAutoHyphens/>
        <w:jc w:val="both"/>
        <w:rPr>
          <w:sz w:val="20"/>
          <w:szCs w:val="20"/>
        </w:rPr>
      </w:pPr>
    </w:p>
    <w:p w14:paraId="18508B30" w14:textId="77777777" w:rsidR="0012788B" w:rsidRDefault="0012788B" w:rsidP="0012788B">
      <w:pPr>
        <w:suppressLineNumbers/>
        <w:suppressAutoHyphens/>
        <w:jc w:val="both"/>
        <w:rPr>
          <w:sz w:val="20"/>
          <w:szCs w:val="20"/>
        </w:rPr>
      </w:pPr>
    </w:p>
    <w:p w14:paraId="64F8712D" w14:textId="77777777" w:rsidR="0012788B" w:rsidRDefault="0012788B" w:rsidP="0012788B">
      <w:pPr>
        <w:suppressLineNumbers/>
        <w:suppressAutoHyphens/>
        <w:rPr>
          <w:b/>
          <w:sz w:val="20"/>
          <w:szCs w:val="20"/>
        </w:rPr>
      </w:pPr>
    </w:p>
    <w:p w14:paraId="2A1AAE4B" w14:textId="77777777" w:rsidR="0012788B" w:rsidRDefault="0012788B" w:rsidP="0012788B">
      <w:pPr>
        <w:suppressLineNumbers/>
        <w:suppressAutoHyphens/>
        <w:jc w:val="center"/>
        <w:rPr>
          <w:b/>
          <w:sz w:val="20"/>
          <w:szCs w:val="20"/>
        </w:rPr>
      </w:pPr>
      <w:r w:rsidRPr="00AB2EBB">
        <w:rPr>
          <w:b/>
          <w:sz w:val="20"/>
          <w:szCs w:val="20"/>
        </w:rPr>
        <w:t xml:space="preserve">Flujo de fondos </w:t>
      </w:r>
      <w:r>
        <w:rPr>
          <w:b/>
          <w:sz w:val="20"/>
          <w:szCs w:val="20"/>
        </w:rPr>
        <w:t xml:space="preserve">teórico </w:t>
      </w:r>
      <w:r w:rsidRPr="00AB2EBB">
        <w:rPr>
          <w:b/>
          <w:sz w:val="20"/>
          <w:szCs w:val="20"/>
        </w:rPr>
        <w:t>de la cartera</w:t>
      </w:r>
      <w:r>
        <w:rPr>
          <w:b/>
          <w:sz w:val="20"/>
          <w:szCs w:val="20"/>
        </w:rPr>
        <w:t xml:space="preserve"> al 30/11/2020</w:t>
      </w:r>
    </w:p>
    <w:p w14:paraId="5C9D346F" w14:textId="77777777" w:rsidR="0012788B" w:rsidRDefault="0012788B" w:rsidP="0012788B">
      <w:pPr>
        <w:suppressLineNumbers/>
        <w:suppressAutoHyphens/>
        <w:jc w:val="center"/>
        <w:rPr>
          <w:b/>
          <w:sz w:val="20"/>
          <w:szCs w:val="20"/>
        </w:rPr>
      </w:pPr>
    </w:p>
    <w:p w14:paraId="15F16137" w14:textId="77777777" w:rsidR="0012788B" w:rsidRPr="003A4653" w:rsidRDefault="0012788B" w:rsidP="0012788B">
      <w:pPr>
        <w:suppressLineNumbers/>
        <w:suppressAutoHyphens/>
        <w:jc w:val="both"/>
        <w:rPr>
          <w:sz w:val="20"/>
          <w:szCs w:val="20"/>
        </w:rPr>
      </w:pPr>
      <w:r w:rsidRPr="003A4653">
        <w:rPr>
          <w:sz w:val="20"/>
          <w:szCs w:val="20"/>
        </w:rPr>
        <w:t>El Flujo de Fondos Teórico del Fideicomiso corresponde a la cartera inicialmente cedida y en los supuestos que: (i) no se incorporen Nuevos Créditos al Fideicomiso; y (ii) todo el flujo de fondos se aplique a la amortización acelerada de los Valores Fiduciarios.</w:t>
      </w:r>
    </w:p>
    <w:p w14:paraId="682B3B1E" w14:textId="77777777" w:rsidR="0012788B" w:rsidRDefault="0012788B" w:rsidP="0012788B">
      <w:pPr>
        <w:autoSpaceDE w:val="0"/>
        <w:autoSpaceDN w:val="0"/>
        <w:adjustRightInd w:val="0"/>
        <w:jc w:val="center"/>
        <w:rPr>
          <w:b/>
          <w:sz w:val="20"/>
          <w:szCs w:val="20"/>
        </w:rPr>
      </w:pPr>
    </w:p>
    <w:p w14:paraId="5D87DA51" w14:textId="7E9199C5" w:rsidR="0012788B" w:rsidRDefault="0012788B" w:rsidP="0012788B">
      <w:pPr>
        <w:autoSpaceDE w:val="0"/>
        <w:autoSpaceDN w:val="0"/>
        <w:adjustRightInd w:val="0"/>
        <w:jc w:val="center"/>
        <w:rPr>
          <w:b/>
          <w:sz w:val="20"/>
          <w:szCs w:val="20"/>
        </w:rPr>
      </w:pPr>
    </w:p>
    <w:p w14:paraId="3FCF4F42" w14:textId="77777777" w:rsidR="0012788B" w:rsidRDefault="0012788B" w:rsidP="0012788B">
      <w:pPr>
        <w:autoSpaceDE w:val="0"/>
        <w:autoSpaceDN w:val="0"/>
        <w:adjustRightInd w:val="0"/>
        <w:jc w:val="center"/>
        <w:rPr>
          <w:b/>
          <w:sz w:val="20"/>
          <w:szCs w:val="20"/>
        </w:rPr>
      </w:pPr>
    </w:p>
    <w:p w14:paraId="0F207E28" w14:textId="79DA92CA" w:rsidR="0012788B" w:rsidRDefault="00314FBE" w:rsidP="0012788B">
      <w:pPr>
        <w:autoSpaceDE w:val="0"/>
        <w:autoSpaceDN w:val="0"/>
        <w:adjustRightInd w:val="0"/>
        <w:jc w:val="center"/>
        <w:rPr>
          <w:b/>
          <w:sz w:val="20"/>
          <w:szCs w:val="20"/>
        </w:rPr>
      </w:pPr>
      <w:r w:rsidRPr="00314FBE">
        <w:rPr>
          <w:noProof/>
          <w:lang w:val="es-AR" w:eastAsia="es-AR"/>
        </w:rPr>
        <w:drawing>
          <wp:inline distT="0" distB="0" distL="0" distR="0" wp14:anchorId="6CE5AA9F" wp14:editId="1310780F">
            <wp:extent cx="4476750" cy="2409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476750" cy="2409825"/>
                    </a:xfrm>
                    <a:prstGeom prst="rect">
                      <a:avLst/>
                    </a:prstGeom>
                    <a:noFill/>
                    <a:ln>
                      <a:noFill/>
                    </a:ln>
                  </pic:spPr>
                </pic:pic>
              </a:graphicData>
            </a:graphic>
          </wp:inline>
        </w:drawing>
      </w:r>
    </w:p>
    <w:p w14:paraId="6C947C93" w14:textId="77777777" w:rsidR="0012788B" w:rsidRPr="00AB2EBB" w:rsidRDefault="0012788B" w:rsidP="0012788B">
      <w:pPr>
        <w:suppressLineNumbers/>
        <w:suppressAutoHyphens/>
        <w:jc w:val="both"/>
        <w:rPr>
          <w:sz w:val="20"/>
          <w:szCs w:val="20"/>
        </w:rPr>
      </w:pPr>
    </w:p>
    <w:p w14:paraId="177C0E83" w14:textId="2C2A3F33" w:rsidR="0012788B" w:rsidRPr="00AB2EBB" w:rsidRDefault="0012788B" w:rsidP="0012788B">
      <w:pPr>
        <w:suppressLineNumbers/>
        <w:suppressAutoHyphens/>
        <w:jc w:val="both"/>
        <w:rPr>
          <w:sz w:val="20"/>
          <w:szCs w:val="20"/>
        </w:rPr>
      </w:pPr>
      <w:r w:rsidRPr="009131D3">
        <w:rPr>
          <w:sz w:val="20"/>
          <w:szCs w:val="20"/>
        </w:rPr>
        <w:t xml:space="preserve">La Tasa de Descuento utilizada para el cálculo del Valor Fideicomitido es del </w:t>
      </w:r>
      <w:r>
        <w:rPr>
          <w:sz w:val="20"/>
          <w:szCs w:val="16"/>
        </w:rPr>
        <w:t>9,5</w:t>
      </w:r>
      <w:r>
        <w:rPr>
          <w:sz w:val="20"/>
          <w:szCs w:val="20"/>
        </w:rPr>
        <w:t xml:space="preserve">% </w:t>
      </w:r>
      <w:r w:rsidRPr="004726CC">
        <w:rPr>
          <w:sz w:val="20"/>
          <w:szCs w:val="20"/>
          <w:lang w:val="es-AR"/>
        </w:rPr>
        <w:t>EA</w:t>
      </w:r>
      <w:r>
        <w:rPr>
          <w:sz w:val="20"/>
          <w:szCs w:val="20"/>
          <w:lang w:val="es-AR"/>
        </w:rPr>
        <w:t>.</w:t>
      </w:r>
    </w:p>
    <w:p w14:paraId="0D457BDA" w14:textId="77777777" w:rsidR="0012788B" w:rsidRDefault="0012788B" w:rsidP="0012788B">
      <w:pPr>
        <w:keepNext/>
        <w:suppressAutoHyphens/>
        <w:jc w:val="center"/>
        <w:rPr>
          <w:b/>
          <w:color w:val="000000"/>
          <w:sz w:val="20"/>
          <w:szCs w:val="20"/>
        </w:rPr>
      </w:pPr>
    </w:p>
    <w:p w14:paraId="3DAD1FE1" w14:textId="77777777" w:rsidR="0012788B" w:rsidRDefault="0012788B" w:rsidP="0012788B">
      <w:pPr>
        <w:keepNext/>
        <w:suppressAutoHyphens/>
        <w:jc w:val="center"/>
        <w:rPr>
          <w:b/>
          <w:color w:val="000000"/>
          <w:sz w:val="20"/>
          <w:szCs w:val="20"/>
        </w:rPr>
      </w:pPr>
      <w:r>
        <w:rPr>
          <w:b/>
          <w:color w:val="000000"/>
          <w:sz w:val="20"/>
          <w:szCs w:val="20"/>
        </w:rPr>
        <w:t xml:space="preserve">XI.- </w:t>
      </w:r>
      <w:r>
        <w:rPr>
          <w:b/>
          <w:color w:val="000000"/>
          <w:sz w:val="20"/>
          <w:szCs w:val="20"/>
        </w:rPr>
        <w:tab/>
        <w:t>FLUJO DE FONDOS TEÓRICO CON REVOLVING ESTIMADO</w:t>
      </w:r>
    </w:p>
    <w:p w14:paraId="35ACD1BB" w14:textId="77777777" w:rsidR="0012788B" w:rsidRDefault="0012788B" w:rsidP="0012788B">
      <w:pPr>
        <w:keepNext/>
        <w:suppressAutoHyphens/>
        <w:jc w:val="center"/>
        <w:rPr>
          <w:b/>
          <w:color w:val="000000"/>
          <w:sz w:val="20"/>
          <w:szCs w:val="20"/>
        </w:rPr>
      </w:pPr>
    </w:p>
    <w:p w14:paraId="41F6C85A" w14:textId="77777777" w:rsidR="0012788B" w:rsidRDefault="0012788B" w:rsidP="0012788B">
      <w:pPr>
        <w:keepNext/>
        <w:suppressAutoHyphens/>
        <w:jc w:val="center"/>
        <w:rPr>
          <w:b/>
          <w:color w:val="000000"/>
          <w:sz w:val="20"/>
          <w:szCs w:val="20"/>
        </w:rPr>
      </w:pPr>
    </w:p>
    <w:p w14:paraId="3371013C" w14:textId="77777777" w:rsidR="0012788B" w:rsidRDefault="0012788B" w:rsidP="0012788B">
      <w:pPr>
        <w:keepNext/>
        <w:suppressAutoHyphens/>
        <w:jc w:val="center"/>
        <w:rPr>
          <w:sz w:val="20"/>
          <w:szCs w:val="20"/>
          <w:lang w:val="es-AR"/>
        </w:rPr>
      </w:pPr>
      <w:r w:rsidRPr="0069156C">
        <w:rPr>
          <w:noProof/>
          <w:lang w:val="es-AR" w:eastAsia="es-AR"/>
        </w:rPr>
        <w:drawing>
          <wp:inline distT="0" distB="0" distL="0" distR="0" wp14:anchorId="45F7B1AA" wp14:editId="4A67A923">
            <wp:extent cx="5591175" cy="3038475"/>
            <wp:effectExtent l="0" t="0" r="952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91175" cy="3038475"/>
                    </a:xfrm>
                    <a:prstGeom prst="rect">
                      <a:avLst/>
                    </a:prstGeom>
                    <a:noFill/>
                    <a:ln>
                      <a:noFill/>
                    </a:ln>
                  </pic:spPr>
                </pic:pic>
              </a:graphicData>
            </a:graphic>
          </wp:inline>
        </w:drawing>
      </w:r>
    </w:p>
    <w:p w14:paraId="11491ACA" w14:textId="77777777" w:rsidR="0012788B" w:rsidRDefault="0012788B" w:rsidP="0012788B">
      <w:pPr>
        <w:pStyle w:val="Prrafodelista"/>
        <w:keepNext/>
        <w:suppressAutoHyphens/>
        <w:ind w:left="0"/>
        <w:jc w:val="center"/>
        <w:rPr>
          <w:rFonts w:ascii="Times New Roman" w:eastAsia="Times New Roman" w:hAnsi="Times New Roman" w:cs="Times New Roman"/>
          <w:sz w:val="20"/>
          <w:szCs w:val="20"/>
          <w:lang w:val="es-AR" w:eastAsia="es-ES"/>
        </w:rPr>
      </w:pPr>
    </w:p>
    <w:p w14:paraId="3C956F81" w14:textId="016D60D6" w:rsidR="0012788B" w:rsidRDefault="0012788B" w:rsidP="0012788B">
      <w:pPr>
        <w:pStyle w:val="Prrafodelista"/>
        <w:keepNext/>
        <w:suppressAutoHyphens/>
        <w:ind w:left="0"/>
        <w:jc w:val="center"/>
        <w:rPr>
          <w:rFonts w:ascii="Times New Roman" w:eastAsia="Times New Roman" w:hAnsi="Times New Roman" w:cs="Times New Roman"/>
          <w:sz w:val="20"/>
          <w:szCs w:val="20"/>
          <w:lang w:val="es-AR" w:eastAsia="es-ES"/>
        </w:rPr>
      </w:pPr>
    </w:p>
    <w:p w14:paraId="699F7839" w14:textId="2B15DE06" w:rsidR="00523579" w:rsidRDefault="00523579" w:rsidP="00870AFE">
      <w:pPr>
        <w:pStyle w:val="Prrafodelista"/>
        <w:keepNext/>
        <w:suppressAutoHyphens/>
        <w:ind w:left="0"/>
        <w:jc w:val="center"/>
        <w:rPr>
          <w:rFonts w:ascii="Times New Roman" w:eastAsia="Times New Roman" w:hAnsi="Times New Roman" w:cs="Times New Roman"/>
          <w:sz w:val="20"/>
          <w:szCs w:val="20"/>
          <w:lang w:val="es-AR" w:eastAsia="es-ES"/>
        </w:rPr>
      </w:pPr>
    </w:p>
    <w:p w14:paraId="32430D76" w14:textId="77777777" w:rsidR="0028382B" w:rsidRDefault="0028382B" w:rsidP="00126C5C">
      <w:pPr>
        <w:pStyle w:val="Prrafodelista"/>
        <w:keepNext/>
        <w:suppressAutoHyphens/>
        <w:ind w:left="0"/>
        <w:jc w:val="both"/>
        <w:rPr>
          <w:rFonts w:ascii="Times New Roman" w:eastAsia="Times New Roman" w:hAnsi="Times New Roman" w:cs="Times New Roman"/>
          <w:sz w:val="20"/>
          <w:szCs w:val="20"/>
          <w:lang w:val="es-AR" w:eastAsia="es-ES"/>
        </w:rPr>
      </w:pPr>
    </w:p>
    <w:p w14:paraId="51683F75" w14:textId="5DF74D34" w:rsidR="009735F3" w:rsidRPr="00126C5C" w:rsidRDefault="00130835" w:rsidP="00126C5C">
      <w:pPr>
        <w:pStyle w:val="Prrafodelista"/>
        <w:keepNext/>
        <w:suppressAutoHyphens/>
        <w:ind w:left="0"/>
        <w:jc w:val="both"/>
        <w:rPr>
          <w:sz w:val="20"/>
          <w:szCs w:val="20"/>
          <w:lang w:val="es-AR"/>
        </w:rPr>
      </w:pPr>
      <w:r w:rsidRPr="00126C5C">
        <w:rPr>
          <w:rFonts w:ascii="Times New Roman" w:eastAsia="Times New Roman" w:hAnsi="Times New Roman" w:cs="Times New Roman"/>
          <w:sz w:val="20"/>
          <w:szCs w:val="20"/>
          <w:lang w:val="es-AR" w:eastAsia="es-ES"/>
        </w:rPr>
        <w:t>*</w:t>
      </w:r>
      <w:r w:rsidR="00A27C35">
        <w:rPr>
          <w:rFonts w:ascii="Times New Roman" w:eastAsia="Times New Roman" w:hAnsi="Times New Roman" w:cs="Times New Roman"/>
          <w:sz w:val="20"/>
          <w:szCs w:val="20"/>
          <w:lang w:val="es-AR" w:eastAsia="es-ES"/>
        </w:rPr>
        <w:t>P</w:t>
      </w:r>
      <w:r w:rsidRPr="00126C5C">
        <w:rPr>
          <w:rFonts w:ascii="Times New Roman" w:eastAsia="Times New Roman" w:hAnsi="Times New Roman" w:cs="Times New Roman"/>
          <w:sz w:val="20"/>
          <w:szCs w:val="20"/>
          <w:lang w:val="es-AR" w:eastAsia="es-ES"/>
        </w:rPr>
        <w:t xml:space="preserve">ara la elaboración de la columna de Gastos e Impuestos del presente cuadro se tuvo en cuenta el tipo de cambio </w:t>
      </w:r>
      <w:r w:rsidR="00CE061B">
        <w:rPr>
          <w:rFonts w:ascii="Times New Roman" w:eastAsia="Times New Roman" w:hAnsi="Times New Roman" w:cs="Times New Roman"/>
          <w:sz w:val="20"/>
          <w:szCs w:val="20"/>
          <w:lang w:val="es-AR" w:eastAsia="es-ES"/>
        </w:rPr>
        <w:t xml:space="preserve">$ </w:t>
      </w:r>
      <w:r w:rsidR="0069156C">
        <w:rPr>
          <w:rFonts w:ascii="Times New Roman" w:eastAsia="Times New Roman" w:hAnsi="Times New Roman" w:cs="Times New Roman"/>
          <w:sz w:val="20"/>
          <w:szCs w:val="20"/>
          <w:lang w:val="es-AR" w:eastAsia="es-ES"/>
        </w:rPr>
        <w:t>82</w:t>
      </w:r>
      <w:r w:rsidR="0069156C" w:rsidRPr="00126C5C">
        <w:rPr>
          <w:rFonts w:ascii="Times New Roman" w:eastAsia="Times New Roman" w:hAnsi="Times New Roman" w:cs="Times New Roman"/>
          <w:sz w:val="20"/>
          <w:szCs w:val="20"/>
          <w:lang w:val="es-AR" w:eastAsia="es-ES"/>
        </w:rPr>
        <w:t xml:space="preserve"> </w:t>
      </w:r>
      <w:r w:rsidRPr="00126C5C">
        <w:rPr>
          <w:rFonts w:ascii="Times New Roman" w:eastAsia="Times New Roman" w:hAnsi="Times New Roman" w:cs="Times New Roman"/>
          <w:sz w:val="20"/>
          <w:szCs w:val="20"/>
          <w:lang w:val="es-AR" w:eastAsia="es-ES"/>
        </w:rPr>
        <w:t>para expresar los mismos en la misma moneda utilizada para el resto de las columnas, es decir, dólares estadounidenses. No obstante</w:t>
      </w:r>
      <w:r w:rsidR="00B24FA6">
        <w:rPr>
          <w:rFonts w:ascii="Times New Roman" w:eastAsia="Times New Roman" w:hAnsi="Times New Roman" w:cs="Times New Roman"/>
          <w:sz w:val="20"/>
          <w:szCs w:val="20"/>
          <w:lang w:val="es-AR" w:eastAsia="es-ES"/>
        </w:rPr>
        <w:t>,</w:t>
      </w:r>
      <w:r w:rsidRPr="00126C5C">
        <w:rPr>
          <w:rFonts w:ascii="Times New Roman" w:eastAsia="Times New Roman" w:hAnsi="Times New Roman" w:cs="Times New Roman"/>
          <w:sz w:val="20"/>
          <w:szCs w:val="20"/>
          <w:lang w:val="es-AR" w:eastAsia="es-ES"/>
        </w:rPr>
        <w:t xml:space="preserve"> los gastos e impuestos serán afrontados en pesos tal como se encuentra detallado en el Art. 1.7 del Contrato de Fideicomiso.</w:t>
      </w:r>
    </w:p>
    <w:p w14:paraId="2757524F" w14:textId="77777777" w:rsidR="009735F3" w:rsidRDefault="009735F3" w:rsidP="00126C5C">
      <w:pPr>
        <w:pStyle w:val="Prrafodelista"/>
        <w:keepNext/>
        <w:suppressAutoHyphens/>
        <w:ind w:left="1416"/>
        <w:rPr>
          <w:b/>
          <w:color w:val="000000"/>
          <w:sz w:val="20"/>
          <w:szCs w:val="20"/>
        </w:rPr>
      </w:pPr>
    </w:p>
    <w:p w14:paraId="5BFD5C44" w14:textId="77777777" w:rsidR="009735F3" w:rsidRDefault="009735F3" w:rsidP="00126C5C">
      <w:pPr>
        <w:pStyle w:val="Prrafodelista"/>
        <w:keepNext/>
        <w:suppressAutoHyphens/>
        <w:ind w:left="1416"/>
        <w:rPr>
          <w:b/>
          <w:color w:val="000000"/>
          <w:sz w:val="20"/>
          <w:szCs w:val="20"/>
        </w:rPr>
      </w:pPr>
    </w:p>
    <w:p w14:paraId="21C9860E" w14:textId="77777777" w:rsidR="004764C3" w:rsidRPr="004C2EC1" w:rsidRDefault="004764C3" w:rsidP="004764C3">
      <w:pPr>
        <w:keepNext/>
        <w:suppressAutoHyphens/>
        <w:jc w:val="center"/>
        <w:rPr>
          <w:b/>
          <w:sz w:val="20"/>
          <w:szCs w:val="20"/>
          <w:u w:val="single"/>
        </w:rPr>
      </w:pPr>
      <w:r w:rsidRPr="004C2EC1">
        <w:rPr>
          <w:b/>
          <w:color w:val="000000"/>
          <w:sz w:val="20"/>
          <w:szCs w:val="20"/>
        </w:rPr>
        <w:t>X</w:t>
      </w:r>
      <w:r>
        <w:rPr>
          <w:b/>
          <w:color w:val="000000"/>
          <w:sz w:val="20"/>
          <w:szCs w:val="20"/>
        </w:rPr>
        <w:t>II</w:t>
      </w:r>
      <w:r w:rsidRPr="004C2EC1">
        <w:rPr>
          <w:b/>
          <w:color w:val="000000"/>
          <w:sz w:val="20"/>
          <w:szCs w:val="20"/>
        </w:rPr>
        <w:t xml:space="preserve">.- </w:t>
      </w:r>
      <w:r w:rsidRPr="004C2EC1">
        <w:rPr>
          <w:b/>
          <w:sz w:val="20"/>
          <w:szCs w:val="20"/>
          <w:u w:val="single"/>
        </w:rPr>
        <w:t>CUADROS DE PAGO DE SERVICIOS</w:t>
      </w:r>
    </w:p>
    <w:p w14:paraId="4B288966" w14:textId="77777777" w:rsidR="004764C3" w:rsidRPr="004C2EC1" w:rsidRDefault="004764C3" w:rsidP="004764C3">
      <w:pPr>
        <w:suppressLineNumbers/>
        <w:suppressAutoHyphens/>
        <w:jc w:val="center"/>
        <w:rPr>
          <w:b/>
          <w:sz w:val="20"/>
          <w:szCs w:val="20"/>
        </w:rPr>
      </w:pPr>
    </w:p>
    <w:p w14:paraId="6D2BDE60" w14:textId="4143D065" w:rsidR="004764C3" w:rsidRDefault="004764C3" w:rsidP="004764C3">
      <w:pPr>
        <w:pStyle w:val="Encabezado"/>
        <w:rPr>
          <w:rFonts w:ascii="Times New Roman" w:hAnsi="Times New Roman"/>
          <w:sz w:val="20"/>
        </w:rPr>
      </w:pPr>
      <w:r w:rsidRPr="004C2EC1">
        <w:rPr>
          <w:rFonts w:ascii="Times New Roman" w:hAnsi="Times New Roman"/>
          <w:sz w:val="20"/>
        </w:rPr>
        <w:t xml:space="preserve">Para el armado del cuadro de pago de servicios han sido considerados </w:t>
      </w:r>
      <w:r w:rsidRPr="00A7046E">
        <w:rPr>
          <w:rFonts w:ascii="Times New Roman" w:hAnsi="Times New Roman"/>
          <w:sz w:val="20"/>
        </w:rPr>
        <w:t xml:space="preserve">Gastos del Fideicomiso </w:t>
      </w:r>
      <w:r w:rsidR="006813A0">
        <w:rPr>
          <w:rFonts w:ascii="Times New Roman" w:hAnsi="Times New Roman"/>
          <w:sz w:val="20"/>
        </w:rPr>
        <w:t>(</w:t>
      </w:r>
      <w:r w:rsidR="006813A0" w:rsidRPr="006813A0">
        <w:rPr>
          <w:rFonts w:ascii="Times New Roman" w:hAnsi="Times New Roman"/>
          <w:sz w:val="20"/>
        </w:rPr>
        <w:t>fiduciario, auditores, administrativos, bancarios</w:t>
      </w:r>
      <w:r w:rsidR="006813A0">
        <w:rPr>
          <w:rFonts w:ascii="Times New Roman" w:hAnsi="Times New Roman"/>
          <w:sz w:val="20"/>
        </w:rPr>
        <w:t>)</w:t>
      </w:r>
      <w:r w:rsidR="006C7F28">
        <w:rPr>
          <w:rFonts w:ascii="Times New Roman" w:hAnsi="Times New Roman"/>
          <w:sz w:val="20"/>
        </w:rPr>
        <w:t xml:space="preserve"> </w:t>
      </w:r>
      <w:r w:rsidRPr="00A7046E">
        <w:rPr>
          <w:rFonts w:ascii="Times New Roman" w:hAnsi="Times New Roman"/>
          <w:sz w:val="20"/>
        </w:rPr>
        <w:t xml:space="preserve">por </w:t>
      </w:r>
      <w:r w:rsidR="006813A0">
        <w:rPr>
          <w:rFonts w:ascii="Times New Roman" w:hAnsi="Times New Roman"/>
          <w:sz w:val="20"/>
        </w:rPr>
        <w:t>U</w:t>
      </w:r>
      <w:r w:rsidRPr="00787D5D">
        <w:rPr>
          <w:rFonts w:ascii="Times New Roman" w:hAnsi="Times New Roman"/>
          <w:sz w:val="20"/>
        </w:rPr>
        <w:t>$</w:t>
      </w:r>
      <w:r w:rsidR="006813A0">
        <w:rPr>
          <w:rFonts w:ascii="Times New Roman" w:hAnsi="Times New Roman"/>
          <w:sz w:val="20"/>
        </w:rPr>
        <w:t>S</w:t>
      </w:r>
      <w:r w:rsidR="00355B05" w:rsidRPr="002A1AF5">
        <w:rPr>
          <w:rFonts w:ascii="Times New Roman" w:hAnsi="Times New Roman"/>
          <w:sz w:val="20"/>
          <w:szCs w:val="16"/>
        </w:rPr>
        <w:t xml:space="preserve"> </w:t>
      </w:r>
      <w:r w:rsidR="0069156C" w:rsidRPr="0069156C">
        <w:rPr>
          <w:rFonts w:ascii="Times New Roman" w:hAnsi="Times New Roman"/>
          <w:sz w:val="20"/>
          <w:szCs w:val="16"/>
        </w:rPr>
        <w:t>24.844</w:t>
      </w:r>
      <w:r w:rsidR="003F434B">
        <w:rPr>
          <w:rFonts w:ascii="Times New Roman" w:hAnsi="Times New Roman"/>
          <w:sz w:val="20"/>
        </w:rPr>
        <w:t xml:space="preserve"> </w:t>
      </w:r>
      <w:r w:rsidRPr="00633F0A">
        <w:rPr>
          <w:rFonts w:ascii="Times New Roman" w:hAnsi="Times New Roman"/>
          <w:sz w:val="20"/>
        </w:rPr>
        <w:t>(</w:t>
      </w:r>
      <w:r w:rsidR="00940FB8">
        <w:rPr>
          <w:rFonts w:ascii="Times New Roman" w:hAnsi="Times New Roman"/>
          <w:sz w:val="20"/>
        </w:rPr>
        <w:t>D</w:t>
      </w:r>
      <w:r w:rsidR="006813A0">
        <w:rPr>
          <w:rFonts w:ascii="Times New Roman" w:hAnsi="Times New Roman"/>
          <w:sz w:val="20"/>
        </w:rPr>
        <w:t xml:space="preserve">ólares </w:t>
      </w:r>
      <w:r w:rsidR="0069156C">
        <w:rPr>
          <w:rFonts w:ascii="Times New Roman" w:hAnsi="Times New Roman"/>
          <w:sz w:val="20"/>
          <w:szCs w:val="16"/>
        </w:rPr>
        <w:t>veinticuatro mil ochocientos cuarenta y cuatro</w:t>
      </w:r>
      <w:r w:rsidRPr="005C50EF">
        <w:rPr>
          <w:rFonts w:ascii="Times New Roman" w:hAnsi="Times New Roman"/>
          <w:sz w:val="20"/>
        </w:rPr>
        <w:t>). Por otra parte</w:t>
      </w:r>
      <w:r w:rsidR="00940FB8">
        <w:rPr>
          <w:rFonts w:ascii="Times New Roman" w:hAnsi="Times New Roman"/>
          <w:sz w:val="20"/>
        </w:rPr>
        <w:t>,</w:t>
      </w:r>
      <w:r w:rsidRPr="005C50EF">
        <w:rPr>
          <w:rFonts w:ascii="Times New Roman" w:hAnsi="Times New Roman"/>
          <w:sz w:val="20"/>
        </w:rPr>
        <w:t xml:space="preserve"> se consideran impuestos del Fideicomiso (Ingresos Brutos) por</w:t>
      </w:r>
      <w:r w:rsidR="00163E8F">
        <w:rPr>
          <w:rFonts w:ascii="Times New Roman" w:hAnsi="Times New Roman"/>
          <w:sz w:val="20"/>
        </w:rPr>
        <w:t xml:space="preserve"> </w:t>
      </w:r>
      <w:r w:rsidR="006813A0">
        <w:rPr>
          <w:rFonts w:ascii="Times New Roman" w:hAnsi="Times New Roman"/>
          <w:sz w:val="20"/>
        </w:rPr>
        <w:t>U</w:t>
      </w:r>
      <w:r w:rsidRPr="00787D5D">
        <w:rPr>
          <w:rFonts w:ascii="Times New Roman" w:hAnsi="Times New Roman"/>
          <w:sz w:val="20"/>
        </w:rPr>
        <w:t>$</w:t>
      </w:r>
      <w:r w:rsidR="006813A0">
        <w:rPr>
          <w:rFonts w:ascii="Times New Roman" w:hAnsi="Times New Roman"/>
          <w:sz w:val="20"/>
        </w:rPr>
        <w:t>S</w:t>
      </w:r>
      <w:r w:rsidR="00C63BF3" w:rsidRPr="00C63BF3">
        <w:rPr>
          <w:rFonts w:ascii="Times New Roman" w:hAnsi="Times New Roman"/>
          <w:sz w:val="20"/>
        </w:rPr>
        <w:t xml:space="preserve"> </w:t>
      </w:r>
      <w:r w:rsidR="0069156C" w:rsidRPr="0069156C">
        <w:rPr>
          <w:rFonts w:ascii="Times New Roman" w:hAnsi="Times New Roman"/>
          <w:sz w:val="20"/>
          <w:szCs w:val="16"/>
        </w:rPr>
        <w:t>7.744</w:t>
      </w:r>
      <w:r w:rsidR="007314F2" w:rsidRPr="005C50EF">
        <w:rPr>
          <w:rFonts w:ascii="Times New Roman" w:hAnsi="Times New Roman"/>
          <w:sz w:val="20"/>
        </w:rPr>
        <w:t xml:space="preserve"> </w:t>
      </w:r>
      <w:r w:rsidRPr="005C50EF">
        <w:rPr>
          <w:rFonts w:ascii="Times New Roman" w:hAnsi="Times New Roman"/>
          <w:sz w:val="20"/>
        </w:rPr>
        <w:t>(</w:t>
      </w:r>
      <w:r w:rsidR="00940FB8">
        <w:rPr>
          <w:rFonts w:ascii="Times New Roman" w:hAnsi="Times New Roman"/>
          <w:sz w:val="20"/>
        </w:rPr>
        <w:t>D</w:t>
      </w:r>
      <w:r w:rsidR="006813A0">
        <w:rPr>
          <w:rFonts w:ascii="Times New Roman" w:hAnsi="Times New Roman"/>
          <w:sz w:val="20"/>
        </w:rPr>
        <w:t xml:space="preserve">ólares </w:t>
      </w:r>
      <w:r w:rsidR="0069156C">
        <w:rPr>
          <w:rFonts w:ascii="Times New Roman" w:hAnsi="Times New Roman"/>
          <w:sz w:val="20"/>
          <w:szCs w:val="16"/>
        </w:rPr>
        <w:t>siete mil setecientos cuarenta y cuatro)</w:t>
      </w:r>
      <w:r w:rsidRPr="005C50EF">
        <w:rPr>
          <w:rFonts w:ascii="Times New Roman" w:hAnsi="Times New Roman"/>
          <w:sz w:val="20"/>
        </w:rPr>
        <w:t xml:space="preserve">. Dichos conceptos arrojan un total estimado del </w:t>
      </w:r>
      <w:r w:rsidR="0069156C">
        <w:rPr>
          <w:rFonts w:ascii="Times New Roman" w:hAnsi="Times New Roman"/>
          <w:sz w:val="20"/>
          <w:szCs w:val="16"/>
        </w:rPr>
        <w:t>0,81</w:t>
      </w:r>
      <w:r w:rsidRPr="005C50EF">
        <w:rPr>
          <w:rFonts w:ascii="Times New Roman" w:hAnsi="Times New Roman"/>
          <w:sz w:val="20"/>
        </w:rPr>
        <w:t>% del Flujo de Fondos del Fideicomiso. Asimismo, el Fiduciante hará frente por su cuenta a honorarios de la calificadora, asesores legales y financieros, etc.</w:t>
      </w:r>
    </w:p>
    <w:p w14:paraId="46FEFE4A" w14:textId="77777777" w:rsidR="00940FB8" w:rsidRDefault="00940FB8" w:rsidP="004E65DF">
      <w:pPr>
        <w:pStyle w:val="Encabezado"/>
        <w:rPr>
          <w:rFonts w:ascii="Times New Roman" w:hAnsi="Times New Roman"/>
          <w:sz w:val="20"/>
        </w:rPr>
      </w:pPr>
    </w:p>
    <w:p w14:paraId="3F6E28A3" w14:textId="77777777" w:rsidR="004E65DF" w:rsidRDefault="004E65DF" w:rsidP="004E65DF">
      <w:pPr>
        <w:pStyle w:val="Encabezado"/>
        <w:rPr>
          <w:rFonts w:ascii="Times New Roman" w:hAnsi="Times New Roman"/>
          <w:sz w:val="20"/>
        </w:rPr>
      </w:pPr>
      <w:r w:rsidRPr="004E65DF">
        <w:rPr>
          <w:rFonts w:ascii="Times New Roman" w:hAnsi="Times New Roman"/>
          <w:sz w:val="20"/>
        </w:rPr>
        <w:t>Los Cuadros de Pagos de Servicios se armaron sobre la base de una simulación del revolving de la Cartera, considerando los atributos de la Cartera cedida inicialmente en lo referente a plazos y estimación de la Cobranzas mes a mes. Por ende, el flujo de fondos proyectado difiere del Flujo de Fondos teórico correspondiente a la cartera cedida inicialmente. La proyección se fundamenta en el análisis histórico de comportamiento de la cartera de créditos de similares características a la cedida en est</w:t>
      </w:r>
      <w:r w:rsidR="00940FB8">
        <w:rPr>
          <w:rFonts w:ascii="Times New Roman" w:hAnsi="Times New Roman"/>
          <w:sz w:val="20"/>
        </w:rPr>
        <w:t>e</w:t>
      </w:r>
      <w:r w:rsidR="00163E8F">
        <w:rPr>
          <w:rFonts w:ascii="Times New Roman" w:hAnsi="Times New Roman"/>
          <w:sz w:val="20"/>
        </w:rPr>
        <w:t xml:space="preserve"> </w:t>
      </w:r>
      <w:r w:rsidR="00940FB8">
        <w:rPr>
          <w:rFonts w:ascii="Times New Roman" w:hAnsi="Times New Roman"/>
          <w:sz w:val="20"/>
        </w:rPr>
        <w:t>fideicomiso</w:t>
      </w:r>
      <w:r w:rsidRPr="004E65DF">
        <w:rPr>
          <w:rFonts w:ascii="Times New Roman" w:hAnsi="Times New Roman"/>
          <w:sz w:val="20"/>
        </w:rPr>
        <w:t>, bajo supuestos que podrían no verificarse en el futuro, como ser: readquisición de nuevos créditos al Fiduciante, incobrabilidad y morosidad, etc. El análisis se realizó a modo de flujo financiero donde impactan todas estas variables en el flujo de fondos teórico del Fidecomiso a la Fecha de Corte, surgiendo como resultado un flujo neto para el pago. Teniendo en cuenta la gran cantidad de variables que incidirán en los pagos de amortización, intereses o renta de los Valores Fiduciarios, los presentes son cuadros estimados y podrían diferir de la amortización, interes</w:t>
      </w:r>
      <w:r>
        <w:rPr>
          <w:rFonts w:ascii="Times New Roman" w:hAnsi="Times New Roman"/>
          <w:sz w:val="20"/>
        </w:rPr>
        <w:t xml:space="preserve">es o renta real de los Valores Fiduciarios.  </w:t>
      </w:r>
    </w:p>
    <w:p w14:paraId="0019C132" w14:textId="77777777" w:rsidR="00940FB8" w:rsidRPr="004E65DF" w:rsidRDefault="00940FB8" w:rsidP="004E65DF">
      <w:pPr>
        <w:pStyle w:val="Encabezado"/>
        <w:rPr>
          <w:rFonts w:ascii="Times New Roman" w:hAnsi="Times New Roman"/>
          <w:sz w:val="20"/>
        </w:rPr>
      </w:pPr>
    </w:p>
    <w:p w14:paraId="771555AE" w14:textId="77777777" w:rsidR="004E65DF" w:rsidRPr="005C50EF" w:rsidRDefault="004E65DF" w:rsidP="004E65DF">
      <w:pPr>
        <w:pStyle w:val="Encabezado"/>
        <w:rPr>
          <w:rFonts w:ascii="Times New Roman" w:hAnsi="Times New Roman"/>
          <w:sz w:val="20"/>
        </w:rPr>
      </w:pPr>
      <w:r w:rsidRPr="004E65DF">
        <w:rPr>
          <w:rFonts w:ascii="Times New Roman" w:hAnsi="Times New Roman"/>
          <w:sz w:val="20"/>
        </w:rPr>
        <w:t>La posibilidad de repago del valor nominal y/o de la rentabilidad de los Certificados de Participación podría verse afectada negativamente ante situaciones que deriven en la alteración de las estimaciones realizadas</w:t>
      </w:r>
      <w:r>
        <w:rPr>
          <w:rFonts w:ascii="Times New Roman" w:hAnsi="Times New Roman"/>
          <w:sz w:val="20"/>
        </w:rPr>
        <w:t>.</w:t>
      </w:r>
    </w:p>
    <w:p w14:paraId="0884EF19" w14:textId="77777777" w:rsidR="004764C3" w:rsidRDefault="004764C3" w:rsidP="004764C3">
      <w:pPr>
        <w:suppressLineNumbers/>
        <w:suppressAutoHyphens/>
        <w:jc w:val="both"/>
        <w:rPr>
          <w:sz w:val="20"/>
          <w:szCs w:val="20"/>
        </w:rPr>
      </w:pPr>
    </w:p>
    <w:p w14:paraId="6ED54F25" w14:textId="77777777" w:rsidR="004764C3" w:rsidRPr="004C2EC1" w:rsidRDefault="004764C3" w:rsidP="004764C3">
      <w:pPr>
        <w:suppressLineNumbers/>
        <w:suppressAutoHyphens/>
        <w:jc w:val="center"/>
        <w:rPr>
          <w:b/>
          <w:sz w:val="20"/>
          <w:szCs w:val="20"/>
        </w:rPr>
      </w:pPr>
      <w:r w:rsidRPr="004C2EC1">
        <w:rPr>
          <w:b/>
          <w:sz w:val="20"/>
          <w:szCs w:val="20"/>
        </w:rPr>
        <w:t>Valores de Deuda Fiduciaria Clase A</w:t>
      </w:r>
    </w:p>
    <w:p w14:paraId="084A4012" w14:textId="77777777" w:rsidR="004764C3" w:rsidRDefault="004764C3" w:rsidP="004764C3">
      <w:pPr>
        <w:jc w:val="center"/>
        <w:rPr>
          <w:rFonts w:eastAsia="Calibri"/>
          <w:b/>
          <w:sz w:val="20"/>
          <w:szCs w:val="20"/>
        </w:rPr>
      </w:pPr>
    </w:p>
    <w:p w14:paraId="5F63FFC4" w14:textId="77777777" w:rsidR="00E93CEF" w:rsidRDefault="00E93CEF" w:rsidP="00E93CEF">
      <w:pPr>
        <w:jc w:val="center"/>
        <w:rPr>
          <w:rFonts w:eastAsia="Calibri"/>
          <w:b/>
          <w:sz w:val="20"/>
          <w:szCs w:val="20"/>
        </w:rPr>
      </w:pPr>
    </w:p>
    <w:tbl>
      <w:tblPr>
        <w:tblW w:w="7780" w:type="dxa"/>
        <w:jc w:val="center"/>
        <w:tblCellMar>
          <w:left w:w="70" w:type="dxa"/>
          <w:right w:w="70" w:type="dxa"/>
        </w:tblCellMar>
        <w:tblLook w:val="04A0" w:firstRow="1" w:lastRow="0" w:firstColumn="1" w:lastColumn="0" w:noHBand="0" w:noVBand="1"/>
      </w:tblPr>
      <w:tblGrid>
        <w:gridCol w:w="1360"/>
        <w:gridCol w:w="1640"/>
        <w:gridCol w:w="1460"/>
        <w:gridCol w:w="1640"/>
        <w:gridCol w:w="1680"/>
      </w:tblGrid>
      <w:tr w:rsidR="00E93CEF" w:rsidRPr="00C07ACB" w14:paraId="04338148" w14:textId="77777777" w:rsidTr="00B95A30">
        <w:trPr>
          <w:trHeight w:val="615"/>
          <w:jc w:val="center"/>
        </w:trPr>
        <w:tc>
          <w:tcPr>
            <w:tcW w:w="136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1A57F333"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Fecha de Pago</w:t>
            </w:r>
          </w:p>
        </w:tc>
        <w:tc>
          <w:tcPr>
            <w:tcW w:w="1640" w:type="dxa"/>
            <w:tcBorders>
              <w:top w:val="single" w:sz="4" w:space="0" w:color="auto"/>
              <w:left w:val="nil"/>
              <w:bottom w:val="single" w:sz="4" w:space="0" w:color="auto"/>
              <w:right w:val="single" w:sz="4" w:space="0" w:color="auto"/>
            </w:tcBorders>
            <w:shd w:val="clear" w:color="000000" w:fill="DDD9C4"/>
            <w:vAlign w:val="center"/>
            <w:hideMark/>
          </w:tcPr>
          <w:p w14:paraId="3B199BB5"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Capital</w:t>
            </w:r>
          </w:p>
        </w:tc>
        <w:tc>
          <w:tcPr>
            <w:tcW w:w="1460" w:type="dxa"/>
            <w:tcBorders>
              <w:top w:val="single" w:sz="4" w:space="0" w:color="auto"/>
              <w:left w:val="nil"/>
              <w:bottom w:val="single" w:sz="4" w:space="0" w:color="auto"/>
              <w:right w:val="single" w:sz="4" w:space="0" w:color="auto"/>
            </w:tcBorders>
            <w:shd w:val="clear" w:color="000000" w:fill="DDD9C4"/>
            <w:vAlign w:val="center"/>
            <w:hideMark/>
          </w:tcPr>
          <w:p w14:paraId="607740B9"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Interés</w:t>
            </w:r>
          </w:p>
        </w:tc>
        <w:tc>
          <w:tcPr>
            <w:tcW w:w="1640" w:type="dxa"/>
            <w:tcBorders>
              <w:top w:val="single" w:sz="4" w:space="0" w:color="auto"/>
              <w:left w:val="nil"/>
              <w:bottom w:val="single" w:sz="4" w:space="0" w:color="auto"/>
              <w:right w:val="single" w:sz="4" w:space="0" w:color="auto"/>
            </w:tcBorders>
            <w:shd w:val="clear" w:color="000000" w:fill="DDD9C4"/>
            <w:vAlign w:val="center"/>
            <w:hideMark/>
          </w:tcPr>
          <w:p w14:paraId="59FAEE78"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Total</w:t>
            </w:r>
          </w:p>
        </w:tc>
        <w:tc>
          <w:tcPr>
            <w:tcW w:w="1680" w:type="dxa"/>
            <w:tcBorders>
              <w:top w:val="single" w:sz="4" w:space="0" w:color="auto"/>
              <w:left w:val="nil"/>
              <w:bottom w:val="single" w:sz="4" w:space="0" w:color="auto"/>
              <w:right w:val="single" w:sz="4" w:space="0" w:color="auto"/>
            </w:tcBorders>
            <w:shd w:val="clear" w:color="000000" w:fill="DDD9C4"/>
            <w:vAlign w:val="center"/>
            <w:hideMark/>
          </w:tcPr>
          <w:p w14:paraId="0A9B55B4"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Saldo de Capital</w:t>
            </w:r>
          </w:p>
        </w:tc>
      </w:tr>
      <w:tr w:rsidR="00E93CEF" w:rsidRPr="00C07ACB" w14:paraId="524AA159" w14:textId="77777777" w:rsidTr="00B95A30">
        <w:trPr>
          <w:trHeight w:val="30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3650C"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20/1/2021</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278588D"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DE9CEDF"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DB21CF3"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650D823F"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2.340.824</w:t>
            </w:r>
          </w:p>
        </w:tc>
      </w:tr>
      <w:tr w:rsidR="00E93CEF" w:rsidRPr="00C07ACB" w14:paraId="1689D96A" w14:textId="77777777" w:rsidTr="00B95A30">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41CB3D8"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22/2/2021</w:t>
            </w:r>
          </w:p>
        </w:tc>
        <w:tc>
          <w:tcPr>
            <w:tcW w:w="1640" w:type="dxa"/>
            <w:tcBorders>
              <w:top w:val="nil"/>
              <w:left w:val="nil"/>
              <w:bottom w:val="single" w:sz="4" w:space="0" w:color="auto"/>
              <w:right w:val="single" w:sz="4" w:space="0" w:color="auto"/>
            </w:tcBorders>
            <w:shd w:val="clear" w:color="auto" w:fill="auto"/>
            <w:noWrap/>
            <w:vAlign w:val="bottom"/>
            <w:hideMark/>
          </w:tcPr>
          <w:p w14:paraId="2C2C1726"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460" w:type="dxa"/>
            <w:tcBorders>
              <w:top w:val="nil"/>
              <w:left w:val="nil"/>
              <w:bottom w:val="single" w:sz="4" w:space="0" w:color="auto"/>
              <w:right w:val="single" w:sz="4" w:space="0" w:color="auto"/>
            </w:tcBorders>
            <w:shd w:val="clear" w:color="auto" w:fill="auto"/>
            <w:noWrap/>
            <w:vAlign w:val="bottom"/>
            <w:hideMark/>
          </w:tcPr>
          <w:p w14:paraId="3280D0B1"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40" w:type="dxa"/>
            <w:tcBorders>
              <w:top w:val="nil"/>
              <w:left w:val="nil"/>
              <w:bottom w:val="single" w:sz="4" w:space="0" w:color="auto"/>
              <w:right w:val="single" w:sz="4" w:space="0" w:color="auto"/>
            </w:tcBorders>
            <w:shd w:val="clear" w:color="auto" w:fill="auto"/>
            <w:noWrap/>
            <w:vAlign w:val="bottom"/>
            <w:hideMark/>
          </w:tcPr>
          <w:p w14:paraId="12D2DF82"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80" w:type="dxa"/>
            <w:tcBorders>
              <w:top w:val="nil"/>
              <w:left w:val="nil"/>
              <w:bottom w:val="single" w:sz="4" w:space="0" w:color="auto"/>
              <w:right w:val="single" w:sz="4" w:space="0" w:color="auto"/>
            </w:tcBorders>
            <w:shd w:val="clear" w:color="auto" w:fill="auto"/>
            <w:noWrap/>
            <w:vAlign w:val="bottom"/>
            <w:hideMark/>
          </w:tcPr>
          <w:p w14:paraId="3ED54376"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2.340.824</w:t>
            </w:r>
          </w:p>
        </w:tc>
      </w:tr>
      <w:tr w:rsidR="00E93CEF" w:rsidRPr="00C07ACB" w14:paraId="7746E3F2" w14:textId="77777777" w:rsidTr="00B95A30">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1667F4A"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22/3/2021</w:t>
            </w:r>
          </w:p>
        </w:tc>
        <w:tc>
          <w:tcPr>
            <w:tcW w:w="1640" w:type="dxa"/>
            <w:tcBorders>
              <w:top w:val="nil"/>
              <w:left w:val="nil"/>
              <w:bottom w:val="single" w:sz="4" w:space="0" w:color="auto"/>
              <w:right w:val="single" w:sz="4" w:space="0" w:color="auto"/>
            </w:tcBorders>
            <w:shd w:val="clear" w:color="auto" w:fill="auto"/>
            <w:noWrap/>
            <w:vAlign w:val="bottom"/>
            <w:hideMark/>
          </w:tcPr>
          <w:p w14:paraId="142E142D"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460" w:type="dxa"/>
            <w:tcBorders>
              <w:top w:val="nil"/>
              <w:left w:val="nil"/>
              <w:bottom w:val="single" w:sz="4" w:space="0" w:color="auto"/>
              <w:right w:val="single" w:sz="4" w:space="0" w:color="auto"/>
            </w:tcBorders>
            <w:shd w:val="clear" w:color="auto" w:fill="auto"/>
            <w:noWrap/>
            <w:vAlign w:val="bottom"/>
            <w:hideMark/>
          </w:tcPr>
          <w:p w14:paraId="46C8B11A"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40" w:type="dxa"/>
            <w:tcBorders>
              <w:top w:val="nil"/>
              <w:left w:val="nil"/>
              <w:bottom w:val="single" w:sz="4" w:space="0" w:color="auto"/>
              <w:right w:val="single" w:sz="4" w:space="0" w:color="auto"/>
            </w:tcBorders>
            <w:shd w:val="clear" w:color="auto" w:fill="auto"/>
            <w:noWrap/>
            <w:vAlign w:val="bottom"/>
            <w:hideMark/>
          </w:tcPr>
          <w:p w14:paraId="1C3F1979"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80" w:type="dxa"/>
            <w:tcBorders>
              <w:top w:val="nil"/>
              <w:left w:val="nil"/>
              <w:bottom w:val="single" w:sz="4" w:space="0" w:color="auto"/>
              <w:right w:val="single" w:sz="4" w:space="0" w:color="auto"/>
            </w:tcBorders>
            <w:shd w:val="clear" w:color="auto" w:fill="auto"/>
            <w:noWrap/>
            <w:vAlign w:val="bottom"/>
            <w:hideMark/>
          </w:tcPr>
          <w:p w14:paraId="3BC1076E"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2.340.824</w:t>
            </w:r>
          </w:p>
        </w:tc>
      </w:tr>
      <w:tr w:rsidR="00E93CEF" w:rsidRPr="00C07ACB" w14:paraId="43A022B2" w14:textId="77777777" w:rsidTr="00B95A30">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5A3A4B6"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20/4/2021</w:t>
            </w:r>
          </w:p>
        </w:tc>
        <w:tc>
          <w:tcPr>
            <w:tcW w:w="1640" w:type="dxa"/>
            <w:tcBorders>
              <w:top w:val="nil"/>
              <w:left w:val="nil"/>
              <w:bottom w:val="single" w:sz="4" w:space="0" w:color="auto"/>
              <w:right w:val="single" w:sz="4" w:space="0" w:color="auto"/>
            </w:tcBorders>
            <w:shd w:val="clear" w:color="auto" w:fill="auto"/>
            <w:noWrap/>
            <w:vAlign w:val="bottom"/>
            <w:hideMark/>
          </w:tcPr>
          <w:p w14:paraId="21F2C63E"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460" w:type="dxa"/>
            <w:tcBorders>
              <w:top w:val="nil"/>
              <w:left w:val="nil"/>
              <w:bottom w:val="single" w:sz="4" w:space="0" w:color="auto"/>
              <w:right w:val="single" w:sz="4" w:space="0" w:color="auto"/>
            </w:tcBorders>
            <w:shd w:val="clear" w:color="auto" w:fill="auto"/>
            <w:noWrap/>
            <w:vAlign w:val="bottom"/>
            <w:hideMark/>
          </w:tcPr>
          <w:p w14:paraId="79ABF031"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40" w:type="dxa"/>
            <w:tcBorders>
              <w:top w:val="nil"/>
              <w:left w:val="nil"/>
              <w:bottom w:val="single" w:sz="4" w:space="0" w:color="auto"/>
              <w:right w:val="single" w:sz="4" w:space="0" w:color="auto"/>
            </w:tcBorders>
            <w:shd w:val="clear" w:color="auto" w:fill="auto"/>
            <w:noWrap/>
            <w:vAlign w:val="bottom"/>
            <w:hideMark/>
          </w:tcPr>
          <w:p w14:paraId="542A866E"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80" w:type="dxa"/>
            <w:tcBorders>
              <w:top w:val="nil"/>
              <w:left w:val="nil"/>
              <w:bottom w:val="single" w:sz="4" w:space="0" w:color="auto"/>
              <w:right w:val="single" w:sz="4" w:space="0" w:color="auto"/>
            </w:tcBorders>
            <w:shd w:val="clear" w:color="auto" w:fill="auto"/>
            <w:noWrap/>
            <w:vAlign w:val="bottom"/>
            <w:hideMark/>
          </w:tcPr>
          <w:p w14:paraId="7E7402E6"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2.340.824</w:t>
            </w:r>
          </w:p>
        </w:tc>
      </w:tr>
      <w:tr w:rsidR="00E93CEF" w:rsidRPr="00C07ACB" w14:paraId="54C9CB5D" w14:textId="77777777" w:rsidTr="00B95A30">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15FEB4A"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20/5/2021</w:t>
            </w:r>
          </w:p>
        </w:tc>
        <w:tc>
          <w:tcPr>
            <w:tcW w:w="1640" w:type="dxa"/>
            <w:tcBorders>
              <w:top w:val="nil"/>
              <w:left w:val="nil"/>
              <w:bottom w:val="single" w:sz="4" w:space="0" w:color="auto"/>
              <w:right w:val="single" w:sz="4" w:space="0" w:color="auto"/>
            </w:tcBorders>
            <w:shd w:val="clear" w:color="auto" w:fill="auto"/>
            <w:noWrap/>
            <w:vAlign w:val="bottom"/>
            <w:hideMark/>
          </w:tcPr>
          <w:p w14:paraId="07D273EA"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460" w:type="dxa"/>
            <w:tcBorders>
              <w:top w:val="nil"/>
              <w:left w:val="nil"/>
              <w:bottom w:val="single" w:sz="4" w:space="0" w:color="auto"/>
              <w:right w:val="single" w:sz="4" w:space="0" w:color="auto"/>
            </w:tcBorders>
            <w:shd w:val="clear" w:color="auto" w:fill="auto"/>
            <w:noWrap/>
            <w:vAlign w:val="bottom"/>
            <w:hideMark/>
          </w:tcPr>
          <w:p w14:paraId="2FB59F91"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40" w:type="dxa"/>
            <w:tcBorders>
              <w:top w:val="nil"/>
              <w:left w:val="nil"/>
              <w:bottom w:val="single" w:sz="4" w:space="0" w:color="auto"/>
              <w:right w:val="single" w:sz="4" w:space="0" w:color="auto"/>
            </w:tcBorders>
            <w:shd w:val="clear" w:color="auto" w:fill="auto"/>
            <w:noWrap/>
            <w:vAlign w:val="bottom"/>
            <w:hideMark/>
          </w:tcPr>
          <w:p w14:paraId="65B7430F"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80" w:type="dxa"/>
            <w:tcBorders>
              <w:top w:val="nil"/>
              <w:left w:val="nil"/>
              <w:bottom w:val="single" w:sz="4" w:space="0" w:color="auto"/>
              <w:right w:val="single" w:sz="4" w:space="0" w:color="auto"/>
            </w:tcBorders>
            <w:shd w:val="clear" w:color="auto" w:fill="auto"/>
            <w:noWrap/>
            <w:vAlign w:val="bottom"/>
            <w:hideMark/>
          </w:tcPr>
          <w:p w14:paraId="429477EE"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2.340.824</w:t>
            </w:r>
          </w:p>
        </w:tc>
      </w:tr>
      <w:tr w:rsidR="00E93CEF" w:rsidRPr="00C07ACB" w14:paraId="744C6977" w14:textId="77777777" w:rsidTr="00B95A30">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C8B89D2"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21/6/2021</w:t>
            </w:r>
          </w:p>
        </w:tc>
        <w:tc>
          <w:tcPr>
            <w:tcW w:w="1640" w:type="dxa"/>
            <w:tcBorders>
              <w:top w:val="nil"/>
              <w:left w:val="nil"/>
              <w:bottom w:val="single" w:sz="4" w:space="0" w:color="auto"/>
              <w:right w:val="single" w:sz="4" w:space="0" w:color="auto"/>
            </w:tcBorders>
            <w:shd w:val="clear" w:color="auto" w:fill="auto"/>
            <w:noWrap/>
            <w:vAlign w:val="bottom"/>
            <w:hideMark/>
          </w:tcPr>
          <w:p w14:paraId="703331BA"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702.248</w:t>
            </w:r>
          </w:p>
        </w:tc>
        <w:tc>
          <w:tcPr>
            <w:tcW w:w="1460" w:type="dxa"/>
            <w:tcBorders>
              <w:top w:val="nil"/>
              <w:left w:val="nil"/>
              <w:bottom w:val="single" w:sz="4" w:space="0" w:color="auto"/>
              <w:right w:val="single" w:sz="4" w:space="0" w:color="auto"/>
            </w:tcBorders>
            <w:shd w:val="clear" w:color="auto" w:fill="auto"/>
            <w:noWrap/>
            <w:vAlign w:val="bottom"/>
            <w:hideMark/>
          </w:tcPr>
          <w:p w14:paraId="770790BF"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35.112</w:t>
            </w:r>
          </w:p>
        </w:tc>
        <w:tc>
          <w:tcPr>
            <w:tcW w:w="1640" w:type="dxa"/>
            <w:tcBorders>
              <w:top w:val="nil"/>
              <w:left w:val="nil"/>
              <w:bottom w:val="single" w:sz="4" w:space="0" w:color="auto"/>
              <w:right w:val="single" w:sz="4" w:space="0" w:color="auto"/>
            </w:tcBorders>
            <w:shd w:val="clear" w:color="auto" w:fill="auto"/>
            <w:noWrap/>
            <w:vAlign w:val="bottom"/>
            <w:hideMark/>
          </w:tcPr>
          <w:p w14:paraId="7848EA0B"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737.360</w:t>
            </w:r>
          </w:p>
        </w:tc>
        <w:tc>
          <w:tcPr>
            <w:tcW w:w="1680" w:type="dxa"/>
            <w:tcBorders>
              <w:top w:val="nil"/>
              <w:left w:val="nil"/>
              <w:bottom w:val="single" w:sz="4" w:space="0" w:color="auto"/>
              <w:right w:val="single" w:sz="4" w:space="0" w:color="auto"/>
            </w:tcBorders>
            <w:shd w:val="clear" w:color="auto" w:fill="auto"/>
            <w:noWrap/>
            <w:vAlign w:val="bottom"/>
            <w:hideMark/>
          </w:tcPr>
          <w:p w14:paraId="20478F2D"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1.638.576</w:t>
            </w:r>
          </w:p>
        </w:tc>
      </w:tr>
      <w:tr w:rsidR="00E93CEF" w:rsidRPr="00C07ACB" w14:paraId="6DD9DA6D" w14:textId="77777777" w:rsidTr="00B95A30">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276FC4F"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20/7/2021</w:t>
            </w:r>
          </w:p>
        </w:tc>
        <w:tc>
          <w:tcPr>
            <w:tcW w:w="1640" w:type="dxa"/>
            <w:tcBorders>
              <w:top w:val="nil"/>
              <w:left w:val="nil"/>
              <w:bottom w:val="single" w:sz="4" w:space="0" w:color="auto"/>
              <w:right w:val="single" w:sz="4" w:space="0" w:color="auto"/>
            </w:tcBorders>
            <w:shd w:val="clear" w:color="auto" w:fill="auto"/>
            <w:noWrap/>
            <w:vAlign w:val="bottom"/>
            <w:hideMark/>
          </w:tcPr>
          <w:p w14:paraId="19BA22C4"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234.082</w:t>
            </w:r>
          </w:p>
        </w:tc>
        <w:tc>
          <w:tcPr>
            <w:tcW w:w="1460" w:type="dxa"/>
            <w:tcBorders>
              <w:top w:val="nil"/>
              <w:left w:val="nil"/>
              <w:bottom w:val="single" w:sz="4" w:space="0" w:color="auto"/>
              <w:right w:val="single" w:sz="4" w:space="0" w:color="auto"/>
            </w:tcBorders>
            <w:shd w:val="clear" w:color="auto" w:fill="auto"/>
            <w:noWrap/>
            <w:vAlign w:val="bottom"/>
            <w:hideMark/>
          </w:tcPr>
          <w:p w14:paraId="14D4784C"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4.097</w:t>
            </w:r>
          </w:p>
        </w:tc>
        <w:tc>
          <w:tcPr>
            <w:tcW w:w="1640" w:type="dxa"/>
            <w:tcBorders>
              <w:top w:val="nil"/>
              <w:left w:val="nil"/>
              <w:bottom w:val="single" w:sz="4" w:space="0" w:color="auto"/>
              <w:right w:val="single" w:sz="4" w:space="0" w:color="auto"/>
            </w:tcBorders>
            <w:shd w:val="clear" w:color="auto" w:fill="auto"/>
            <w:noWrap/>
            <w:vAlign w:val="bottom"/>
            <w:hideMark/>
          </w:tcPr>
          <w:p w14:paraId="3617ACD7"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238.179</w:t>
            </w:r>
          </w:p>
        </w:tc>
        <w:tc>
          <w:tcPr>
            <w:tcW w:w="1680" w:type="dxa"/>
            <w:tcBorders>
              <w:top w:val="nil"/>
              <w:left w:val="nil"/>
              <w:bottom w:val="single" w:sz="4" w:space="0" w:color="auto"/>
              <w:right w:val="single" w:sz="4" w:space="0" w:color="auto"/>
            </w:tcBorders>
            <w:shd w:val="clear" w:color="auto" w:fill="auto"/>
            <w:noWrap/>
            <w:vAlign w:val="bottom"/>
            <w:hideMark/>
          </w:tcPr>
          <w:p w14:paraId="454E748B"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1.404.494</w:t>
            </w:r>
          </w:p>
        </w:tc>
      </w:tr>
      <w:tr w:rsidR="00E93CEF" w:rsidRPr="00C07ACB" w14:paraId="29B211F0" w14:textId="77777777" w:rsidTr="00B95A30">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99D70F2"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20/8/2021</w:t>
            </w:r>
          </w:p>
        </w:tc>
        <w:tc>
          <w:tcPr>
            <w:tcW w:w="1640" w:type="dxa"/>
            <w:tcBorders>
              <w:top w:val="nil"/>
              <w:left w:val="nil"/>
              <w:bottom w:val="single" w:sz="4" w:space="0" w:color="auto"/>
              <w:right w:val="single" w:sz="4" w:space="0" w:color="auto"/>
            </w:tcBorders>
            <w:shd w:val="clear" w:color="auto" w:fill="auto"/>
            <w:noWrap/>
            <w:vAlign w:val="bottom"/>
            <w:hideMark/>
          </w:tcPr>
          <w:p w14:paraId="0802DCBE"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460" w:type="dxa"/>
            <w:tcBorders>
              <w:top w:val="nil"/>
              <w:left w:val="nil"/>
              <w:bottom w:val="single" w:sz="4" w:space="0" w:color="auto"/>
              <w:right w:val="single" w:sz="4" w:space="0" w:color="auto"/>
            </w:tcBorders>
            <w:shd w:val="clear" w:color="auto" w:fill="auto"/>
            <w:noWrap/>
            <w:vAlign w:val="bottom"/>
            <w:hideMark/>
          </w:tcPr>
          <w:p w14:paraId="70DB1CEB"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40" w:type="dxa"/>
            <w:tcBorders>
              <w:top w:val="nil"/>
              <w:left w:val="nil"/>
              <w:bottom w:val="single" w:sz="4" w:space="0" w:color="auto"/>
              <w:right w:val="single" w:sz="4" w:space="0" w:color="auto"/>
            </w:tcBorders>
            <w:shd w:val="clear" w:color="auto" w:fill="auto"/>
            <w:noWrap/>
            <w:vAlign w:val="bottom"/>
            <w:hideMark/>
          </w:tcPr>
          <w:p w14:paraId="20F1508B"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80" w:type="dxa"/>
            <w:tcBorders>
              <w:top w:val="nil"/>
              <w:left w:val="nil"/>
              <w:bottom w:val="single" w:sz="4" w:space="0" w:color="auto"/>
              <w:right w:val="single" w:sz="4" w:space="0" w:color="auto"/>
            </w:tcBorders>
            <w:shd w:val="clear" w:color="auto" w:fill="auto"/>
            <w:noWrap/>
            <w:vAlign w:val="bottom"/>
            <w:hideMark/>
          </w:tcPr>
          <w:p w14:paraId="64ABB0FF"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1.404.494</w:t>
            </w:r>
          </w:p>
        </w:tc>
      </w:tr>
      <w:tr w:rsidR="00E93CEF" w:rsidRPr="00C07ACB" w14:paraId="5BDD1826" w14:textId="77777777" w:rsidTr="00B95A30">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F66DBDC"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20/9/2021</w:t>
            </w:r>
          </w:p>
        </w:tc>
        <w:tc>
          <w:tcPr>
            <w:tcW w:w="1640" w:type="dxa"/>
            <w:tcBorders>
              <w:top w:val="nil"/>
              <w:left w:val="nil"/>
              <w:bottom w:val="single" w:sz="4" w:space="0" w:color="auto"/>
              <w:right w:val="single" w:sz="4" w:space="0" w:color="auto"/>
            </w:tcBorders>
            <w:shd w:val="clear" w:color="auto" w:fill="auto"/>
            <w:noWrap/>
            <w:vAlign w:val="bottom"/>
            <w:hideMark/>
          </w:tcPr>
          <w:p w14:paraId="180D5F31"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460" w:type="dxa"/>
            <w:tcBorders>
              <w:top w:val="nil"/>
              <w:left w:val="nil"/>
              <w:bottom w:val="single" w:sz="4" w:space="0" w:color="auto"/>
              <w:right w:val="single" w:sz="4" w:space="0" w:color="auto"/>
            </w:tcBorders>
            <w:shd w:val="clear" w:color="auto" w:fill="auto"/>
            <w:noWrap/>
            <w:vAlign w:val="bottom"/>
            <w:hideMark/>
          </w:tcPr>
          <w:p w14:paraId="54098D3A"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40" w:type="dxa"/>
            <w:tcBorders>
              <w:top w:val="nil"/>
              <w:left w:val="nil"/>
              <w:bottom w:val="single" w:sz="4" w:space="0" w:color="auto"/>
              <w:right w:val="single" w:sz="4" w:space="0" w:color="auto"/>
            </w:tcBorders>
            <w:shd w:val="clear" w:color="auto" w:fill="auto"/>
            <w:noWrap/>
            <w:vAlign w:val="bottom"/>
            <w:hideMark/>
          </w:tcPr>
          <w:p w14:paraId="0D7BCD47"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80" w:type="dxa"/>
            <w:tcBorders>
              <w:top w:val="nil"/>
              <w:left w:val="nil"/>
              <w:bottom w:val="single" w:sz="4" w:space="0" w:color="auto"/>
              <w:right w:val="single" w:sz="4" w:space="0" w:color="auto"/>
            </w:tcBorders>
            <w:shd w:val="clear" w:color="auto" w:fill="auto"/>
            <w:noWrap/>
            <w:vAlign w:val="bottom"/>
            <w:hideMark/>
          </w:tcPr>
          <w:p w14:paraId="617EE326"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1.404.494</w:t>
            </w:r>
          </w:p>
        </w:tc>
      </w:tr>
      <w:tr w:rsidR="00E93CEF" w:rsidRPr="00C07ACB" w14:paraId="7CD13093" w14:textId="77777777" w:rsidTr="00B95A30">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BF4407F"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20/10/2021</w:t>
            </w:r>
          </w:p>
        </w:tc>
        <w:tc>
          <w:tcPr>
            <w:tcW w:w="1640" w:type="dxa"/>
            <w:tcBorders>
              <w:top w:val="nil"/>
              <w:left w:val="nil"/>
              <w:bottom w:val="single" w:sz="4" w:space="0" w:color="auto"/>
              <w:right w:val="single" w:sz="4" w:space="0" w:color="auto"/>
            </w:tcBorders>
            <w:shd w:val="clear" w:color="auto" w:fill="auto"/>
            <w:noWrap/>
            <w:vAlign w:val="bottom"/>
            <w:hideMark/>
          </w:tcPr>
          <w:p w14:paraId="745B280B"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460" w:type="dxa"/>
            <w:tcBorders>
              <w:top w:val="nil"/>
              <w:left w:val="nil"/>
              <w:bottom w:val="single" w:sz="4" w:space="0" w:color="auto"/>
              <w:right w:val="single" w:sz="4" w:space="0" w:color="auto"/>
            </w:tcBorders>
            <w:shd w:val="clear" w:color="auto" w:fill="auto"/>
            <w:noWrap/>
            <w:vAlign w:val="bottom"/>
            <w:hideMark/>
          </w:tcPr>
          <w:p w14:paraId="681C1B04"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40" w:type="dxa"/>
            <w:tcBorders>
              <w:top w:val="nil"/>
              <w:left w:val="nil"/>
              <w:bottom w:val="single" w:sz="4" w:space="0" w:color="auto"/>
              <w:right w:val="single" w:sz="4" w:space="0" w:color="auto"/>
            </w:tcBorders>
            <w:shd w:val="clear" w:color="auto" w:fill="auto"/>
            <w:noWrap/>
            <w:vAlign w:val="bottom"/>
            <w:hideMark/>
          </w:tcPr>
          <w:p w14:paraId="19454D62"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80" w:type="dxa"/>
            <w:tcBorders>
              <w:top w:val="nil"/>
              <w:left w:val="nil"/>
              <w:bottom w:val="single" w:sz="4" w:space="0" w:color="auto"/>
              <w:right w:val="single" w:sz="4" w:space="0" w:color="auto"/>
            </w:tcBorders>
            <w:shd w:val="clear" w:color="auto" w:fill="auto"/>
            <w:noWrap/>
            <w:vAlign w:val="bottom"/>
            <w:hideMark/>
          </w:tcPr>
          <w:p w14:paraId="12B675C8"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1.404.494</w:t>
            </w:r>
          </w:p>
        </w:tc>
      </w:tr>
      <w:tr w:rsidR="00E93CEF" w:rsidRPr="00C07ACB" w14:paraId="2E2002AE" w14:textId="77777777" w:rsidTr="00B95A30">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0417D14"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22/11/2021</w:t>
            </w:r>
          </w:p>
        </w:tc>
        <w:tc>
          <w:tcPr>
            <w:tcW w:w="1640" w:type="dxa"/>
            <w:tcBorders>
              <w:top w:val="nil"/>
              <w:left w:val="nil"/>
              <w:bottom w:val="single" w:sz="4" w:space="0" w:color="auto"/>
              <w:right w:val="single" w:sz="4" w:space="0" w:color="auto"/>
            </w:tcBorders>
            <w:shd w:val="clear" w:color="auto" w:fill="auto"/>
            <w:noWrap/>
            <w:vAlign w:val="bottom"/>
            <w:hideMark/>
          </w:tcPr>
          <w:p w14:paraId="6B681D8A"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460" w:type="dxa"/>
            <w:tcBorders>
              <w:top w:val="nil"/>
              <w:left w:val="nil"/>
              <w:bottom w:val="single" w:sz="4" w:space="0" w:color="auto"/>
              <w:right w:val="single" w:sz="4" w:space="0" w:color="auto"/>
            </w:tcBorders>
            <w:shd w:val="clear" w:color="auto" w:fill="auto"/>
            <w:noWrap/>
            <w:vAlign w:val="bottom"/>
            <w:hideMark/>
          </w:tcPr>
          <w:p w14:paraId="14421699"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40" w:type="dxa"/>
            <w:tcBorders>
              <w:top w:val="nil"/>
              <w:left w:val="nil"/>
              <w:bottom w:val="single" w:sz="4" w:space="0" w:color="auto"/>
              <w:right w:val="single" w:sz="4" w:space="0" w:color="auto"/>
            </w:tcBorders>
            <w:shd w:val="clear" w:color="auto" w:fill="auto"/>
            <w:noWrap/>
            <w:vAlign w:val="bottom"/>
            <w:hideMark/>
          </w:tcPr>
          <w:p w14:paraId="466996D1"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80" w:type="dxa"/>
            <w:tcBorders>
              <w:top w:val="nil"/>
              <w:left w:val="nil"/>
              <w:bottom w:val="single" w:sz="4" w:space="0" w:color="auto"/>
              <w:right w:val="single" w:sz="4" w:space="0" w:color="auto"/>
            </w:tcBorders>
            <w:shd w:val="clear" w:color="auto" w:fill="auto"/>
            <w:noWrap/>
            <w:vAlign w:val="bottom"/>
            <w:hideMark/>
          </w:tcPr>
          <w:p w14:paraId="5BCBA258"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1.404.494</w:t>
            </w:r>
          </w:p>
        </w:tc>
      </w:tr>
      <w:tr w:rsidR="00E93CEF" w:rsidRPr="00C07ACB" w14:paraId="79FB96F7" w14:textId="77777777" w:rsidTr="00B95A30">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D139897"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20/12/2021</w:t>
            </w:r>
          </w:p>
        </w:tc>
        <w:tc>
          <w:tcPr>
            <w:tcW w:w="1640" w:type="dxa"/>
            <w:tcBorders>
              <w:top w:val="nil"/>
              <w:left w:val="nil"/>
              <w:bottom w:val="single" w:sz="4" w:space="0" w:color="auto"/>
              <w:right w:val="single" w:sz="4" w:space="0" w:color="auto"/>
            </w:tcBorders>
            <w:shd w:val="clear" w:color="auto" w:fill="auto"/>
            <w:noWrap/>
            <w:vAlign w:val="bottom"/>
            <w:hideMark/>
          </w:tcPr>
          <w:p w14:paraId="13D1A85B"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460" w:type="dxa"/>
            <w:tcBorders>
              <w:top w:val="nil"/>
              <w:left w:val="nil"/>
              <w:bottom w:val="single" w:sz="4" w:space="0" w:color="auto"/>
              <w:right w:val="single" w:sz="4" w:space="0" w:color="auto"/>
            </w:tcBorders>
            <w:shd w:val="clear" w:color="auto" w:fill="auto"/>
            <w:noWrap/>
            <w:vAlign w:val="bottom"/>
            <w:hideMark/>
          </w:tcPr>
          <w:p w14:paraId="6D347A2E"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40" w:type="dxa"/>
            <w:tcBorders>
              <w:top w:val="nil"/>
              <w:left w:val="nil"/>
              <w:bottom w:val="single" w:sz="4" w:space="0" w:color="auto"/>
              <w:right w:val="single" w:sz="4" w:space="0" w:color="auto"/>
            </w:tcBorders>
            <w:shd w:val="clear" w:color="auto" w:fill="auto"/>
            <w:noWrap/>
            <w:vAlign w:val="bottom"/>
            <w:hideMark/>
          </w:tcPr>
          <w:p w14:paraId="11402FB9"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c>
          <w:tcPr>
            <w:tcW w:w="1680" w:type="dxa"/>
            <w:tcBorders>
              <w:top w:val="nil"/>
              <w:left w:val="nil"/>
              <w:bottom w:val="single" w:sz="4" w:space="0" w:color="auto"/>
              <w:right w:val="single" w:sz="4" w:space="0" w:color="auto"/>
            </w:tcBorders>
            <w:shd w:val="clear" w:color="auto" w:fill="auto"/>
            <w:noWrap/>
            <w:vAlign w:val="bottom"/>
            <w:hideMark/>
          </w:tcPr>
          <w:p w14:paraId="66738D2B"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1.404.494</w:t>
            </w:r>
          </w:p>
        </w:tc>
      </w:tr>
      <w:tr w:rsidR="00E93CEF" w:rsidRPr="00C07ACB" w14:paraId="11F7154B" w14:textId="77777777" w:rsidTr="00B95A30">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3DB7498"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20/1/2022</w:t>
            </w:r>
          </w:p>
        </w:tc>
        <w:tc>
          <w:tcPr>
            <w:tcW w:w="1640" w:type="dxa"/>
            <w:tcBorders>
              <w:top w:val="nil"/>
              <w:left w:val="nil"/>
              <w:bottom w:val="single" w:sz="4" w:space="0" w:color="auto"/>
              <w:right w:val="single" w:sz="4" w:space="0" w:color="auto"/>
            </w:tcBorders>
            <w:shd w:val="clear" w:color="auto" w:fill="auto"/>
            <w:noWrap/>
            <w:vAlign w:val="bottom"/>
            <w:hideMark/>
          </w:tcPr>
          <w:p w14:paraId="5514D697"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1.404.494</w:t>
            </w:r>
          </w:p>
        </w:tc>
        <w:tc>
          <w:tcPr>
            <w:tcW w:w="1460" w:type="dxa"/>
            <w:tcBorders>
              <w:top w:val="nil"/>
              <w:left w:val="nil"/>
              <w:bottom w:val="single" w:sz="4" w:space="0" w:color="auto"/>
              <w:right w:val="single" w:sz="4" w:space="0" w:color="auto"/>
            </w:tcBorders>
            <w:shd w:val="clear" w:color="auto" w:fill="auto"/>
            <w:noWrap/>
            <w:vAlign w:val="bottom"/>
            <w:hideMark/>
          </w:tcPr>
          <w:p w14:paraId="1B7943DD"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21.067</w:t>
            </w:r>
          </w:p>
        </w:tc>
        <w:tc>
          <w:tcPr>
            <w:tcW w:w="1640" w:type="dxa"/>
            <w:tcBorders>
              <w:top w:val="nil"/>
              <w:left w:val="nil"/>
              <w:bottom w:val="single" w:sz="4" w:space="0" w:color="auto"/>
              <w:right w:val="single" w:sz="4" w:space="0" w:color="auto"/>
            </w:tcBorders>
            <w:shd w:val="clear" w:color="auto" w:fill="auto"/>
            <w:noWrap/>
            <w:vAlign w:val="bottom"/>
            <w:hideMark/>
          </w:tcPr>
          <w:p w14:paraId="162D2312"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1.425.561</w:t>
            </w:r>
          </w:p>
        </w:tc>
        <w:tc>
          <w:tcPr>
            <w:tcW w:w="1680" w:type="dxa"/>
            <w:tcBorders>
              <w:top w:val="nil"/>
              <w:left w:val="nil"/>
              <w:bottom w:val="single" w:sz="4" w:space="0" w:color="auto"/>
              <w:right w:val="single" w:sz="4" w:space="0" w:color="auto"/>
            </w:tcBorders>
            <w:shd w:val="clear" w:color="auto" w:fill="auto"/>
            <w:noWrap/>
            <w:vAlign w:val="bottom"/>
            <w:hideMark/>
          </w:tcPr>
          <w:p w14:paraId="5CA71C57"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r>
      <w:tr w:rsidR="00E93CEF" w:rsidRPr="00C07ACB" w14:paraId="080CB66E" w14:textId="77777777" w:rsidTr="00B95A30">
        <w:trPr>
          <w:trHeight w:val="300"/>
          <w:jc w:val="center"/>
        </w:trPr>
        <w:tc>
          <w:tcPr>
            <w:tcW w:w="1360" w:type="dxa"/>
            <w:tcBorders>
              <w:top w:val="nil"/>
              <w:left w:val="nil"/>
              <w:bottom w:val="nil"/>
              <w:right w:val="nil"/>
            </w:tcBorders>
            <w:shd w:val="clear" w:color="000000" w:fill="FFFFFF"/>
            <w:noWrap/>
            <w:vAlign w:val="bottom"/>
            <w:hideMark/>
          </w:tcPr>
          <w:p w14:paraId="4EF88FFF" w14:textId="77777777" w:rsidR="00E93CEF" w:rsidRPr="00B95A30" w:rsidRDefault="00E93CEF" w:rsidP="00FC6CE9">
            <w:pPr>
              <w:rPr>
                <w:color w:val="000000"/>
                <w:sz w:val="20"/>
                <w:szCs w:val="20"/>
                <w:lang w:val="es-AR" w:eastAsia="es-AR"/>
              </w:rPr>
            </w:pPr>
            <w:r w:rsidRPr="00B95A30">
              <w:rPr>
                <w:color w:val="000000"/>
                <w:sz w:val="20"/>
                <w:szCs w:val="20"/>
                <w:lang w:val="es-AR" w:eastAsia="es-AR"/>
              </w:rPr>
              <w:t> </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0B91ADB" w14:textId="77777777" w:rsidR="00E93CEF" w:rsidRPr="00B95A30" w:rsidRDefault="00E93CEF" w:rsidP="00FC6CE9">
            <w:pPr>
              <w:jc w:val="right"/>
              <w:rPr>
                <w:b/>
                <w:bCs/>
                <w:i/>
                <w:iCs/>
                <w:color w:val="000000"/>
                <w:sz w:val="20"/>
                <w:szCs w:val="20"/>
                <w:lang w:val="es-AR" w:eastAsia="es-AR"/>
              </w:rPr>
            </w:pPr>
            <w:r w:rsidRPr="00B95A30">
              <w:rPr>
                <w:b/>
                <w:bCs/>
                <w:i/>
                <w:iCs/>
                <w:color w:val="000000"/>
                <w:sz w:val="20"/>
                <w:szCs w:val="20"/>
                <w:lang w:val="es-AR" w:eastAsia="es-AR"/>
              </w:rPr>
              <w:t>USD 2.340.824</w:t>
            </w:r>
          </w:p>
        </w:tc>
        <w:tc>
          <w:tcPr>
            <w:tcW w:w="1460" w:type="dxa"/>
            <w:tcBorders>
              <w:top w:val="nil"/>
              <w:left w:val="nil"/>
              <w:bottom w:val="single" w:sz="4" w:space="0" w:color="auto"/>
              <w:right w:val="single" w:sz="4" w:space="0" w:color="auto"/>
            </w:tcBorders>
            <w:shd w:val="clear" w:color="auto" w:fill="auto"/>
            <w:noWrap/>
            <w:vAlign w:val="bottom"/>
            <w:hideMark/>
          </w:tcPr>
          <w:p w14:paraId="484808A4" w14:textId="77777777" w:rsidR="00E93CEF" w:rsidRPr="00B95A30" w:rsidRDefault="00E93CEF" w:rsidP="00FC6CE9">
            <w:pPr>
              <w:jc w:val="right"/>
              <w:rPr>
                <w:b/>
                <w:bCs/>
                <w:i/>
                <w:iCs/>
                <w:color w:val="000000"/>
                <w:sz w:val="20"/>
                <w:szCs w:val="20"/>
                <w:lang w:val="es-AR" w:eastAsia="es-AR"/>
              </w:rPr>
            </w:pPr>
            <w:r w:rsidRPr="00B95A30">
              <w:rPr>
                <w:b/>
                <w:bCs/>
                <w:i/>
                <w:iCs/>
                <w:color w:val="000000"/>
                <w:sz w:val="20"/>
                <w:szCs w:val="20"/>
                <w:lang w:val="es-AR" w:eastAsia="es-AR"/>
              </w:rPr>
              <w:t>USD 60.276</w:t>
            </w:r>
          </w:p>
        </w:tc>
        <w:tc>
          <w:tcPr>
            <w:tcW w:w="1640" w:type="dxa"/>
            <w:tcBorders>
              <w:top w:val="nil"/>
              <w:left w:val="nil"/>
              <w:bottom w:val="single" w:sz="4" w:space="0" w:color="auto"/>
              <w:right w:val="single" w:sz="4" w:space="0" w:color="auto"/>
            </w:tcBorders>
            <w:shd w:val="clear" w:color="auto" w:fill="auto"/>
            <w:noWrap/>
            <w:vAlign w:val="bottom"/>
            <w:hideMark/>
          </w:tcPr>
          <w:p w14:paraId="0E80678E" w14:textId="77777777" w:rsidR="00E93CEF" w:rsidRPr="00B95A30" w:rsidRDefault="00E93CEF" w:rsidP="00FC6CE9">
            <w:pPr>
              <w:jc w:val="right"/>
              <w:rPr>
                <w:b/>
                <w:bCs/>
                <w:i/>
                <w:iCs/>
                <w:color w:val="000000"/>
                <w:sz w:val="20"/>
                <w:szCs w:val="20"/>
                <w:lang w:val="es-AR" w:eastAsia="es-AR"/>
              </w:rPr>
            </w:pPr>
            <w:r w:rsidRPr="00B95A30">
              <w:rPr>
                <w:b/>
                <w:bCs/>
                <w:i/>
                <w:iCs/>
                <w:color w:val="000000"/>
                <w:sz w:val="20"/>
                <w:szCs w:val="20"/>
                <w:lang w:val="es-AR" w:eastAsia="es-AR"/>
              </w:rPr>
              <w:t>USD 2.401.100</w:t>
            </w:r>
          </w:p>
        </w:tc>
        <w:tc>
          <w:tcPr>
            <w:tcW w:w="1680" w:type="dxa"/>
            <w:tcBorders>
              <w:top w:val="single" w:sz="4" w:space="0" w:color="auto"/>
              <w:left w:val="nil"/>
              <w:bottom w:val="nil"/>
              <w:right w:val="nil"/>
            </w:tcBorders>
            <w:shd w:val="clear" w:color="auto" w:fill="auto"/>
            <w:noWrap/>
            <w:vAlign w:val="bottom"/>
            <w:hideMark/>
          </w:tcPr>
          <w:p w14:paraId="6F115C3E" w14:textId="77777777" w:rsidR="00E93CEF" w:rsidRPr="00B95A30" w:rsidRDefault="00E93CEF" w:rsidP="00FC6CE9">
            <w:pPr>
              <w:rPr>
                <w:b/>
                <w:bCs/>
                <w:i/>
                <w:iCs/>
                <w:color w:val="000000"/>
                <w:sz w:val="20"/>
                <w:szCs w:val="20"/>
                <w:lang w:val="es-AR" w:eastAsia="es-AR"/>
              </w:rPr>
            </w:pPr>
            <w:r w:rsidRPr="00B95A30">
              <w:rPr>
                <w:b/>
                <w:bCs/>
                <w:i/>
                <w:iCs/>
                <w:color w:val="000000"/>
                <w:sz w:val="20"/>
                <w:szCs w:val="20"/>
                <w:lang w:val="es-AR" w:eastAsia="es-AR"/>
              </w:rPr>
              <w:t> </w:t>
            </w:r>
          </w:p>
        </w:tc>
      </w:tr>
    </w:tbl>
    <w:p w14:paraId="6ABF4FD5" w14:textId="77777777" w:rsidR="00E93CEF" w:rsidRDefault="00E93CEF" w:rsidP="00E93CEF">
      <w:pPr>
        <w:jc w:val="center"/>
        <w:rPr>
          <w:rFonts w:eastAsia="Calibri"/>
          <w:b/>
          <w:sz w:val="20"/>
          <w:szCs w:val="20"/>
        </w:rPr>
      </w:pPr>
    </w:p>
    <w:p w14:paraId="48668F39" w14:textId="77777777" w:rsidR="00E93CEF" w:rsidRDefault="00E93CEF" w:rsidP="00E93CEF">
      <w:pPr>
        <w:jc w:val="center"/>
        <w:rPr>
          <w:rFonts w:eastAsia="Calibri"/>
          <w:b/>
          <w:sz w:val="20"/>
          <w:szCs w:val="20"/>
        </w:rPr>
      </w:pPr>
    </w:p>
    <w:p w14:paraId="21914651" w14:textId="77777777" w:rsidR="00E93CEF" w:rsidRPr="004C2EC1" w:rsidRDefault="00E93CEF" w:rsidP="00E93CEF">
      <w:pPr>
        <w:jc w:val="center"/>
        <w:rPr>
          <w:rFonts w:eastAsia="Calibri"/>
          <w:b/>
          <w:sz w:val="20"/>
          <w:szCs w:val="20"/>
        </w:rPr>
      </w:pPr>
    </w:p>
    <w:p w14:paraId="26C78123" w14:textId="77777777" w:rsidR="0028382B" w:rsidRPr="004C2EC1" w:rsidRDefault="0028382B" w:rsidP="004764C3">
      <w:pPr>
        <w:jc w:val="center"/>
        <w:rPr>
          <w:rFonts w:eastAsia="Calibri"/>
          <w:b/>
          <w:sz w:val="20"/>
          <w:szCs w:val="20"/>
        </w:rPr>
      </w:pPr>
    </w:p>
    <w:p w14:paraId="4EB1E55E" w14:textId="77777777" w:rsidR="004764C3" w:rsidRPr="004C2EC1" w:rsidRDefault="004764C3" w:rsidP="004764C3">
      <w:pPr>
        <w:suppressLineNumbers/>
        <w:jc w:val="both"/>
        <w:rPr>
          <w:sz w:val="20"/>
          <w:szCs w:val="20"/>
          <w:lang w:val="es-AR"/>
        </w:rPr>
      </w:pPr>
    </w:p>
    <w:p w14:paraId="19B93632" w14:textId="75B76747" w:rsidR="004764C3" w:rsidRPr="004C2EC1" w:rsidRDefault="004764C3" w:rsidP="004764C3">
      <w:pPr>
        <w:widowControl w:val="0"/>
        <w:suppressAutoHyphens/>
        <w:jc w:val="both"/>
        <w:rPr>
          <w:sz w:val="20"/>
          <w:szCs w:val="20"/>
        </w:rPr>
      </w:pPr>
      <w:r w:rsidRPr="004C2EC1">
        <w:rPr>
          <w:sz w:val="20"/>
          <w:szCs w:val="20"/>
        </w:rPr>
        <w:t xml:space="preserve">Este cuadro de pago de servicios (VDFA) se ha confeccionado considerando </w:t>
      </w:r>
      <w:r w:rsidR="00B8701B" w:rsidRPr="00A16C04">
        <w:rPr>
          <w:color w:val="0D0D0D" w:themeColor="text1" w:themeTint="F2"/>
          <w:sz w:val="20"/>
        </w:rPr>
        <w:t xml:space="preserve">una tasa fija del </w:t>
      </w:r>
      <w:r w:rsidR="00355B05" w:rsidRPr="002A1AF5">
        <w:rPr>
          <w:sz w:val="20"/>
          <w:szCs w:val="16"/>
        </w:rPr>
        <w:t>3</w:t>
      </w:r>
      <w:r w:rsidR="00B8701B" w:rsidRPr="00A16C04">
        <w:rPr>
          <w:color w:val="0D0D0D" w:themeColor="text1" w:themeTint="F2"/>
          <w:sz w:val="20"/>
        </w:rPr>
        <w:t xml:space="preserve">% </w:t>
      </w:r>
      <w:r w:rsidR="00B8701B">
        <w:rPr>
          <w:color w:val="0D0D0D" w:themeColor="text1" w:themeTint="F2"/>
          <w:sz w:val="20"/>
        </w:rPr>
        <w:t>nominal anual</w:t>
      </w:r>
      <w:r w:rsidRPr="00D371FD">
        <w:rPr>
          <w:sz w:val="20"/>
          <w:szCs w:val="20"/>
        </w:rPr>
        <w:t>.</w:t>
      </w:r>
    </w:p>
    <w:p w14:paraId="7160D6FB" w14:textId="77777777" w:rsidR="004764C3" w:rsidRPr="004C2EC1" w:rsidRDefault="004764C3" w:rsidP="004764C3">
      <w:pPr>
        <w:autoSpaceDE w:val="0"/>
        <w:autoSpaceDN w:val="0"/>
        <w:adjustRightInd w:val="0"/>
        <w:rPr>
          <w:rFonts w:eastAsia="Calibri"/>
          <w:sz w:val="20"/>
          <w:szCs w:val="20"/>
          <w:lang w:eastAsia="es-AR"/>
        </w:rPr>
      </w:pPr>
    </w:p>
    <w:p w14:paraId="2B244B94" w14:textId="77777777" w:rsidR="004764C3" w:rsidRDefault="004764C3" w:rsidP="004764C3">
      <w:pPr>
        <w:suppressLineNumbers/>
        <w:suppressAutoHyphens/>
        <w:jc w:val="center"/>
        <w:rPr>
          <w:b/>
          <w:sz w:val="20"/>
          <w:szCs w:val="20"/>
        </w:rPr>
      </w:pPr>
      <w:r w:rsidRPr="004C2EC1">
        <w:rPr>
          <w:b/>
          <w:sz w:val="20"/>
          <w:szCs w:val="20"/>
        </w:rPr>
        <w:t>Valores de Deuda Fiduciaria Clase B</w:t>
      </w:r>
    </w:p>
    <w:p w14:paraId="2A7431ED" w14:textId="77777777" w:rsidR="004764C3" w:rsidRDefault="004764C3" w:rsidP="004764C3">
      <w:pPr>
        <w:suppressLineNumbers/>
        <w:suppressAutoHyphens/>
        <w:jc w:val="center"/>
        <w:rPr>
          <w:b/>
          <w:sz w:val="20"/>
          <w:szCs w:val="20"/>
        </w:rPr>
      </w:pPr>
    </w:p>
    <w:p w14:paraId="4E264E33" w14:textId="77777777" w:rsidR="00E93CEF" w:rsidRDefault="00E93CEF" w:rsidP="00E93CEF">
      <w:pPr>
        <w:suppressLineNumbers/>
        <w:suppressAutoHyphens/>
        <w:jc w:val="center"/>
        <w:rPr>
          <w:b/>
          <w:sz w:val="20"/>
          <w:szCs w:val="20"/>
        </w:rPr>
      </w:pPr>
    </w:p>
    <w:tbl>
      <w:tblPr>
        <w:tblW w:w="8100" w:type="dxa"/>
        <w:jc w:val="center"/>
        <w:tblCellMar>
          <w:left w:w="70" w:type="dxa"/>
          <w:right w:w="70" w:type="dxa"/>
        </w:tblCellMar>
        <w:tblLook w:val="04A0" w:firstRow="1" w:lastRow="0" w:firstColumn="1" w:lastColumn="0" w:noHBand="0" w:noVBand="1"/>
      </w:tblPr>
      <w:tblGrid>
        <w:gridCol w:w="1220"/>
        <w:gridCol w:w="1780"/>
        <w:gridCol w:w="1640"/>
        <w:gridCol w:w="1780"/>
        <w:gridCol w:w="1680"/>
      </w:tblGrid>
      <w:tr w:rsidR="00E93CEF" w:rsidRPr="00C07ACB" w14:paraId="04AF77C5" w14:textId="77777777" w:rsidTr="00B95A30">
        <w:trPr>
          <w:trHeight w:val="615"/>
          <w:jc w:val="center"/>
        </w:trPr>
        <w:tc>
          <w:tcPr>
            <w:tcW w:w="122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2E92DBC9"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Fecha de Pago</w:t>
            </w:r>
          </w:p>
        </w:tc>
        <w:tc>
          <w:tcPr>
            <w:tcW w:w="1780" w:type="dxa"/>
            <w:tcBorders>
              <w:top w:val="single" w:sz="4" w:space="0" w:color="auto"/>
              <w:left w:val="nil"/>
              <w:bottom w:val="single" w:sz="4" w:space="0" w:color="auto"/>
              <w:right w:val="single" w:sz="4" w:space="0" w:color="auto"/>
            </w:tcBorders>
            <w:shd w:val="clear" w:color="000000" w:fill="DDD9C4"/>
            <w:vAlign w:val="center"/>
            <w:hideMark/>
          </w:tcPr>
          <w:p w14:paraId="53067F04"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Capital</w:t>
            </w:r>
          </w:p>
        </w:tc>
        <w:tc>
          <w:tcPr>
            <w:tcW w:w="1640" w:type="dxa"/>
            <w:tcBorders>
              <w:top w:val="single" w:sz="4" w:space="0" w:color="auto"/>
              <w:left w:val="nil"/>
              <w:bottom w:val="single" w:sz="4" w:space="0" w:color="auto"/>
              <w:right w:val="single" w:sz="4" w:space="0" w:color="auto"/>
            </w:tcBorders>
            <w:shd w:val="clear" w:color="000000" w:fill="DDD9C4"/>
            <w:vAlign w:val="center"/>
            <w:hideMark/>
          </w:tcPr>
          <w:p w14:paraId="3B43A3DB"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Interés</w:t>
            </w:r>
          </w:p>
        </w:tc>
        <w:tc>
          <w:tcPr>
            <w:tcW w:w="1780" w:type="dxa"/>
            <w:tcBorders>
              <w:top w:val="single" w:sz="4" w:space="0" w:color="auto"/>
              <w:left w:val="nil"/>
              <w:bottom w:val="single" w:sz="4" w:space="0" w:color="auto"/>
              <w:right w:val="single" w:sz="4" w:space="0" w:color="auto"/>
            </w:tcBorders>
            <w:shd w:val="clear" w:color="000000" w:fill="DDD9C4"/>
            <w:vAlign w:val="center"/>
            <w:hideMark/>
          </w:tcPr>
          <w:p w14:paraId="2CF1D583"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Total</w:t>
            </w:r>
          </w:p>
        </w:tc>
        <w:tc>
          <w:tcPr>
            <w:tcW w:w="1680" w:type="dxa"/>
            <w:tcBorders>
              <w:top w:val="single" w:sz="4" w:space="0" w:color="auto"/>
              <w:left w:val="nil"/>
              <w:bottom w:val="single" w:sz="4" w:space="0" w:color="auto"/>
              <w:right w:val="single" w:sz="4" w:space="0" w:color="auto"/>
            </w:tcBorders>
            <w:shd w:val="clear" w:color="000000" w:fill="DDD9C4"/>
            <w:vAlign w:val="center"/>
            <w:hideMark/>
          </w:tcPr>
          <w:p w14:paraId="5498CAF8"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Saldo de Capital</w:t>
            </w:r>
          </w:p>
        </w:tc>
      </w:tr>
      <w:tr w:rsidR="00E93CEF" w:rsidRPr="00C07ACB" w14:paraId="7A3BD158" w14:textId="77777777" w:rsidTr="00B95A30">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A9274B7" w14:textId="77777777" w:rsidR="00E93CEF" w:rsidRPr="00B95A30" w:rsidRDefault="00E93CEF" w:rsidP="00FC6CE9">
            <w:pPr>
              <w:jc w:val="center"/>
              <w:rPr>
                <w:color w:val="000000"/>
                <w:sz w:val="20"/>
                <w:szCs w:val="20"/>
                <w:lang w:val="es-AR" w:eastAsia="es-AR"/>
              </w:rPr>
            </w:pPr>
            <w:r w:rsidRPr="00B95A30">
              <w:rPr>
                <w:color w:val="000000"/>
                <w:sz w:val="20"/>
                <w:szCs w:val="20"/>
                <w:lang w:val="es-AR" w:eastAsia="es-AR"/>
              </w:rPr>
              <w:t>20/1/2022</w:t>
            </w:r>
          </w:p>
        </w:tc>
        <w:tc>
          <w:tcPr>
            <w:tcW w:w="1780" w:type="dxa"/>
            <w:tcBorders>
              <w:top w:val="nil"/>
              <w:left w:val="nil"/>
              <w:bottom w:val="single" w:sz="4" w:space="0" w:color="auto"/>
              <w:right w:val="single" w:sz="4" w:space="0" w:color="auto"/>
            </w:tcBorders>
            <w:shd w:val="clear" w:color="auto" w:fill="auto"/>
            <w:noWrap/>
            <w:vAlign w:val="bottom"/>
            <w:hideMark/>
          </w:tcPr>
          <w:p w14:paraId="3F947A81"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663.233</w:t>
            </w:r>
          </w:p>
        </w:tc>
        <w:tc>
          <w:tcPr>
            <w:tcW w:w="1640" w:type="dxa"/>
            <w:tcBorders>
              <w:top w:val="nil"/>
              <w:left w:val="nil"/>
              <w:bottom w:val="single" w:sz="4" w:space="0" w:color="auto"/>
              <w:right w:val="single" w:sz="4" w:space="0" w:color="auto"/>
            </w:tcBorders>
            <w:shd w:val="clear" w:color="auto" w:fill="auto"/>
            <w:noWrap/>
            <w:vAlign w:val="bottom"/>
            <w:hideMark/>
          </w:tcPr>
          <w:p w14:paraId="3E2C8187"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28.740</w:t>
            </w:r>
          </w:p>
        </w:tc>
        <w:tc>
          <w:tcPr>
            <w:tcW w:w="1780" w:type="dxa"/>
            <w:tcBorders>
              <w:top w:val="nil"/>
              <w:left w:val="nil"/>
              <w:bottom w:val="single" w:sz="4" w:space="0" w:color="auto"/>
              <w:right w:val="single" w:sz="4" w:space="0" w:color="auto"/>
            </w:tcBorders>
            <w:shd w:val="clear" w:color="auto" w:fill="auto"/>
            <w:noWrap/>
            <w:vAlign w:val="bottom"/>
            <w:hideMark/>
          </w:tcPr>
          <w:p w14:paraId="4C71E9A4"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691.973</w:t>
            </w:r>
          </w:p>
        </w:tc>
        <w:tc>
          <w:tcPr>
            <w:tcW w:w="1680" w:type="dxa"/>
            <w:tcBorders>
              <w:top w:val="nil"/>
              <w:left w:val="nil"/>
              <w:bottom w:val="single" w:sz="4" w:space="0" w:color="auto"/>
              <w:right w:val="single" w:sz="4" w:space="0" w:color="auto"/>
            </w:tcBorders>
            <w:shd w:val="clear" w:color="auto" w:fill="auto"/>
            <w:noWrap/>
            <w:vAlign w:val="bottom"/>
            <w:hideMark/>
          </w:tcPr>
          <w:p w14:paraId="491D0B00"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r>
      <w:tr w:rsidR="00E93CEF" w:rsidRPr="00C07ACB" w14:paraId="30B6647B" w14:textId="77777777" w:rsidTr="00B95A30">
        <w:trPr>
          <w:trHeight w:val="300"/>
          <w:jc w:val="center"/>
        </w:trPr>
        <w:tc>
          <w:tcPr>
            <w:tcW w:w="1220" w:type="dxa"/>
            <w:tcBorders>
              <w:top w:val="nil"/>
              <w:left w:val="nil"/>
              <w:bottom w:val="nil"/>
              <w:right w:val="nil"/>
            </w:tcBorders>
            <w:shd w:val="clear" w:color="000000" w:fill="FFFFFF"/>
            <w:noWrap/>
            <w:vAlign w:val="bottom"/>
            <w:hideMark/>
          </w:tcPr>
          <w:p w14:paraId="63DB0EB5" w14:textId="77777777" w:rsidR="00E93CEF" w:rsidRPr="00B95A30" w:rsidRDefault="00E93CEF" w:rsidP="00FC6CE9">
            <w:pPr>
              <w:rPr>
                <w:color w:val="000000"/>
                <w:sz w:val="20"/>
                <w:szCs w:val="20"/>
                <w:lang w:val="es-AR" w:eastAsia="es-AR"/>
              </w:rPr>
            </w:pPr>
            <w:r w:rsidRPr="00B95A30">
              <w:rPr>
                <w:color w:val="000000"/>
                <w:sz w:val="20"/>
                <w:szCs w:val="20"/>
                <w:lang w:val="es-AR" w:eastAsia="es-AR"/>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02BC4" w14:textId="77777777" w:rsidR="00E93CEF" w:rsidRPr="00B95A30" w:rsidRDefault="00E93CEF" w:rsidP="00FC6CE9">
            <w:pPr>
              <w:jc w:val="right"/>
              <w:rPr>
                <w:b/>
                <w:bCs/>
                <w:i/>
                <w:iCs/>
                <w:color w:val="000000"/>
                <w:sz w:val="20"/>
                <w:szCs w:val="20"/>
                <w:lang w:val="es-AR" w:eastAsia="es-AR"/>
              </w:rPr>
            </w:pPr>
            <w:r w:rsidRPr="00B95A30">
              <w:rPr>
                <w:b/>
                <w:bCs/>
                <w:i/>
                <w:iCs/>
                <w:color w:val="000000"/>
                <w:sz w:val="20"/>
                <w:szCs w:val="20"/>
                <w:lang w:val="es-AR" w:eastAsia="es-AR"/>
              </w:rPr>
              <w:t>USD 663.233</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E2BDB43" w14:textId="77777777" w:rsidR="00E93CEF" w:rsidRPr="00B95A30" w:rsidRDefault="00E93CEF" w:rsidP="00FC6CE9">
            <w:pPr>
              <w:jc w:val="right"/>
              <w:rPr>
                <w:b/>
                <w:bCs/>
                <w:i/>
                <w:iCs/>
                <w:color w:val="000000"/>
                <w:sz w:val="20"/>
                <w:szCs w:val="20"/>
                <w:lang w:val="es-AR" w:eastAsia="es-AR"/>
              </w:rPr>
            </w:pPr>
            <w:r w:rsidRPr="00B95A30">
              <w:rPr>
                <w:b/>
                <w:bCs/>
                <w:i/>
                <w:iCs/>
                <w:color w:val="000000"/>
                <w:sz w:val="20"/>
                <w:szCs w:val="20"/>
                <w:lang w:val="es-AR" w:eastAsia="es-AR"/>
              </w:rPr>
              <w:t>USD 28.740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3878A1B" w14:textId="77777777" w:rsidR="00E93CEF" w:rsidRPr="00B95A30" w:rsidRDefault="00E93CEF" w:rsidP="00FC6CE9">
            <w:pPr>
              <w:jc w:val="right"/>
              <w:rPr>
                <w:b/>
                <w:bCs/>
                <w:i/>
                <w:iCs/>
                <w:color w:val="000000"/>
                <w:sz w:val="20"/>
                <w:szCs w:val="20"/>
                <w:lang w:val="es-AR" w:eastAsia="es-AR"/>
              </w:rPr>
            </w:pPr>
            <w:r w:rsidRPr="00B95A30">
              <w:rPr>
                <w:b/>
                <w:bCs/>
                <w:i/>
                <w:iCs/>
                <w:color w:val="000000"/>
                <w:sz w:val="20"/>
                <w:szCs w:val="20"/>
                <w:lang w:val="es-AR" w:eastAsia="es-AR"/>
              </w:rPr>
              <w:t>USD 691.973</w:t>
            </w:r>
          </w:p>
        </w:tc>
        <w:tc>
          <w:tcPr>
            <w:tcW w:w="1680" w:type="dxa"/>
            <w:tcBorders>
              <w:top w:val="single" w:sz="4" w:space="0" w:color="auto"/>
              <w:left w:val="nil"/>
              <w:bottom w:val="nil"/>
              <w:right w:val="nil"/>
            </w:tcBorders>
            <w:shd w:val="clear" w:color="auto" w:fill="auto"/>
            <w:noWrap/>
            <w:vAlign w:val="bottom"/>
            <w:hideMark/>
          </w:tcPr>
          <w:p w14:paraId="31CA15E3" w14:textId="77777777" w:rsidR="00E93CEF" w:rsidRPr="00B95A30" w:rsidRDefault="00E93CEF" w:rsidP="00FC6CE9">
            <w:pPr>
              <w:rPr>
                <w:b/>
                <w:bCs/>
                <w:i/>
                <w:iCs/>
                <w:color w:val="000000"/>
                <w:sz w:val="20"/>
                <w:szCs w:val="20"/>
                <w:lang w:val="es-AR" w:eastAsia="es-AR"/>
              </w:rPr>
            </w:pPr>
            <w:r w:rsidRPr="00B95A30">
              <w:rPr>
                <w:b/>
                <w:bCs/>
                <w:i/>
                <w:iCs/>
                <w:color w:val="000000"/>
                <w:sz w:val="20"/>
                <w:szCs w:val="20"/>
                <w:lang w:val="es-AR" w:eastAsia="es-AR"/>
              </w:rPr>
              <w:t> </w:t>
            </w:r>
          </w:p>
        </w:tc>
      </w:tr>
    </w:tbl>
    <w:p w14:paraId="6039934E" w14:textId="77777777" w:rsidR="00E93CEF" w:rsidRDefault="00E93CEF" w:rsidP="00E93CEF">
      <w:pPr>
        <w:suppressLineNumbers/>
        <w:suppressAutoHyphens/>
        <w:jc w:val="center"/>
        <w:rPr>
          <w:b/>
          <w:sz w:val="20"/>
          <w:szCs w:val="20"/>
        </w:rPr>
      </w:pPr>
    </w:p>
    <w:p w14:paraId="1BD50243" w14:textId="77777777" w:rsidR="00E93CEF" w:rsidRDefault="00E93CEF" w:rsidP="00E93CEF">
      <w:pPr>
        <w:suppressLineNumbers/>
        <w:suppressAutoHyphens/>
        <w:jc w:val="center"/>
        <w:rPr>
          <w:b/>
          <w:sz w:val="20"/>
          <w:szCs w:val="20"/>
        </w:rPr>
      </w:pPr>
    </w:p>
    <w:p w14:paraId="335DAD07" w14:textId="678DF307" w:rsidR="006813A0" w:rsidRDefault="006813A0" w:rsidP="004764C3">
      <w:pPr>
        <w:suppressLineNumbers/>
        <w:suppressAutoHyphens/>
        <w:jc w:val="center"/>
        <w:rPr>
          <w:b/>
          <w:sz w:val="20"/>
          <w:szCs w:val="20"/>
        </w:rPr>
      </w:pPr>
    </w:p>
    <w:p w14:paraId="4BB13E04" w14:textId="77777777" w:rsidR="00355B05" w:rsidRDefault="00355B05" w:rsidP="004764C3">
      <w:pPr>
        <w:suppressLineNumbers/>
        <w:suppressAutoHyphens/>
        <w:jc w:val="center"/>
        <w:rPr>
          <w:b/>
          <w:sz w:val="20"/>
          <w:szCs w:val="20"/>
        </w:rPr>
      </w:pPr>
    </w:p>
    <w:p w14:paraId="2BC3A9E1" w14:textId="22E37FE4" w:rsidR="004764C3" w:rsidRPr="004C2EC1" w:rsidRDefault="004764C3" w:rsidP="004764C3">
      <w:pPr>
        <w:widowControl w:val="0"/>
        <w:suppressAutoHyphens/>
        <w:jc w:val="both"/>
        <w:rPr>
          <w:sz w:val="20"/>
          <w:szCs w:val="20"/>
        </w:rPr>
      </w:pPr>
      <w:r w:rsidRPr="004C2EC1">
        <w:rPr>
          <w:sz w:val="20"/>
          <w:szCs w:val="20"/>
        </w:rPr>
        <w:t xml:space="preserve">Este cuadro de pago de servicios (VDFB) se ha confeccionado </w:t>
      </w:r>
      <w:r w:rsidR="00AE7EE5" w:rsidRPr="004C2EC1">
        <w:rPr>
          <w:sz w:val="20"/>
          <w:szCs w:val="20"/>
        </w:rPr>
        <w:t>considerando</w:t>
      </w:r>
      <w:r w:rsidR="00AE7EE5" w:rsidRPr="00A16C04">
        <w:rPr>
          <w:color w:val="0D0D0D" w:themeColor="text1" w:themeTint="F2"/>
          <w:sz w:val="20"/>
        </w:rPr>
        <w:t xml:space="preserve"> una</w:t>
      </w:r>
      <w:r w:rsidR="00B8701B" w:rsidRPr="00A16C04">
        <w:rPr>
          <w:color w:val="0D0D0D" w:themeColor="text1" w:themeTint="F2"/>
          <w:sz w:val="20"/>
        </w:rPr>
        <w:t xml:space="preserve"> tasa fija del </w:t>
      </w:r>
      <w:r w:rsidR="00355B05" w:rsidRPr="002A1AF5">
        <w:rPr>
          <w:sz w:val="20"/>
          <w:szCs w:val="16"/>
        </w:rPr>
        <w:t>4</w:t>
      </w:r>
      <w:r w:rsidR="00B8701B" w:rsidRPr="00A16C04">
        <w:rPr>
          <w:color w:val="0D0D0D" w:themeColor="text1" w:themeTint="F2"/>
          <w:sz w:val="20"/>
        </w:rPr>
        <w:t xml:space="preserve">% </w:t>
      </w:r>
      <w:r w:rsidR="00B8701B">
        <w:rPr>
          <w:color w:val="0D0D0D" w:themeColor="text1" w:themeTint="F2"/>
          <w:sz w:val="20"/>
        </w:rPr>
        <w:t>nominal anual</w:t>
      </w:r>
      <w:r w:rsidRPr="00D371FD">
        <w:rPr>
          <w:sz w:val="20"/>
          <w:szCs w:val="20"/>
        </w:rPr>
        <w:t>.</w:t>
      </w:r>
    </w:p>
    <w:p w14:paraId="0C58E965" w14:textId="77777777" w:rsidR="004764C3" w:rsidRPr="004C2EC1" w:rsidRDefault="004764C3" w:rsidP="004764C3">
      <w:pPr>
        <w:jc w:val="both"/>
        <w:rPr>
          <w:sz w:val="20"/>
          <w:szCs w:val="20"/>
        </w:rPr>
      </w:pPr>
    </w:p>
    <w:p w14:paraId="49FE7433" w14:textId="77777777" w:rsidR="004764C3" w:rsidRPr="004C2EC1" w:rsidRDefault="004764C3" w:rsidP="004764C3">
      <w:pPr>
        <w:suppressLineNumbers/>
        <w:suppressAutoHyphens/>
        <w:jc w:val="center"/>
        <w:rPr>
          <w:b/>
          <w:sz w:val="20"/>
          <w:szCs w:val="20"/>
        </w:rPr>
      </w:pPr>
      <w:r w:rsidRPr="004C2EC1">
        <w:rPr>
          <w:b/>
          <w:sz w:val="20"/>
          <w:szCs w:val="20"/>
        </w:rPr>
        <w:t>Certificados de Participación</w:t>
      </w:r>
    </w:p>
    <w:p w14:paraId="00696382" w14:textId="77777777" w:rsidR="00E93CEF" w:rsidRDefault="00E93CEF" w:rsidP="00E93CEF">
      <w:pPr>
        <w:autoSpaceDE w:val="0"/>
        <w:autoSpaceDN w:val="0"/>
        <w:adjustRightInd w:val="0"/>
        <w:jc w:val="center"/>
        <w:rPr>
          <w:rFonts w:eastAsia="Calibri"/>
          <w:b/>
          <w:sz w:val="20"/>
          <w:szCs w:val="20"/>
        </w:rPr>
      </w:pPr>
    </w:p>
    <w:tbl>
      <w:tblPr>
        <w:tblW w:w="7180" w:type="dxa"/>
        <w:jc w:val="center"/>
        <w:tblCellMar>
          <w:left w:w="70" w:type="dxa"/>
          <w:right w:w="70" w:type="dxa"/>
        </w:tblCellMar>
        <w:tblLook w:val="04A0" w:firstRow="1" w:lastRow="0" w:firstColumn="1" w:lastColumn="0" w:noHBand="0" w:noVBand="1"/>
      </w:tblPr>
      <w:tblGrid>
        <w:gridCol w:w="1340"/>
        <w:gridCol w:w="1460"/>
        <w:gridCol w:w="1360"/>
        <w:gridCol w:w="1460"/>
        <w:gridCol w:w="1560"/>
      </w:tblGrid>
      <w:tr w:rsidR="00E93CEF" w:rsidRPr="00C07ACB" w14:paraId="56FECAEB" w14:textId="77777777" w:rsidTr="00B95A30">
        <w:trPr>
          <w:trHeight w:val="615"/>
          <w:jc w:val="center"/>
        </w:trPr>
        <w:tc>
          <w:tcPr>
            <w:tcW w:w="134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661B222E"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Fecha de Pago</w:t>
            </w:r>
          </w:p>
        </w:tc>
        <w:tc>
          <w:tcPr>
            <w:tcW w:w="1460" w:type="dxa"/>
            <w:tcBorders>
              <w:top w:val="single" w:sz="4" w:space="0" w:color="auto"/>
              <w:left w:val="nil"/>
              <w:bottom w:val="single" w:sz="4" w:space="0" w:color="auto"/>
              <w:right w:val="single" w:sz="4" w:space="0" w:color="auto"/>
            </w:tcBorders>
            <w:shd w:val="clear" w:color="000000" w:fill="DDD9C4"/>
            <w:vAlign w:val="center"/>
            <w:hideMark/>
          </w:tcPr>
          <w:p w14:paraId="39FB2225"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Capital</w:t>
            </w:r>
          </w:p>
        </w:tc>
        <w:tc>
          <w:tcPr>
            <w:tcW w:w="1360" w:type="dxa"/>
            <w:tcBorders>
              <w:top w:val="single" w:sz="4" w:space="0" w:color="auto"/>
              <w:left w:val="nil"/>
              <w:bottom w:val="single" w:sz="4" w:space="0" w:color="auto"/>
              <w:right w:val="single" w:sz="4" w:space="0" w:color="auto"/>
            </w:tcBorders>
            <w:shd w:val="clear" w:color="000000" w:fill="DDD9C4"/>
            <w:vAlign w:val="center"/>
            <w:hideMark/>
          </w:tcPr>
          <w:p w14:paraId="7259A8B9"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Rendimiento</w:t>
            </w:r>
          </w:p>
        </w:tc>
        <w:tc>
          <w:tcPr>
            <w:tcW w:w="1460" w:type="dxa"/>
            <w:tcBorders>
              <w:top w:val="single" w:sz="4" w:space="0" w:color="auto"/>
              <w:left w:val="nil"/>
              <w:bottom w:val="single" w:sz="4" w:space="0" w:color="auto"/>
              <w:right w:val="single" w:sz="4" w:space="0" w:color="auto"/>
            </w:tcBorders>
            <w:shd w:val="clear" w:color="000000" w:fill="DDD9C4"/>
            <w:vAlign w:val="center"/>
            <w:hideMark/>
          </w:tcPr>
          <w:p w14:paraId="74AAC5C1"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Total</w:t>
            </w:r>
          </w:p>
        </w:tc>
        <w:tc>
          <w:tcPr>
            <w:tcW w:w="1560" w:type="dxa"/>
            <w:tcBorders>
              <w:top w:val="single" w:sz="4" w:space="0" w:color="auto"/>
              <w:left w:val="nil"/>
              <w:bottom w:val="single" w:sz="4" w:space="0" w:color="auto"/>
              <w:right w:val="single" w:sz="4" w:space="0" w:color="auto"/>
            </w:tcBorders>
            <w:shd w:val="clear" w:color="000000" w:fill="DDD9C4"/>
            <w:vAlign w:val="center"/>
            <w:hideMark/>
          </w:tcPr>
          <w:p w14:paraId="56716364" w14:textId="77777777" w:rsidR="00E93CEF" w:rsidRPr="00B95A30" w:rsidRDefault="00E93CEF" w:rsidP="00FC6CE9">
            <w:pPr>
              <w:jc w:val="center"/>
              <w:rPr>
                <w:b/>
                <w:bCs/>
                <w:i/>
                <w:iCs/>
                <w:color w:val="000000"/>
                <w:sz w:val="20"/>
                <w:szCs w:val="20"/>
                <w:lang w:val="es-AR" w:eastAsia="es-AR"/>
              </w:rPr>
            </w:pPr>
            <w:r w:rsidRPr="00B95A30">
              <w:rPr>
                <w:b/>
                <w:bCs/>
                <w:i/>
                <w:iCs/>
                <w:color w:val="000000"/>
                <w:sz w:val="20"/>
                <w:szCs w:val="20"/>
                <w:lang w:val="es-AR" w:eastAsia="es-AR"/>
              </w:rPr>
              <w:t>Saldo de Capital</w:t>
            </w:r>
          </w:p>
        </w:tc>
      </w:tr>
      <w:tr w:rsidR="00E93CEF" w:rsidRPr="00C07ACB" w14:paraId="20507CD0" w14:textId="77777777" w:rsidTr="00B95A30">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7BB802D"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20/1/2022</w:t>
            </w:r>
          </w:p>
        </w:tc>
        <w:tc>
          <w:tcPr>
            <w:tcW w:w="1460" w:type="dxa"/>
            <w:tcBorders>
              <w:top w:val="nil"/>
              <w:left w:val="nil"/>
              <w:bottom w:val="single" w:sz="4" w:space="0" w:color="auto"/>
              <w:right w:val="single" w:sz="4" w:space="0" w:color="auto"/>
            </w:tcBorders>
            <w:shd w:val="clear" w:color="auto" w:fill="auto"/>
            <w:noWrap/>
            <w:vAlign w:val="bottom"/>
            <w:hideMark/>
          </w:tcPr>
          <w:p w14:paraId="3F30F9EB"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897.316</w:t>
            </w:r>
          </w:p>
        </w:tc>
        <w:tc>
          <w:tcPr>
            <w:tcW w:w="1360" w:type="dxa"/>
            <w:tcBorders>
              <w:top w:val="nil"/>
              <w:left w:val="nil"/>
              <w:bottom w:val="single" w:sz="4" w:space="0" w:color="auto"/>
              <w:right w:val="single" w:sz="4" w:space="0" w:color="auto"/>
            </w:tcBorders>
            <w:shd w:val="clear" w:color="auto" w:fill="auto"/>
            <w:noWrap/>
            <w:vAlign w:val="bottom"/>
            <w:hideMark/>
          </w:tcPr>
          <w:p w14:paraId="54F06F5B"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6.421</w:t>
            </w:r>
          </w:p>
        </w:tc>
        <w:tc>
          <w:tcPr>
            <w:tcW w:w="1460" w:type="dxa"/>
            <w:tcBorders>
              <w:top w:val="nil"/>
              <w:left w:val="nil"/>
              <w:bottom w:val="single" w:sz="4" w:space="0" w:color="auto"/>
              <w:right w:val="single" w:sz="4" w:space="0" w:color="auto"/>
            </w:tcBorders>
            <w:shd w:val="clear" w:color="auto" w:fill="auto"/>
            <w:noWrap/>
            <w:vAlign w:val="bottom"/>
            <w:hideMark/>
          </w:tcPr>
          <w:p w14:paraId="26ECDEBC"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903.737</w:t>
            </w:r>
          </w:p>
        </w:tc>
        <w:tc>
          <w:tcPr>
            <w:tcW w:w="1560" w:type="dxa"/>
            <w:tcBorders>
              <w:top w:val="nil"/>
              <w:left w:val="nil"/>
              <w:bottom w:val="single" w:sz="4" w:space="0" w:color="auto"/>
              <w:right w:val="single" w:sz="4" w:space="0" w:color="auto"/>
            </w:tcBorders>
            <w:shd w:val="clear" w:color="auto" w:fill="auto"/>
            <w:noWrap/>
            <w:vAlign w:val="bottom"/>
            <w:hideMark/>
          </w:tcPr>
          <w:p w14:paraId="6829A29E" w14:textId="77777777" w:rsidR="00E93CEF" w:rsidRPr="00B95A30" w:rsidRDefault="00E93CEF" w:rsidP="00FC6CE9">
            <w:pPr>
              <w:jc w:val="right"/>
              <w:rPr>
                <w:color w:val="000000"/>
                <w:sz w:val="20"/>
                <w:szCs w:val="20"/>
                <w:lang w:val="es-AR" w:eastAsia="es-AR"/>
              </w:rPr>
            </w:pPr>
            <w:r w:rsidRPr="00B95A30">
              <w:rPr>
                <w:color w:val="000000"/>
                <w:sz w:val="20"/>
                <w:szCs w:val="20"/>
                <w:lang w:val="es-AR" w:eastAsia="es-AR"/>
              </w:rPr>
              <w:t>USD 0</w:t>
            </w:r>
          </w:p>
        </w:tc>
      </w:tr>
      <w:tr w:rsidR="00E93CEF" w:rsidRPr="00C07ACB" w14:paraId="3133670C" w14:textId="77777777" w:rsidTr="00B95A30">
        <w:trPr>
          <w:trHeight w:val="300"/>
          <w:jc w:val="center"/>
        </w:trPr>
        <w:tc>
          <w:tcPr>
            <w:tcW w:w="1340" w:type="dxa"/>
            <w:tcBorders>
              <w:top w:val="nil"/>
              <w:left w:val="nil"/>
              <w:bottom w:val="nil"/>
              <w:right w:val="nil"/>
            </w:tcBorders>
            <w:shd w:val="clear" w:color="000000" w:fill="FFFFFF"/>
            <w:noWrap/>
            <w:vAlign w:val="bottom"/>
            <w:hideMark/>
          </w:tcPr>
          <w:p w14:paraId="4AD1033D" w14:textId="77777777" w:rsidR="00E93CEF" w:rsidRPr="00B95A30" w:rsidRDefault="00E93CEF" w:rsidP="00FC6CE9">
            <w:pPr>
              <w:rPr>
                <w:color w:val="000000"/>
                <w:sz w:val="20"/>
                <w:szCs w:val="20"/>
                <w:lang w:val="es-AR" w:eastAsia="es-AR"/>
              </w:rPr>
            </w:pPr>
            <w:r w:rsidRPr="00B95A30">
              <w:rPr>
                <w:color w:val="000000"/>
                <w:sz w:val="20"/>
                <w:szCs w:val="20"/>
                <w:lang w:val="es-AR" w:eastAsia="es-AR"/>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62688" w14:textId="77777777" w:rsidR="00E93CEF" w:rsidRPr="00B95A30" w:rsidRDefault="00E93CEF" w:rsidP="00FC6CE9">
            <w:pPr>
              <w:jc w:val="right"/>
              <w:rPr>
                <w:b/>
                <w:bCs/>
                <w:i/>
                <w:iCs/>
                <w:color w:val="000000"/>
                <w:sz w:val="20"/>
                <w:szCs w:val="20"/>
                <w:lang w:val="es-AR" w:eastAsia="es-AR"/>
              </w:rPr>
            </w:pPr>
            <w:r w:rsidRPr="00B95A30">
              <w:rPr>
                <w:b/>
                <w:bCs/>
                <w:i/>
                <w:iCs/>
                <w:color w:val="000000"/>
                <w:sz w:val="20"/>
                <w:szCs w:val="20"/>
                <w:lang w:val="es-AR" w:eastAsia="es-AR"/>
              </w:rPr>
              <w:t>USD 897.316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2B1146A" w14:textId="77777777" w:rsidR="00E93CEF" w:rsidRPr="00B95A30" w:rsidRDefault="00E93CEF" w:rsidP="00FC6CE9">
            <w:pPr>
              <w:jc w:val="right"/>
              <w:rPr>
                <w:b/>
                <w:bCs/>
                <w:i/>
                <w:iCs/>
                <w:color w:val="000000"/>
                <w:sz w:val="20"/>
                <w:szCs w:val="20"/>
                <w:lang w:val="es-AR" w:eastAsia="es-AR"/>
              </w:rPr>
            </w:pPr>
            <w:r w:rsidRPr="00B95A30">
              <w:rPr>
                <w:b/>
                <w:bCs/>
                <w:i/>
                <w:iCs/>
                <w:color w:val="000000"/>
                <w:sz w:val="20"/>
                <w:szCs w:val="20"/>
                <w:lang w:val="es-AR" w:eastAsia="es-AR"/>
              </w:rPr>
              <w:t>USD 6.421</w:t>
            </w:r>
          </w:p>
        </w:tc>
        <w:tc>
          <w:tcPr>
            <w:tcW w:w="1460" w:type="dxa"/>
            <w:tcBorders>
              <w:top w:val="single" w:sz="4" w:space="0" w:color="auto"/>
              <w:left w:val="nil"/>
              <w:bottom w:val="single" w:sz="4" w:space="0" w:color="auto"/>
              <w:right w:val="nil"/>
            </w:tcBorders>
            <w:shd w:val="clear" w:color="auto" w:fill="auto"/>
            <w:noWrap/>
            <w:vAlign w:val="bottom"/>
            <w:hideMark/>
          </w:tcPr>
          <w:p w14:paraId="5E68D44A" w14:textId="77777777" w:rsidR="00E93CEF" w:rsidRPr="00B95A30" w:rsidRDefault="00E93CEF" w:rsidP="00FC6CE9">
            <w:pPr>
              <w:jc w:val="right"/>
              <w:rPr>
                <w:b/>
                <w:bCs/>
                <w:i/>
                <w:iCs/>
                <w:color w:val="000000"/>
                <w:sz w:val="20"/>
                <w:szCs w:val="20"/>
                <w:lang w:val="es-AR" w:eastAsia="es-AR"/>
              </w:rPr>
            </w:pPr>
            <w:r w:rsidRPr="00B95A30">
              <w:rPr>
                <w:b/>
                <w:bCs/>
                <w:i/>
                <w:iCs/>
                <w:color w:val="000000"/>
                <w:sz w:val="20"/>
                <w:szCs w:val="20"/>
                <w:lang w:val="es-AR" w:eastAsia="es-AR"/>
              </w:rPr>
              <w:t>USD 903.737</w:t>
            </w:r>
          </w:p>
        </w:tc>
        <w:tc>
          <w:tcPr>
            <w:tcW w:w="1560" w:type="dxa"/>
            <w:tcBorders>
              <w:top w:val="single" w:sz="4" w:space="0" w:color="auto"/>
              <w:left w:val="single" w:sz="4" w:space="0" w:color="auto"/>
              <w:bottom w:val="nil"/>
              <w:right w:val="nil"/>
            </w:tcBorders>
            <w:shd w:val="clear" w:color="auto" w:fill="auto"/>
            <w:noWrap/>
            <w:vAlign w:val="bottom"/>
            <w:hideMark/>
          </w:tcPr>
          <w:p w14:paraId="76A4F40C" w14:textId="77777777" w:rsidR="00E93CEF" w:rsidRPr="00B95A30" w:rsidRDefault="00E93CEF" w:rsidP="00FC6CE9">
            <w:pPr>
              <w:rPr>
                <w:b/>
                <w:bCs/>
                <w:i/>
                <w:iCs/>
                <w:color w:val="000000"/>
                <w:sz w:val="20"/>
                <w:szCs w:val="20"/>
                <w:lang w:val="es-AR" w:eastAsia="es-AR"/>
              </w:rPr>
            </w:pPr>
            <w:r w:rsidRPr="00B95A30">
              <w:rPr>
                <w:b/>
                <w:bCs/>
                <w:i/>
                <w:iCs/>
                <w:color w:val="000000"/>
                <w:sz w:val="20"/>
                <w:szCs w:val="20"/>
                <w:lang w:val="es-AR" w:eastAsia="es-AR"/>
              </w:rPr>
              <w:t> </w:t>
            </w:r>
          </w:p>
        </w:tc>
      </w:tr>
    </w:tbl>
    <w:p w14:paraId="23867E6C" w14:textId="3962375E" w:rsidR="006813A0" w:rsidRDefault="006813A0" w:rsidP="00A27BD3">
      <w:pPr>
        <w:autoSpaceDE w:val="0"/>
        <w:autoSpaceDN w:val="0"/>
        <w:adjustRightInd w:val="0"/>
        <w:rPr>
          <w:rFonts w:eastAsia="Calibri"/>
          <w:b/>
          <w:sz w:val="20"/>
          <w:szCs w:val="20"/>
        </w:rPr>
      </w:pPr>
    </w:p>
    <w:p w14:paraId="79ACB778" w14:textId="77777777" w:rsidR="004764C3" w:rsidRPr="009A557E" w:rsidRDefault="004764C3" w:rsidP="004764C3">
      <w:pPr>
        <w:spacing w:line="240" w:lineRule="atLeast"/>
        <w:ind w:right="51"/>
        <w:rPr>
          <w:b/>
          <w:sz w:val="22"/>
        </w:rPr>
      </w:pPr>
    </w:p>
    <w:p w14:paraId="7207664F" w14:textId="77777777" w:rsidR="004764C3" w:rsidRDefault="002E2172" w:rsidP="004764C3">
      <w:pPr>
        <w:autoSpaceDE w:val="0"/>
        <w:autoSpaceDN w:val="0"/>
        <w:adjustRightInd w:val="0"/>
        <w:jc w:val="center"/>
        <w:rPr>
          <w:b/>
          <w:sz w:val="22"/>
          <w:szCs w:val="22"/>
        </w:rPr>
      </w:pPr>
      <w:r>
        <w:rPr>
          <w:b/>
          <w:sz w:val="22"/>
          <w:szCs w:val="22"/>
        </w:rPr>
        <w:t>XIII.- ESQUEMA GRÁFICO DEL FIDEICOMISO</w:t>
      </w:r>
    </w:p>
    <w:p w14:paraId="20ECDE4F" w14:textId="77777777" w:rsidR="004764C3" w:rsidRDefault="004764C3" w:rsidP="004764C3">
      <w:pPr>
        <w:rPr>
          <w:sz w:val="22"/>
          <w:szCs w:val="22"/>
        </w:rPr>
      </w:pPr>
    </w:p>
    <w:p w14:paraId="30443A56" w14:textId="2C86858B" w:rsidR="004764C3" w:rsidRDefault="00A27BD3" w:rsidP="00A27BD3">
      <w:pPr>
        <w:rPr>
          <w:sz w:val="20"/>
        </w:rPr>
      </w:pPr>
      <w:r w:rsidRPr="00CE57CA">
        <w:rPr>
          <w:sz w:val="20"/>
        </w:rPr>
        <w:t>Para obtener información sobre el presente acápite véase la sección pertinente en el Suplemento de Prospecto en su versión completa</w:t>
      </w:r>
      <w:r>
        <w:rPr>
          <w:sz w:val="20"/>
        </w:rPr>
        <w:t>.</w:t>
      </w:r>
    </w:p>
    <w:p w14:paraId="3FBDE1BD" w14:textId="77777777" w:rsidR="00A27BD3" w:rsidRPr="00A27BD3" w:rsidRDefault="00A27BD3" w:rsidP="00A27BD3">
      <w:pPr>
        <w:rPr>
          <w:sz w:val="20"/>
        </w:rPr>
      </w:pPr>
    </w:p>
    <w:p w14:paraId="6B39EC8D" w14:textId="77777777" w:rsidR="004764C3" w:rsidRPr="00D20147" w:rsidRDefault="004764C3" w:rsidP="004764C3">
      <w:pPr>
        <w:suppressAutoHyphens/>
        <w:jc w:val="center"/>
        <w:rPr>
          <w:b/>
          <w:color w:val="000000"/>
          <w:sz w:val="22"/>
          <w:u w:val="single"/>
        </w:rPr>
      </w:pPr>
      <w:r w:rsidRPr="00D20147">
        <w:rPr>
          <w:b/>
          <w:color w:val="000000"/>
          <w:sz w:val="22"/>
          <w:u w:val="single"/>
        </w:rPr>
        <w:t>X</w:t>
      </w:r>
      <w:r w:rsidR="00405D0B">
        <w:rPr>
          <w:b/>
          <w:color w:val="000000"/>
          <w:sz w:val="22"/>
          <w:u w:val="single"/>
        </w:rPr>
        <w:t>I</w:t>
      </w:r>
      <w:r w:rsidRPr="00D20147">
        <w:rPr>
          <w:b/>
          <w:color w:val="000000"/>
          <w:sz w:val="22"/>
          <w:u w:val="single"/>
        </w:rPr>
        <w:t xml:space="preserve">V. </w:t>
      </w:r>
      <w:r w:rsidR="00405D0B">
        <w:rPr>
          <w:b/>
          <w:color w:val="000000"/>
          <w:sz w:val="22"/>
          <w:u w:val="single"/>
        </w:rPr>
        <w:t xml:space="preserve">PROCEDIMIENTO DE </w:t>
      </w:r>
      <w:r w:rsidRPr="00D20147">
        <w:rPr>
          <w:b/>
          <w:color w:val="000000"/>
          <w:sz w:val="22"/>
          <w:u w:val="single"/>
        </w:rPr>
        <w:t>COLOCACIÓN</w:t>
      </w:r>
    </w:p>
    <w:p w14:paraId="2834BF75" w14:textId="77777777" w:rsidR="004764C3" w:rsidRPr="00E0696D" w:rsidRDefault="004764C3" w:rsidP="004764C3">
      <w:pPr>
        <w:suppressLineNumbers/>
        <w:tabs>
          <w:tab w:val="left" w:pos="5223"/>
        </w:tabs>
        <w:suppressAutoHyphens/>
        <w:rPr>
          <w:b/>
          <w:color w:val="000000"/>
          <w:sz w:val="22"/>
          <w:szCs w:val="22"/>
          <w:highlight w:val="yellow"/>
        </w:rPr>
      </w:pPr>
    </w:p>
    <w:p w14:paraId="0AA1A414" w14:textId="754FEBAF" w:rsidR="004764C3" w:rsidRDefault="004764C3" w:rsidP="004764C3">
      <w:pPr>
        <w:widowControl w:val="0"/>
        <w:suppressAutoHyphens/>
        <w:jc w:val="both"/>
        <w:rPr>
          <w:color w:val="000000"/>
          <w:sz w:val="20"/>
          <w:szCs w:val="20"/>
        </w:rPr>
      </w:pPr>
      <w:r w:rsidRPr="004C2EC1">
        <w:rPr>
          <w:color w:val="000000"/>
          <w:sz w:val="20"/>
          <w:szCs w:val="20"/>
        </w:rPr>
        <w:t xml:space="preserve">Se ha designado colocadores a los </w:t>
      </w:r>
      <w:r>
        <w:rPr>
          <w:color w:val="000000"/>
          <w:sz w:val="20"/>
          <w:szCs w:val="20"/>
        </w:rPr>
        <w:t>A</w:t>
      </w:r>
      <w:r w:rsidRPr="004C2EC1">
        <w:rPr>
          <w:color w:val="000000"/>
          <w:sz w:val="20"/>
          <w:szCs w:val="20"/>
        </w:rPr>
        <w:t xml:space="preserve">gentes </w:t>
      </w:r>
      <w:r>
        <w:rPr>
          <w:color w:val="000000"/>
          <w:sz w:val="20"/>
          <w:szCs w:val="20"/>
        </w:rPr>
        <w:t>de Negociación</w:t>
      </w:r>
      <w:r w:rsidRPr="004C2EC1">
        <w:rPr>
          <w:color w:val="000000"/>
          <w:sz w:val="20"/>
          <w:szCs w:val="20"/>
        </w:rPr>
        <w:t xml:space="preserve"> del Mercado </w:t>
      </w:r>
      <w:r>
        <w:rPr>
          <w:color w:val="000000"/>
          <w:sz w:val="20"/>
          <w:szCs w:val="20"/>
        </w:rPr>
        <w:t xml:space="preserve">Argentino </w:t>
      </w:r>
      <w:r w:rsidRPr="004C2EC1">
        <w:rPr>
          <w:color w:val="000000"/>
          <w:sz w:val="20"/>
          <w:szCs w:val="20"/>
        </w:rPr>
        <w:t>de Valores S.A</w:t>
      </w:r>
      <w:r w:rsidR="0068274D">
        <w:rPr>
          <w:color w:val="000000"/>
          <w:sz w:val="20"/>
          <w:szCs w:val="20"/>
        </w:rPr>
        <w:t xml:space="preserve">., </w:t>
      </w:r>
      <w:r w:rsidR="00993E98">
        <w:rPr>
          <w:color w:val="000000"/>
          <w:sz w:val="20"/>
          <w:szCs w:val="20"/>
        </w:rPr>
        <w:t xml:space="preserve">Stonex Securities S.A. (en proceso de Inscripción, antes denominada </w:t>
      </w:r>
      <w:r w:rsidR="0068274D">
        <w:rPr>
          <w:color w:val="000000"/>
          <w:sz w:val="20"/>
          <w:szCs w:val="20"/>
        </w:rPr>
        <w:t>INTL CIBSA S.A</w:t>
      </w:r>
      <w:r w:rsidRPr="004C2EC1">
        <w:rPr>
          <w:color w:val="000000"/>
          <w:sz w:val="20"/>
          <w:szCs w:val="20"/>
        </w:rPr>
        <w:t>.</w:t>
      </w:r>
      <w:r w:rsidR="00993E98">
        <w:rPr>
          <w:color w:val="000000"/>
          <w:sz w:val="20"/>
          <w:szCs w:val="20"/>
        </w:rPr>
        <w:t>)</w:t>
      </w:r>
      <w:r>
        <w:rPr>
          <w:color w:val="000000"/>
          <w:sz w:val="20"/>
          <w:szCs w:val="20"/>
        </w:rPr>
        <w:t xml:space="preserve"> y </w:t>
      </w:r>
      <w:r w:rsidR="0061721B">
        <w:rPr>
          <w:sz w:val="20"/>
          <w:szCs w:val="20"/>
          <w:lang w:val="es-ES_tradnl"/>
        </w:rPr>
        <w:t xml:space="preserve">Benedit Bursátil </w:t>
      </w:r>
      <w:r w:rsidRPr="00D404BE">
        <w:rPr>
          <w:sz w:val="20"/>
          <w:lang w:val="es-ES_tradnl"/>
        </w:rPr>
        <w:t>S.A.</w:t>
      </w:r>
      <w:r w:rsidRPr="004C2EC1">
        <w:rPr>
          <w:color w:val="000000"/>
          <w:sz w:val="20"/>
          <w:szCs w:val="20"/>
        </w:rPr>
        <w:t xml:space="preserve"> El Mercado </w:t>
      </w:r>
      <w:r>
        <w:rPr>
          <w:color w:val="000000"/>
          <w:sz w:val="20"/>
          <w:szCs w:val="20"/>
        </w:rPr>
        <w:t xml:space="preserve">Argentino </w:t>
      </w:r>
      <w:r w:rsidRPr="004C2EC1">
        <w:rPr>
          <w:color w:val="000000"/>
          <w:sz w:val="20"/>
          <w:szCs w:val="20"/>
        </w:rPr>
        <w:t xml:space="preserve">de Valores S.A. actuará exclusivamente en carácter de Organizador de la Colocación y administrador del sistema de informático, en base a las ofertas de suscripción que presenten los Colocadores y demás agentes habilitados a través del citado sistema. Los Valores Fiduciarios serán colocados por oferta pública sólo en la República Argentina, conforme con los términos de la Ley 26.831 de Mercado de Capitales, las Normas de la CNV (especialmente sus artículos </w:t>
      </w:r>
      <w:r w:rsidRPr="004C2EC1">
        <w:rPr>
          <w:iCs/>
          <w:sz w:val="20"/>
          <w:szCs w:val="20"/>
          <w:lang w:val="es-ES_tradnl"/>
        </w:rPr>
        <w:t>1°</w:t>
      </w:r>
      <w:r w:rsidRPr="004C2EC1">
        <w:rPr>
          <w:sz w:val="20"/>
          <w:szCs w:val="20"/>
          <w:lang w:val="es-ES_tradnl"/>
        </w:rPr>
        <w:t xml:space="preserve"> a </w:t>
      </w:r>
      <w:r w:rsidRPr="004C2EC1">
        <w:rPr>
          <w:iCs/>
          <w:sz w:val="20"/>
          <w:szCs w:val="20"/>
          <w:lang w:val="es-ES_tradnl"/>
        </w:rPr>
        <w:t>6° y 8° del Cap. IV</w:t>
      </w:r>
      <w:r w:rsidRPr="004C2EC1">
        <w:rPr>
          <w:sz w:val="20"/>
          <w:szCs w:val="20"/>
          <w:lang w:val="es-ES_tradnl"/>
        </w:rPr>
        <w:t xml:space="preserve"> del </w:t>
      </w:r>
      <w:r w:rsidRPr="004C2EC1">
        <w:rPr>
          <w:iCs/>
          <w:sz w:val="20"/>
          <w:szCs w:val="20"/>
          <w:lang w:val="es-ES_tradnl"/>
        </w:rPr>
        <w:t>Tít.VI</w:t>
      </w:r>
      <w:r w:rsidRPr="004C2EC1">
        <w:rPr>
          <w:sz w:val="20"/>
          <w:szCs w:val="20"/>
          <w:lang w:val="es-ES_tradnl"/>
        </w:rPr>
        <w:t>)</w:t>
      </w:r>
      <w:r w:rsidRPr="004C2EC1">
        <w:rPr>
          <w:color w:val="000000"/>
          <w:sz w:val="20"/>
          <w:szCs w:val="20"/>
        </w:rPr>
        <w:t xml:space="preserve">. Se aplicará el procedimiento de colocación a través del sistema informático de colocación de Mercado </w:t>
      </w:r>
      <w:r>
        <w:rPr>
          <w:color w:val="000000"/>
          <w:sz w:val="20"/>
          <w:szCs w:val="20"/>
        </w:rPr>
        <w:t xml:space="preserve">Argentino </w:t>
      </w:r>
      <w:r w:rsidRPr="004C2EC1">
        <w:rPr>
          <w:color w:val="000000"/>
          <w:sz w:val="20"/>
          <w:szCs w:val="20"/>
        </w:rPr>
        <w:t xml:space="preserve">de </w:t>
      </w:r>
      <w:r w:rsidRPr="0088574C">
        <w:rPr>
          <w:color w:val="000000"/>
          <w:sz w:val="20"/>
          <w:szCs w:val="20"/>
        </w:rPr>
        <w:t>Valores S.A.</w:t>
      </w:r>
      <w:r w:rsidR="0061721B">
        <w:rPr>
          <w:color w:val="000000"/>
          <w:sz w:val="20"/>
          <w:szCs w:val="20"/>
        </w:rPr>
        <w:t xml:space="preserve"> (“SEMAV”)</w:t>
      </w:r>
      <w:r w:rsidRPr="0088574C">
        <w:rPr>
          <w:color w:val="000000"/>
          <w:sz w:val="20"/>
          <w:szCs w:val="20"/>
        </w:rPr>
        <w:t xml:space="preserve"> autorizado por la CNV bajo la </w:t>
      </w:r>
      <w:r w:rsidRPr="00BA3035">
        <w:rPr>
          <w:color w:val="000000"/>
          <w:sz w:val="20"/>
          <w:szCs w:val="20"/>
        </w:rPr>
        <w:t xml:space="preserve">modalidad </w:t>
      </w:r>
      <w:r w:rsidR="0061721B" w:rsidRPr="00CD7F29">
        <w:rPr>
          <w:color w:val="000000"/>
          <w:sz w:val="20"/>
          <w:szCs w:val="20"/>
        </w:rPr>
        <w:t>abierta</w:t>
      </w:r>
      <w:r w:rsidR="0061721B">
        <w:rPr>
          <w:color w:val="000000"/>
          <w:sz w:val="20"/>
          <w:szCs w:val="20"/>
        </w:rPr>
        <w:t xml:space="preserve">. </w:t>
      </w:r>
    </w:p>
    <w:p w14:paraId="76204C0F" w14:textId="77777777" w:rsidR="0061721B" w:rsidRDefault="0061721B" w:rsidP="0061721B">
      <w:pPr>
        <w:widowControl w:val="0"/>
        <w:suppressAutoHyphens/>
        <w:rPr>
          <w:color w:val="0D0D0D" w:themeColor="text1" w:themeTint="F2"/>
          <w:sz w:val="22"/>
          <w:szCs w:val="22"/>
        </w:rPr>
      </w:pPr>
    </w:p>
    <w:p w14:paraId="5012CF83" w14:textId="77777777" w:rsidR="0061721B" w:rsidRPr="00CD7F29" w:rsidRDefault="0061721B" w:rsidP="00CD7F29">
      <w:pPr>
        <w:widowControl w:val="0"/>
        <w:suppressAutoHyphens/>
        <w:jc w:val="both"/>
        <w:rPr>
          <w:color w:val="0D0D0D" w:themeColor="text1" w:themeTint="F2"/>
          <w:sz w:val="20"/>
          <w:szCs w:val="22"/>
        </w:rPr>
      </w:pPr>
      <w:r w:rsidRPr="00CD7F29">
        <w:rPr>
          <w:color w:val="0D0D0D" w:themeColor="text1" w:themeTint="F2"/>
          <w:sz w:val="20"/>
          <w:szCs w:val="22"/>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2047F6" w:rsidRPr="00CD7F29">
        <w:rPr>
          <w:color w:val="0D0D0D" w:themeColor="text1" w:themeTint="F2"/>
          <w:sz w:val="20"/>
          <w:szCs w:val="22"/>
        </w:rPr>
        <w:t>4</w:t>
      </w:r>
      <w:r w:rsidR="002047F6">
        <w:rPr>
          <w:color w:val="0D0D0D" w:themeColor="text1" w:themeTint="F2"/>
          <w:sz w:val="20"/>
          <w:szCs w:val="22"/>
        </w:rPr>
        <w:t>469100</w:t>
      </w:r>
      <w:r w:rsidRPr="00CD7F29">
        <w:rPr>
          <w:color w:val="0D0D0D" w:themeColor="text1" w:themeTint="F2"/>
          <w:sz w:val="20"/>
          <w:szCs w:val="22"/>
        </w:rPr>
        <w:t xml:space="preserve">- </w:t>
      </w:r>
      <w:r w:rsidR="002047F6">
        <w:rPr>
          <w:color w:val="0D0D0D" w:themeColor="text1" w:themeTint="F2"/>
          <w:sz w:val="20"/>
          <w:szCs w:val="22"/>
        </w:rPr>
        <w:t>Investigación y Desarrollo</w:t>
      </w:r>
      <w:r w:rsidRPr="00CD7F29">
        <w:rPr>
          <w:color w:val="0D0D0D" w:themeColor="text1" w:themeTint="F2"/>
          <w:sz w:val="20"/>
          <w:szCs w:val="22"/>
        </w:rPr>
        <w:t xml:space="preserve"> del Mercado Argentino de Valores S.A.-. Los agentes deberán acreditar ante el MAV que cuentan con autorización para funcionar otorgada por la CNV y su inscripción en el registro correspondiente, y deberán informar por correo </w:t>
      </w:r>
      <w:r w:rsidR="00AE7EE5" w:rsidRPr="00CD7F29">
        <w:rPr>
          <w:color w:val="0D0D0D" w:themeColor="text1" w:themeTint="F2"/>
          <w:sz w:val="20"/>
          <w:szCs w:val="22"/>
        </w:rPr>
        <w:t>electrónico</w:t>
      </w:r>
      <w:r w:rsidR="00AE7EE5">
        <w:rPr>
          <w:sz w:val="20"/>
          <w:szCs w:val="20"/>
        </w:rPr>
        <w:t xml:space="preserve"> a</w:t>
      </w:r>
      <w:r w:rsidR="00747ABD">
        <w:rPr>
          <w:sz w:val="20"/>
          <w:szCs w:val="20"/>
        </w:rPr>
        <w:t xml:space="preserve"> las direcciones: </w:t>
      </w:r>
      <w:hyperlink r:id="rId64" w:history="1">
        <w:r w:rsidR="00747ABD" w:rsidRPr="000D56E2">
          <w:rPr>
            <w:rStyle w:val="Hipervnculo"/>
            <w:sz w:val="20"/>
            <w:szCs w:val="20"/>
          </w:rPr>
          <w:t>lfisanotti@mav-sa.com.ar</w:t>
        </w:r>
      </w:hyperlink>
      <w:r w:rsidR="00747ABD">
        <w:rPr>
          <w:sz w:val="20"/>
          <w:szCs w:val="20"/>
        </w:rPr>
        <w:t xml:space="preserve">; </w:t>
      </w:r>
      <w:hyperlink r:id="rId65" w:history="1">
        <w:r w:rsidR="002047F6" w:rsidRPr="00296216">
          <w:rPr>
            <w:rStyle w:val="Hipervnculo"/>
            <w:sz w:val="20"/>
            <w:szCs w:val="20"/>
          </w:rPr>
          <w:t>iacoroni@mav-sa.com.ar</w:t>
        </w:r>
      </w:hyperlink>
      <w:r w:rsidR="002047F6">
        <w:rPr>
          <w:sz w:val="20"/>
          <w:szCs w:val="20"/>
        </w:rPr>
        <w:t xml:space="preserve">; </w:t>
      </w:r>
      <w:hyperlink r:id="rId66" w:history="1">
        <w:r w:rsidR="00747ABD" w:rsidRPr="000D56E2">
          <w:rPr>
            <w:rStyle w:val="Hipervnculo"/>
            <w:sz w:val="20"/>
            <w:szCs w:val="20"/>
          </w:rPr>
          <w:t>msanti@mav-sa.com.ar</w:t>
        </w:r>
      </w:hyperlink>
      <w:r w:rsidR="00747ABD">
        <w:rPr>
          <w:sz w:val="20"/>
          <w:szCs w:val="20"/>
        </w:rPr>
        <w:t xml:space="preserve">; </w:t>
      </w:r>
      <w:r w:rsidR="00747ABD" w:rsidRPr="00B30EEC">
        <w:rPr>
          <w:sz w:val="20"/>
          <w:szCs w:val="20"/>
        </w:rPr>
        <w:t>tlujambio@mav-sa.com.ar</w:t>
      </w:r>
      <w:r w:rsidR="00747ABD">
        <w:rPr>
          <w:rStyle w:val="Hipervnculo"/>
          <w:sz w:val="20"/>
          <w:szCs w:val="20"/>
        </w:rPr>
        <w:t xml:space="preserve">, </w:t>
      </w:r>
      <w:r w:rsidRPr="00CD7F29">
        <w:rPr>
          <w:color w:val="0D0D0D" w:themeColor="text1" w:themeTint="F2"/>
          <w:sz w:val="20"/>
          <w:szCs w:val="22"/>
        </w:rPr>
        <w:t>las respectivas cuentas depositantes y comitentes a las cuales se deba transferir los Valores Fiduciarios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14:paraId="7CAFBC5D" w14:textId="77777777" w:rsidR="004764C3" w:rsidRPr="00D7079F" w:rsidRDefault="004764C3" w:rsidP="004764C3">
      <w:pPr>
        <w:widowControl w:val="0"/>
        <w:suppressAutoHyphens/>
        <w:jc w:val="both"/>
        <w:rPr>
          <w:color w:val="000000"/>
          <w:sz w:val="20"/>
          <w:szCs w:val="20"/>
        </w:rPr>
      </w:pPr>
    </w:p>
    <w:p w14:paraId="58C6A6E7" w14:textId="77777777" w:rsidR="004764C3" w:rsidRPr="004C2EC1" w:rsidRDefault="004764C3" w:rsidP="004764C3">
      <w:pPr>
        <w:widowControl w:val="0"/>
        <w:suppressAutoHyphens/>
        <w:jc w:val="both"/>
        <w:rPr>
          <w:color w:val="000000"/>
          <w:sz w:val="20"/>
          <w:szCs w:val="20"/>
        </w:rPr>
      </w:pPr>
    </w:p>
    <w:p w14:paraId="57FDD989" w14:textId="77777777" w:rsidR="004764C3" w:rsidRPr="004C2EC1" w:rsidRDefault="004764C3" w:rsidP="004764C3">
      <w:pPr>
        <w:widowControl w:val="0"/>
        <w:suppressAutoHyphens/>
        <w:jc w:val="both"/>
        <w:rPr>
          <w:color w:val="000000"/>
          <w:sz w:val="20"/>
          <w:szCs w:val="20"/>
        </w:rPr>
      </w:pPr>
      <w:r w:rsidRPr="004C2EC1">
        <w:rPr>
          <w:color w:val="000000"/>
          <w:sz w:val="20"/>
          <w:szCs w:val="20"/>
        </w:rPr>
        <w:t xml:space="preserve">Los inversores interesados podrán retirar copias del Prospecto y del Suplemento de Prospecto en las oficinas de los Agentes de Negociación del Mercado </w:t>
      </w:r>
      <w:r>
        <w:rPr>
          <w:color w:val="000000"/>
          <w:sz w:val="20"/>
          <w:szCs w:val="20"/>
        </w:rPr>
        <w:t xml:space="preserve">Argentino </w:t>
      </w:r>
      <w:r w:rsidRPr="004C2EC1">
        <w:rPr>
          <w:color w:val="000000"/>
          <w:sz w:val="20"/>
          <w:szCs w:val="20"/>
        </w:rPr>
        <w:t xml:space="preserve">de Valores S.A., </w:t>
      </w:r>
      <w:r w:rsidRPr="00BA3035">
        <w:rPr>
          <w:color w:val="000000"/>
          <w:sz w:val="20"/>
          <w:szCs w:val="20"/>
        </w:rPr>
        <w:t>sito en Paraguay 777, 8° piso, Rosario, Pcia. de</w:t>
      </w:r>
      <w:r w:rsidRPr="004C2EC1">
        <w:rPr>
          <w:color w:val="000000"/>
          <w:sz w:val="20"/>
          <w:szCs w:val="20"/>
        </w:rPr>
        <w:t xml:space="preserve"> Santa Fe, en el horario de 11 a 16 horas.</w:t>
      </w:r>
    </w:p>
    <w:p w14:paraId="408F5302" w14:textId="77777777" w:rsidR="004764C3" w:rsidRPr="004C2EC1" w:rsidRDefault="004764C3" w:rsidP="004764C3">
      <w:pPr>
        <w:widowControl w:val="0"/>
        <w:suppressAutoHyphens/>
        <w:jc w:val="both"/>
        <w:rPr>
          <w:color w:val="000000"/>
          <w:sz w:val="20"/>
          <w:szCs w:val="20"/>
        </w:rPr>
      </w:pPr>
    </w:p>
    <w:p w14:paraId="55703F54" w14:textId="77777777" w:rsidR="004764C3" w:rsidRPr="004C2EC1" w:rsidRDefault="004764C3" w:rsidP="004764C3">
      <w:pPr>
        <w:widowControl w:val="0"/>
        <w:suppressAutoHyphens/>
        <w:jc w:val="both"/>
        <w:rPr>
          <w:color w:val="000000"/>
          <w:sz w:val="20"/>
          <w:szCs w:val="20"/>
        </w:rPr>
      </w:pPr>
      <w:r w:rsidRPr="004C2EC1">
        <w:rPr>
          <w:color w:val="000000"/>
          <w:sz w:val="20"/>
          <w:szCs w:val="20"/>
        </w:rPr>
        <w:t xml:space="preserve">Autorizada la oferta pública, y en la oportunidad que determine el Fiduciario según las condiciones del mercado, se publicará un Aviso de </w:t>
      </w:r>
      <w:r>
        <w:rPr>
          <w:color w:val="000000"/>
          <w:sz w:val="20"/>
          <w:szCs w:val="20"/>
        </w:rPr>
        <w:t>Suscripción</w:t>
      </w:r>
      <w:r w:rsidR="00E50E4D">
        <w:rPr>
          <w:color w:val="000000"/>
          <w:sz w:val="20"/>
          <w:szCs w:val="20"/>
        </w:rPr>
        <w:t xml:space="preserve"> </w:t>
      </w:r>
      <w:r w:rsidRPr="00F171F3">
        <w:rPr>
          <w:sz w:val="20"/>
          <w:szCs w:val="20"/>
        </w:rPr>
        <w:t>en l</w:t>
      </w:r>
      <w:r w:rsidRPr="00C158A7">
        <w:rPr>
          <w:sz w:val="20"/>
          <w:szCs w:val="20"/>
        </w:rPr>
        <w:t xml:space="preserve">os sistemas de información de los mercados autorizados donde </w:t>
      </w:r>
      <w:r>
        <w:rPr>
          <w:sz w:val="20"/>
          <w:szCs w:val="20"/>
        </w:rPr>
        <w:t>se</w:t>
      </w:r>
      <w:r w:rsidRPr="00C158A7">
        <w:rPr>
          <w:sz w:val="20"/>
          <w:szCs w:val="20"/>
        </w:rPr>
        <w:t xml:space="preserve"> listen y/o negocien los Valores Fiduciarios</w:t>
      </w:r>
      <w:r w:rsidRPr="004C2EC1">
        <w:rPr>
          <w:sz w:val="20"/>
          <w:szCs w:val="20"/>
        </w:rPr>
        <w:t xml:space="preserve">, </w:t>
      </w:r>
      <w:r w:rsidRPr="004C2EC1">
        <w:rPr>
          <w:color w:val="000000"/>
          <w:sz w:val="20"/>
          <w:szCs w:val="20"/>
        </w:rPr>
        <w:t>y en la Autopista de Información Financiera (“AIF”) de la CNV, en el que se indicará la fecha de inicio y de finalización del Período de Difusión y del Periodo de Licitación, y la Fecha de Liquidación.</w:t>
      </w:r>
    </w:p>
    <w:p w14:paraId="4E3A5DEB" w14:textId="77777777" w:rsidR="004764C3" w:rsidRPr="004C2EC1" w:rsidRDefault="004764C3" w:rsidP="004764C3">
      <w:pPr>
        <w:widowControl w:val="0"/>
        <w:suppressAutoHyphens/>
        <w:jc w:val="both"/>
        <w:rPr>
          <w:color w:val="000000"/>
          <w:sz w:val="20"/>
          <w:szCs w:val="20"/>
        </w:rPr>
      </w:pPr>
    </w:p>
    <w:p w14:paraId="3031E97F" w14:textId="77777777" w:rsidR="004764C3" w:rsidRPr="004C2EC1" w:rsidRDefault="004764C3" w:rsidP="004764C3">
      <w:pPr>
        <w:widowControl w:val="0"/>
        <w:suppressAutoHyphens/>
        <w:jc w:val="both"/>
        <w:rPr>
          <w:color w:val="000000"/>
          <w:sz w:val="20"/>
          <w:szCs w:val="20"/>
        </w:rPr>
      </w:pPr>
    </w:p>
    <w:p w14:paraId="05D780E9" w14:textId="77777777" w:rsidR="004764C3" w:rsidRPr="004C2EC1" w:rsidRDefault="004764C3" w:rsidP="004764C3">
      <w:pPr>
        <w:widowControl w:val="0"/>
        <w:suppressAutoHyphens/>
        <w:jc w:val="both"/>
        <w:rPr>
          <w:color w:val="000000"/>
          <w:sz w:val="20"/>
          <w:szCs w:val="20"/>
        </w:rPr>
      </w:pPr>
      <w:r w:rsidRPr="004C2EC1">
        <w:rPr>
          <w:color w:val="000000"/>
          <w:sz w:val="20"/>
          <w:szCs w:val="20"/>
        </w:rPr>
        <w:t xml:space="preserve">I.- </w:t>
      </w:r>
      <w:r w:rsidRPr="004C2EC1">
        <w:rPr>
          <w:color w:val="000000"/>
          <w:sz w:val="20"/>
          <w:szCs w:val="20"/>
          <w:u w:val="single"/>
        </w:rPr>
        <w:t>Colocación de los VF</w:t>
      </w:r>
      <w:r w:rsidRPr="004C2EC1">
        <w:rPr>
          <w:color w:val="000000"/>
          <w:sz w:val="20"/>
          <w:szCs w:val="20"/>
        </w:rPr>
        <w:t>:</w:t>
      </w:r>
    </w:p>
    <w:p w14:paraId="377920F8" w14:textId="77777777" w:rsidR="004764C3" w:rsidRPr="004C2EC1" w:rsidRDefault="004764C3" w:rsidP="004764C3">
      <w:pPr>
        <w:widowControl w:val="0"/>
        <w:suppressAutoHyphens/>
        <w:jc w:val="both"/>
        <w:rPr>
          <w:color w:val="000000"/>
          <w:sz w:val="20"/>
          <w:szCs w:val="20"/>
        </w:rPr>
      </w:pPr>
    </w:p>
    <w:p w14:paraId="3CF29805" w14:textId="5C75401C" w:rsidR="004764C3" w:rsidRPr="004C2EC1" w:rsidRDefault="004764C3" w:rsidP="004764C3">
      <w:pPr>
        <w:jc w:val="both"/>
        <w:rPr>
          <w:color w:val="000000"/>
          <w:sz w:val="20"/>
          <w:szCs w:val="20"/>
        </w:rPr>
      </w:pPr>
      <w:r w:rsidRPr="004C2EC1">
        <w:rPr>
          <w:sz w:val="20"/>
          <w:szCs w:val="20"/>
        </w:rPr>
        <w:t>1.1 Los Valores Fiduciarios serán colocados mediante el sistema denominado “Subasta Holandesa Modificada” al</w:t>
      </w:r>
      <w:r w:rsidR="00AE7EE5" w:rsidRPr="004C2EC1">
        <w:rPr>
          <w:sz w:val="20"/>
          <w:szCs w:val="20"/>
        </w:rPr>
        <w:t xml:space="preserve"> precio</w:t>
      </w:r>
      <w:r w:rsidRPr="004C2EC1">
        <w:rPr>
          <w:sz w:val="20"/>
          <w:szCs w:val="20"/>
        </w:rPr>
        <w:t xml:space="preserve"> que determine el Organizador de la Colocación al cierre del Periodo de Licitación que surja de la oferta y demanda conforme: (a) el rango de TIR (Tasa Interna de Retorno) para los VDF y (b) al rango de precios para los CP, en ambos casos ofrecidos en las solicitudes de suscripción durante el Periodo de Licitación (la “Tasa de Corte” o el “Precio de Corte” según el caso). </w:t>
      </w:r>
      <w:r w:rsidR="00E65576">
        <w:rPr>
          <w:sz w:val="20"/>
          <w:szCs w:val="20"/>
        </w:rPr>
        <w:t>El</w:t>
      </w:r>
      <w:r w:rsidRPr="004C2EC1">
        <w:rPr>
          <w:sz w:val="20"/>
          <w:szCs w:val="20"/>
        </w:rPr>
        <w:t xml:space="preserve"> Precio de Corte Mínimo para los Certificados de Participación que </w:t>
      </w:r>
      <w:r w:rsidR="009735F3" w:rsidRPr="009735F3">
        <w:rPr>
          <w:sz w:val="20"/>
          <w:szCs w:val="20"/>
        </w:rPr>
        <w:t xml:space="preserve">será de </w:t>
      </w:r>
      <w:r w:rsidR="00764B4E">
        <w:rPr>
          <w:sz w:val="20"/>
          <w:szCs w:val="20"/>
        </w:rPr>
        <w:t>U</w:t>
      </w:r>
      <w:r w:rsidR="009735F3" w:rsidRPr="009735F3">
        <w:rPr>
          <w:sz w:val="20"/>
          <w:szCs w:val="20"/>
        </w:rPr>
        <w:t>$</w:t>
      </w:r>
      <w:r w:rsidR="00764B4E">
        <w:rPr>
          <w:sz w:val="20"/>
          <w:szCs w:val="20"/>
        </w:rPr>
        <w:t>S1</w:t>
      </w:r>
      <w:r w:rsidR="009735F3" w:rsidRPr="009735F3">
        <w:rPr>
          <w:sz w:val="20"/>
          <w:szCs w:val="20"/>
        </w:rPr>
        <w:t xml:space="preserve"> (</w:t>
      </w:r>
      <w:r w:rsidR="00764B4E">
        <w:rPr>
          <w:sz w:val="20"/>
          <w:szCs w:val="20"/>
        </w:rPr>
        <w:t>un dólar estadounidense</w:t>
      </w:r>
      <w:r w:rsidR="009735F3" w:rsidRPr="009735F3">
        <w:rPr>
          <w:sz w:val="20"/>
          <w:szCs w:val="20"/>
        </w:rPr>
        <w:t>) por Valor Nominal Unitario</w:t>
      </w:r>
      <w:r w:rsidR="002C6E87">
        <w:rPr>
          <w:sz w:val="20"/>
          <w:szCs w:val="20"/>
        </w:rPr>
        <w:t xml:space="preserve"> </w:t>
      </w:r>
      <w:r w:rsidRPr="004C2EC1">
        <w:rPr>
          <w:sz w:val="20"/>
          <w:szCs w:val="20"/>
        </w:rPr>
        <w:t>(“el Precio de Corte Mínimo”). Una vez finalizado el Período de Licitación, el Fiduciante – considerando criterios objetivos- podrá ejercer su derecho de aceptar ofertas por los VF de acuerdo al procedimiento establecido en 1.5.</w:t>
      </w:r>
    </w:p>
    <w:p w14:paraId="41BECE0F" w14:textId="77777777" w:rsidR="004764C3" w:rsidRPr="004C2EC1" w:rsidRDefault="004764C3" w:rsidP="004764C3">
      <w:pPr>
        <w:widowControl w:val="0"/>
        <w:suppressAutoHyphens/>
        <w:jc w:val="both"/>
        <w:rPr>
          <w:color w:val="000000"/>
          <w:sz w:val="20"/>
          <w:szCs w:val="20"/>
        </w:rPr>
      </w:pPr>
    </w:p>
    <w:p w14:paraId="4FF3F1E9" w14:textId="77777777" w:rsidR="004764C3" w:rsidRPr="004C2EC1" w:rsidRDefault="004764C3" w:rsidP="004764C3">
      <w:pPr>
        <w:pStyle w:val="Textoindependiente3"/>
        <w:jc w:val="both"/>
        <w:rPr>
          <w:rFonts w:ascii="Times New Roman" w:hAnsi="Times New Roman"/>
          <w:sz w:val="20"/>
        </w:rPr>
      </w:pPr>
      <w:r w:rsidRPr="004C2EC1">
        <w:rPr>
          <w:rFonts w:ascii="Times New Roman" w:hAnsi="Times New Roman"/>
          <w:sz w:val="20"/>
        </w:rPr>
        <w:t xml:space="preserve">1.2. Las solicitudes de suscripción se recibirán separadamente para el Tramo Competitivo (ofertas superiores a un valor nominal de </w:t>
      </w:r>
      <w:r w:rsidR="00B8701B">
        <w:rPr>
          <w:rFonts w:ascii="Times New Roman" w:hAnsi="Times New Roman"/>
          <w:sz w:val="20"/>
        </w:rPr>
        <w:t>U</w:t>
      </w:r>
      <w:r w:rsidRPr="004C2EC1">
        <w:rPr>
          <w:rFonts w:ascii="Times New Roman" w:hAnsi="Times New Roman"/>
          <w:sz w:val="20"/>
        </w:rPr>
        <w:t>$</w:t>
      </w:r>
      <w:r w:rsidR="00B8701B">
        <w:rPr>
          <w:rFonts w:ascii="Times New Roman" w:hAnsi="Times New Roman"/>
          <w:sz w:val="20"/>
        </w:rPr>
        <w:t>S2.000</w:t>
      </w:r>
      <w:r w:rsidRPr="004C2EC1">
        <w:rPr>
          <w:rFonts w:ascii="Times New Roman" w:hAnsi="Times New Roman"/>
          <w:sz w:val="20"/>
        </w:rPr>
        <w:t xml:space="preserve"> (</w:t>
      </w:r>
      <w:r w:rsidR="00B8701B">
        <w:rPr>
          <w:rFonts w:ascii="Times New Roman" w:hAnsi="Times New Roman"/>
          <w:sz w:val="20"/>
        </w:rPr>
        <w:t>Dólares dos mil</w:t>
      </w:r>
      <w:r w:rsidRPr="004C2EC1">
        <w:rPr>
          <w:rFonts w:ascii="Times New Roman" w:hAnsi="Times New Roman"/>
          <w:sz w:val="20"/>
        </w:rPr>
        <w:t>) y para el Tramo No Competitivo (ofertas iguales o inferiores a la cantidad antes expresada). Las solicitudes de suscripción correspondientes al Tramo Competitivo deberán indicar la tasa de rendimiento (“TIR”) solicitada para los VDF y el precio ofrecido para los CP.</w:t>
      </w:r>
    </w:p>
    <w:p w14:paraId="5C945707" w14:textId="77777777" w:rsidR="004764C3" w:rsidRPr="004C2EC1" w:rsidRDefault="004764C3" w:rsidP="004764C3">
      <w:pPr>
        <w:pStyle w:val="Textoindependiente3"/>
        <w:jc w:val="both"/>
        <w:rPr>
          <w:rFonts w:ascii="Times New Roman" w:hAnsi="Times New Roman"/>
          <w:sz w:val="20"/>
        </w:rPr>
      </w:pPr>
    </w:p>
    <w:p w14:paraId="41DB8A26" w14:textId="77777777" w:rsidR="004764C3" w:rsidRPr="004C2EC1" w:rsidRDefault="004764C3" w:rsidP="004764C3">
      <w:pPr>
        <w:jc w:val="both"/>
        <w:rPr>
          <w:color w:val="000000"/>
          <w:sz w:val="20"/>
          <w:szCs w:val="20"/>
        </w:rPr>
      </w:pPr>
      <w:r w:rsidRPr="004C2EC1">
        <w:rPr>
          <w:sz w:val="20"/>
          <w:szCs w:val="20"/>
        </w:rPr>
        <w:t>1.3. En ambos Tramos la adjudicación se realizará a un precio único para cada clase (la “Tasa de Corte” y “el Precio de Corte”, respectivamente), que será: 1) Para los VDF, la mayor tasa aceptada para las ofertas registradas en el Tramo Competitivo conforme al procedimiento indicado en 1.4. y 2) Para los CP, el menor precio aceptado para las ofertas registradas en el Tramo Competitivo conforme al procedimiento indicado en 1.4</w:t>
      </w:r>
      <w:r w:rsidRPr="004C2EC1">
        <w:rPr>
          <w:bCs/>
          <w:sz w:val="20"/>
          <w:szCs w:val="20"/>
          <w:lang w:eastAsia="es-AR"/>
        </w:rPr>
        <w:t>.</w:t>
      </w:r>
    </w:p>
    <w:p w14:paraId="1E4FAF25" w14:textId="77777777" w:rsidR="004764C3" w:rsidRPr="004C2EC1" w:rsidRDefault="004764C3" w:rsidP="004764C3">
      <w:pPr>
        <w:pStyle w:val="Textoindependiente3"/>
        <w:jc w:val="both"/>
        <w:rPr>
          <w:rFonts w:ascii="Times New Roman" w:hAnsi="Times New Roman"/>
          <w:sz w:val="20"/>
        </w:rPr>
      </w:pPr>
    </w:p>
    <w:p w14:paraId="71FEE206" w14:textId="77777777" w:rsidR="004764C3" w:rsidRPr="004C2EC1" w:rsidRDefault="004764C3" w:rsidP="004764C3">
      <w:pPr>
        <w:pStyle w:val="Textoindependiente"/>
        <w:widowControl/>
        <w:rPr>
          <w:rFonts w:ascii="Times New Roman" w:hAnsi="Times New Roman"/>
          <w:lang w:val="es-AR"/>
        </w:rPr>
      </w:pPr>
      <w:r w:rsidRPr="004C2EC1">
        <w:rPr>
          <w:rFonts w:ascii="Times New Roman" w:hAnsi="Times New Roman"/>
          <w:lang w:val="es-AR"/>
        </w:rPr>
        <w:t>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A los efectos de determinar el Precio de Corte de los CP,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el mayor precio y continuando en forma decreciente hasta (i) el nivel de ofertas cuyo precio agota la totalidad de los valores disponibles o (ii) el nivel de ofertas de menor precio, si las ofertas del Tramo no completaran la totalidad de los CP disponibles. Si no se hubiesen registrado ofertas en el Tramo No Competitivo el Precio de Corte se determinará en base a las ofertas que se hubieren formulado para el Tramo Competitivo en la forma preestablecida para dicho tramo.</w:t>
      </w:r>
    </w:p>
    <w:p w14:paraId="5A31FA3D" w14:textId="77777777" w:rsidR="004764C3" w:rsidRPr="004C2EC1" w:rsidRDefault="004764C3" w:rsidP="004764C3">
      <w:pPr>
        <w:pStyle w:val="Textoindependiente3"/>
        <w:jc w:val="both"/>
        <w:rPr>
          <w:rFonts w:ascii="Times New Roman" w:hAnsi="Times New Roman"/>
          <w:sz w:val="20"/>
        </w:rPr>
      </w:pPr>
    </w:p>
    <w:p w14:paraId="4A59CBF4" w14:textId="77777777" w:rsidR="004764C3" w:rsidRPr="004C2EC1" w:rsidRDefault="004764C3" w:rsidP="004764C3">
      <w:pPr>
        <w:jc w:val="both"/>
        <w:rPr>
          <w:color w:val="000000"/>
          <w:sz w:val="20"/>
          <w:szCs w:val="20"/>
        </w:rPr>
      </w:pPr>
      <w:r w:rsidRPr="004C2EC1">
        <w:rPr>
          <w:color w:val="000000"/>
          <w:sz w:val="20"/>
          <w:szCs w:val="20"/>
        </w:rPr>
        <w:t xml:space="preserve">1.5. Los Valores de Deuda Fiduciaria se adjudicarán primeramente con las ofertas recibidas a una tasa inferior o igual a la Tasa Cupón conforme al mecanismo detallado en el presente apartado. </w:t>
      </w:r>
    </w:p>
    <w:p w14:paraId="71F228A7" w14:textId="77777777" w:rsidR="004764C3" w:rsidRPr="004C2EC1" w:rsidRDefault="004764C3" w:rsidP="004764C3">
      <w:pPr>
        <w:jc w:val="both"/>
        <w:rPr>
          <w:color w:val="000000"/>
          <w:sz w:val="20"/>
          <w:szCs w:val="20"/>
        </w:rPr>
      </w:pPr>
      <w:r w:rsidRPr="004C2EC1">
        <w:rPr>
          <w:color w:val="000000"/>
          <w:sz w:val="20"/>
          <w:szCs w:val="20"/>
        </w:rPr>
        <w:t>El Fiduciante – considerando criterios objetivos podrá ejercer su derecho de aceptar ofertas por los VDF hasta un nivel de tasa ofrecida estableciendo una Tasa de Corte, que será igual o superior a la Tasa Cupón. En el caso que como consecuencia de lo mencionado precedentemente queden VDF sin colocar los mismos serán adjudicados al Fiduciante en pago por la cartera transferida al Fideicomiso a la Tasa de Corte. Se considera Tasa Cupón la tasa utilizada para elaborar el Cuadro de Pago de Servicios de los Valores de Deuda Fiduciaria.</w:t>
      </w:r>
    </w:p>
    <w:p w14:paraId="720E86C6" w14:textId="77777777" w:rsidR="00283720" w:rsidRDefault="004764C3" w:rsidP="004764C3">
      <w:pPr>
        <w:widowControl w:val="0"/>
        <w:suppressAutoHyphens/>
        <w:jc w:val="both"/>
        <w:rPr>
          <w:color w:val="000000"/>
          <w:sz w:val="20"/>
          <w:szCs w:val="20"/>
        </w:rPr>
      </w:pPr>
      <w:r w:rsidRPr="004C2EC1">
        <w:rPr>
          <w:color w:val="000000"/>
          <w:sz w:val="20"/>
          <w:szCs w:val="20"/>
        </w:rPr>
        <w:t xml:space="preserve">Los Certificados de Participación se adjudicarán en primer lugar con las ofertas recibidas a un precio superior o igual al Precio de Corte Mínimo conforme al mecanismo detallado en el presente apartado. </w:t>
      </w:r>
      <w:bookmarkStart w:id="15" w:name="_Hlk38459825"/>
      <w:r w:rsidRPr="004C2EC1">
        <w:rPr>
          <w:color w:val="000000"/>
          <w:sz w:val="20"/>
          <w:szCs w:val="20"/>
        </w:rPr>
        <w:t>El Fiduciante – considerando criterios objetivos- podrá ejercer su derecho de aceptar ofertas por los CP hasta un nivel de precio ofrecido estableciendo un Precio de Corte, que será igual o inferior al Precio de Corte Mínimo.</w:t>
      </w:r>
      <w:bookmarkEnd w:id="15"/>
      <w:r w:rsidRPr="004C2EC1">
        <w:rPr>
          <w:color w:val="000000"/>
          <w:sz w:val="20"/>
          <w:szCs w:val="20"/>
        </w:rPr>
        <w:t xml:space="preserve"> En el caso que como consecuencia de lo mencionado precedentemente queden CP sin colocar los mismos serán adjudicados al Fiduciante en pago por la cartera transferida al Fideicomiso al Precio de Corte o, en el caso en que no se hubiesen registrado ofertas</w:t>
      </w:r>
      <w:r>
        <w:rPr>
          <w:color w:val="000000"/>
          <w:sz w:val="20"/>
          <w:szCs w:val="20"/>
        </w:rPr>
        <w:t xml:space="preserve"> en el tramo competitivo</w:t>
      </w:r>
      <w:r w:rsidRPr="004C2EC1">
        <w:rPr>
          <w:color w:val="000000"/>
          <w:sz w:val="20"/>
          <w:szCs w:val="20"/>
        </w:rPr>
        <w:t>, al mayor entre el Precio de Corte Mínimo y su valor nominal.</w:t>
      </w:r>
    </w:p>
    <w:p w14:paraId="325560BA" w14:textId="77777777" w:rsidR="00826457" w:rsidRPr="004C2EC1" w:rsidRDefault="00826457" w:rsidP="004764C3">
      <w:pPr>
        <w:widowControl w:val="0"/>
        <w:suppressAutoHyphens/>
        <w:jc w:val="both"/>
        <w:rPr>
          <w:color w:val="000000"/>
          <w:sz w:val="20"/>
          <w:szCs w:val="20"/>
        </w:rPr>
      </w:pPr>
    </w:p>
    <w:p w14:paraId="106C90B9" w14:textId="77777777" w:rsidR="004764C3" w:rsidRPr="004C2EC1" w:rsidRDefault="004764C3" w:rsidP="004764C3">
      <w:pPr>
        <w:jc w:val="both"/>
        <w:rPr>
          <w:color w:val="000000"/>
          <w:sz w:val="20"/>
          <w:szCs w:val="20"/>
        </w:rPr>
      </w:pPr>
      <w:r w:rsidRPr="004C2EC1">
        <w:rPr>
          <w:color w:val="000000"/>
          <w:sz w:val="20"/>
          <w:szCs w:val="20"/>
        </w:rPr>
        <w:t xml:space="preserve">1.6. Determinada la Tasa de Corte o el Precio de Corte según corresponda, los Valores Fiduciarios de cada Clase serán adjudicados de la siguiente forma: </w:t>
      </w:r>
      <w:r w:rsidRPr="004C2EC1">
        <w:rPr>
          <w:b/>
          <w:color w:val="000000"/>
          <w:sz w:val="20"/>
          <w:szCs w:val="20"/>
        </w:rPr>
        <w:t>(i)</w:t>
      </w:r>
      <w:r w:rsidRPr="004C2EC1">
        <w:rPr>
          <w:color w:val="000000"/>
          <w:sz w:val="20"/>
          <w:szCs w:val="20"/>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4C2EC1">
        <w:rPr>
          <w:iCs/>
          <w:color w:val="000000"/>
          <w:sz w:val="20"/>
          <w:szCs w:val="20"/>
        </w:rPr>
        <w:t xml:space="preserve">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 y el mayor precio según corresponda, en orden creciente de tasa y decreciente de precio y continuando hasta agotar los Valores disponibles de la Clase correspondiente. </w:t>
      </w:r>
      <w:r w:rsidRPr="004C2EC1">
        <w:rPr>
          <w:b/>
          <w:iCs/>
          <w:color w:val="000000"/>
          <w:sz w:val="20"/>
          <w:szCs w:val="20"/>
        </w:rPr>
        <w:t>(ii)</w:t>
      </w:r>
      <w:r w:rsidRPr="004C2EC1">
        <w:rPr>
          <w:color w:val="000000"/>
          <w:sz w:val="20"/>
          <w:szCs w:val="20"/>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4C2EC1">
        <w:rPr>
          <w:iCs/>
          <w:color w:val="000000"/>
          <w:sz w:val="20"/>
          <w:szCs w:val="20"/>
        </w:rPr>
        <w:t xml:space="preserve">serán adjudicadas conforme las cantidades solicitadas sin prorrateo alguno, y luego continuará la adjudicación en el Tramo Competitivo en la forma indicada en el apartado (i). </w:t>
      </w:r>
      <w:r w:rsidRPr="004C2EC1">
        <w:rPr>
          <w:b/>
          <w:iCs/>
          <w:color w:val="000000"/>
          <w:sz w:val="20"/>
          <w:szCs w:val="20"/>
        </w:rPr>
        <w:t>iii)</w:t>
      </w:r>
      <w:r w:rsidRPr="004C2EC1">
        <w:rPr>
          <w:iCs/>
          <w:color w:val="000000"/>
          <w:sz w:val="20"/>
          <w:szCs w:val="20"/>
        </w:rPr>
        <w:t xml:space="preserve"> Si las ofertas en el Tramo Competitivo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4C2EC1">
        <w:rPr>
          <w:b/>
          <w:bCs/>
          <w:sz w:val="20"/>
          <w:szCs w:val="20"/>
          <w:lang w:eastAsia="es-AR"/>
        </w:rPr>
        <w:t xml:space="preserve">iv) </w:t>
      </w:r>
      <w:r w:rsidRPr="004C2EC1">
        <w:rPr>
          <w:bCs/>
          <w:sz w:val="20"/>
          <w:szCs w:val="20"/>
          <w:lang w:eastAsia="es-AR"/>
        </w:rPr>
        <w:t>Si no existiesen ofertas en el Tramo Competitivo se declarará desierta la Colocación. En ningún caso las ofertas adjudicadas en el Tramo No Competitivo podrán superar el 50% del total adjudicado entre terceros.</w:t>
      </w:r>
    </w:p>
    <w:p w14:paraId="2FF8B1D2" w14:textId="77777777" w:rsidR="004764C3" w:rsidRPr="004C2EC1" w:rsidRDefault="004764C3" w:rsidP="004764C3">
      <w:pPr>
        <w:widowControl w:val="0"/>
        <w:suppressAutoHyphens/>
        <w:jc w:val="both"/>
        <w:rPr>
          <w:iCs/>
          <w:color w:val="000000"/>
          <w:sz w:val="20"/>
          <w:szCs w:val="20"/>
        </w:rPr>
      </w:pPr>
    </w:p>
    <w:p w14:paraId="72CA89FF" w14:textId="77777777" w:rsidR="004764C3" w:rsidRPr="004C2EC1" w:rsidRDefault="004764C3" w:rsidP="004764C3">
      <w:pPr>
        <w:pStyle w:val="OmniPage770"/>
        <w:rPr>
          <w:sz w:val="20"/>
          <w:lang w:val="es-AR"/>
        </w:rPr>
      </w:pPr>
      <w:r w:rsidRPr="004C2EC1">
        <w:rPr>
          <w:iCs/>
          <w:color w:val="000000"/>
          <w:sz w:val="20"/>
          <w:lang w:val="es-AR"/>
        </w:rPr>
        <w:t xml:space="preserve">1.7. Las adjudicaciones en el nivel de la mayor tasa aceptada y al menor precio aceptado, se harán a prorrata </w:t>
      </w:r>
      <w:r w:rsidRPr="004C2EC1">
        <w:rPr>
          <w:sz w:val="20"/>
          <w:lang w:val="es-AR"/>
        </w:rPr>
        <w:t>en el caso que esas ofertas superen el importe remanente de adjudicación.</w:t>
      </w:r>
    </w:p>
    <w:p w14:paraId="5F1CEB21" w14:textId="77777777" w:rsidR="004764C3" w:rsidRPr="004C2EC1" w:rsidRDefault="004764C3" w:rsidP="004764C3">
      <w:pPr>
        <w:pStyle w:val="Textoindependiente3"/>
        <w:jc w:val="both"/>
        <w:rPr>
          <w:rFonts w:ascii="Times New Roman" w:hAnsi="Times New Roman"/>
          <w:sz w:val="20"/>
        </w:rPr>
      </w:pPr>
    </w:p>
    <w:p w14:paraId="7375359D" w14:textId="77777777" w:rsidR="004764C3" w:rsidRPr="004C2EC1" w:rsidRDefault="004764C3" w:rsidP="004764C3">
      <w:pPr>
        <w:pStyle w:val="Textoindependiente3"/>
        <w:jc w:val="both"/>
        <w:rPr>
          <w:rFonts w:ascii="Times New Roman" w:hAnsi="Times New Roman"/>
          <w:sz w:val="20"/>
          <w:u w:val="single"/>
        </w:rPr>
      </w:pPr>
      <w:r w:rsidRPr="004C2EC1">
        <w:rPr>
          <w:rFonts w:ascii="Times New Roman" w:hAnsi="Times New Roman"/>
          <w:sz w:val="20"/>
        </w:rPr>
        <w:t xml:space="preserve">II.- </w:t>
      </w:r>
      <w:r w:rsidRPr="004C2EC1">
        <w:rPr>
          <w:rFonts w:ascii="Times New Roman" w:hAnsi="Times New Roman"/>
          <w:sz w:val="20"/>
          <w:u w:val="single"/>
        </w:rPr>
        <w:t>Otras disposiciones</w:t>
      </w:r>
      <w:r w:rsidRPr="004C2EC1">
        <w:rPr>
          <w:rFonts w:ascii="Times New Roman" w:hAnsi="Times New Roman"/>
          <w:sz w:val="20"/>
        </w:rPr>
        <w:t>:</w:t>
      </w:r>
    </w:p>
    <w:p w14:paraId="7296C610" w14:textId="77777777" w:rsidR="004764C3" w:rsidRPr="004C2EC1" w:rsidRDefault="004764C3" w:rsidP="004764C3">
      <w:pPr>
        <w:pStyle w:val="Textoindependiente3"/>
        <w:jc w:val="both"/>
        <w:rPr>
          <w:rFonts w:ascii="Times New Roman" w:hAnsi="Times New Roman"/>
          <w:sz w:val="20"/>
          <w:u w:val="single"/>
        </w:rPr>
      </w:pPr>
    </w:p>
    <w:p w14:paraId="1D3941BC" w14:textId="77777777" w:rsidR="004764C3" w:rsidRPr="004C2EC1" w:rsidRDefault="004764C3" w:rsidP="004764C3">
      <w:pPr>
        <w:jc w:val="both"/>
        <w:rPr>
          <w:sz w:val="20"/>
          <w:szCs w:val="20"/>
        </w:rPr>
      </w:pPr>
      <w:r w:rsidRPr="004C2EC1">
        <w:rPr>
          <w:sz w:val="20"/>
          <w:szCs w:val="20"/>
        </w:rPr>
        <w:t xml:space="preserve">2.1. El Período de Difusión se extenderá, por lo menos, </w:t>
      </w:r>
      <w:r w:rsidR="00CD76F4">
        <w:rPr>
          <w:sz w:val="20"/>
          <w:szCs w:val="20"/>
        </w:rPr>
        <w:t>tres</w:t>
      </w:r>
      <w:r w:rsidR="004E71E4">
        <w:rPr>
          <w:sz w:val="20"/>
          <w:szCs w:val="20"/>
        </w:rPr>
        <w:t xml:space="preserve"> </w:t>
      </w:r>
      <w:r w:rsidRPr="004C2EC1">
        <w:rPr>
          <w:sz w:val="20"/>
          <w:szCs w:val="20"/>
        </w:rPr>
        <w:t>(</w:t>
      </w:r>
      <w:r w:rsidR="00CD76F4">
        <w:rPr>
          <w:sz w:val="20"/>
          <w:szCs w:val="20"/>
        </w:rPr>
        <w:t>3</w:t>
      </w:r>
      <w:r w:rsidRPr="004C2EC1">
        <w:rPr>
          <w:sz w:val="20"/>
          <w:szCs w:val="20"/>
        </w:rPr>
        <w:t xml:space="preserve">) Días Hábiles bursátiles. Una vez finalizado el Periodo de Difusión comenzará el Periodo de Licitación que será de por lo menos un día hábil.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w:t>
      </w:r>
      <w:r w:rsidRPr="00F171F3">
        <w:rPr>
          <w:sz w:val="20"/>
          <w:szCs w:val="20"/>
        </w:rPr>
        <w:t>en l</w:t>
      </w:r>
      <w:r w:rsidRPr="00C158A7">
        <w:rPr>
          <w:sz w:val="20"/>
          <w:szCs w:val="20"/>
        </w:rPr>
        <w:t xml:space="preserve">os sistemas de información de los mercados autorizados donde </w:t>
      </w:r>
      <w:r>
        <w:rPr>
          <w:sz w:val="20"/>
          <w:szCs w:val="20"/>
        </w:rPr>
        <w:t>se</w:t>
      </w:r>
      <w:r w:rsidRPr="00C158A7">
        <w:rPr>
          <w:sz w:val="20"/>
          <w:szCs w:val="20"/>
        </w:rPr>
        <w:t xml:space="preserve"> listen y/o negocien los Valores Fiduciarios</w:t>
      </w:r>
      <w:r w:rsidRPr="004C2EC1">
        <w:rPr>
          <w:sz w:val="20"/>
          <w:szCs w:val="20"/>
        </w:rPr>
        <w:t xml:space="preserve"> y en la AIF, en el que se dejará constancia que los inversores iniciales podrán retirar sus ofertas sin penalización alguna. </w:t>
      </w:r>
      <w:r w:rsidRPr="004C2EC1">
        <w:rPr>
          <w:color w:val="000000"/>
          <w:sz w:val="20"/>
          <w:szCs w:val="20"/>
        </w:rPr>
        <w:t>Las invitaciones a formular ofertas serán cursadas por los agentes colocadores a un amplio número de operadores y potenciales inversores, por los medios habituales del mercado, especialmente por correo electrónico.</w:t>
      </w:r>
    </w:p>
    <w:p w14:paraId="389B8EC2" w14:textId="77777777" w:rsidR="004764C3" w:rsidRPr="004C2EC1" w:rsidRDefault="004764C3" w:rsidP="004764C3">
      <w:pPr>
        <w:pStyle w:val="Textoindependiente3"/>
        <w:jc w:val="both"/>
        <w:rPr>
          <w:rFonts w:ascii="Times New Roman" w:hAnsi="Times New Roman"/>
          <w:sz w:val="20"/>
        </w:rPr>
      </w:pPr>
    </w:p>
    <w:p w14:paraId="42C06A90" w14:textId="77777777" w:rsidR="004764C3" w:rsidRPr="004C2EC1" w:rsidRDefault="004764C3" w:rsidP="004764C3">
      <w:pPr>
        <w:suppressAutoHyphens/>
        <w:jc w:val="both"/>
        <w:rPr>
          <w:color w:val="000000"/>
          <w:sz w:val="20"/>
          <w:szCs w:val="20"/>
        </w:rPr>
      </w:pPr>
      <w:r w:rsidRPr="004C2EC1">
        <w:rPr>
          <w:color w:val="000000"/>
          <w:sz w:val="20"/>
          <w:szCs w:val="20"/>
        </w:rPr>
        <w:t xml:space="preserve">2.2. Al finalizar el Período de Licitación se comunicará a los interesados el precio de suscripción - que resulta de la Tasa de Corte para los VDF y del Precio de Corte para los CP- y las cantidades asignadas, quedando perfeccionado el contrato de suscripción conforme con dichos parámetros, debiéndose pagar el precio </w:t>
      </w:r>
      <w:r>
        <w:rPr>
          <w:color w:val="000000"/>
          <w:sz w:val="20"/>
          <w:szCs w:val="20"/>
        </w:rPr>
        <w:t>en la Fecha de Emisión que será informada en el Aviso de Suscripción</w:t>
      </w:r>
      <w:r w:rsidRPr="004C2EC1">
        <w:rPr>
          <w:color w:val="000000"/>
          <w:sz w:val="20"/>
          <w:szCs w:val="20"/>
        </w:rPr>
        <w:t xml:space="preserve">. </w:t>
      </w:r>
    </w:p>
    <w:p w14:paraId="6AC4F817" w14:textId="77777777" w:rsidR="004764C3" w:rsidRPr="00BA075D" w:rsidRDefault="004764C3" w:rsidP="004764C3">
      <w:pPr>
        <w:pStyle w:val="Textoindependiente3"/>
        <w:jc w:val="both"/>
        <w:rPr>
          <w:rFonts w:ascii="Times New Roman" w:hAnsi="Times New Roman"/>
          <w:sz w:val="20"/>
          <w:lang w:val="es-ES"/>
        </w:rPr>
      </w:pPr>
    </w:p>
    <w:p w14:paraId="216E8C22" w14:textId="77777777" w:rsidR="004764C3" w:rsidRPr="004C2EC1" w:rsidRDefault="004764C3" w:rsidP="004764C3">
      <w:pPr>
        <w:pStyle w:val="OmniPage770"/>
        <w:rPr>
          <w:sz w:val="20"/>
          <w:lang w:val="es-AR"/>
        </w:rPr>
      </w:pPr>
      <w:r w:rsidRPr="004C2EC1">
        <w:rPr>
          <w:sz w:val="20"/>
          <w:lang w:val="es-AR"/>
        </w:rPr>
        <w:t>2.3. Si como resultado de cualquier prorrateo el valor nominal a adjudicar a un oferente contuviera decimales por debajo de los V</w:t>
      </w:r>
      <w:r w:rsidR="00675DBE">
        <w:rPr>
          <w:sz w:val="20"/>
          <w:lang w:val="es-AR"/>
        </w:rPr>
        <w:t>U</w:t>
      </w:r>
      <w:r w:rsidRPr="004C2EC1">
        <w:rPr>
          <w:sz w:val="20"/>
          <w:lang w:val="es-AR"/>
        </w:rPr>
        <w:t>$</w:t>
      </w:r>
      <w:r w:rsidR="00B8701B">
        <w:rPr>
          <w:sz w:val="20"/>
          <w:lang w:val="es-AR"/>
        </w:rPr>
        <w:t>S</w:t>
      </w:r>
      <w:r w:rsidRPr="004C2EC1">
        <w:rPr>
          <w:sz w:val="20"/>
          <w:lang w:val="es-AR"/>
        </w:rPr>
        <w:t>N 0,50 los mismos serán suprimidos a efectos de redondear el valor nominal de los Valores a adjudicar. Contrariamente, si contuviera decimales iguales o por encima de V</w:t>
      </w:r>
      <w:r w:rsidR="00675DBE">
        <w:rPr>
          <w:sz w:val="20"/>
          <w:lang w:val="es-AR"/>
        </w:rPr>
        <w:t>U</w:t>
      </w:r>
      <w:r w:rsidRPr="004C2EC1">
        <w:rPr>
          <w:sz w:val="20"/>
          <w:lang w:val="es-AR"/>
        </w:rPr>
        <w:t>$</w:t>
      </w:r>
      <w:r w:rsidR="00675DBE">
        <w:rPr>
          <w:sz w:val="20"/>
          <w:lang w:val="es-AR"/>
        </w:rPr>
        <w:t>S</w:t>
      </w:r>
      <w:r w:rsidRPr="004C2EC1">
        <w:rPr>
          <w:sz w:val="20"/>
          <w:lang w:val="es-AR"/>
        </w:rPr>
        <w:t>N 0,50, los mismos serán ponderados hacia arriba, otorgando a dichos decimales V</w:t>
      </w:r>
      <w:r w:rsidR="00675DBE">
        <w:rPr>
          <w:sz w:val="20"/>
          <w:lang w:val="es-AR"/>
        </w:rPr>
        <w:t>U</w:t>
      </w:r>
      <w:r w:rsidRPr="004C2EC1">
        <w:rPr>
          <w:sz w:val="20"/>
          <w:lang w:val="es-AR"/>
        </w:rPr>
        <w:t>$</w:t>
      </w:r>
      <w:r w:rsidR="00675DBE">
        <w:rPr>
          <w:sz w:val="20"/>
          <w:lang w:val="es-AR"/>
        </w:rPr>
        <w:t>S</w:t>
      </w:r>
      <w:r w:rsidRPr="004C2EC1">
        <w:rPr>
          <w:sz w:val="20"/>
          <w:lang w:val="es-AR"/>
        </w:rPr>
        <w:t xml:space="preserve">N 1 de los Valores Fiduciarios a adjudicar.  </w:t>
      </w:r>
    </w:p>
    <w:p w14:paraId="2902BEE8" w14:textId="77777777" w:rsidR="004764C3" w:rsidRDefault="004764C3" w:rsidP="004764C3">
      <w:pPr>
        <w:pStyle w:val="Textoindependiente3"/>
        <w:jc w:val="both"/>
        <w:rPr>
          <w:rFonts w:ascii="Times New Roman" w:hAnsi="Times New Roman"/>
          <w:sz w:val="20"/>
        </w:rPr>
      </w:pPr>
    </w:p>
    <w:p w14:paraId="696299DA" w14:textId="77777777" w:rsidR="004764C3" w:rsidRPr="00AD6C22" w:rsidRDefault="004764C3" w:rsidP="004764C3">
      <w:pPr>
        <w:pStyle w:val="Textoindependiente3"/>
        <w:jc w:val="both"/>
        <w:rPr>
          <w:rFonts w:ascii="Times New Roman" w:hAnsi="Times New Roman"/>
          <w:sz w:val="20"/>
        </w:rPr>
      </w:pPr>
      <w:r w:rsidRPr="00D404BE">
        <w:rPr>
          <w:rFonts w:ascii="Times New Roman" w:hAnsi="Times New Roman"/>
          <w:sz w:val="20"/>
        </w:rPr>
        <w:t xml:space="preserve">2.4. </w:t>
      </w:r>
      <w:bookmarkStart w:id="16" w:name="_Hlk38460047"/>
      <w:r w:rsidRPr="00AD6C22">
        <w:rPr>
          <w:rFonts w:ascii="Times New Roman" w:hAnsi="Times New Roman"/>
          <w:sz w:val="20"/>
        </w:rPr>
        <w:t>Los Valores Fiduciarios no colocados entre terceros podrán ser adjudicados al Fiduciante</w:t>
      </w:r>
      <w:bookmarkEnd w:id="16"/>
      <w:r w:rsidRPr="00AD6C22">
        <w:rPr>
          <w:rFonts w:ascii="Times New Roman" w:hAnsi="Times New Roman"/>
          <w:sz w:val="20"/>
        </w:rPr>
        <w:t>, como parte de pago de la cartera de créditos cedida al Fideicomiso a</w:t>
      </w:r>
      <w:r w:rsidR="004E71E4">
        <w:rPr>
          <w:rFonts w:ascii="Times New Roman" w:hAnsi="Times New Roman"/>
          <w:sz w:val="20"/>
        </w:rPr>
        <w:t xml:space="preserve"> </w:t>
      </w:r>
      <w:r w:rsidRPr="00AD6C22">
        <w:rPr>
          <w:rFonts w:ascii="Times New Roman" w:hAnsi="Times New Roman"/>
          <w:sz w:val="20"/>
        </w:rPr>
        <w:t>l</w:t>
      </w:r>
      <w:r>
        <w:rPr>
          <w:rFonts w:ascii="Times New Roman" w:hAnsi="Times New Roman"/>
          <w:sz w:val="20"/>
        </w:rPr>
        <w:t>a</w:t>
      </w:r>
      <w:r w:rsidRPr="00AD6C22">
        <w:rPr>
          <w:rFonts w:ascii="Times New Roman" w:hAnsi="Times New Roman"/>
          <w:sz w:val="20"/>
        </w:rPr>
        <w:t xml:space="preserve"> Tasa de Corte para los VDF o, al Precio de Corte para los CP. En el caso en que no se hubiesen registrado ofertas respecto a los CP se adjudicarán al mayor entre el Precio de Corte Mínimo y su valor nominal.</w:t>
      </w:r>
    </w:p>
    <w:p w14:paraId="06B53CA8" w14:textId="77777777" w:rsidR="004764C3" w:rsidRPr="004C2EC1" w:rsidRDefault="004764C3" w:rsidP="004764C3">
      <w:pPr>
        <w:pStyle w:val="Textoindependiente3"/>
        <w:jc w:val="both"/>
        <w:rPr>
          <w:rFonts w:ascii="Times New Roman" w:hAnsi="Times New Roman"/>
          <w:sz w:val="20"/>
        </w:rPr>
      </w:pPr>
    </w:p>
    <w:p w14:paraId="71E4A131" w14:textId="77777777" w:rsidR="004764C3" w:rsidRPr="004C2EC1" w:rsidRDefault="004764C3" w:rsidP="004764C3">
      <w:pPr>
        <w:jc w:val="both"/>
        <w:rPr>
          <w:color w:val="000000"/>
          <w:sz w:val="20"/>
          <w:szCs w:val="20"/>
        </w:rPr>
      </w:pPr>
      <w:r w:rsidRPr="004C2EC1">
        <w:rPr>
          <w:color w:val="000000"/>
          <w:sz w:val="20"/>
          <w:szCs w:val="20"/>
        </w:rPr>
        <w:t>2.</w:t>
      </w:r>
      <w:r>
        <w:rPr>
          <w:color w:val="000000"/>
          <w:sz w:val="20"/>
          <w:szCs w:val="20"/>
        </w:rPr>
        <w:t>5</w:t>
      </w:r>
      <w:r w:rsidRPr="004C2EC1">
        <w:rPr>
          <w:color w:val="000000"/>
          <w:sz w:val="20"/>
          <w:szCs w:val="20"/>
        </w:rPr>
        <w:t>. A los efectos de suscribir Valores Fiduciarios, los interesados deberán suministrar aquella información o documentación que deba o resuelva libremente solicitarle los Colocadores y demás agentes habilitados, el Organizador de la Colocación y/o el Fiduciario para el cumplimiento de su función y de, entre otras, las normas sobre lavado de activos de origen delictivo y sobre prevención del lavado de dinero para el mercado de capitales emanadas de la Unidad de Información Financiera creada por la Ley N° 25.246.</w:t>
      </w:r>
    </w:p>
    <w:p w14:paraId="6B08BC6D" w14:textId="77777777" w:rsidR="004764C3" w:rsidRPr="004C2EC1" w:rsidRDefault="004764C3" w:rsidP="004764C3">
      <w:pPr>
        <w:widowControl w:val="0"/>
        <w:suppressAutoHyphens/>
        <w:jc w:val="both"/>
        <w:rPr>
          <w:color w:val="000000"/>
          <w:sz w:val="20"/>
          <w:szCs w:val="20"/>
        </w:rPr>
      </w:pPr>
    </w:p>
    <w:p w14:paraId="49318387" w14:textId="77777777" w:rsidR="004764C3" w:rsidRPr="004C2EC1" w:rsidRDefault="004764C3" w:rsidP="004764C3">
      <w:pPr>
        <w:suppressAutoHyphens/>
        <w:jc w:val="both"/>
        <w:rPr>
          <w:color w:val="000000"/>
          <w:sz w:val="20"/>
          <w:szCs w:val="20"/>
        </w:rPr>
      </w:pPr>
      <w:r w:rsidRPr="004C2EC1">
        <w:rPr>
          <w:color w:val="000000"/>
          <w:sz w:val="20"/>
          <w:szCs w:val="20"/>
        </w:rPr>
        <w:t>2.</w:t>
      </w:r>
      <w:r>
        <w:rPr>
          <w:color w:val="000000"/>
          <w:sz w:val="20"/>
          <w:szCs w:val="20"/>
        </w:rPr>
        <w:t>6</w:t>
      </w:r>
      <w:r w:rsidRPr="004C2EC1">
        <w:rPr>
          <w:color w:val="000000"/>
          <w:sz w:val="20"/>
          <w:szCs w:val="20"/>
        </w:rPr>
        <w:t>.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w:t>
      </w:r>
    </w:p>
    <w:p w14:paraId="0B8FBB78" w14:textId="77777777" w:rsidR="004764C3" w:rsidRDefault="004764C3" w:rsidP="004764C3">
      <w:pPr>
        <w:widowControl w:val="0"/>
        <w:suppressAutoHyphens/>
        <w:spacing w:line="240" w:lineRule="atLeast"/>
        <w:jc w:val="both"/>
        <w:rPr>
          <w:color w:val="000000"/>
          <w:sz w:val="20"/>
          <w:szCs w:val="20"/>
        </w:rPr>
      </w:pPr>
      <w:r w:rsidRPr="004C2EC1">
        <w:rPr>
          <w:color w:val="000000"/>
          <w:sz w:val="20"/>
          <w:szCs w:val="20"/>
        </w:rPr>
        <w:t xml:space="preserve">Los Valores Fiduciarios podrán listarse en </w:t>
      </w:r>
      <w:r>
        <w:rPr>
          <w:color w:val="000000"/>
          <w:sz w:val="20"/>
          <w:szCs w:val="20"/>
        </w:rPr>
        <w:t xml:space="preserve">el Mercado Argentino de Valores S.A. </w:t>
      </w:r>
      <w:r w:rsidRPr="004C2EC1">
        <w:rPr>
          <w:color w:val="000000"/>
          <w:sz w:val="20"/>
          <w:szCs w:val="20"/>
        </w:rPr>
        <w:t>y negociarse en el Mercado Abierto Electrónico (“MAE”).</w:t>
      </w:r>
    </w:p>
    <w:p w14:paraId="2417B3E0" w14:textId="77777777" w:rsidR="004764C3" w:rsidRPr="004C2EC1" w:rsidRDefault="004764C3" w:rsidP="004764C3">
      <w:pPr>
        <w:widowControl w:val="0"/>
        <w:suppressAutoHyphens/>
        <w:spacing w:line="240" w:lineRule="atLeast"/>
        <w:jc w:val="both"/>
        <w:rPr>
          <w:color w:val="000000"/>
          <w:sz w:val="20"/>
          <w:szCs w:val="20"/>
        </w:rPr>
      </w:pPr>
    </w:p>
    <w:p w14:paraId="3C5C6494" w14:textId="77777777" w:rsidR="004764C3" w:rsidRPr="001B1EA0" w:rsidRDefault="004764C3" w:rsidP="004764C3">
      <w:pPr>
        <w:suppressAutoHyphens/>
        <w:jc w:val="both"/>
        <w:rPr>
          <w:color w:val="000000"/>
          <w:sz w:val="20"/>
          <w:szCs w:val="20"/>
        </w:rPr>
      </w:pPr>
      <w:r w:rsidRPr="00AD6C22">
        <w:rPr>
          <w:sz w:val="20"/>
          <w:szCs w:val="22"/>
        </w:rPr>
        <w:t>2.</w:t>
      </w:r>
      <w:r>
        <w:rPr>
          <w:sz w:val="20"/>
          <w:szCs w:val="22"/>
        </w:rPr>
        <w:t>7</w:t>
      </w:r>
      <w:r w:rsidRPr="00AD6C22">
        <w:rPr>
          <w:sz w:val="20"/>
          <w:szCs w:val="22"/>
        </w:rPr>
        <w:t>. Los Colocadores deberán llevar un registro de las manifestaciones de interés recibidas, en el que se deberán identificar los potenciales inversores, detallar la fecha y hora en que fueron efectuadas, la cantidad de valores fiduciarios requeridos, el límite de precio y cualquier otro dato que resulte relevante; asimismo, deberán cumplir con las obligaciones emergentes del régimen de Prevención del Lavado de Activos de origen delictivo y del Financiamiento del Terrorismo y sus reglamentaciones (BCRA, CNV, UIF, según corresponda), siempre respetando un trato igualitario entre todos los inversores que participen en el Período de Licitación. Dicha obligación deberá hacerse extensiva a todos aquellos agentes de entidades autorizadas, que intervengan en cualquier tipo de proceso de colocación primaria en carácter de colocadores o subcolocadores, los que estarán obligados a contar con manuales de procedimientos internos para la colocación de valores negociables. Por su parte, dicha norma establece que las entidades en el ámbito de la oferta pública deberán disponer la habilitación por parte de los intermediarios, que actúen como colocadores y/o subcolocadores en los procesos de colocación mencionados, de un libro especial para el registro de las solicitudes de suscripción efectuadas por comitentes, siempre respetando un trato igualitario entre todos los inversores que participen en el Período de Licitación.</w:t>
      </w:r>
    </w:p>
    <w:p w14:paraId="3F8B5131" w14:textId="77777777" w:rsidR="004764C3" w:rsidRDefault="004764C3" w:rsidP="004764C3">
      <w:pPr>
        <w:widowControl w:val="0"/>
        <w:suppressAutoHyphens/>
        <w:spacing w:line="240" w:lineRule="atLeast"/>
        <w:jc w:val="both"/>
        <w:rPr>
          <w:color w:val="000000"/>
          <w:sz w:val="20"/>
          <w:szCs w:val="20"/>
        </w:rPr>
      </w:pPr>
    </w:p>
    <w:p w14:paraId="5EB68CF5" w14:textId="77777777" w:rsidR="004764C3" w:rsidRPr="00D96CE3" w:rsidRDefault="004764C3" w:rsidP="004764C3">
      <w:pPr>
        <w:widowControl w:val="0"/>
        <w:suppressAutoHyphens/>
        <w:spacing w:line="240" w:lineRule="atLeast"/>
        <w:jc w:val="both"/>
        <w:rPr>
          <w:color w:val="000000"/>
          <w:sz w:val="20"/>
          <w:szCs w:val="20"/>
        </w:rPr>
      </w:pPr>
      <w:r>
        <w:rPr>
          <w:color w:val="000000"/>
          <w:sz w:val="20"/>
          <w:szCs w:val="20"/>
        </w:rPr>
        <w:t xml:space="preserve">2.8. </w:t>
      </w:r>
      <w:r w:rsidRPr="001B1EA0">
        <w:rPr>
          <w:color w:val="000000"/>
          <w:sz w:val="20"/>
          <w:szCs w:val="20"/>
        </w:rPr>
        <w:t xml:space="preserve">Los Valores Fiduciarios podrán </w:t>
      </w:r>
      <w:r w:rsidRPr="00FD0B54">
        <w:rPr>
          <w:color w:val="000000"/>
          <w:sz w:val="20"/>
          <w:szCs w:val="20"/>
        </w:rPr>
        <w:t xml:space="preserve">ser listados </w:t>
      </w:r>
      <w:r w:rsidRPr="0076123E">
        <w:rPr>
          <w:color w:val="000000"/>
          <w:sz w:val="20"/>
          <w:szCs w:val="20"/>
        </w:rPr>
        <w:t xml:space="preserve">en </w:t>
      </w:r>
      <w:r>
        <w:rPr>
          <w:color w:val="000000"/>
          <w:sz w:val="20"/>
          <w:szCs w:val="20"/>
        </w:rPr>
        <w:t xml:space="preserve">el Mercado Argentino de Valores S.A. </w:t>
      </w:r>
      <w:r w:rsidRPr="00F00FFB">
        <w:rPr>
          <w:color w:val="000000"/>
          <w:sz w:val="20"/>
          <w:szCs w:val="20"/>
        </w:rPr>
        <w:t>y negociarse en el Mercado Abierto Electrónico</w:t>
      </w:r>
      <w:r>
        <w:rPr>
          <w:color w:val="000000"/>
          <w:sz w:val="20"/>
          <w:szCs w:val="20"/>
        </w:rPr>
        <w:t xml:space="preserve"> S.A.</w:t>
      </w:r>
      <w:r w:rsidRPr="00F00FFB">
        <w:rPr>
          <w:color w:val="000000"/>
          <w:sz w:val="20"/>
          <w:szCs w:val="20"/>
        </w:rPr>
        <w:t xml:space="preserve"> (“MAE”) </w:t>
      </w:r>
      <w:r w:rsidRPr="006F2593">
        <w:rPr>
          <w:color w:val="000000"/>
          <w:sz w:val="20"/>
          <w:szCs w:val="20"/>
        </w:rPr>
        <w:t>como así también en otros mercados</w:t>
      </w:r>
      <w:r w:rsidR="00163E8F">
        <w:rPr>
          <w:color w:val="000000"/>
          <w:sz w:val="20"/>
          <w:szCs w:val="20"/>
        </w:rPr>
        <w:t xml:space="preserve"> </w:t>
      </w:r>
      <w:r w:rsidRPr="00D96CE3">
        <w:rPr>
          <w:color w:val="000000"/>
          <w:sz w:val="20"/>
          <w:szCs w:val="20"/>
        </w:rPr>
        <w:t>de conformidad a la Ley 26.831.</w:t>
      </w:r>
    </w:p>
    <w:p w14:paraId="1C4A69C6" w14:textId="77777777" w:rsidR="004764C3" w:rsidRPr="004C2EC1" w:rsidRDefault="004764C3" w:rsidP="004764C3">
      <w:pPr>
        <w:widowControl w:val="0"/>
        <w:suppressAutoHyphens/>
        <w:spacing w:line="240" w:lineRule="atLeast"/>
        <w:jc w:val="both"/>
        <w:rPr>
          <w:color w:val="000000"/>
          <w:sz w:val="20"/>
          <w:szCs w:val="20"/>
        </w:rPr>
      </w:pPr>
    </w:p>
    <w:p w14:paraId="6DC89171" w14:textId="77777777" w:rsidR="004764C3" w:rsidRPr="004C2EC1" w:rsidRDefault="004764C3" w:rsidP="004764C3">
      <w:pPr>
        <w:widowControl w:val="0"/>
        <w:suppressAutoHyphens/>
        <w:spacing w:line="240" w:lineRule="atLeast"/>
        <w:jc w:val="both"/>
        <w:rPr>
          <w:color w:val="000000"/>
          <w:sz w:val="20"/>
          <w:szCs w:val="20"/>
        </w:rPr>
      </w:pPr>
      <w:r w:rsidRPr="004C2EC1">
        <w:rPr>
          <w:color w:val="000000"/>
          <w:sz w:val="20"/>
          <w:szCs w:val="20"/>
        </w:rPr>
        <w:t>2.</w:t>
      </w:r>
      <w:r>
        <w:rPr>
          <w:color w:val="000000"/>
          <w:sz w:val="20"/>
          <w:szCs w:val="20"/>
        </w:rPr>
        <w:t>9</w:t>
      </w:r>
      <w:r w:rsidRPr="004C2EC1">
        <w:rPr>
          <w:color w:val="000000"/>
          <w:sz w:val="20"/>
          <w:szCs w:val="20"/>
        </w:rPr>
        <w:t>. Los Colocadores percibirán una comisión de</w:t>
      </w:r>
      <w:r>
        <w:rPr>
          <w:color w:val="000000"/>
          <w:sz w:val="20"/>
          <w:szCs w:val="20"/>
        </w:rPr>
        <w:t xml:space="preserve"> hasta el </w:t>
      </w:r>
      <w:r w:rsidR="00BA3035">
        <w:rPr>
          <w:color w:val="000000"/>
          <w:sz w:val="20"/>
          <w:szCs w:val="20"/>
        </w:rPr>
        <w:t>0.50</w:t>
      </w:r>
      <w:r w:rsidR="00BA3035" w:rsidRPr="004C2EC1">
        <w:rPr>
          <w:color w:val="000000"/>
          <w:sz w:val="20"/>
          <w:szCs w:val="20"/>
        </w:rPr>
        <w:t xml:space="preserve">% </w:t>
      </w:r>
      <w:r w:rsidRPr="004C2EC1">
        <w:rPr>
          <w:color w:val="000000"/>
          <w:sz w:val="20"/>
          <w:szCs w:val="20"/>
        </w:rPr>
        <w:t xml:space="preserve">sobre el monto total de VF colocados. </w:t>
      </w:r>
    </w:p>
    <w:p w14:paraId="428084F3" w14:textId="77777777" w:rsidR="004764C3" w:rsidRPr="004C2EC1" w:rsidRDefault="004764C3" w:rsidP="004764C3">
      <w:pPr>
        <w:widowControl w:val="0"/>
        <w:suppressAutoHyphens/>
        <w:spacing w:line="240" w:lineRule="atLeast"/>
        <w:jc w:val="both"/>
        <w:rPr>
          <w:color w:val="000000"/>
          <w:sz w:val="20"/>
          <w:szCs w:val="20"/>
        </w:rPr>
      </w:pPr>
    </w:p>
    <w:p w14:paraId="57794381" w14:textId="77777777" w:rsidR="004764C3" w:rsidRPr="004C2EC1" w:rsidRDefault="004764C3" w:rsidP="004764C3">
      <w:pPr>
        <w:widowControl w:val="0"/>
        <w:suppressAutoHyphens/>
        <w:spacing w:line="240" w:lineRule="atLeast"/>
        <w:jc w:val="both"/>
        <w:rPr>
          <w:color w:val="000000"/>
          <w:sz w:val="20"/>
          <w:szCs w:val="20"/>
        </w:rPr>
      </w:pPr>
      <w:r w:rsidRPr="004C2EC1">
        <w:rPr>
          <w:color w:val="000000"/>
          <w:sz w:val="20"/>
          <w:szCs w:val="20"/>
        </w:rPr>
        <w:t>La colocación se realizará dentro del territorio de la República Argentina</w:t>
      </w:r>
    </w:p>
    <w:p w14:paraId="621F94E9" w14:textId="77777777" w:rsidR="004764C3" w:rsidRPr="004C2EC1" w:rsidRDefault="004764C3" w:rsidP="004764C3">
      <w:pPr>
        <w:suppressLineNumbers/>
        <w:tabs>
          <w:tab w:val="left" w:pos="5223"/>
        </w:tabs>
        <w:suppressAutoHyphens/>
        <w:jc w:val="center"/>
        <w:rPr>
          <w:b/>
          <w:color w:val="000000"/>
          <w:sz w:val="20"/>
          <w:szCs w:val="20"/>
        </w:rPr>
      </w:pPr>
    </w:p>
    <w:p w14:paraId="70A0A1CF" w14:textId="77777777" w:rsidR="001B64CE" w:rsidRDefault="001E244B" w:rsidP="00405D0B">
      <w:pPr>
        <w:keepNext/>
        <w:suppressAutoHyphens/>
        <w:jc w:val="center"/>
        <w:rPr>
          <w:b/>
          <w:color w:val="000000"/>
          <w:sz w:val="20"/>
          <w:u w:val="single"/>
        </w:rPr>
      </w:pPr>
      <w:bookmarkStart w:id="17" w:name="_DV_M482"/>
      <w:bookmarkStart w:id="18" w:name="_DV_M485"/>
      <w:bookmarkStart w:id="19" w:name="_DV_M487"/>
      <w:bookmarkStart w:id="20" w:name="_DV_M488"/>
      <w:bookmarkStart w:id="21" w:name="_DV_M489"/>
      <w:bookmarkStart w:id="22" w:name="_DV_M490"/>
      <w:bookmarkStart w:id="23" w:name="_DV_M491"/>
      <w:bookmarkStart w:id="24" w:name="_DV_M492"/>
      <w:bookmarkStart w:id="25" w:name="_DV_M493"/>
      <w:bookmarkStart w:id="26" w:name="_DV_M494"/>
      <w:bookmarkStart w:id="27" w:name="_DV_M495"/>
      <w:bookmarkStart w:id="28" w:name="_DV_M496"/>
      <w:bookmarkStart w:id="29" w:name="_DV_M497"/>
      <w:bookmarkStart w:id="30" w:name="_DV_M499"/>
      <w:bookmarkStart w:id="31" w:name="_DV_M500"/>
      <w:bookmarkStart w:id="32" w:name="_DV_M501"/>
      <w:bookmarkStart w:id="33" w:name="_DV_M502"/>
      <w:bookmarkStart w:id="34" w:name="_DV_M503"/>
      <w:bookmarkStart w:id="35" w:name="_DV_M504"/>
      <w:bookmarkStart w:id="36" w:name="_DV_M505"/>
      <w:bookmarkStart w:id="37" w:name="_DV_M506"/>
      <w:bookmarkStart w:id="38" w:name="_DV_M507"/>
      <w:bookmarkStart w:id="39" w:name="_DV_M508"/>
      <w:bookmarkStart w:id="40" w:name="_DV_M509"/>
      <w:bookmarkStart w:id="41" w:name="_DV_M510"/>
      <w:bookmarkStart w:id="42" w:name="_DV_M511"/>
      <w:bookmarkStart w:id="43" w:name="_DV_M512"/>
      <w:bookmarkStart w:id="44" w:name="_DV_M513"/>
      <w:bookmarkStart w:id="45" w:name="_DV_M515"/>
      <w:bookmarkStart w:id="46" w:name="_DV_M516"/>
      <w:bookmarkStart w:id="47" w:name="_DV_M517"/>
      <w:bookmarkStart w:id="48" w:name="_DV_M521"/>
      <w:bookmarkStart w:id="49" w:name="_DV_M522"/>
      <w:bookmarkStart w:id="50" w:name="_DV_M523"/>
      <w:bookmarkStart w:id="51" w:name="_DV_M52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color w:val="000000"/>
          <w:sz w:val="20"/>
          <w:szCs w:val="22"/>
          <w:u w:val="single"/>
        </w:rPr>
        <w:t>X</w:t>
      </w:r>
      <w:r w:rsidR="00405D0B">
        <w:rPr>
          <w:b/>
          <w:color w:val="000000"/>
          <w:sz w:val="20"/>
          <w:szCs w:val="22"/>
          <w:u w:val="single"/>
        </w:rPr>
        <w:t>V</w:t>
      </w:r>
      <w:r w:rsidR="00A67880">
        <w:rPr>
          <w:b/>
          <w:color w:val="000000"/>
          <w:sz w:val="20"/>
          <w:szCs w:val="22"/>
          <w:u w:val="single"/>
        </w:rPr>
        <w:t>.- -</w:t>
      </w:r>
      <w:r w:rsidR="004A64F5" w:rsidRPr="009A557E">
        <w:rPr>
          <w:b/>
          <w:color w:val="000000"/>
          <w:sz w:val="20"/>
          <w:u w:val="single"/>
        </w:rPr>
        <w:t>TRATAMIENTO IMPOSITIVO</w:t>
      </w:r>
    </w:p>
    <w:p w14:paraId="5D6C6301" w14:textId="77777777" w:rsidR="00405D0B" w:rsidRPr="00405D0B" w:rsidRDefault="00405D0B" w:rsidP="00405D0B">
      <w:pPr>
        <w:keepNext/>
        <w:suppressAutoHyphens/>
        <w:jc w:val="center"/>
        <w:rPr>
          <w:sz w:val="20"/>
          <w:szCs w:val="20"/>
        </w:rPr>
      </w:pPr>
    </w:p>
    <w:p w14:paraId="5811598E" w14:textId="099DE92C" w:rsidR="000E4A5C" w:rsidRPr="00A27BD3" w:rsidRDefault="00A27BD3" w:rsidP="00A27BD3">
      <w:pPr>
        <w:rPr>
          <w:sz w:val="20"/>
        </w:rPr>
      </w:pPr>
      <w:r w:rsidRPr="00CE57CA">
        <w:rPr>
          <w:sz w:val="20"/>
        </w:rPr>
        <w:t>Para obtener información sobre el presente acápite véase la sección pertinente en el Suplemento de Prospecto en su versión completa</w:t>
      </w:r>
      <w:r>
        <w:rPr>
          <w:sz w:val="20"/>
        </w:rPr>
        <w:t>.</w:t>
      </w:r>
    </w:p>
    <w:p w14:paraId="0A1B9756" w14:textId="77777777" w:rsidR="00A27BD3" w:rsidRPr="00EC4B1D" w:rsidRDefault="00A27BD3" w:rsidP="00EC4B1D">
      <w:pPr>
        <w:jc w:val="both"/>
        <w:rPr>
          <w:b/>
          <w:bCs/>
          <w:sz w:val="20"/>
          <w:szCs w:val="20"/>
        </w:rPr>
      </w:pPr>
    </w:p>
    <w:p w14:paraId="2CA57EE5" w14:textId="77777777" w:rsidR="001B64CE" w:rsidRPr="00417EA7" w:rsidRDefault="00A67880" w:rsidP="001B64CE">
      <w:pPr>
        <w:keepNext/>
        <w:suppressAutoHyphens/>
        <w:spacing w:line="240" w:lineRule="atLeast"/>
        <w:jc w:val="center"/>
        <w:rPr>
          <w:b/>
          <w:sz w:val="22"/>
          <w:szCs w:val="22"/>
          <w:u w:val="single"/>
        </w:rPr>
      </w:pPr>
      <w:r w:rsidRPr="00A67880">
        <w:rPr>
          <w:b/>
          <w:sz w:val="22"/>
          <w:szCs w:val="22"/>
          <w:u w:val="single"/>
        </w:rPr>
        <w:t>X</w:t>
      </w:r>
      <w:r w:rsidR="00405D0B">
        <w:rPr>
          <w:b/>
          <w:sz w:val="22"/>
          <w:szCs w:val="22"/>
          <w:u w:val="single"/>
        </w:rPr>
        <w:t>V</w:t>
      </w:r>
      <w:r w:rsidR="00070B58">
        <w:rPr>
          <w:b/>
          <w:sz w:val="22"/>
          <w:szCs w:val="22"/>
          <w:u w:val="single"/>
        </w:rPr>
        <w:t>I</w:t>
      </w:r>
      <w:r w:rsidRPr="00A67880">
        <w:rPr>
          <w:b/>
          <w:sz w:val="22"/>
          <w:szCs w:val="22"/>
          <w:u w:val="single"/>
        </w:rPr>
        <w:t xml:space="preserve">.- </w:t>
      </w:r>
      <w:bookmarkStart w:id="52" w:name="_Hlt41100254"/>
      <w:bookmarkEnd w:id="52"/>
      <w:r w:rsidR="001B64CE" w:rsidRPr="00417EA7">
        <w:rPr>
          <w:b/>
          <w:sz w:val="22"/>
          <w:szCs w:val="22"/>
          <w:u w:val="single"/>
        </w:rPr>
        <w:t xml:space="preserve">CONTRATO SUPLEMENTARIO DE FIDEICOMISO </w:t>
      </w:r>
    </w:p>
    <w:p w14:paraId="6401D6A7" w14:textId="77777777" w:rsidR="001B64CE" w:rsidRPr="00081091" w:rsidRDefault="001B64CE" w:rsidP="001B64CE">
      <w:pPr>
        <w:keepNext/>
        <w:suppressAutoHyphens/>
        <w:spacing w:line="240" w:lineRule="atLeast"/>
        <w:jc w:val="center"/>
        <w:rPr>
          <w:b/>
          <w:sz w:val="22"/>
          <w:szCs w:val="22"/>
          <w:u w:val="single"/>
        </w:rPr>
      </w:pPr>
    </w:p>
    <w:p w14:paraId="34AEE790" w14:textId="77777777" w:rsidR="00A27BD3" w:rsidRPr="00B405A3" w:rsidRDefault="00A27BD3" w:rsidP="00A27BD3">
      <w:pPr>
        <w:rPr>
          <w:sz w:val="20"/>
        </w:rPr>
      </w:pPr>
      <w:r w:rsidRPr="00CE57CA">
        <w:rPr>
          <w:sz w:val="20"/>
        </w:rPr>
        <w:t>Para obtener información sobre el presente acápite véase la sección pertinente en el Suplemento de Prospecto en su versión completa</w:t>
      </w:r>
      <w:r>
        <w:rPr>
          <w:sz w:val="20"/>
        </w:rPr>
        <w:t>.</w:t>
      </w:r>
    </w:p>
    <w:p w14:paraId="624A317A" w14:textId="77777777" w:rsidR="00851A38" w:rsidRPr="00CD7F29" w:rsidRDefault="00851A38" w:rsidP="003E4769">
      <w:pPr>
        <w:pStyle w:val="Encabezado"/>
        <w:widowControl w:val="0"/>
        <w:suppressAutoHyphens/>
        <w:rPr>
          <w:rFonts w:ascii="Times New Roman" w:hAnsi="Times New Roman"/>
          <w:b/>
          <w:color w:val="000000"/>
          <w:sz w:val="22"/>
          <w:szCs w:val="22"/>
          <w:u w:val="single"/>
        </w:rPr>
      </w:pPr>
    </w:p>
    <w:p w14:paraId="2BA6D31F" w14:textId="77777777" w:rsidR="00A27BD3" w:rsidRDefault="00A27BD3">
      <w:pPr>
        <w:rPr>
          <w:b/>
          <w:sz w:val="22"/>
          <w:szCs w:val="22"/>
        </w:rPr>
      </w:pPr>
      <w:r>
        <w:rPr>
          <w:b/>
          <w:sz w:val="22"/>
          <w:szCs w:val="22"/>
        </w:rPr>
        <w:br w:type="page"/>
      </w:r>
    </w:p>
    <w:p w14:paraId="5358F12E" w14:textId="442DC9E3" w:rsidR="00D42F3A" w:rsidRPr="00BE17A2" w:rsidRDefault="001B64CE">
      <w:pPr>
        <w:autoSpaceDE w:val="0"/>
        <w:autoSpaceDN w:val="0"/>
        <w:adjustRightInd w:val="0"/>
        <w:jc w:val="center"/>
        <w:rPr>
          <w:b/>
          <w:sz w:val="22"/>
          <w:szCs w:val="22"/>
        </w:rPr>
      </w:pPr>
      <w:r w:rsidRPr="00BE17A2">
        <w:rPr>
          <w:b/>
          <w:sz w:val="22"/>
          <w:szCs w:val="22"/>
        </w:rPr>
        <w:t>FIDUCIARIO Y ORGANIZADOR</w:t>
      </w:r>
    </w:p>
    <w:p w14:paraId="16296614" w14:textId="77777777" w:rsidR="001B64CE" w:rsidRPr="00BE17A2" w:rsidRDefault="001B64CE" w:rsidP="001B64CE">
      <w:pPr>
        <w:suppressLineNumbers/>
        <w:jc w:val="center"/>
        <w:rPr>
          <w:b/>
          <w:sz w:val="22"/>
          <w:szCs w:val="22"/>
        </w:rPr>
      </w:pPr>
      <w:r w:rsidRPr="00BE17A2">
        <w:rPr>
          <w:b/>
          <w:sz w:val="22"/>
          <w:szCs w:val="22"/>
        </w:rPr>
        <w:t>Rosario Administradora Sociedad Fiduciaria S. A.</w:t>
      </w:r>
    </w:p>
    <w:p w14:paraId="4D3DC41D" w14:textId="77777777" w:rsidR="001B64CE" w:rsidRPr="00BE17A2" w:rsidRDefault="001B64CE" w:rsidP="001B64CE">
      <w:pPr>
        <w:jc w:val="center"/>
        <w:rPr>
          <w:sz w:val="22"/>
          <w:szCs w:val="22"/>
        </w:rPr>
      </w:pPr>
      <w:r w:rsidRPr="00BE17A2">
        <w:rPr>
          <w:sz w:val="22"/>
          <w:szCs w:val="22"/>
        </w:rPr>
        <w:t xml:space="preserve">Paraguay 777, </w:t>
      </w:r>
      <w:r w:rsidR="00520372" w:rsidRPr="00BE17A2">
        <w:rPr>
          <w:sz w:val="22"/>
          <w:szCs w:val="22"/>
        </w:rPr>
        <w:t>9</w:t>
      </w:r>
      <w:r w:rsidRPr="00BE17A2">
        <w:rPr>
          <w:sz w:val="22"/>
          <w:szCs w:val="22"/>
        </w:rPr>
        <w:t>° piso, Rosario, Pcia. de Santa Fe</w:t>
      </w:r>
    </w:p>
    <w:p w14:paraId="559964E0" w14:textId="77777777" w:rsidR="001B64CE" w:rsidRPr="00BE17A2" w:rsidRDefault="001B64CE" w:rsidP="001B64CE">
      <w:pPr>
        <w:jc w:val="center"/>
        <w:rPr>
          <w:sz w:val="22"/>
          <w:szCs w:val="22"/>
        </w:rPr>
      </w:pPr>
      <w:r w:rsidRPr="00BE17A2">
        <w:rPr>
          <w:sz w:val="22"/>
          <w:szCs w:val="22"/>
        </w:rPr>
        <w:t>Tel: 0341-</w:t>
      </w:r>
      <w:r w:rsidR="00BE17A2">
        <w:rPr>
          <w:sz w:val="22"/>
          <w:szCs w:val="22"/>
        </w:rPr>
        <w:t>5300900</w:t>
      </w:r>
    </w:p>
    <w:p w14:paraId="78BFC521" w14:textId="77777777" w:rsidR="001B64CE" w:rsidRPr="00BE17A2" w:rsidRDefault="001B64CE" w:rsidP="001B64CE">
      <w:pPr>
        <w:suppressLineNumbers/>
        <w:jc w:val="center"/>
        <w:rPr>
          <w:b/>
          <w:sz w:val="22"/>
          <w:szCs w:val="22"/>
        </w:rPr>
      </w:pPr>
    </w:p>
    <w:p w14:paraId="6FFA886F" w14:textId="77777777" w:rsidR="001B64CE" w:rsidRPr="00BE17A2" w:rsidRDefault="001B64CE" w:rsidP="001B64CE">
      <w:pPr>
        <w:suppressLineNumbers/>
        <w:jc w:val="center"/>
        <w:rPr>
          <w:b/>
          <w:sz w:val="22"/>
          <w:szCs w:val="22"/>
        </w:rPr>
      </w:pPr>
      <w:r w:rsidRPr="00BE17A2">
        <w:rPr>
          <w:b/>
          <w:sz w:val="22"/>
          <w:szCs w:val="22"/>
        </w:rPr>
        <w:t>FIDUCIANTE</w:t>
      </w:r>
      <w:r w:rsidR="00DC0E8E" w:rsidRPr="00BE17A2">
        <w:rPr>
          <w:b/>
          <w:sz w:val="22"/>
          <w:szCs w:val="22"/>
        </w:rPr>
        <w:t xml:space="preserve"> Y ADMINISTRADOR DE LOS CRÉDITOS</w:t>
      </w:r>
    </w:p>
    <w:p w14:paraId="7950F77E" w14:textId="77777777" w:rsidR="001B64CE" w:rsidRPr="00982E09" w:rsidRDefault="001B64CE" w:rsidP="001B64CE">
      <w:pPr>
        <w:suppressAutoHyphens/>
        <w:jc w:val="center"/>
        <w:rPr>
          <w:b/>
          <w:snapToGrid w:val="0"/>
          <w:sz w:val="22"/>
          <w:szCs w:val="22"/>
          <w:lang w:val="es-AR"/>
        </w:rPr>
      </w:pPr>
      <w:r w:rsidRPr="00BE17A2">
        <w:rPr>
          <w:b/>
          <w:snapToGrid w:val="0"/>
          <w:sz w:val="22"/>
          <w:szCs w:val="22"/>
        </w:rPr>
        <w:t xml:space="preserve">Insumos Agroquímicos </w:t>
      </w:r>
      <w:r w:rsidRPr="00982E09">
        <w:rPr>
          <w:b/>
          <w:snapToGrid w:val="0"/>
          <w:sz w:val="22"/>
          <w:szCs w:val="22"/>
          <w:lang w:val="es-AR"/>
        </w:rPr>
        <w:t>S.A.</w:t>
      </w:r>
    </w:p>
    <w:p w14:paraId="32338FA4" w14:textId="77777777" w:rsidR="00BE17A2" w:rsidRPr="00982E09" w:rsidRDefault="001B64CE" w:rsidP="001B64CE">
      <w:pPr>
        <w:suppressLineNumbers/>
        <w:jc w:val="center"/>
        <w:rPr>
          <w:color w:val="000000"/>
          <w:sz w:val="22"/>
          <w:szCs w:val="22"/>
          <w:lang w:val="pt-BR"/>
        </w:rPr>
      </w:pPr>
      <w:r w:rsidRPr="00982E09">
        <w:rPr>
          <w:color w:val="000000"/>
          <w:sz w:val="22"/>
          <w:szCs w:val="22"/>
          <w:lang w:val="pt-BR"/>
        </w:rPr>
        <w:t>Av. Sant</w:t>
      </w:r>
      <w:r w:rsidR="00344D51">
        <w:rPr>
          <w:color w:val="000000"/>
          <w:sz w:val="22"/>
          <w:szCs w:val="22"/>
          <w:lang w:val="pt-BR"/>
        </w:rPr>
        <w:t>a</w:t>
      </w:r>
      <w:r w:rsidRPr="00982E09">
        <w:rPr>
          <w:color w:val="000000"/>
          <w:sz w:val="22"/>
          <w:szCs w:val="22"/>
          <w:lang w:val="pt-BR"/>
        </w:rPr>
        <w:t xml:space="preserve"> Fe 1731, 3er piso, Of. 10,</w:t>
      </w:r>
    </w:p>
    <w:p w14:paraId="7F1A4B95" w14:textId="77777777" w:rsidR="001B64CE" w:rsidRPr="00BE17A2" w:rsidRDefault="001B64CE" w:rsidP="001B64CE">
      <w:pPr>
        <w:suppressLineNumbers/>
        <w:jc w:val="center"/>
        <w:rPr>
          <w:color w:val="000000"/>
          <w:sz w:val="22"/>
          <w:szCs w:val="22"/>
        </w:rPr>
      </w:pPr>
      <w:r w:rsidRPr="00BE17A2">
        <w:rPr>
          <w:color w:val="000000"/>
          <w:sz w:val="22"/>
          <w:szCs w:val="22"/>
        </w:rPr>
        <w:t>Ciudad</w:t>
      </w:r>
      <w:r w:rsidR="00BE17A2">
        <w:rPr>
          <w:color w:val="000000"/>
          <w:sz w:val="22"/>
          <w:szCs w:val="22"/>
        </w:rPr>
        <w:t xml:space="preserve"> Autónoma</w:t>
      </w:r>
      <w:r w:rsidRPr="00BE17A2">
        <w:rPr>
          <w:color w:val="000000"/>
          <w:sz w:val="22"/>
          <w:szCs w:val="22"/>
        </w:rPr>
        <w:t xml:space="preserve"> de Buenos Aires </w:t>
      </w:r>
    </w:p>
    <w:p w14:paraId="2ED29E7F" w14:textId="77777777" w:rsidR="001B64CE" w:rsidRPr="00BE17A2" w:rsidRDefault="001B64CE" w:rsidP="001B64CE">
      <w:pPr>
        <w:suppressLineNumbers/>
        <w:jc w:val="center"/>
        <w:rPr>
          <w:sz w:val="22"/>
          <w:szCs w:val="22"/>
        </w:rPr>
      </w:pPr>
      <w:r w:rsidRPr="00BE17A2">
        <w:rPr>
          <w:sz w:val="22"/>
          <w:szCs w:val="22"/>
        </w:rPr>
        <w:t>Tel/fax: 011-48159469</w:t>
      </w:r>
    </w:p>
    <w:p w14:paraId="61174248" w14:textId="77777777" w:rsidR="001B64CE" w:rsidRPr="00BE17A2" w:rsidRDefault="001B64CE" w:rsidP="001B64CE">
      <w:pPr>
        <w:suppressLineNumbers/>
        <w:jc w:val="center"/>
        <w:rPr>
          <w:b/>
          <w:sz w:val="22"/>
          <w:szCs w:val="22"/>
        </w:rPr>
      </w:pPr>
    </w:p>
    <w:p w14:paraId="54569D52" w14:textId="77777777" w:rsidR="001B64CE" w:rsidRPr="00BE17A2" w:rsidRDefault="001B64CE" w:rsidP="001B64CE">
      <w:pPr>
        <w:suppressLineNumbers/>
        <w:jc w:val="center"/>
        <w:rPr>
          <w:sz w:val="22"/>
          <w:szCs w:val="22"/>
          <w:lang w:val="es-AR"/>
        </w:rPr>
      </w:pPr>
      <w:r w:rsidRPr="00BE17A2">
        <w:rPr>
          <w:b/>
          <w:sz w:val="22"/>
          <w:szCs w:val="22"/>
          <w:lang w:val="es-AR"/>
        </w:rPr>
        <w:t xml:space="preserve">ASESOR FINANCIERO </w:t>
      </w:r>
    </w:p>
    <w:p w14:paraId="19DE327A" w14:textId="77777777" w:rsidR="001B64CE" w:rsidRPr="00BE17A2" w:rsidRDefault="001B64CE" w:rsidP="001B64CE">
      <w:pPr>
        <w:jc w:val="center"/>
        <w:rPr>
          <w:b/>
          <w:sz w:val="22"/>
          <w:szCs w:val="22"/>
        </w:rPr>
      </w:pPr>
      <w:r w:rsidRPr="00BE17A2">
        <w:rPr>
          <w:b/>
          <w:sz w:val="22"/>
          <w:szCs w:val="22"/>
        </w:rPr>
        <w:t>WORCAP S.A.</w:t>
      </w:r>
    </w:p>
    <w:p w14:paraId="7C432412" w14:textId="77777777" w:rsidR="001B64CE" w:rsidRPr="00BE17A2" w:rsidRDefault="001B64CE" w:rsidP="001B64CE">
      <w:pPr>
        <w:suppressLineNumbers/>
        <w:jc w:val="center"/>
        <w:rPr>
          <w:sz w:val="22"/>
          <w:szCs w:val="22"/>
        </w:rPr>
      </w:pPr>
      <w:r w:rsidRPr="00BE17A2">
        <w:rPr>
          <w:sz w:val="22"/>
          <w:szCs w:val="22"/>
        </w:rPr>
        <w:t xml:space="preserve">San Lorenzo 1716 – Piso </w:t>
      </w:r>
      <w:r w:rsidR="005B0BDF" w:rsidRPr="00BE17A2">
        <w:rPr>
          <w:sz w:val="22"/>
          <w:szCs w:val="22"/>
        </w:rPr>
        <w:t>3</w:t>
      </w:r>
      <w:r w:rsidRPr="00BE17A2">
        <w:rPr>
          <w:sz w:val="22"/>
          <w:szCs w:val="22"/>
        </w:rPr>
        <w:t>° Of. 01</w:t>
      </w:r>
    </w:p>
    <w:p w14:paraId="36CBB7C2" w14:textId="77777777" w:rsidR="001B64CE" w:rsidRPr="008070D3" w:rsidRDefault="00BF6B12" w:rsidP="001B64CE">
      <w:pPr>
        <w:suppressLineNumbers/>
        <w:jc w:val="center"/>
        <w:rPr>
          <w:sz w:val="22"/>
          <w:szCs w:val="22"/>
        </w:rPr>
      </w:pPr>
      <w:r w:rsidRPr="008070D3">
        <w:rPr>
          <w:sz w:val="22"/>
          <w:szCs w:val="22"/>
        </w:rPr>
        <w:t>(S2000ARV) Rosario, Pcia. de Santa Fe</w:t>
      </w:r>
    </w:p>
    <w:p w14:paraId="405552A3" w14:textId="77777777" w:rsidR="001B64CE" w:rsidRPr="00BE17A2" w:rsidRDefault="001B64CE" w:rsidP="001B64CE">
      <w:pPr>
        <w:suppressLineNumbers/>
        <w:jc w:val="center"/>
        <w:rPr>
          <w:sz w:val="22"/>
          <w:szCs w:val="22"/>
        </w:rPr>
      </w:pPr>
      <w:r w:rsidRPr="00BE17A2">
        <w:rPr>
          <w:sz w:val="22"/>
          <w:szCs w:val="22"/>
        </w:rPr>
        <w:t>Tel/Fax: 0341 – 424 2147</w:t>
      </w:r>
    </w:p>
    <w:p w14:paraId="245003CB" w14:textId="77777777" w:rsidR="005C332A" w:rsidRPr="009D745B" w:rsidRDefault="005C332A">
      <w:pPr>
        <w:suppressLineNumbers/>
        <w:jc w:val="center"/>
        <w:rPr>
          <w:sz w:val="22"/>
          <w:szCs w:val="22"/>
        </w:rPr>
      </w:pPr>
    </w:p>
    <w:p w14:paraId="2CAE4EA6" w14:textId="77777777" w:rsidR="00F31D44" w:rsidRPr="00982E09" w:rsidRDefault="00F31D44" w:rsidP="00F31D44">
      <w:pPr>
        <w:suppressLineNumbers/>
        <w:jc w:val="center"/>
        <w:rPr>
          <w:b/>
          <w:sz w:val="22"/>
          <w:szCs w:val="22"/>
        </w:rPr>
      </w:pPr>
      <w:r w:rsidRPr="00982E09">
        <w:rPr>
          <w:b/>
          <w:sz w:val="22"/>
          <w:szCs w:val="22"/>
        </w:rPr>
        <w:t>AGENTE DE CONTROL Y REVISION</w:t>
      </w:r>
    </w:p>
    <w:p w14:paraId="360C1038" w14:textId="77777777" w:rsidR="00F31D44" w:rsidRPr="00982E09" w:rsidRDefault="00F31D44" w:rsidP="00F31D44">
      <w:pPr>
        <w:suppressLineNumbers/>
        <w:jc w:val="center"/>
        <w:rPr>
          <w:b/>
          <w:sz w:val="22"/>
          <w:szCs w:val="22"/>
        </w:rPr>
      </w:pPr>
      <w:r w:rsidRPr="00982E09">
        <w:rPr>
          <w:b/>
          <w:color w:val="000000"/>
          <w:sz w:val="22"/>
          <w:szCs w:val="22"/>
        </w:rPr>
        <w:t>Ignacio Manuel Valdez</w:t>
      </w:r>
      <w:r w:rsidRPr="00982E09">
        <w:rPr>
          <w:b/>
          <w:sz w:val="22"/>
          <w:szCs w:val="22"/>
        </w:rPr>
        <w:t xml:space="preserve"> - titular- y/o </w:t>
      </w:r>
      <w:r w:rsidR="00BE17A2" w:rsidRPr="00982E09">
        <w:rPr>
          <w:b/>
          <w:sz w:val="22"/>
          <w:szCs w:val="22"/>
        </w:rPr>
        <w:t>Mónica Beatriz Pinther</w:t>
      </w:r>
      <w:r w:rsidRPr="00982E09">
        <w:rPr>
          <w:b/>
          <w:sz w:val="22"/>
          <w:szCs w:val="22"/>
        </w:rPr>
        <w:t xml:space="preserve"> - suplente- </w:t>
      </w:r>
    </w:p>
    <w:p w14:paraId="07D70CFD" w14:textId="77777777" w:rsidR="00F31D44" w:rsidRPr="00982E09" w:rsidRDefault="00F31D44" w:rsidP="00F31D44">
      <w:pPr>
        <w:suppressLineNumbers/>
        <w:jc w:val="center"/>
        <w:rPr>
          <w:b/>
          <w:sz w:val="22"/>
          <w:szCs w:val="22"/>
        </w:rPr>
      </w:pPr>
      <w:r w:rsidRPr="00982E09">
        <w:rPr>
          <w:b/>
          <w:sz w:val="22"/>
          <w:szCs w:val="22"/>
        </w:rPr>
        <w:t>(Contadores Públicos)</w:t>
      </w:r>
    </w:p>
    <w:p w14:paraId="6019F4D0" w14:textId="77777777" w:rsidR="00F31D44" w:rsidRPr="00982E09" w:rsidRDefault="00F31D44" w:rsidP="00F31D44">
      <w:pPr>
        <w:suppressLineNumbers/>
        <w:jc w:val="center"/>
        <w:rPr>
          <w:sz w:val="22"/>
          <w:szCs w:val="22"/>
        </w:rPr>
      </w:pPr>
      <w:r w:rsidRPr="00982E09">
        <w:rPr>
          <w:sz w:val="22"/>
          <w:szCs w:val="22"/>
        </w:rPr>
        <w:t>San Lorenzo 1716 – Piso 3° Of. 01</w:t>
      </w:r>
    </w:p>
    <w:p w14:paraId="5ED1C486" w14:textId="77777777" w:rsidR="00F31D44" w:rsidRPr="00B95A30" w:rsidRDefault="00BF6B12" w:rsidP="00F31D44">
      <w:pPr>
        <w:suppressLineNumbers/>
        <w:jc w:val="center"/>
        <w:rPr>
          <w:sz w:val="22"/>
          <w:szCs w:val="22"/>
        </w:rPr>
      </w:pPr>
      <w:r w:rsidRPr="00B95A30">
        <w:rPr>
          <w:sz w:val="22"/>
          <w:szCs w:val="22"/>
        </w:rPr>
        <w:t>(S2000ARV) Rosario, Pcia. de Santa Fe</w:t>
      </w:r>
    </w:p>
    <w:p w14:paraId="306D3746" w14:textId="77777777" w:rsidR="00F31D44" w:rsidRPr="00982E09" w:rsidRDefault="00F31D44" w:rsidP="00F31D44">
      <w:pPr>
        <w:suppressLineNumbers/>
        <w:jc w:val="center"/>
        <w:rPr>
          <w:sz w:val="22"/>
          <w:szCs w:val="22"/>
        </w:rPr>
      </w:pPr>
      <w:r w:rsidRPr="00982E09">
        <w:rPr>
          <w:sz w:val="22"/>
          <w:szCs w:val="22"/>
        </w:rPr>
        <w:t>Tel/Fax: 0341 – 424 2147</w:t>
      </w:r>
    </w:p>
    <w:p w14:paraId="68EE562A" w14:textId="77777777" w:rsidR="001B64CE" w:rsidRPr="00BE17A2" w:rsidRDefault="001B64CE" w:rsidP="00D371FD">
      <w:pPr>
        <w:suppressLineNumbers/>
        <w:jc w:val="center"/>
        <w:rPr>
          <w:b/>
          <w:sz w:val="22"/>
          <w:szCs w:val="22"/>
        </w:rPr>
      </w:pPr>
    </w:p>
    <w:p w14:paraId="1A6C6C04" w14:textId="77777777" w:rsidR="001B64CE" w:rsidRPr="00BE17A2" w:rsidRDefault="001B64CE" w:rsidP="001B64CE">
      <w:pPr>
        <w:suppressLineNumbers/>
        <w:jc w:val="center"/>
        <w:rPr>
          <w:b/>
          <w:sz w:val="22"/>
          <w:szCs w:val="22"/>
        </w:rPr>
      </w:pPr>
      <w:r w:rsidRPr="00BE17A2">
        <w:rPr>
          <w:b/>
          <w:sz w:val="22"/>
          <w:szCs w:val="22"/>
        </w:rPr>
        <w:t>ASESORES LEGALES DEL FIDEICOMISO</w:t>
      </w:r>
    </w:p>
    <w:p w14:paraId="4C78985D" w14:textId="77777777" w:rsidR="001B64CE" w:rsidRPr="00BE17A2" w:rsidRDefault="001B64CE" w:rsidP="001B64CE">
      <w:pPr>
        <w:suppressLineNumbers/>
        <w:jc w:val="center"/>
        <w:rPr>
          <w:sz w:val="22"/>
          <w:szCs w:val="22"/>
        </w:rPr>
      </w:pPr>
      <w:r w:rsidRPr="00BE17A2">
        <w:rPr>
          <w:b/>
          <w:sz w:val="22"/>
          <w:szCs w:val="22"/>
        </w:rPr>
        <w:t>Nicholson y Cano Abogados</w:t>
      </w:r>
    </w:p>
    <w:p w14:paraId="497A097E" w14:textId="77777777" w:rsidR="001B64CE" w:rsidRPr="00BE17A2" w:rsidRDefault="001B64CE" w:rsidP="001B64CE">
      <w:pPr>
        <w:suppressLineNumbers/>
        <w:jc w:val="center"/>
        <w:rPr>
          <w:sz w:val="22"/>
          <w:szCs w:val="22"/>
        </w:rPr>
      </w:pPr>
      <w:r w:rsidRPr="00BE17A2">
        <w:rPr>
          <w:sz w:val="22"/>
          <w:szCs w:val="22"/>
        </w:rPr>
        <w:t>San Martín 140 - Piso 14</w:t>
      </w:r>
    </w:p>
    <w:p w14:paraId="69CAFB37" w14:textId="77777777" w:rsidR="001B64CE" w:rsidRPr="00BE17A2" w:rsidRDefault="001B64CE" w:rsidP="001B64CE">
      <w:pPr>
        <w:suppressLineNumbers/>
        <w:jc w:val="center"/>
        <w:rPr>
          <w:sz w:val="22"/>
          <w:szCs w:val="22"/>
        </w:rPr>
      </w:pPr>
      <w:r w:rsidRPr="00BE17A2">
        <w:rPr>
          <w:sz w:val="22"/>
          <w:szCs w:val="22"/>
        </w:rPr>
        <w:t xml:space="preserve">(C1004AAD) Ciudad </w:t>
      </w:r>
      <w:r w:rsidR="00BE17A2" w:rsidRPr="00BE17A2">
        <w:rPr>
          <w:sz w:val="22"/>
          <w:szCs w:val="22"/>
        </w:rPr>
        <w:t xml:space="preserve">Autónoma </w:t>
      </w:r>
      <w:r w:rsidRPr="00BE17A2">
        <w:rPr>
          <w:sz w:val="22"/>
          <w:szCs w:val="22"/>
        </w:rPr>
        <w:t>de Buenos Aires</w:t>
      </w:r>
    </w:p>
    <w:p w14:paraId="2B146205" w14:textId="77777777" w:rsidR="001B64CE" w:rsidRPr="00BE17A2" w:rsidRDefault="001B64CE" w:rsidP="001B64CE">
      <w:pPr>
        <w:suppressLineNumbers/>
        <w:jc w:val="center"/>
        <w:rPr>
          <w:sz w:val="22"/>
          <w:szCs w:val="22"/>
        </w:rPr>
      </w:pPr>
      <w:r w:rsidRPr="00BE17A2">
        <w:rPr>
          <w:sz w:val="22"/>
          <w:szCs w:val="22"/>
        </w:rPr>
        <w:t>Tel: 011-5167-1000</w:t>
      </w:r>
      <w:r w:rsidR="00BE17A2" w:rsidRPr="00BE17A2">
        <w:rPr>
          <w:sz w:val="22"/>
          <w:szCs w:val="22"/>
        </w:rPr>
        <w:t xml:space="preserve"> / </w:t>
      </w:r>
      <w:r w:rsidRPr="00BE17A2">
        <w:rPr>
          <w:sz w:val="22"/>
          <w:szCs w:val="22"/>
        </w:rPr>
        <w:t>Fax: 011-5167-1072</w:t>
      </w:r>
    </w:p>
    <w:p w14:paraId="48012904" w14:textId="77777777" w:rsidR="001B64CE" w:rsidRPr="00BE17A2" w:rsidRDefault="001B64CE" w:rsidP="001B64CE">
      <w:pPr>
        <w:suppressLineNumbers/>
        <w:jc w:val="center"/>
        <w:rPr>
          <w:b/>
          <w:sz w:val="22"/>
          <w:szCs w:val="22"/>
        </w:rPr>
      </w:pPr>
    </w:p>
    <w:p w14:paraId="6F8F5811" w14:textId="77777777" w:rsidR="001B64CE" w:rsidRPr="00BE17A2" w:rsidRDefault="001B64CE" w:rsidP="001B64CE">
      <w:pPr>
        <w:autoSpaceDE w:val="0"/>
        <w:autoSpaceDN w:val="0"/>
        <w:adjustRightInd w:val="0"/>
        <w:jc w:val="center"/>
        <w:rPr>
          <w:b/>
          <w:bCs/>
          <w:sz w:val="22"/>
          <w:szCs w:val="22"/>
        </w:rPr>
      </w:pPr>
      <w:r w:rsidRPr="00BE17A2">
        <w:rPr>
          <w:b/>
          <w:bCs/>
          <w:sz w:val="22"/>
          <w:szCs w:val="22"/>
        </w:rPr>
        <w:t>ASESORES LEGALES DEL FIDUCIARIO</w:t>
      </w:r>
    </w:p>
    <w:p w14:paraId="6932674E" w14:textId="77777777" w:rsidR="001B64CE" w:rsidRPr="00BE17A2" w:rsidRDefault="001B64CE" w:rsidP="002942DB">
      <w:pPr>
        <w:autoSpaceDE w:val="0"/>
        <w:autoSpaceDN w:val="0"/>
        <w:adjustRightInd w:val="0"/>
        <w:jc w:val="center"/>
        <w:rPr>
          <w:b/>
          <w:sz w:val="22"/>
          <w:szCs w:val="22"/>
        </w:rPr>
      </w:pPr>
      <w:r w:rsidRPr="00BE17A2">
        <w:rPr>
          <w:b/>
          <w:sz w:val="22"/>
          <w:szCs w:val="22"/>
        </w:rPr>
        <w:t>Estudio Jurídico Dres. Cristiá</w:t>
      </w:r>
    </w:p>
    <w:p w14:paraId="4DB2012A" w14:textId="77777777" w:rsidR="00BE17A2" w:rsidRPr="00BE17A2" w:rsidRDefault="001B64CE" w:rsidP="001B64CE">
      <w:pPr>
        <w:autoSpaceDE w:val="0"/>
        <w:autoSpaceDN w:val="0"/>
        <w:adjustRightInd w:val="0"/>
        <w:jc w:val="center"/>
        <w:rPr>
          <w:sz w:val="22"/>
          <w:szCs w:val="22"/>
        </w:rPr>
      </w:pPr>
      <w:r w:rsidRPr="00BE17A2">
        <w:rPr>
          <w:sz w:val="22"/>
          <w:szCs w:val="22"/>
        </w:rPr>
        <w:t xml:space="preserve">San Lorenzo 2321- (S2000KPC) </w:t>
      </w:r>
    </w:p>
    <w:p w14:paraId="40E37C54" w14:textId="77777777" w:rsidR="001B64CE" w:rsidRPr="00BE17A2" w:rsidRDefault="00BE17A2" w:rsidP="001B64CE">
      <w:pPr>
        <w:autoSpaceDE w:val="0"/>
        <w:autoSpaceDN w:val="0"/>
        <w:adjustRightInd w:val="0"/>
        <w:jc w:val="center"/>
        <w:rPr>
          <w:sz w:val="22"/>
          <w:szCs w:val="22"/>
        </w:rPr>
      </w:pPr>
      <w:r w:rsidRPr="00BE17A2">
        <w:rPr>
          <w:sz w:val="22"/>
          <w:szCs w:val="22"/>
        </w:rPr>
        <w:t xml:space="preserve">Rosario, </w:t>
      </w:r>
      <w:r w:rsidR="001B64CE" w:rsidRPr="00BE17A2">
        <w:rPr>
          <w:sz w:val="22"/>
          <w:szCs w:val="22"/>
        </w:rPr>
        <w:t>Provincia de Santa Fe</w:t>
      </w:r>
    </w:p>
    <w:p w14:paraId="722574B6" w14:textId="77777777" w:rsidR="001B64CE" w:rsidRDefault="001B64CE" w:rsidP="001B64CE">
      <w:pPr>
        <w:suppressLineNumbers/>
        <w:jc w:val="center"/>
        <w:rPr>
          <w:sz w:val="22"/>
          <w:szCs w:val="22"/>
        </w:rPr>
      </w:pPr>
      <w:r w:rsidRPr="00BE17A2">
        <w:rPr>
          <w:sz w:val="22"/>
          <w:szCs w:val="22"/>
        </w:rPr>
        <w:t>Tel/Fax: 0341-425-9115/ 449-1938</w:t>
      </w:r>
    </w:p>
    <w:p w14:paraId="21FB4DED" w14:textId="77777777" w:rsidR="0051712D" w:rsidRDefault="0051712D" w:rsidP="001B64CE">
      <w:pPr>
        <w:suppressLineNumbers/>
        <w:jc w:val="center"/>
        <w:rPr>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30"/>
      </w:tblGrid>
      <w:tr w:rsidR="0051712D" w14:paraId="4AB04EB2" w14:textId="77777777" w:rsidTr="00126C5C">
        <w:tc>
          <w:tcPr>
            <w:tcW w:w="4729" w:type="dxa"/>
          </w:tcPr>
          <w:p w14:paraId="40E92E7A" w14:textId="77777777" w:rsidR="0051712D" w:rsidRPr="00982E09" w:rsidRDefault="0051712D" w:rsidP="0051712D">
            <w:pPr>
              <w:suppressLineNumbers/>
              <w:jc w:val="center"/>
              <w:rPr>
                <w:b/>
                <w:sz w:val="22"/>
                <w:szCs w:val="22"/>
                <w:lang w:val="es-AR"/>
              </w:rPr>
            </w:pPr>
            <w:r>
              <w:rPr>
                <w:b/>
                <w:sz w:val="22"/>
                <w:szCs w:val="22"/>
                <w:lang w:val="es-AR"/>
              </w:rPr>
              <w:t>ORGANIZADOR Y COLOCADOR</w:t>
            </w:r>
          </w:p>
          <w:p w14:paraId="4CA8CCB2" w14:textId="77777777" w:rsidR="0051712D" w:rsidRPr="00982E09" w:rsidRDefault="0051712D" w:rsidP="0051712D">
            <w:pPr>
              <w:suppressLineNumbers/>
              <w:jc w:val="center"/>
              <w:rPr>
                <w:b/>
                <w:sz w:val="22"/>
                <w:szCs w:val="22"/>
                <w:lang w:val="es-AR"/>
              </w:rPr>
            </w:pPr>
            <w:r w:rsidRPr="00982E09">
              <w:rPr>
                <w:b/>
                <w:sz w:val="22"/>
                <w:szCs w:val="22"/>
                <w:lang w:val="es-AR"/>
              </w:rPr>
              <w:t>Benedit Bursátil S.A.</w:t>
            </w:r>
          </w:p>
          <w:p w14:paraId="02C1A25B" w14:textId="77777777" w:rsidR="0051712D" w:rsidRPr="00982E09" w:rsidRDefault="0051712D" w:rsidP="0051712D">
            <w:pPr>
              <w:suppressLineNumbers/>
              <w:jc w:val="center"/>
              <w:rPr>
                <w:sz w:val="22"/>
                <w:szCs w:val="22"/>
              </w:rPr>
            </w:pPr>
            <w:r w:rsidRPr="00982E09">
              <w:rPr>
                <w:sz w:val="22"/>
                <w:szCs w:val="22"/>
                <w:lang w:val="es-AR"/>
              </w:rPr>
              <w:t xml:space="preserve">25 de mayo 565 9no piso (C1002ABK) </w:t>
            </w:r>
            <w:r w:rsidRPr="00982E09">
              <w:rPr>
                <w:sz w:val="22"/>
                <w:szCs w:val="22"/>
              </w:rPr>
              <w:t>Ciudad Autónoma de Buenos Aires</w:t>
            </w:r>
          </w:p>
          <w:p w14:paraId="597E40CB" w14:textId="77777777" w:rsidR="0051712D" w:rsidRDefault="0051712D" w:rsidP="0051712D">
            <w:pPr>
              <w:suppressLineNumbers/>
              <w:jc w:val="center"/>
              <w:rPr>
                <w:sz w:val="22"/>
                <w:szCs w:val="22"/>
              </w:rPr>
            </w:pPr>
            <w:r w:rsidRPr="00982E09">
              <w:rPr>
                <w:sz w:val="22"/>
                <w:szCs w:val="22"/>
              </w:rPr>
              <w:t xml:space="preserve">Tel: </w:t>
            </w:r>
            <w:r>
              <w:rPr>
                <w:sz w:val="22"/>
                <w:szCs w:val="22"/>
              </w:rPr>
              <w:t>011-</w:t>
            </w:r>
            <w:r w:rsidRPr="00971E2A">
              <w:rPr>
                <w:sz w:val="22"/>
                <w:szCs w:val="22"/>
              </w:rPr>
              <w:t>4315-8005</w:t>
            </w:r>
          </w:p>
        </w:tc>
        <w:tc>
          <w:tcPr>
            <w:tcW w:w="4730" w:type="dxa"/>
          </w:tcPr>
          <w:p w14:paraId="5B888D61" w14:textId="77777777" w:rsidR="0051712D" w:rsidRPr="00982E09" w:rsidRDefault="0051712D" w:rsidP="0051712D">
            <w:pPr>
              <w:suppressLineNumbers/>
              <w:jc w:val="center"/>
              <w:rPr>
                <w:b/>
                <w:sz w:val="22"/>
                <w:szCs w:val="22"/>
                <w:lang w:val="es-AR"/>
              </w:rPr>
            </w:pPr>
            <w:r>
              <w:rPr>
                <w:b/>
                <w:sz w:val="22"/>
                <w:szCs w:val="22"/>
                <w:lang w:val="es-AR"/>
              </w:rPr>
              <w:t>ORGANIZADOR Y COLOCADOR</w:t>
            </w:r>
          </w:p>
          <w:p w14:paraId="75366A53" w14:textId="77777777" w:rsidR="004731FD" w:rsidRPr="00A1359C" w:rsidRDefault="004731FD" w:rsidP="004731FD">
            <w:pPr>
              <w:suppressLineNumbers/>
              <w:jc w:val="center"/>
              <w:rPr>
                <w:b/>
                <w:sz w:val="22"/>
                <w:szCs w:val="22"/>
                <w:lang w:val="es-AR"/>
              </w:rPr>
            </w:pPr>
            <w:r w:rsidRPr="00A1359C">
              <w:rPr>
                <w:b/>
                <w:sz w:val="22"/>
                <w:szCs w:val="22"/>
                <w:lang w:val="es-AR"/>
              </w:rPr>
              <w:t>Stonex Securities S.A.</w:t>
            </w:r>
          </w:p>
          <w:p w14:paraId="20A4A6B8" w14:textId="3A5DD46D" w:rsidR="0051712D" w:rsidRPr="00B60F41" w:rsidRDefault="004731FD" w:rsidP="004731FD">
            <w:pPr>
              <w:suppressLineNumbers/>
              <w:jc w:val="center"/>
              <w:rPr>
                <w:b/>
                <w:sz w:val="22"/>
                <w:szCs w:val="22"/>
              </w:rPr>
            </w:pPr>
            <w:r w:rsidRPr="00A1359C">
              <w:rPr>
                <w:b/>
                <w:sz w:val="22"/>
                <w:szCs w:val="22"/>
                <w:lang w:val="es-AR"/>
              </w:rPr>
              <w:t>(</w:t>
            </w:r>
            <w:r w:rsidR="00DC597D">
              <w:rPr>
                <w:b/>
                <w:sz w:val="22"/>
                <w:szCs w:val="22"/>
                <w:lang w:val="es-AR"/>
              </w:rPr>
              <w:t xml:space="preserve">cambio de denominación </w:t>
            </w:r>
            <w:r w:rsidRPr="00A1359C">
              <w:rPr>
                <w:b/>
                <w:sz w:val="22"/>
                <w:szCs w:val="22"/>
                <w:lang w:val="es-AR"/>
              </w:rPr>
              <w:t xml:space="preserve">en proceso de Inscripción, antes denominada </w:t>
            </w:r>
            <w:r w:rsidR="00BF6B12" w:rsidRPr="00B60F41">
              <w:rPr>
                <w:b/>
                <w:sz w:val="22"/>
                <w:szCs w:val="22"/>
              </w:rPr>
              <w:t>INTL CIBSA S.A.</w:t>
            </w:r>
            <w:r>
              <w:rPr>
                <w:b/>
                <w:sz w:val="22"/>
                <w:szCs w:val="22"/>
              </w:rPr>
              <w:t>)</w:t>
            </w:r>
            <w:r w:rsidR="00BF6B12" w:rsidRPr="00B60F41">
              <w:rPr>
                <w:b/>
                <w:sz w:val="22"/>
                <w:szCs w:val="22"/>
              </w:rPr>
              <w:t xml:space="preserve"> </w:t>
            </w:r>
          </w:p>
          <w:p w14:paraId="679CAA92" w14:textId="77777777" w:rsidR="0051712D" w:rsidRPr="0051712D" w:rsidRDefault="0051712D" w:rsidP="0051712D">
            <w:pPr>
              <w:suppressLineNumbers/>
              <w:jc w:val="center"/>
              <w:rPr>
                <w:sz w:val="22"/>
                <w:szCs w:val="22"/>
              </w:rPr>
            </w:pPr>
            <w:r w:rsidRPr="0051712D">
              <w:rPr>
                <w:sz w:val="22"/>
                <w:szCs w:val="22"/>
              </w:rPr>
              <w:t>Sarmiento 459, Piso 9°,</w:t>
            </w:r>
          </w:p>
          <w:p w14:paraId="0048990E" w14:textId="77777777" w:rsidR="0051712D" w:rsidRPr="0051712D" w:rsidRDefault="0051712D" w:rsidP="0051712D">
            <w:pPr>
              <w:suppressLineNumbers/>
              <w:jc w:val="center"/>
              <w:rPr>
                <w:sz w:val="22"/>
                <w:szCs w:val="22"/>
              </w:rPr>
            </w:pPr>
            <w:r w:rsidRPr="0051712D">
              <w:rPr>
                <w:sz w:val="22"/>
                <w:szCs w:val="22"/>
              </w:rPr>
              <w:t>Ciudad Autónoma de Buenos Aires</w:t>
            </w:r>
          </w:p>
          <w:p w14:paraId="7C2464C8" w14:textId="77777777" w:rsidR="0051712D" w:rsidRPr="0051712D" w:rsidRDefault="0051712D" w:rsidP="0051712D">
            <w:pPr>
              <w:suppressLineNumbers/>
              <w:jc w:val="center"/>
              <w:rPr>
                <w:sz w:val="22"/>
                <w:szCs w:val="22"/>
              </w:rPr>
            </w:pPr>
            <w:r w:rsidRPr="0051712D">
              <w:rPr>
                <w:sz w:val="22"/>
                <w:szCs w:val="22"/>
              </w:rPr>
              <w:t>República Argentina</w:t>
            </w:r>
          </w:p>
          <w:p w14:paraId="1B3B3D6D" w14:textId="77777777" w:rsidR="0051712D" w:rsidRDefault="0051712D" w:rsidP="0051712D">
            <w:pPr>
              <w:suppressLineNumbers/>
              <w:jc w:val="center"/>
              <w:rPr>
                <w:sz w:val="22"/>
                <w:szCs w:val="22"/>
              </w:rPr>
            </w:pPr>
            <w:r w:rsidRPr="0051712D">
              <w:rPr>
                <w:sz w:val="22"/>
                <w:szCs w:val="22"/>
              </w:rPr>
              <w:t>Tel: 011-4390-7597</w:t>
            </w:r>
          </w:p>
        </w:tc>
      </w:tr>
    </w:tbl>
    <w:p w14:paraId="68C7E32B" w14:textId="77777777" w:rsidR="0051712D" w:rsidRPr="00BE17A2" w:rsidRDefault="0051712D" w:rsidP="001B64CE">
      <w:pPr>
        <w:suppressLineNumbers/>
        <w:jc w:val="center"/>
        <w:rPr>
          <w:sz w:val="22"/>
          <w:szCs w:val="22"/>
        </w:rPr>
      </w:pPr>
    </w:p>
    <w:p w14:paraId="5762E706" w14:textId="77777777" w:rsidR="00F31D44" w:rsidRPr="00BE17A2" w:rsidRDefault="00F31D44" w:rsidP="001B64CE">
      <w:pPr>
        <w:suppressLineNumbers/>
        <w:jc w:val="center"/>
        <w:rPr>
          <w:b/>
          <w:sz w:val="22"/>
          <w:szCs w:val="22"/>
        </w:rPr>
      </w:pPr>
    </w:p>
    <w:tbl>
      <w:tblPr>
        <w:tblW w:w="0" w:type="auto"/>
        <w:jc w:val="center"/>
        <w:tblLook w:val="04A0" w:firstRow="1" w:lastRow="0" w:firstColumn="1" w:lastColumn="0" w:noHBand="0" w:noVBand="1"/>
      </w:tblPr>
      <w:tblGrid>
        <w:gridCol w:w="4734"/>
      </w:tblGrid>
      <w:tr w:rsidR="0051712D" w:rsidRPr="00BE17A2" w14:paraId="69E661A0" w14:textId="77777777" w:rsidTr="00126C5C">
        <w:trPr>
          <w:jc w:val="center"/>
        </w:trPr>
        <w:tc>
          <w:tcPr>
            <w:tcW w:w="4734" w:type="dxa"/>
            <w:shd w:val="clear" w:color="auto" w:fill="auto"/>
          </w:tcPr>
          <w:p w14:paraId="0845BB6F" w14:textId="77777777" w:rsidR="0051712D" w:rsidRPr="00BE17A2" w:rsidRDefault="0051712D" w:rsidP="00710240">
            <w:pPr>
              <w:suppressLineNumbers/>
              <w:jc w:val="center"/>
              <w:rPr>
                <w:b/>
                <w:sz w:val="22"/>
                <w:szCs w:val="22"/>
              </w:rPr>
            </w:pPr>
            <w:r w:rsidRPr="00BE17A2">
              <w:rPr>
                <w:b/>
                <w:sz w:val="22"/>
                <w:szCs w:val="22"/>
              </w:rPr>
              <w:t>COLOCADORES</w:t>
            </w:r>
          </w:p>
          <w:p w14:paraId="7634342A" w14:textId="77777777" w:rsidR="0051712D" w:rsidRPr="00982E09" w:rsidRDefault="0051712D" w:rsidP="00710240">
            <w:pPr>
              <w:suppressLineNumbers/>
              <w:jc w:val="center"/>
              <w:rPr>
                <w:b/>
                <w:sz w:val="22"/>
                <w:szCs w:val="22"/>
              </w:rPr>
            </w:pPr>
            <w:r w:rsidRPr="00982E09">
              <w:rPr>
                <w:b/>
                <w:sz w:val="22"/>
                <w:szCs w:val="22"/>
              </w:rPr>
              <w:t>Agentes de Negociación del</w:t>
            </w:r>
          </w:p>
          <w:p w14:paraId="4BC21ADB" w14:textId="77777777" w:rsidR="0051712D" w:rsidRPr="00982E09" w:rsidRDefault="0051712D" w:rsidP="00710240">
            <w:pPr>
              <w:suppressLineNumbers/>
              <w:jc w:val="center"/>
              <w:rPr>
                <w:b/>
                <w:sz w:val="22"/>
                <w:szCs w:val="22"/>
              </w:rPr>
            </w:pPr>
            <w:r w:rsidRPr="00982E09">
              <w:rPr>
                <w:b/>
                <w:sz w:val="22"/>
                <w:szCs w:val="22"/>
              </w:rPr>
              <w:t>Mercado Argentino de Valores S.A.</w:t>
            </w:r>
          </w:p>
          <w:p w14:paraId="708D171A" w14:textId="77777777" w:rsidR="0051712D" w:rsidRPr="00982E09" w:rsidRDefault="0051712D" w:rsidP="00710240">
            <w:pPr>
              <w:suppressLineNumbers/>
              <w:jc w:val="center"/>
              <w:rPr>
                <w:sz w:val="22"/>
                <w:szCs w:val="22"/>
              </w:rPr>
            </w:pPr>
            <w:r w:rsidRPr="00982E09">
              <w:rPr>
                <w:sz w:val="22"/>
                <w:szCs w:val="22"/>
              </w:rPr>
              <w:t>Paraguay 777, 8° piso, Rosario, Pcia. de Santa Fe</w:t>
            </w:r>
          </w:p>
          <w:p w14:paraId="6FBC2E96" w14:textId="77777777" w:rsidR="0051712D" w:rsidRPr="00982E09" w:rsidRDefault="0051712D" w:rsidP="00710240">
            <w:pPr>
              <w:suppressLineNumbers/>
              <w:jc w:val="center"/>
              <w:rPr>
                <w:sz w:val="22"/>
                <w:szCs w:val="22"/>
              </w:rPr>
            </w:pPr>
            <w:r w:rsidRPr="00982E09">
              <w:rPr>
                <w:sz w:val="22"/>
                <w:szCs w:val="22"/>
              </w:rPr>
              <w:t>TE 0341-4210125</w:t>
            </w:r>
          </w:p>
          <w:p w14:paraId="2154314C" w14:textId="77777777" w:rsidR="0051712D" w:rsidRPr="00982E09" w:rsidRDefault="0051712D" w:rsidP="00710240">
            <w:pPr>
              <w:suppressLineNumbers/>
              <w:jc w:val="center"/>
              <w:rPr>
                <w:sz w:val="22"/>
                <w:szCs w:val="22"/>
              </w:rPr>
            </w:pPr>
            <w:r w:rsidRPr="00982E09">
              <w:rPr>
                <w:sz w:val="22"/>
                <w:szCs w:val="22"/>
              </w:rPr>
              <w:t>y</w:t>
            </w:r>
          </w:p>
          <w:p w14:paraId="35F3ED61" w14:textId="77777777" w:rsidR="0051712D" w:rsidRPr="00982E09" w:rsidRDefault="0051712D" w:rsidP="00BA075D">
            <w:pPr>
              <w:suppressLineNumbers/>
              <w:tabs>
                <w:tab w:val="left" w:pos="1140"/>
              </w:tabs>
              <w:rPr>
                <w:sz w:val="22"/>
                <w:szCs w:val="22"/>
              </w:rPr>
            </w:pPr>
          </w:p>
        </w:tc>
      </w:tr>
    </w:tbl>
    <w:p w14:paraId="463C2A97" w14:textId="77777777" w:rsidR="00BE17A2" w:rsidRPr="00BE17A2" w:rsidRDefault="00BE17A2" w:rsidP="00BA075D">
      <w:pPr>
        <w:suppressLineNumbers/>
        <w:tabs>
          <w:tab w:val="left" w:pos="1544"/>
        </w:tabs>
        <w:rPr>
          <w:sz w:val="22"/>
          <w:szCs w:val="22"/>
        </w:rPr>
      </w:pPr>
    </w:p>
    <w:p w14:paraId="0D3AB92D" w14:textId="77777777" w:rsidR="00EC2725" w:rsidRPr="00BE17A2" w:rsidRDefault="00EC2725" w:rsidP="006F4043">
      <w:pPr>
        <w:jc w:val="center"/>
        <w:rPr>
          <w:b/>
          <w:sz w:val="22"/>
          <w:szCs w:val="22"/>
        </w:rPr>
      </w:pPr>
      <w:r w:rsidRPr="00BE17A2">
        <w:rPr>
          <w:b/>
          <w:bCs/>
          <w:sz w:val="22"/>
          <w:szCs w:val="22"/>
        </w:rPr>
        <w:t>DEPOSITARIA</w:t>
      </w:r>
    </w:p>
    <w:p w14:paraId="20DEB06B" w14:textId="77777777" w:rsidR="00EC2725" w:rsidRPr="00BE17A2" w:rsidRDefault="00EC2725" w:rsidP="006F4043">
      <w:pPr>
        <w:jc w:val="center"/>
        <w:rPr>
          <w:b/>
          <w:bCs/>
          <w:sz w:val="22"/>
          <w:szCs w:val="22"/>
        </w:rPr>
      </w:pPr>
      <w:r w:rsidRPr="00BE17A2">
        <w:rPr>
          <w:b/>
          <w:bCs/>
          <w:sz w:val="22"/>
          <w:szCs w:val="22"/>
        </w:rPr>
        <w:t>Caja de Valores S.A.</w:t>
      </w:r>
    </w:p>
    <w:p w14:paraId="1A22ADC6" w14:textId="77777777" w:rsidR="00EC2725" w:rsidRPr="00BE17A2" w:rsidRDefault="00EC2725" w:rsidP="006F4043">
      <w:pPr>
        <w:jc w:val="center"/>
        <w:rPr>
          <w:sz w:val="22"/>
          <w:szCs w:val="22"/>
        </w:rPr>
      </w:pPr>
      <w:r w:rsidRPr="00BE17A2">
        <w:rPr>
          <w:sz w:val="22"/>
          <w:szCs w:val="22"/>
        </w:rPr>
        <w:t>25 de mayo 362</w:t>
      </w:r>
    </w:p>
    <w:p w14:paraId="3F71418C" w14:textId="77777777" w:rsidR="00EC2725" w:rsidRPr="00BE17A2" w:rsidRDefault="00EC2725" w:rsidP="006F4043">
      <w:pPr>
        <w:jc w:val="center"/>
        <w:rPr>
          <w:sz w:val="22"/>
          <w:szCs w:val="22"/>
        </w:rPr>
      </w:pPr>
      <w:r w:rsidRPr="00BE17A2">
        <w:rPr>
          <w:sz w:val="22"/>
          <w:szCs w:val="22"/>
        </w:rPr>
        <w:t>Teléfono: 4317-7118</w:t>
      </w:r>
    </w:p>
    <w:p w14:paraId="76EC6FAC" w14:textId="77777777" w:rsidR="005F6985" w:rsidRPr="00BE17A2" w:rsidRDefault="00EC2725" w:rsidP="00E9010A">
      <w:pPr>
        <w:jc w:val="center"/>
        <w:rPr>
          <w:sz w:val="22"/>
          <w:szCs w:val="22"/>
        </w:rPr>
      </w:pPr>
      <w:r w:rsidRPr="00BE17A2">
        <w:rPr>
          <w:sz w:val="22"/>
          <w:szCs w:val="22"/>
        </w:rPr>
        <w:t xml:space="preserve">Ciudad </w:t>
      </w:r>
      <w:r w:rsidR="00BE17A2" w:rsidRPr="00BE17A2">
        <w:rPr>
          <w:sz w:val="22"/>
          <w:szCs w:val="22"/>
        </w:rPr>
        <w:t xml:space="preserve">Autónoma </w:t>
      </w:r>
      <w:r w:rsidRPr="00BE17A2">
        <w:rPr>
          <w:sz w:val="22"/>
          <w:szCs w:val="22"/>
        </w:rPr>
        <w:t>de Buenos Aires</w:t>
      </w:r>
    </w:p>
    <w:sectPr w:rsidR="005F6985" w:rsidRPr="00BE17A2" w:rsidSect="005F6985">
      <w:footerReference w:type="even" r:id="rId67"/>
      <w:footerReference w:type="default" r:id="rId68"/>
      <w:pgSz w:w="11907" w:h="16840" w:code="9"/>
      <w:pgMar w:top="1021" w:right="907" w:bottom="1021" w:left="153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7B4B1" w14:textId="77777777" w:rsidR="00F849EA" w:rsidRDefault="00F849EA">
      <w:r>
        <w:separator/>
      </w:r>
    </w:p>
  </w:endnote>
  <w:endnote w:type="continuationSeparator" w:id="0">
    <w:p w14:paraId="066FA7E9" w14:textId="77777777" w:rsidR="00F849EA" w:rsidRDefault="00F849EA">
      <w:r>
        <w:continuationSeparator/>
      </w:r>
    </w:p>
  </w:endnote>
  <w:endnote w:type="continuationNotice" w:id="1">
    <w:p w14:paraId="1F9F14C4" w14:textId="77777777" w:rsidR="00F849EA" w:rsidRDefault="00F84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New Roman Negrit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3136" w14:textId="77777777" w:rsidR="00F849EA" w:rsidRDefault="00F849E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7AB5B1" w14:textId="77777777" w:rsidR="00F849EA" w:rsidRDefault="00F849E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1288" w14:textId="25861488" w:rsidR="00F849EA" w:rsidRDefault="00F849EA">
    <w:pPr>
      <w:pStyle w:val="Piedepgina"/>
      <w:framePr w:wrap="around" w:vAnchor="text" w:hAnchor="margin" w:xAlign="right"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1671EC">
      <w:rPr>
        <w:rStyle w:val="Nmerodepgina"/>
        <w:noProof/>
        <w:sz w:val="16"/>
      </w:rPr>
      <w:t>15</w:t>
    </w:r>
    <w:r>
      <w:rPr>
        <w:rStyle w:val="Nmerodepgina"/>
        <w:sz w:val="16"/>
      </w:rPr>
      <w:fldChar w:fldCharType="end"/>
    </w:r>
  </w:p>
  <w:p w14:paraId="12ECB42A" w14:textId="77777777" w:rsidR="00F849EA" w:rsidRDefault="00F849E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A0771" w14:textId="77777777" w:rsidR="00F849EA" w:rsidRDefault="00F849EA">
      <w:r>
        <w:separator/>
      </w:r>
    </w:p>
  </w:footnote>
  <w:footnote w:type="continuationSeparator" w:id="0">
    <w:p w14:paraId="589E3948" w14:textId="77777777" w:rsidR="00F849EA" w:rsidRDefault="00F849EA">
      <w:r>
        <w:continuationSeparator/>
      </w:r>
    </w:p>
  </w:footnote>
  <w:footnote w:type="continuationNotice" w:id="1">
    <w:p w14:paraId="632DBF12" w14:textId="77777777" w:rsidR="00F849EA" w:rsidRDefault="00F849E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EA8C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5254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402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7896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F823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5E3A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B2E3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C3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84EC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E415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7116D"/>
    <w:multiLevelType w:val="hybridMultilevel"/>
    <w:tmpl w:val="BE741C7C"/>
    <w:lvl w:ilvl="0" w:tplc="72F2451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11B0DF4"/>
    <w:multiLevelType w:val="hybridMultilevel"/>
    <w:tmpl w:val="ECB465F4"/>
    <w:lvl w:ilvl="0" w:tplc="2C0A0001">
      <w:start w:val="1"/>
      <w:numFmt w:val="bullet"/>
      <w:lvlText w:val=""/>
      <w:lvlJc w:val="left"/>
      <w:pPr>
        <w:ind w:left="765" w:hanging="360"/>
      </w:pPr>
      <w:rPr>
        <w:rFonts w:ascii="Symbol" w:hAnsi="Symbol" w:hint="default"/>
      </w:rPr>
    </w:lvl>
    <w:lvl w:ilvl="1" w:tplc="2C0A0003">
      <w:start w:val="1"/>
      <w:numFmt w:val="bullet"/>
      <w:lvlText w:val="o"/>
      <w:lvlJc w:val="left"/>
      <w:pPr>
        <w:ind w:left="1485" w:hanging="360"/>
      </w:pPr>
      <w:rPr>
        <w:rFonts w:ascii="Courier New" w:hAnsi="Courier New" w:cs="Courier New" w:hint="default"/>
      </w:rPr>
    </w:lvl>
    <w:lvl w:ilvl="2" w:tplc="2C0A0005">
      <w:start w:val="1"/>
      <w:numFmt w:val="bullet"/>
      <w:lvlText w:val=""/>
      <w:lvlJc w:val="left"/>
      <w:pPr>
        <w:ind w:left="2205" w:hanging="360"/>
      </w:pPr>
      <w:rPr>
        <w:rFonts w:ascii="Wingdings" w:hAnsi="Wingdings" w:hint="default"/>
      </w:rPr>
    </w:lvl>
    <w:lvl w:ilvl="3" w:tplc="2C0A0001">
      <w:start w:val="1"/>
      <w:numFmt w:val="bullet"/>
      <w:lvlText w:val=""/>
      <w:lvlJc w:val="left"/>
      <w:pPr>
        <w:ind w:left="2925" w:hanging="360"/>
      </w:pPr>
      <w:rPr>
        <w:rFonts w:ascii="Symbol" w:hAnsi="Symbol" w:hint="default"/>
      </w:rPr>
    </w:lvl>
    <w:lvl w:ilvl="4" w:tplc="2C0A0003">
      <w:start w:val="1"/>
      <w:numFmt w:val="bullet"/>
      <w:lvlText w:val="o"/>
      <w:lvlJc w:val="left"/>
      <w:pPr>
        <w:ind w:left="3645" w:hanging="360"/>
      </w:pPr>
      <w:rPr>
        <w:rFonts w:ascii="Courier New" w:hAnsi="Courier New" w:cs="Courier New" w:hint="default"/>
      </w:rPr>
    </w:lvl>
    <w:lvl w:ilvl="5" w:tplc="2C0A0005">
      <w:start w:val="1"/>
      <w:numFmt w:val="bullet"/>
      <w:lvlText w:val=""/>
      <w:lvlJc w:val="left"/>
      <w:pPr>
        <w:ind w:left="4365" w:hanging="360"/>
      </w:pPr>
      <w:rPr>
        <w:rFonts w:ascii="Wingdings" w:hAnsi="Wingdings" w:hint="default"/>
      </w:rPr>
    </w:lvl>
    <w:lvl w:ilvl="6" w:tplc="2C0A0001">
      <w:start w:val="1"/>
      <w:numFmt w:val="bullet"/>
      <w:lvlText w:val=""/>
      <w:lvlJc w:val="left"/>
      <w:pPr>
        <w:ind w:left="5085" w:hanging="360"/>
      </w:pPr>
      <w:rPr>
        <w:rFonts w:ascii="Symbol" w:hAnsi="Symbol" w:hint="default"/>
      </w:rPr>
    </w:lvl>
    <w:lvl w:ilvl="7" w:tplc="2C0A0003">
      <w:start w:val="1"/>
      <w:numFmt w:val="bullet"/>
      <w:lvlText w:val="o"/>
      <w:lvlJc w:val="left"/>
      <w:pPr>
        <w:ind w:left="5805" w:hanging="360"/>
      </w:pPr>
      <w:rPr>
        <w:rFonts w:ascii="Courier New" w:hAnsi="Courier New" w:cs="Courier New" w:hint="default"/>
      </w:rPr>
    </w:lvl>
    <w:lvl w:ilvl="8" w:tplc="2C0A0005">
      <w:start w:val="1"/>
      <w:numFmt w:val="bullet"/>
      <w:lvlText w:val=""/>
      <w:lvlJc w:val="left"/>
      <w:pPr>
        <w:ind w:left="6525" w:hanging="360"/>
      </w:pPr>
      <w:rPr>
        <w:rFonts w:ascii="Wingdings" w:hAnsi="Wingdings" w:hint="default"/>
      </w:rPr>
    </w:lvl>
  </w:abstractNum>
  <w:abstractNum w:abstractNumId="12" w15:restartNumberingAfterBreak="0">
    <w:nsid w:val="049277F4"/>
    <w:multiLevelType w:val="hybridMultilevel"/>
    <w:tmpl w:val="281631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 w15:restartNumberingAfterBreak="0">
    <w:nsid w:val="04F25BDE"/>
    <w:multiLevelType w:val="hybridMultilevel"/>
    <w:tmpl w:val="5798BA8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15:restartNumberingAfterBreak="0">
    <w:nsid w:val="08930FFF"/>
    <w:multiLevelType w:val="multilevel"/>
    <w:tmpl w:val="C75ED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1A4AB2"/>
    <w:multiLevelType w:val="hybridMultilevel"/>
    <w:tmpl w:val="9D1233E0"/>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4809F8"/>
    <w:multiLevelType w:val="hybridMultilevel"/>
    <w:tmpl w:val="AF6062C6"/>
    <w:lvl w:ilvl="0" w:tplc="0C0A0019">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0B920650"/>
    <w:multiLevelType w:val="hybridMultilevel"/>
    <w:tmpl w:val="0CD8074E"/>
    <w:lvl w:ilvl="0" w:tplc="2C0A000F">
      <w:start w:val="1"/>
      <w:numFmt w:val="decimal"/>
      <w:lvlText w:val="%1."/>
      <w:lvlJc w:val="left"/>
      <w:pPr>
        <w:tabs>
          <w:tab w:val="num" w:pos="540"/>
        </w:tabs>
        <w:ind w:left="540" w:hanging="360"/>
      </w:pPr>
      <w:rPr>
        <w:rFonts w:hint="default"/>
        <w:b/>
      </w:rPr>
    </w:lvl>
    <w:lvl w:ilvl="1" w:tplc="2C0A0019">
      <w:start w:val="1"/>
      <w:numFmt w:val="lowerLetter"/>
      <w:lvlText w:val="%2."/>
      <w:lvlJc w:val="left"/>
      <w:pPr>
        <w:tabs>
          <w:tab w:val="num" w:pos="1440"/>
        </w:tabs>
        <w:ind w:left="1440" w:hanging="360"/>
      </w:pPr>
      <w:rPr>
        <w:rFonts w:hint="default"/>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8" w15:restartNumberingAfterBreak="0">
    <w:nsid w:val="0CDC1291"/>
    <w:multiLevelType w:val="multilevel"/>
    <w:tmpl w:val="E1F27C3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900"/>
        </w:tabs>
        <w:ind w:left="900" w:hanging="360"/>
      </w:pPr>
      <w:rPr>
        <w:rFonts w:hint="default"/>
        <w:b/>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40"/>
        </w:tabs>
        <w:ind w:left="4140" w:hanging="1440"/>
      </w:pPr>
      <w:rPr>
        <w:rFonts w:hint="default"/>
      </w:rPr>
    </w:lvl>
    <w:lvl w:ilvl="8">
      <w:start w:val="1"/>
      <w:numFmt w:val="decimal"/>
      <w:isLgl/>
      <w:lvlText w:val="%1.%2.%3.%4.%5.%6.%7.%8.%9."/>
      <w:lvlJc w:val="left"/>
      <w:pPr>
        <w:tabs>
          <w:tab w:val="num" w:pos="4860"/>
        </w:tabs>
        <w:ind w:left="4860" w:hanging="1800"/>
      </w:pPr>
      <w:rPr>
        <w:rFonts w:hint="default"/>
      </w:rPr>
    </w:lvl>
  </w:abstractNum>
  <w:abstractNum w:abstractNumId="19" w15:restartNumberingAfterBreak="0">
    <w:nsid w:val="18646C41"/>
    <w:multiLevelType w:val="hybridMultilevel"/>
    <w:tmpl w:val="CE2CE6C2"/>
    <w:lvl w:ilvl="0" w:tplc="064AAB28">
      <w:start w:val="8"/>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9CF4135"/>
    <w:multiLevelType w:val="hybridMultilevel"/>
    <w:tmpl w:val="F25ECACC"/>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EEC0512"/>
    <w:multiLevelType w:val="hybridMultilevel"/>
    <w:tmpl w:val="0BD68E98"/>
    <w:lvl w:ilvl="0" w:tplc="C3E4AD44">
      <w:start w:val="1"/>
      <w:numFmt w:val="lowerLetter"/>
      <w:lvlText w:val="(%1)"/>
      <w:lvlJc w:val="left"/>
      <w:pPr>
        <w:tabs>
          <w:tab w:val="num" w:pos="720"/>
        </w:tabs>
        <w:ind w:left="720" w:hanging="360"/>
      </w:pPr>
      <w:rPr>
        <w:rFonts w:hint="default"/>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22" w15:restartNumberingAfterBreak="0">
    <w:nsid w:val="200C27EA"/>
    <w:multiLevelType w:val="hybridMultilevel"/>
    <w:tmpl w:val="F120D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0C30C36"/>
    <w:multiLevelType w:val="hybridMultilevel"/>
    <w:tmpl w:val="32485EC8"/>
    <w:lvl w:ilvl="0" w:tplc="2C0A0001">
      <w:start w:val="1"/>
      <w:numFmt w:val="bullet"/>
      <w:lvlText w:val=""/>
      <w:lvlJc w:val="left"/>
      <w:pPr>
        <w:ind w:left="644"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4"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25" w15:restartNumberingAfterBreak="0">
    <w:nsid w:val="221365CF"/>
    <w:multiLevelType w:val="hybridMultilevel"/>
    <w:tmpl w:val="2A8484AE"/>
    <w:lvl w:ilvl="0" w:tplc="CC124846">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6" w15:restartNumberingAfterBreak="0">
    <w:nsid w:val="23355C43"/>
    <w:multiLevelType w:val="hybridMultilevel"/>
    <w:tmpl w:val="3D5450E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15:restartNumberingAfterBreak="0">
    <w:nsid w:val="24A20E8A"/>
    <w:multiLevelType w:val="hybridMultilevel"/>
    <w:tmpl w:val="D1E036A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91448A"/>
    <w:multiLevelType w:val="hybridMultilevel"/>
    <w:tmpl w:val="C6E0F884"/>
    <w:lvl w:ilvl="0" w:tplc="FFFFFFFF">
      <w:start w:val="1"/>
      <w:numFmt w:val="lowerLetter"/>
      <w:lvlText w:val="(%1)"/>
      <w:lvlJc w:val="left"/>
      <w:pPr>
        <w:tabs>
          <w:tab w:val="num" w:pos="357"/>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8AB274F"/>
    <w:multiLevelType w:val="hybridMultilevel"/>
    <w:tmpl w:val="2278D7CA"/>
    <w:lvl w:ilvl="0" w:tplc="6BE4A80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0" w15:restartNumberingAfterBreak="0">
    <w:nsid w:val="43F84076"/>
    <w:multiLevelType w:val="hybridMultilevel"/>
    <w:tmpl w:val="B92A101C"/>
    <w:lvl w:ilvl="0" w:tplc="ECDEB980">
      <w:start w:val="1"/>
      <w:numFmt w:val="decimal"/>
      <w:lvlText w:val="%1."/>
      <w:lvlJc w:val="left"/>
      <w:pPr>
        <w:tabs>
          <w:tab w:val="num" w:pos="284"/>
        </w:tabs>
        <w:ind w:left="0" w:firstLine="0"/>
      </w:pPr>
      <w:rPr>
        <w:rFonts w:hint="default"/>
      </w:rPr>
    </w:lvl>
    <w:lvl w:ilvl="1" w:tplc="0C0A0019">
      <w:start w:val="1"/>
      <w:numFmt w:val="lowerLetter"/>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CC38353A">
      <w:start w:val="1"/>
      <w:numFmt w:val="lowerLetter"/>
      <w:lvlText w:val="%4)"/>
      <w:lvlJc w:val="left"/>
      <w:pPr>
        <w:ind w:left="2880" w:hanging="360"/>
      </w:pPr>
      <w:rPr>
        <w:rFonts w:hint="default"/>
      </w:rPr>
    </w:lvl>
    <w:lvl w:ilvl="4" w:tplc="6D54B6F0">
      <w:start w:val="1"/>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6026CBA"/>
    <w:multiLevelType w:val="hybridMultilevel"/>
    <w:tmpl w:val="52B8C36E"/>
    <w:lvl w:ilvl="0" w:tplc="FFFFFFFF">
      <w:start w:val="1"/>
      <w:numFmt w:val="lowerLetter"/>
      <w:lvlText w:val="(%1)"/>
      <w:lvlJc w:val="left"/>
      <w:pPr>
        <w:tabs>
          <w:tab w:val="num" w:pos="357"/>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49A57E62"/>
    <w:multiLevelType w:val="hybridMultilevel"/>
    <w:tmpl w:val="8990CA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533140"/>
    <w:multiLevelType w:val="singleLevel"/>
    <w:tmpl w:val="23920CE6"/>
    <w:lvl w:ilvl="0">
      <w:start w:val="8"/>
      <w:numFmt w:val="lowerLetter"/>
      <w:lvlText w:val="%1."/>
      <w:lvlJc w:val="left"/>
      <w:pPr>
        <w:tabs>
          <w:tab w:val="num" w:pos="720"/>
        </w:tabs>
        <w:ind w:left="720" w:hanging="720"/>
      </w:pPr>
      <w:rPr>
        <w:rFonts w:hint="default"/>
      </w:rPr>
    </w:lvl>
  </w:abstractNum>
  <w:abstractNum w:abstractNumId="35" w15:restartNumberingAfterBreak="0">
    <w:nsid w:val="4D946A21"/>
    <w:multiLevelType w:val="multilevel"/>
    <w:tmpl w:val="65D2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E26DDB"/>
    <w:multiLevelType w:val="singleLevel"/>
    <w:tmpl w:val="972276E6"/>
    <w:lvl w:ilvl="0">
      <w:start w:val="1"/>
      <w:numFmt w:val="upperRoman"/>
      <w:lvlText w:val="%1."/>
      <w:lvlJc w:val="left"/>
      <w:pPr>
        <w:tabs>
          <w:tab w:val="num" w:pos="720"/>
        </w:tabs>
        <w:ind w:left="720" w:hanging="720"/>
      </w:pPr>
      <w:rPr>
        <w:rFonts w:cs="Times New Roman" w:hint="default"/>
        <w:b/>
      </w:rPr>
    </w:lvl>
  </w:abstractNum>
  <w:abstractNum w:abstractNumId="37" w15:restartNumberingAfterBreak="0">
    <w:nsid w:val="57257101"/>
    <w:multiLevelType w:val="hybridMultilevel"/>
    <w:tmpl w:val="FD3EB93E"/>
    <w:lvl w:ilvl="0" w:tplc="AB928438">
      <w:start w:val="2"/>
      <w:numFmt w:val="lowerLetter"/>
      <w:lvlText w:val="%1."/>
      <w:lvlJc w:val="left"/>
      <w:pPr>
        <w:tabs>
          <w:tab w:val="num" w:pos="284"/>
        </w:tabs>
        <w:ind w:left="0"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8322BF7"/>
    <w:multiLevelType w:val="hybridMultilevel"/>
    <w:tmpl w:val="4D262312"/>
    <w:lvl w:ilvl="0" w:tplc="874E304C">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583B1827"/>
    <w:multiLevelType w:val="hybridMultilevel"/>
    <w:tmpl w:val="EF5AFE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5B4B07FC"/>
    <w:multiLevelType w:val="hybridMultilevel"/>
    <w:tmpl w:val="DBD86B90"/>
    <w:lvl w:ilvl="0" w:tplc="AF90DA44">
      <w:start w:val="200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BCC6E33"/>
    <w:multiLevelType w:val="hybridMultilevel"/>
    <w:tmpl w:val="4A16BB6A"/>
    <w:lvl w:ilvl="0" w:tplc="FCD04A2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4F84786"/>
    <w:multiLevelType w:val="singleLevel"/>
    <w:tmpl w:val="48568E86"/>
    <w:lvl w:ilvl="0">
      <w:start w:val="5"/>
      <w:numFmt w:val="lowerLetter"/>
      <w:lvlText w:val="%1."/>
      <w:lvlJc w:val="left"/>
      <w:pPr>
        <w:tabs>
          <w:tab w:val="num" w:pos="720"/>
        </w:tabs>
        <w:ind w:left="720" w:hanging="720"/>
      </w:pPr>
      <w:rPr>
        <w:rFonts w:hint="default"/>
      </w:rPr>
    </w:lvl>
  </w:abstractNum>
  <w:abstractNum w:abstractNumId="43" w15:restartNumberingAfterBreak="0">
    <w:nsid w:val="67543FFA"/>
    <w:multiLevelType w:val="hybridMultilevel"/>
    <w:tmpl w:val="4738911E"/>
    <w:lvl w:ilvl="0" w:tplc="A6F82AAA">
      <w:start w:val="1"/>
      <w:numFmt w:val="upperRoman"/>
      <w:lvlText w:val="%1."/>
      <w:lvlJc w:val="righ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77536A6"/>
    <w:multiLevelType w:val="hybridMultilevel"/>
    <w:tmpl w:val="99E8F324"/>
    <w:lvl w:ilvl="0" w:tplc="2C0A000F">
      <w:start w:val="1"/>
      <w:numFmt w:val="decimal"/>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45" w15:restartNumberingAfterBreak="0">
    <w:nsid w:val="699E1766"/>
    <w:multiLevelType w:val="hybridMultilevel"/>
    <w:tmpl w:val="2C841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6BEA4132"/>
    <w:multiLevelType w:val="singleLevel"/>
    <w:tmpl w:val="DFBE3E1C"/>
    <w:lvl w:ilvl="0">
      <w:start w:val="4"/>
      <w:numFmt w:val="lowerLetter"/>
      <w:lvlText w:val="%1."/>
      <w:lvlJc w:val="left"/>
      <w:pPr>
        <w:tabs>
          <w:tab w:val="num" w:pos="360"/>
        </w:tabs>
        <w:ind w:left="360" w:hanging="360"/>
      </w:pPr>
      <w:rPr>
        <w:rFonts w:hint="default"/>
      </w:rPr>
    </w:lvl>
  </w:abstractNum>
  <w:abstractNum w:abstractNumId="47" w15:restartNumberingAfterBreak="0">
    <w:nsid w:val="6D290C1B"/>
    <w:multiLevelType w:val="hybridMultilevel"/>
    <w:tmpl w:val="D30AE85A"/>
    <w:lvl w:ilvl="0" w:tplc="0C0A0011">
      <w:start w:val="1"/>
      <w:numFmt w:val="decimal"/>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8" w15:restartNumberingAfterBreak="0">
    <w:nsid w:val="6DF3645A"/>
    <w:multiLevelType w:val="hybridMultilevel"/>
    <w:tmpl w:val="208C1364"/>
    <w:lvl w:ilvl="0" w:tplc="58E83D60">
      <w:start w:val="4"/>
      <w:numFmt w:val="decimal"/>
      <w:lvlText w:val="%1."/>
      <w:lvlJc w:val="left"/>
      <w:pPr>
        <w:tabs>
          <w:tab w:val="num" w:pos="284"/>
        </w:tabs>
        <w:ind w:left="0" w:firstLine="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E7C555A"/>
    <w:multiLevelType w:val="singleLevel"/>
    <w:tmpl w:val="0C0A0017"/>
    <w:lvl w:ilvl="0">
      <w:start w:val="1"/>
      <w:numFmt w:val="lowerLetter"/>
      <w:lvlText w:val="%1)"/>
      <w:lvlJc w:val="left"/>
      <w:pPr>
        <w:tabs>
          <w:tab w:val="num" w:pos="360"/>
        </w:tabs>
        <w:ind w:left="360" w:hanging="360"/>
      </w:pPr>
      <w:rPr>
        <w:rFonts w:hint="default"/>
      </w:rPr>
    </w:lvl>
  </w:abstractNum>
  <w:abstractNum w:abstractNumId="50" w15:restartNumberingAfterBreak="0">
    <w:nsid w:val="6FC94D0E"/>
    <w:multiLevelType w:val="hybridMultilevel"/>
    <w:tmpl w:val="94D2BAD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 w15:restartNumberingAfterBreak="0">
    <w:nsid w:val="757C73A8"/>
    <w:multiLevelType w:val="hybridMultilevel"/>
    <w:tmpl w:val="131A17C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FD7875"/>
    <w:multiLevelType w:val="multilevel"/>
    <w:tmpl w:val="CAA2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BE0FA1"/>
    <w:multiLevelType w:val="hybridMultilevel"/>
    <w:tmpl w:val="DE32AE66"/>
    <w:lvl w:ilvl="0" w:tplc="EFA8AD50">
      <w:start w:val="1"/>
      <w:numFmt w:val="decimal"/>
      <w:lvlText w:val="%1)"/>
      <w:lvlJc w:val="left"/>
      <w:pPr>
        <w:ind w:left="720" w:hanging="360"/>
      </w:pPr>
      <w:rPr>
        <w:rFonts w:ascii="Verdana" w:hAnsi="Verdana"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2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46"/>
  </w:num>
  <w:num w:numId="14">
    <w:abstractNumId w:val="42"/>
  </w:num>
  <w:num w:numId="15">
    <w:abstractNumId w:val="34"/>
  </w:num>
  <w:num w:numId="16">
    <w:abstractNumId w:val="49"/>
  </w:num>
  <w:num w:numId="17">
    <w:abstractNumId w:val="44"/>
  </w:num>
  <w:num w:numId="18">
    <w:abstractNumId w:val="15"/>
  </w:num>
  <w:num w:numId="19">
    <w:abstractNumId w:val="39"/>
  </w:num>
  <w:num w:numId="20">
    <w:abstractNumId w:val="28"/>
  </w:num>
  <w:num w:numId="21">
    <w:abstractNumId w:val="19"/>
  </w:num>
  <w:num w:numId="22">
    <w:abstractNumId w:val="16"/>
  </w:num>
  <w:num w:numId="23">
    <w:abstractNumId w:val="17"/>
  </w:num>
  <w:num w:numId="24">
    <w:abstractNumId w:val="18"/>
  </w:num>
  <w:num w:numId="25">
    <w:abstractNumId w:val="33"/>
  </w:num>
  <w:num w:numId="26">
    <w:abstractNumId w:val="27"/>
  </w:num>
  <w:num w:numId="27">
    <w:abstractNumId w:val="51"/>
  </w:num>
  <w:num w:numId="28">
    <w:abstractNumId w:val="32"/>
  </w:num>
  <w:num w:numId="29">
    <w:abstractNumId w:val="40"/>
  </w:num>
  <w:num w:numId="30">
    <w:abstractNumId w:val="47"/>
  </w:num>
  <w:num w:numId="31">
    <w:abstractNumId w:val="30"/>
  </w:num>
  <w:num w:numId="32">
    <w:abstractNumId w:val="37"/>
  </w:num>
  <w:num w:numId="33">
    <w:abstractNumId w:val="48"/>
  </w:num>
  <w:num w:numId="34">
    <w:abstractNumId w:val="41"/>
  </w:num>
  <w:num w:numId="35">
    <w:abstractNumId w:val="25"/>
  </w:num>
  <w:num w:numId="36">
    <w:abstractNumId w:val="23"/>
  </w:num>
  <w:num w:numId="37">
    <w:abstractNumId w:val="53"/>
  </w:num>
  <w:num w:numId="38">
    <w:abstractNumId w:val="26"/>
  </w:num>
  <w:num w:numId="39">
    <w:abstractNumId w:val="22"/>
  </w:num>
  <w:num w:numId="40">
    <w:abstractNumId w:val="10"/>
  </w:num>
  <w:num w:numId="41">
    <w:abstractNumId w:val="43"/>
  </w:num>
  <w:num w:numId="42">
    <w:abstractNumId w:val="21"/>
  </w:num>
  <w:num w:numId="43">
    <w:abstractNumId w:val="29"/>
  </w:num>
  <w:num w:numId="44">
    <w:abstractNumId w:val="36"/>
  </w:num>
  <w:num w:numId="45">
    <w:abstractNumId w:val="31"/>
  </w:num>
  <w:num w:numId="46">
    <w:abstractNumId w:val="14"/>
  </w:num>
  <w:num w:numId="47">
    <w:abstractNumId w:val="11"/>
  </w:num>
  <w:num w:numId="48">
    <w:abstractNumId w:val="12"/>
  </w:num>
  <w:num w:numId="49">
    <w:abstractNumId w:val="50"/>
  </w:num>
  <w:num w:numId="50">
    <w:abstractNumId w:val="13"/>
  </w:num>
  <w:num w:numId="51">
    <w:abstractNumId w:val="35"/>
  </w:num>
  <w:num w:numId="52">
    <w:abstractNumId w:val="38"/>
  </w:num>
  <w:num w:numId="53">
    <w:abstractNumId w:val="52"/>
  </w:num>
  <w:num w:numId="5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fr-FR"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fr-FR" w:vendorID="64" w:dllVersion="0" w:nlCheck="1" w:checkStyle="0"/>
  <w:activeWritingStyle w:appName="MSWord" w:lang="es-ES" w:vendorID="64" w:dllVersion="131078" w:nlCheck="1" w:checkStyle="0"/>
  <w:activeWritingStyle w:appName="MSWord" w:lang="es-AR"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pt-BR" w:vendorID="64" w:dllVersion="131078" w:nlCheck="1" w:checkStyle="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CE"/>
    <w:rsid w:val="00000342"/>
    <w:rsid w:val="00000A80"/>
    <w:rsid w:val="000034ED"/>
    <w:rsid w:val="000042A3"/>
    <w:rsid w:val="000049ED"/>
    <w:rsid w:val="0000506C"/>
    <w:rsid w:val="00007A96"/>
    <w:rsid w:val="00011638"/>
    <w:rsid w:val="000123B2"/>
    <w:rsid w:val="00013132"/>
    <w:rsid w:val="000138A3"/>
    <w:rsid w:val="00015707"/>
    <w:rsid w:val="00016274"/>
    <w:rsid w:val="00017260"/>
    <w:rsid w:val="000210AD"/>
    <w:rsid w:val="00021617"/>
    <w:rsid w:val="000222F0"/>
    <w:rsid w:val="000226CB"/>
    <w:rsid w:val="0002351E"/>
    <w:rsid w:val="00023C33"/>
    <w:rsid w:val="000240E6"/>
    <w:rsid w:val="000247CB"/>
    <w:rsid w:val="000256A7"/>
    <w:rsid w:val="00025BD4"/>
    <w:rsid w:val="000310D4"/>
    <w:rsid w:val="00031B1F"/>
    <w:rsid w:val="00032D43"/>
    <w:rsid w:val="000337CC"/>
    <w:rsid w:val="00033909"/>
    <w:rsid w:val="000354C2"/>
    <w:rsid w:val="0003592B"/>
    <w:rsid w:val="00035EE4"/>
    <w:rsid w:val="00036142"/>
    <w:rsid w:val="000372AD"/>
    <w:rsid w:val="00041275"/>
    <w:rsid w:val="00041AFC"/>
    <w:rsid w:val="000421C9"/>
    <w:rsid w:val="00042650"/>
    <w:rsid w:val="00042892"/>
    <w:rsid w:val="00042DC5"/>
    <w:rsid w:val="00043701"/>
    <w:rsid w:val="00043AD7"/>
    <w:rsid w:val="00044E19"/>
    <w:rsid w:val="00045388"/>
    <w:rsid w:val="0004561E"/>
    <w:rsid w:val="00046991"/>
    <w:rsid w:val="00046FC4"/>
    <w:rsid w:val="000500DC"/>
    <w:rsid w:val="00050F9D"/>
    <w:rsid w:val="00051B98"/>
    <w:rsid w:val="00051D2D"/>
    <w:rsid w:val="00052D2B"/>
    <w:rsid w:val="0005330E"/>
    <w:rsid w:val="00053DBD"/>
    <w:rsid w:val="000540F4"/>
    <w:rsid w:val="00054E85"/>
    <w:rsid w:val="000579E2"/>
    <w:rsid w:val="00057B1C"/>
    <w:rsid w:val="00060AB9"/>
    <w:rsid w:val="00061E69"/>
    <w:rsid w:val="00061F8F"/>
    <w:rsid w:val="00062303"/>
    <w:rsid w:val="000628D6"/>
    <w:rsid w:val="00062E8E"/>
    <w:rsid w:val="00063ACF"/>
    <w:rsid w:val="00066070"/>
    <w:rsid w:val="00070B58"/>
    <w:rsid w:val="00070E59"/>
    <w:rsid w:val="00071ABB"/>
    <w:rsid w:val="00071F50"/>
    <w:rsid w:val="00072E52"/>
    <w:rsid w:val="00072E96"/>
    <w:rsid w:val="00073245"/>
    <w:rsid w:val="000746D2"/>
    <w:rsid w:val="00074D58"/>
    <w:rsid w:val="000757AB"/>
    <w:rsid w:val="00075894"/>
    <w:rsid w:val="000764B5"/>
    <w:rsid w:val="00080C23"/>
    <w:rsid w:val="00081091"/>
    <w:rsid w:val="0008156C"/>
    <w:rsid w:val="00081C9A"/>
    <w:rsid w:val="00081D1E"/>
    <w:rsid w:val="000829C8"/>
    <w:rsid w:val="000836DA"/>
    <w:rsid w:val="0008390A"/>
    <w:rsid w:val="00084012"/>
    <w:rsid w:val="00086D3F"/>
    <w:rsid w:val="000870AD"/>
    <w:rsid w:val="0009214D"/>
    <w:rsid w:val="00093620"/>
    <w:rsid w:val="0009656B"/>
    <w:rsid w:val="00096C07"/>
    <w:rsid w:val="00097E85"/>
    <w:rsid w:val="000A1A03"/>
    <w:rsid w:val="000A1CFF"/>
    <w:rsid w:val="000A66BE"/>
    <w:rsid w:val="000A782E"/>
    <w:rsid w:val="000A7A74"/>
    <w:rsid w:val="000B03F2"/>
    <w:rsid w:val="000B159D"/>
    <w:rsid w:val="000B1823"/>
    <w:rsid w:val="000B38A5"/>
    <w:rsid w:val="000B52C7"/>
    <w:rsid w:val="000B68BB"/>
    <w:rsid w:val="000B6B14"/>
    <w:rsid w:val="000C056B"/>
    <w:rsid w:val="000C0E9F"/>
    <w:rsid w:val="000C39DE"/>
    <w:rsid w:val="000C4ED9"/>
    <w:rsid w:val="000C704A"/>
    <w:rsid w:val="000D0C7E"/>
    <w:rsid w:val="000D0CA6"/>
    <w:rsid w:val="000D13E1"/>
    <w:rsid w:val="000D16F5"/>
    <w:rsid w:val="000D1BDE"/>
    <w:rsid w:val="000D2870"/>
    <w:rsid w:val="000D2FF5"/>
    <w:rsid w:val="000D33C7"/>
    <w:rsid w:val="000D37F0"/>
    <w:rsid w:val="000D4108"/>
    <w:rsid w:val="000D4110"/>
    <w:rsid w:val="000D4C50"/>
    <w:rsid w:val="000D51B2"/>
    <w:rsid w:val="000D5C0B"/>
    <w:rsid w:val="000D5EFD"/>
    <w:rsid w:val="000D5FF2"/>
    <w:rsid w:val="000D7023"/>
    <w:rsid w:val="000D7BC4"/>
    <w:rsid w:val="000D7D94"/>
    <w:rsid w:val="000E0465"/>
    <w:rsid w:val="000E04BD"/>
    <w:rsid w:val="000E1818"/>
    <w:rsid w:val="000E1D82"/>
    <w:rsid w:val="000E2E6D"/>
    <w:rsid w:val="000E4A5C"/>
    <w:rsid w:val="000E7B92"/>
    <w:rsid w:val="000F176D"/>
    <w:rsid w:val="000F1E48"/>
    <w:rsid w:val="000F233A"/>
    <w:rsid w:val="000F3AD6"/>
    <w:rsid w:val="000F5026"/>
    <w:rsid w:val="000F5DA2"/>
    <w:rsid w:val="000F7C5B"/>
    <w:rsid w:val="0010106F"/>
    <w:rsid w:val="001065F6"/>
    <w:rsid w:val="00106BD7"/>
    <w:rsid w:val="00110567"/>
    <w:rsid w:val="001106E2"/>
    <w:rsid w:val="0011112F"/>
    <w:rsid w:val="001112A8"/>
    <w:rsid w:val="00111A35"/>
    <w:rsid w:val="00113B6C"/>
    <w:rsid w:val="00113CAF"/>
    <w:rsid w:val="001148D5"/>
    <w:rsid w:val="00114AB4"/>
    <w:rsid w:val="00114E3C"/>
    <w:rsid w:val="00114F42"/>
    <w:rsid w:val="00116085"/>
    <w:rsid w:val="00117596"/>
    <w:rsid w:val="00117A0A"/>
    <w:rsid w:val="0012164A"/>
    <w:rsid w:val="001227A0"/>
    <w:rsid w:val="0012463D"/>
    <w:rsid w:val="00124A94"/>
    <w:rsid w:val="00125026"/>
    <w:rsid w:val="001250C1"/>
    <w:rsid w:val="00126C5C"/>
    <w:rsid w:val="00126D24"/>
    <w:rsid w:val="0012788B"/>
    <w:rsid w:val="00127DC7"/>
    <w:rsid w:val="00127FB5"/>
    <w:rsid w:val="00130835"/>
    <w:rsid w:val="0013122F"/>
    <w:rsid w:val="00131C91"/>
    <w:rsid w:val="00133DA3"/>
    <w:rsid w:val="001353D5"/>
    <w:rsid w:val="00136098"/>
    <w:rsid w:val="00136F20"/>
    <w:rsid w:val="00140231"/>
    <w:rsid w:val="00140242"/>
    <w:rsid w:val="00140B49"/>
    <w:rsid w:val="00140BDA"/>
    <w:rsid w:val="00141F60"/>
    <w:rsid w:val="00143839"/>
    <w:rsid w:val="00146F69"/>
    <w:rsid w:val="00147CD6"/>
    <w:rsid w:val="00147E9D"/>
    <w:rsid w:val="001500D7"/>
    <w:rsid w:val="00150BE9"/>
    <w:rsid w:val="00152041"/>
    <w:rsid w:val="001526D6"/>
    <w:rsid w:val="0015385F"/>
    <w:rsid w:val="001551C3"/>
    <w:rsid w:val="00155605"/>
    <w:rsid w:val="00155632"/>
    <w:rsid w:val="00155AC7"/>
    <w:rsid w:val="001572C4"/>
    <w:rsid w:val="0016050B"/>
    <w:rsid w:val="00161223"/>
    <w:rsid w:val="00161D01"/>
    <w:rsid w:val="00162B27"/>
    <w:rsid w:val="00163943"/>
    <w:rsid w:val="00163E8F"/>
    <w:rsid w:val="0016447F"/>
    <w:rsid w:val="00164B90"/>
    <w:rsid w:val="001651F0"/>
    <w:rsid w:val="001671EC"/>
    <w:rsid w:val="00171EA7"/>
    <w:rsid w:val="00172C83"/>
    <w:rsid w:val="00174509"/>
    <w:rsid w:val="0017643B"/>
    <w:rsid w:val="00182DC9"/>
    <w:rsid w:val="00183633"/>
    <w:rsid w:val="00183EEE"/>
    <w:rsid w:val="001851F2"/>
    <w:rsid w:val="001855F8"/>
    <w:rsid w:val="00185643"/>
    <w:rsid w:val="001869C8"/>
    <w:rsid w:val="001871B7"/>
    <w:rsid w:val="00187B2D"/>
    <w:rsid w:val="00187C37"/>
    <w:rsid w:val="00190192"/>
    <w:rsid w:val="00190CAF"/>
    <w:rsid w:val="001951C6"/>
    <w:rsid w:val="00195787"/>
    <w:rsid w:val="00197856"/>
    <w:rsid w:val="001A1B73"/>
    <w:rsid w:val="001A33AD"/>
    <w:rsid w:val="001A3BD5"/>
    <w:rsid w:val="001A44BE"/>
    <w:rsid w:val="001A44C4"/>
    <w:rsid w:val="001A4FC5"/>
    <w:rsid w:val="001A58C7"/>
    <w:rsid w:val="001A6682"/>
    <w:rsid w:val="001A78DB"/>
    <w:rsid w:val="001B0447"/>
    <w:rsid w:val="001B160D"/>
    <w:rsid w:val="001B219E"/>
    <w:rsid w:val="001B3E30"/>
    <w:rsid w:val="001B3E75"/>
    <w:rsid w:val="001B43EE"/>
    <w:rsid w:val="001B53AC"/>
    <w:rsid w:val="001B64CE"/>
    <w:rsid w:val="001B7431"/>
    <w:rsid w:val="001B782F"/>
    <w:rsid w:val="001B793E"/>
    <w:rsid w:val="001B7A70"/>
    <w:rsid w:val="001C0048"/>
    <w:rsid w:val="001C01F1"/>
    <w:rsid w:val="001C035A"/>
    <w:rsid w:val="001C0C70"/>
    <w:rsid w:val="001C1990"/>
    <w:rsid w:val="001C1FAA"/>
    <w:rsid w:val="001C277D"/>
    <w:rsid w:val="001C4130"/>
    <w:rsid w:val="001C4CA2"/>
    <w:rsid w:val="001C4E19"/>
    <w:rsid w:val="001C5C08"/>
    <w:rsid w:val="001C5C5C"/>
    <w:rsid w:val="001C5E6F"/>
    <w:rsid w:val="001D1029"/>
    <w:rsid w:val="001D1B33"/>
    <w:rsid w:val="001D347F"/>
    <w:rsid w:val="001D41C1"/>
    <w:rsid w:val="001D4E78"/>
    <w:rsid w:val="001D657A"/>
    <w:rsid w:val="001D6A13"/>
    <w:rsid w:val="001E0D2F"/>
    <w:rsid w:val="001E168C"/>
    <w:rsid w:val="001E244B"/>
    <w:rsid w:val="001E3651"/>
    <w:rsid w:val="001E4BD0"/>
    <w:rsid w:val="001E4D9A"/>
    <w:rsid w:val="001E5E81"/>
    <w:rsid w:val="001E61FA"/>
    <w:rsid w:val="001E6D8E"/>
    <w:rsid w:val="001E73D3"/>
    <w:rsid w:val="001E74AD"/>
    <w:rsid w:val="001E7AF2"/>
    <w:rsid w:val="001E7BA4"/>
    <w:rsid w:val="001F07FA"/>
    <w:rsid w:val="001F6DCB"/>
    <w:rsid w:val="001F7206"/>
    <w:rsid w:val="001F7ED6"/>
    <w:rsid w:val="002018A0"/>
    <w:rsid w:val="00202CFC"/>
    <w:rsid w:val="002041CA"/>
    <w:rsid w:val="0020426A"/>
    <w:rsid w:val="002047F6"/>
    <w:rsid w:val="00204B09"/>
    <w:rsid w:val="00204E91"/>
    <w:rsid w:val="00206048"/>
    <w:rsid w:val="00207D00"/>
    <w:rsid w:val="002104D4"/>
    <w:rsid w:val="00210B32"/>
    <w:rsid w:val="002115D6"/>
    <w:rsid w:val="002121A5"/>
    <w:rsid w:val="002126EF"/>
    <w:rsid w:val="00213B97"/>
    <w:rsid w:val="00213C1D"/>
    <w:rsid w:val="0021504A"/>
    <w:rsid w:val="0021513D"/>
    <w:rsid w:val="0021555B"/>
    <w:rsid w:val="00216815"/>
    <w:rsid w:val="00220934"/>
    <w:rsid w:val="00220A44"/>
    <w:rsid w:val="00221680"/>
    <w:rsid w:val="002235E5"/>
    <w:rsid w:val="00223A06"/>
    <w:rsid w:val="00223DCD"/>
    <w:rsid w:val="00224B47"/>
    <w:rsid w:val="002257AB"/>
    <w:rsid w:val="002259BF"/>
    <w:rsid w:val="00225A40"/>
    <w:rsid w:val="00225BC3"/>
    <w:rsid w:val="00226714"/>
    <w:rsid w:val="00230BA0"/>
    <w:rsid w:val="0023191C"/>
    <w:rsid w:val="00233EBF"/>
    <w:rsid w:val="002353B9"/>
    <w:rsid w:val="00235E3E"/>
    <w:rsid w:val="00236D74"/>
    <w:rsid w:val="00240933"/>
    <w:rsid w:val="00242611"/>
    <w:rsid w:val="00242DAB"/>
    <w:rsid w:val="00243683"/>
    <w:rsid w:val="00246AD3"/>
    <w:rsid w:val="0025088E"/>
    <w:rsid w:val="00250A40"/>
    <w:rsid w:val="0025257C"/>
    <w:rsid w:val="002529AE"/>
    <w:rsid w:val="00252CC6"/>
    <w:rsid w:val="0025398A"/>
    <w:rsid w:val="00253F6C"/>
    <w:rsid w:val="0025552A"/>
    <w:rsid w:val="002556E6"/>
    <w:rsid w:val="0025585E"/>
    <w:rsid w:val="002561B2"/>
    <w:rsid w:val="00256C68"/>
    <w:rsid w:val="00257727"/>
    <w:rsid w:val="00260EBE"/>
    <w:rsid w:val="00264D38"/>
    <w:rsid w:val="00264FE7"/>
    <w:rsid w:val="00265B5B"/>
    <w:rsid w:val="00273521"/>
    <w:rsid w:val="0027588D"/>
    <w:rsid w:val="00281073"/>
    <w:rsid w:val="00282781"/>
    <w:rsid w:val="00283352"/>
    <w:rsid w:val="00283720"/>
    <w:rsid w:val="0028382B"/>
    <w:rsid w:val="002842FA"/>
    <w:rsid w:val="00284394"/>
    <w:rsid w:val="002845F1"/>
    <w:rsid w:val="00284D5E"/>
    <w:rsid w:val="0028502B"/>
    <w:rsid w:val="002856EC"/>
    <w:rsid w:val="00287926"/>
    <w:rsid w:val="00291AC5"/>
    <w:rsid w:val="00293C81"/>
    <w:rsid w:val="002942DB"/>
    <w:rsid w:val="00295818"/>
    <w:rsid w:val="00295EC5"/>
    <w:rsid w:val="00297FED"/>
    <w:rsid w:val="002A1AF5"/>
    <w:rsid w:val="002A2C4E"/>
    <w:rsid w:val="002A4143"/>
    <w:rsid w:val="002A43D7"/>
    <w:rsid w:val="002A6CBE"/>
    <w:rsid w:val="002B03DE"/>
    <w:rsid w:val="002B0762"/>
    <w:rsid w:val="002B098B"/>
    <w:rsid w:val="002B16F5"/>
    <w:rsid w:val="002B2A67"/>
    <w:rsid w:val="002B3DE9"/>
    <w:rsid w:val="002B3DF6"/>
    <w:rsid w:val="002B5756"/>
    <w:rsid w:val="002B6400"/>
    <w:rsid w:val="002C3759"/>
    <w:rsid w:val="002C41A2"/>
    <w:rsid w:val="002C4494"/>
    <w:rsid w:val="002C6E87"/>
    <w:rsid w:val="002C728D"/>
    <w:rsid w:val="002D0A41"/>
    <w:rsid w:val="002D265C"/>
    <w:rsid w:val="002D3A20"/>
    <w:rsid w:val="002D3B5A"/>
    <w:rsid w:val="002D46FE"/>
    <w:rsid w:val="002D73A8"/>
    <w:rsid w:val="002D756F"/>
    <w:rsid w:val="002E0645"/>
    <w:rsid w:val="002E16A4"/>
    <w:rsid w:val="002E2172"/>
    <w:rsid w:val="002E26D4"/>
    <w:rsid w:val="002E2AA9"/>
    <w:rsid w:val="002E318C"/>
    <w:rsid w:val="002E3604"/>
    <w:rsid w:val="002E39BC"/>
    <w:rsid w:val="002E5A31"/>
    <w:rsid w:val="002E68A4"/>
    <w:rsid w:val="002E6AAB"/>
    <w:rsid w:val="002F0720"/>
    <w:rsid w:val="002F13CC"/>
    <w:rsid w:val="002F1C31"/>
    <w:rsid w:val="002F255A"/>
    <w:rsid w:val="002F2AD2"/>
    <w:rsid w:val="002F2D0C"/>
    <w:rsid w:val="002F367B"/>
    <w:rsid w:val="002F6BBA"/>
    <w:rsid w:val="002F6CFD"/>
    <w:rsid w:val="00302A16"/>
    <w:rsid w:val="00303393"/>
    <w:rsid w:val="00303A03"/>
    <w:rsid w:val="00305248"/>
    <w:rsid w:val="0030554F"/>
    <w:rsid w:val="00305E7A"/>
    <w:rsid w:val="0030638F"/>
    <w:rsid w:val="00310EA0"/>
    <w:rsid w:val="003113F6"/>
    <w:rsid w:val="00312DC0"/>
    <w:rsid w:val="00313F28"/>
    <w:rsid w:val="003144E0"/>
    <w:rsid w:val="00314FBE"/>
    <w:rsid w:val="00316357"/>
    <w:rsid w:val="00316C56"/>
    <w:rsid w:val="003172BD"/>
    <w:rsid w:val="00320ECE"/>
    <w:rsid w:val="0032108B"/>
    <w:rsid w:val="00322A5A"/>
    <w:rsid w:val="0032646B"/>
    <w:rsid w:val="003270A3"/>
    <w:rsid w:val="00334524"/>
    <w:rsid w:val="003348E9"/>
    <w:rsid w:val="00335B12"/>
    <w:rsid w:val="00341C99"/>
    <w:rsid w:val="00342185"/>
    <w:rsid w:val="00342771"/>
    <w:rsid w:val="00342B00"/>
    <w:rsid w:val="00343EEA"/>
    <w:rsid w:val="00344D51"/>
    <w:rsid w:val="003458DF"/>
    <w:rsid w:val="00346572"/>
    <w:rsid w:val="00352B3D"/>
    <w:rsid w:val="00352FBB"/>
    <w:rsid w:val="00355B05"/>
    <w:rsid w:val="00356EB1"/>
    <w:rsid w:val="00360E7C"/>
    <w:rsid w:val="003612FB"/>
    <w:rsid w:val="00363929"/>
    <w:rsid w:val="003701CD"/>
    <w:rsid w:val="00371993"/>
    <w:rsid w:val="003745C2"/>
    <w:rsid w:val="00374C26"/>
    <w:rsid w:val="00374EED"/>
    <w:rsid w:val="00375723"/>
    <w:rsid w:val="00376127"/>
    <w:rsid w:val="003804E1"/>
    <w:rsid w:val="0038058D"/>
    <w:rsid w:val="00381040"/>
    <w:rsid w:val="00384069"/>
    <w:rsid w:val="00384E8A"/>
    <w:rsid w:val="00385602"/>
    <w:rsid w:val="00385DC4"/>
    <w:rsid w:val="003867A8"/>
    <w:rsid w:val="00390E1F"/>
    <w:rsid w:val="00391224"/>
    <w:rsid w:val="00392E2A"/>
    <w:rsid w:val="00392F8A"/>
    <w:rsid w:val="0039334C"/>
    <w:rsid w:val="00393936"/>
    <w:rsid w:val="00394731"/>
    <w:rsid w:val="003968A2"/>
    <w:rsid w:val="003974A3"/>
    <w:rsid w:val="003A09EA"/>
    <w:rsid w:val="003A0AC1"/>
    <w:rsid w:val="003A14AC"/>
    <w:rsid w:val="003A1940"/>
    <w:rsid w:val="003A2B02"/>
    <w:rsid w:val="003A3718"/>
    <w:rsid w:val="003A403B"/>
    <w:rsid w:val="003A4653"/>
    <w:rsid w:val="003A4984"/>
    <w:rsid w:val="003A4FA6"/>
    <w:rsid w:val="003A6947"/>
    <w:rsid w:val="003A73A9"/>
    <w:rsid w:val="003B0F3E"/>
    <w:rsid w:val="003B106A"/>
    <w:rsid w:val="003B2037"/>
    <w:rsid w:val="003B2EE0"/>
    <w:rsid w:val="003B2F27"/>
    <w:rsid w:val="003B3076"/>
    <w:rsid w:val="003B4864"/>
    <w:rsid w:val="003B5BED"/>
    <w:rsid w:val="003B79F0"/>
    <w:rsid w:val="003C0357"/>
    <w:rsid w:val="003C06D0"/>
    <w:rsid w:val="003C1BD0"/>
    <w:rsid w:val="003C232F"/>
    <w:rsid w:val="003C559A"/>
    <w:rsid w:val="003D0E03"/>
    <w:rsid w:val="003D2365"/>
    <w:rsid w:val="003D2904"/>
    <w:rsid w:val="003D3E85"/>
    <w:rsid w:val="003D4E8C"/>
    <w:rsid w:val="003D50F2"/>
    <w:rsid w:val="003D57E2"/>
    <w:rsid w:val="003D5C0C"/>
    <w:rsid w:val="003E1C4D"/>
    <w:rsid w:val="003E3AD5"/>
    <w:rsid w:val="003E4769"/>
    <w:rsid w:val="003E53A0"/>
    <w:rsid w:val="003E7097"/>
    <w:rsid w:val="003E71BA"/>
    <w:rsid w:val="003F120B"/>
    <w:rsid w:val="003F2A5B"/>
    <w:rsid w:val="003F39A0"/>
    <w:rsid w:val="003F434B"/>
    <w:rsid w:val="003F5709"/>
    <w:rsid w:val="003F6B56"/>
    <w:rsid w:val="0040090B"/>
    <w:rsid w:val="00400EF2"/>
    <w:rsid w:val="004023D6"/>
    <w:rsid w:val="004024F5"/>
    <w:rsid w:val="0040467C"/>
    <w:rsid w:val="00404BB7"/>
    <w:rsid w:val="00404D87"/>
    <w:rsid w:val="00405531"/>
    <w:rsid w:val="00405D0B"/>
    <w:rsid w:val="004064AB"/>
    <w:rsid w:val="004074AA"/>
    <w:rsid w:val="00410015"/>
    <w:rsid w:val="00411B46"/>
    <w:rsid w:val="00412678"/>
    <w:rsid w:val="00415683"/>
    <w:rsid w:val="004157D3"/>
    <w:rsid w:val="00417EA7"/>
    <w:rsid w:val="00420D38"/>
    <w:rsid w:val="0042121E"/>
    <w:rsid w:val="004229E3"/>
    <w:rsid w:val="00425229"/>
    <w:rsid w:val="00425352"/>
    <w:rsid w:val="004260F5"/>
    <w:rsid w:val="004267C9"/>
    <w:rsid w:val="00426B66"/>
    <w:rsid w:val="004309A6"/>
    <w:rsid w:val="00431A6E"/>
    <w:rsid w:val="00432063"/>
    <w:rsid w:val="0043208D"/>
    <w:rsid w:val="004331D8"/>
    <w:rsid w:val="0043375A"/>
    <w:rsid w:val="00434996"/>
    <w:rsid w:val="004359B4"/>
    <w:rsid w:val="00435E70"/>
    <w:rsid w:val="00436886"/>
    <w:rsid w:val="0043730A"/>
    <w:rsid w:val="0043771D"/>
    <w:rsid w:val="00441044"/>
    <w:rsid w:val="00443110"/>
    <w:rsid w:val="00446FFE"/>
    <w:rsid w:val="00451417"/>
    <w:rsid w:val="00452D76"/>
    <w:rsid w:val="004536E2"/>
    <w:rsid w:val="00455400"/>
    <w:rsid w:val="004570BE"/>
    <w:rsid w:val="0046208D"/>
    <w:rsid w:val="004626DD"/>
    <w:rsid w:val="0046271A"/>
    <w:rsid w:val="00463095"/>
    <w:rsid w:val="00466089"/>
    <w:rsid w:val="0046618D"/>
    <w:rsid w:val="0046655C"/>
    <w:rsid w:val="004674E3"/>
    <w:rsid w:val="0047074C"/>
    <w:rsid w:val="00470BA2"/>
    <w:rsid w:val="004713BF"/>
    <w:rsid w:val="00472F09"/>
    <w:rsid w:val="004731FD"/>
    <w:rsid w:val="0047337C"/>
    <w:rsid w:val="00473460"/>
    <w:rsid w:val="00473594"/>
    <w:rsid w:val="00473ED9"/>
    <w:rsid w:val="0047491F"/>
    <w:rsid w:val="0047589C"/>
    <w:rsid w:val="004764C3"/>
    <w:rsid w:val="004764E0"/>
    <w:rsid w:val="004801C9"/>
    <w:rsid w:val="00481DAF"/>
    <w:rsid w:val="004845B5"/>
    <w:rsid w:val="00484815"/>
    <w:rsid w:val="004850D6"/>
    <w:rsid w:val="0048553A"/>
    <w:rsid w:val="0048556C"/>
    <w:rsid w:val="0048722E"/>
    <w:rsid w:val="00487404"/>
    <w:rsid w:val="00490A11"/>
    <w:rsid w:val="00492E0B"/>
    <w:rsid w:val="004930C8"/>
    <w:rsid w:val="00495615"/>
    <w:rsid w:val="004A0B20"/>
    <w:rsid w:val="004A0D1B"/>
    <w:rsid w:val="004A116A"/>
    <w:rsid w:val="004A11B7"/>
    <w:rsid w:val="004A329C"/>
    <w:rsid w:val="004A649F"/>
    <w:rsid w:val="004A64F5"/>
    <w:rsid w:val="004A75F9"/>
    <w:rsid w:val="004A79B1"/>
    <w:rsid w:val="004B258F"/>
    <w:rsid w:val="004B2E53"/>
    <w:rsid w:val="004B39C8"/>
    <w:rsid w:val="004B45B1"/>
    <w:rsid w:val="004B58A3"/>
    <w:rsid w:val="004B5AB4"/>
    <w:rsid w:val="004B6CDC"/>
    <w:rsid w:val="004B732F"/>
    <w:rsid w:val="004C02EA"/>
    <w:rsid w:val="004C1DAB"/>
    <w:rsid w:val="004C2EC1"/>
    <w:rsid w:val="004C447B"/>
    <w:rsid w:val="004C4E83"/>
    <w:rsid w:val="004C544E"/>
    <w:rsid w:val="004C69EB"/>
    <w:rsid w:val="004C7084"/>
    <w:rsid w:val="004C747A"/>
    <w:rsid w:val="004C75C6"/>
    <w:rsid w:val="004C7695"/>
    <w:rsid w:val="004C78D6"/>
    <w:rsid w:val="004C7E30"/>
    <w:rsid w:val="004C7EA3"/>
    <w:rsid w:val="004D0AC2"/>
    <w:rsid w:val="004D1E4C"/>
    <w:rsid w:val="004D29DA"/>
    <w:rsid w:val="004D2A12"/>
    <w:rsid w:val="004D2EE1"/>
    <w:rsid w:val="004D3F51"/>
    <w:rsid w:val="004D44E7"/>
    <w:rsid w:val="004D4D0F"/>
    <w:rsid w:val="004D5A39"/>
    <w:rsid w:val="004E0D34"/>
    <w:rsid w:val="004E2920"/>
    <w:rsid w:val="004E3CE5"/>
    <w:rsid w:val="004E422E"/>
    <w:rsid w:val="004E65DF"/>
    <w:rsid w:val="004E6B19"/>
    <w:rsid w:val="004E71E4"/>
    <w:rsid w:val="004F0F66"/>
    <w:rsid w:val="004F1467"/>
    <w:rsid w:val="004F15C7"/>
    <w:rsid w:val="004F1F82"/>
    <w:rsid w:val="004F2EF2"/>
    <w:rsid w:val="004F37EB"/>
    <w:rsid w:val="004F3CB6"/>
    <w:rsid w:val="004F3F8C"/>
    <w:rsid w:val="004F41F1"/>
    <w:rsid w:val="004F4EB5"/>
    <w:rsid w:val="004F5FFD"/>
    <w:rsid w:val="004F7687"/>
    <w:rsid w:val="004F7E90"/>
    <w:rsid w:val="0050006E"/>
    <w:rsid w:val="0050184B"/>
    <w:rsid w:val="00502E65"/>
    <w:rsid w:val="00503D98"/>
    <w:rsid w:val="005075A9"/>
    <w:rsid w:val="0051388B"/>
    <w:rsid w:val="0051468E"/>
    <w:rsid w:val="00515E11"/>
    <w:rsid w:val="00516147"/>
    <w:rsid w:val="0051665A"/>
    <w:rsid w:val="0051712D"/>
    <w:rsid w:val="00517FA2"/>
    <w:rsid w:val="00520372"/>
    <w:rsid w:val="00520806"/>
    <w:rsid w:val="00521C9D"/>
    <w:rsid w:val="00523579"/>
    <w:rsid w:val="00526128"/>
    <w:rsid w:val="0052646B"/>
    <w:rsid w:val="00527364"/>
    <w:rsid w:val="00532BEB"/>
    <w:rsid w:val="005331A3"/>
    <w:rsid w:val="005333FA"/>
    <w:rsid w:val="0053510F"/>
    <w:rsid w:val="00536320"/>
    <w:rsid w:val="005369A0"/>
    <w:rsid w:val="00536D24"/>
    <w:rsid w:val="00536DED"/>
    <w:rsid w:val="00537179"/>
    <w:rsid w:val="0053773E"/>
    <w:rsid w:val="00537E64"/>
    <w:rsid w:val="00537EB3"/>
    <w:rsid w:val="0054379D"/>
    <w:rsid w:val="005444BB"/>
    <w:rsid w:val="00545A0E"/>
    <w:rsid w:val="00545F0C"/>
    <w:rsid w:val="00547F1E"/>
    <w:rsid w:val="005545EB"/>
    <w:rsid w:val="00554C60"/>
    <w:rsid w:val="005550EF"/>
    <w:rsid w:val="00555607"/>
    <w:rsid w:val="0055749D"/>
    <w:rsid w:val="00560213"/>
    <w:rsid w:val="00561516"/>
    <w:rsid w:val="005653D4"/>
    <w:rsid w:val="00565DD2"/>
    <w:rsid w:val="00566A0A"/>
    <w:rsid w:val="00567075"/>
    <w:rsid w:val="0057055D"/>
    <w:rsid w:val="005708C3"/>
    <w:rsid w:val="0057244D"/>
    <w:rsid w:val="0057299E"/>
    <w:rsid w:val="00573B2A"/>
    <w:rsid w:val="00573CF1"/>
    <w:rsid w:val="00574E49"/>
    <w:rsid w:val="0057539C"/>
    <w:rsid w:val="00575814"/>
    <w:rsid w:val="005776E4"/>
    <w:rsid w:val="00577D7F"/>
    <w:rsid w:val="0058265D"/>
    <w:rsid w:val="005834F6"/>
    <w:rsid w:val="005835C9"/>
    <w:rsid w:val="00583763"/>
    <w:rsid w:val="00585BA2"/>
    <w:rsid w:val="00587498"/>
    <w:rsid w:val="00590740"/>
    <w:rsid w:val="00592EEF"/>
    <w:rsid w:val="00592F78"/>
    <w:rsid w:val="00593F1B"/>
    <w:rsid w:val="005943B0"/>
    <w:rsid w:val="005A0389"/>
    <w:rsid w:val="005A1A6D"/>
    <w:rsid w:val="005A2B8D"/>
    <w:rsid w:val="005A2DE5"/>
    <w:rsid w:val="005A3960"/>
    <w:rsid w:val="005A4041"/>
    <w:rsid w:val="005A515E"/>
    <w:rsid w:val="005A556C"/>
    <w:rsid w:val="005A6461"/>
    <w:rsid w:val="005B0BDF"/>
    <w:rsid w:val="005B453F"/>
    <w:rsid w:val="005B45EB"/>
    <w:rsid w:val="005B5029"/>
    <w:rsid w:val="005B5176"/>
    <w:rsid w:val="005B5524"/>
    <w:rsid w:val="005B614F"/>
    <w:rsid w:val="005B629C"/>
    <w:rsid w:val="005B6BB1"/>
    <w:rsid w:val="005B6FAD"/>
    <w:rsid w:val="005B7ABF"/>
    <w:rsid w:val="005B7C90"/>
    <w:rsid w:val="005C0CCD"/>
    <w:rsid w:val="005C21EA"/>
    <w:rsid w:val="005C2853"/>
    <w:rsid w:val="005C286F"/>
    <w:rsid w:val="005C2961"/>
    <w:rsid w:val="005C2A21"/>
    <w:rsid w:val="005C332A"/>
    <w:rsid w:val="005C4137"/>
    <w:rsid w:val="005C42B8"/>
    <w:rsid w:val="005C47F0"/>
    <w:rsid w:val="005C50EF"/>
    <w:rsid w:val="005C551A"/>
    <w:rsid w:val="005C56EA"/>
    <w:rsid w:val="005C596C"/>
    <w:rsid w:val="005C6980"/>
    <w:rsid w:val="005D092C"/>
    <w:rsid w:val="005D0C08"/>
    <w:rsid w:val="005D1A8A"/>
    <w:rsid w:val="005D2CFF"/>
    <w:rsid w:val="005D3092"/>
    <w:rsid w:val="005D35B9"/>
    <w:rsid w:val="005D3D1D"/>
    <w:rsid w:val="005D6DF1"/>
    <w:rsid w:val="005E00B6"/>
    <w:rsid w:val="005E05DD"/>
    <w:rsid w:val="005E2452"/>
    <w:rsid w:val="005E2F21"/>
    <w:rsid w:val="005E5C9C"/>
    <w:rsid w:val="005E70FA"/>
    <w:rsid w:val="005E76EF"/>
    <w:rsid w:val="005F05A6"/>
    <w:rsid w:val="005F1FD0"/>
    <w:rsid w:val="005F3421"/>
    <w:rsid w:val="005F366D"/>
    <w:rsid w:val="005F3C39"/>
    <w:rsid w:val="005F51B9"/>
    <w:rsid w:val="005F5557"/>
    <w:rsid w:val="005F5AC7"/>
    <w:rsid w:val="005F6985"/>
    <w:rsid w:val="005F70EC"/>
    <w:rsid w:val="006000C7"/>
    <w:rsid w:val="0060016B"/>
    <w:rsid w:val="00600987"/>
    <w:rsid w:val="00602744"/>
    <w:rsid w:val="00604412"/>
    <w:rsid w:val="0060474A"/>
    <w:rsid w:val="006055D9"/>
    <w:rsid w:val="00610418"/>
    <w:rsid w:val="00611966"/>
    <w:rsid w:val="006150DD"/>
    <w:rsid w:val="0061557E"/>
    <w:rsid w:val="00615C96"/>
    <w:rsid w:val="00616F28"/>
    <w:rsid w:val="0061721B"/>
    <w:rsid w:val="0062017B"/>
    <w:rsid w:val="00621F4D"/>
    <w:rsid w:val="00622515"/>
    <w:rsid w:val="0062344A"/>
    <w:rsid w:val="00624C2B"/>
    <w:rsid w:val="00627FA4"/>
    <w:rsid w:val="00630D93"/>
    <w:rsid w:val="00631682"/>
    <w:rsid w:val="00631867"/>
    <w:rsid w:val="00632050"/>
    <w:rsid w:val="00633F0A"/>
    <w:rsid w:val="0063406F"/>
    <w:rsid w:val="00634270"/>
    <w:rsid w:val="006345A5"/>
    <w:rsid w:val="00634A80"/>
    <w:rsid w:val="00635FE9"/>
    <w:rsid w:val="00637BCB"/>
    <w:rsid w:val="00637CC4"/>
    <w:rsid w:val="00642011"/>
    <w:rsid w:val="006426FB"/>
    <w:rsid w:val="006436A5"/>
    <w:rsid w:val="00643D96"/>
    <w:rsid w:val="00644420"/>
    <w:rsid w:val="006464F8"/>
    <w:rsid w:val="00646A39"/>
    <w:rsid w:val="0065123E"/>
    <w:rsid w:val="006530FD"/>
    <w:rsid w:val="006542F1"/>
    <w:rsid w:val="0066122B"/>
    <w:rsid w:val="0066135E"/>
    <w:rsid w:val="00661791"/>
    <w:rsid w:val="006628D2"/>
    <w:rsid w:val="00665F06"/>
    <w:rsid w:val="00666089"/>
    <w:rsid w:val="00666BDB"/>
    <w:rsid w:val="00666D84"/>
    <w:rsid w:val="00667257"/>
    <w:rsid w:val="006673D4"/>
    <w:rsid w:val="00667A38"/>
    <w:rsid w:val="006735D2"/>
    <w:rsid w:val="00675DBE"/>
    <w:rsid w:val="006765E8"/>
    <w:rsid w:val="00677A20"/>
    <w:rsid w:val="00680DF8"/>
    <w:rsid w:val="006813A0"/>
    <w:rsid w:val="00681566"/>
    <w:rsid w:val="00681C07"/>
    <w:rsid w:val="00682175"/>
    <w:rsid w:val="00682510"/>
    <w:rsid w:val="0068251D"/>
    <w:rsid w:val="0068274D"/>
    <w:rsid w:val="006839C0"/>
    <w:rsid w:val="00684730"/>
    <w:rsid w:val="0069156C"/>
    <w:rsid w:val="006955D6"/>
    <w:rsid w:val="006963D6"/>
    <w:rsid w:val="006975F8"/>
    <w:rsid w:val="006A4B87"/>
    <w:rsid w:val="006A4F7E"/>
    <w:rsid w:val="006A568C"/>
    <w:rsid w:val="006A6EC4"/>
    <w:rsid w:val="006A7450"/>
    <w:rsid w:val="006A7487"/>
    <w:rsid w:val="006B012B"/>
    <w:rsid w:val="006B037E"/>
    <w:rsid w:val="006B142B"/>
    <w:rsid w:val="006B181A"/>
    <w:rsid w:val="006B33B7"/>
    <w:rsid w:val="006B4EB6"/>
    <w:rsid w:val="006B54CD"/>
    <w:rsid w:val="006B5749"/>
    <w:rsid w:val="006B7383"/>
    <w:rsid w:val="006C372B"/>
    <w:rsid w:val="006C52E0"/>
    <w:rsid w:val="006C6021"/>
    <w:rsid w:val="006C69DB"/>
    <w:rsid w:val="006C7310"/>
    <w:rsid w:val="006C79AA"/>
    <w:rsid w:val="006C7F28"/>
    <w:rsid w:val="006D1E7E"/>
    <w:rsid w:val="006D26B0"/>
    <w:rsid w:val="006D281F"/>
    <w:rsid w:val="006D3038"/>
    <w:rsid w:val="006D309E"/>
    <w:rsid w:val="006D37A5"/>
    <w:rsid w:val="006D5DEA"/>
    <w:rsid w:val="006D6553"/>
    <w:rsid w:val="006E0A8E"/>
    <w:rsid w:val="006E165F"/>
    <w:rsid w:val="006E2669"/>
    <w:rsid w:val="006E37CF"/>
    <w:rsid w:val="006E4DC0"/>
    <w:rsid w:val="006E605E"/>
    <w:rsid w:val="006F1D74"/>
    <w:rsid w:val="006F2655"/>
    <w:rsid w:val="006F2752"/>
    <w:rsid w:val="006F4043"/>
    <w:rsid w:val="006F4900"/>
    <w:rsid w:val="006F5106"/>
    <w:rsid w:val="006F6407"/>
    <w:rsid w:val="006F7D4D"/>
    <w:rsid w:val="00700B65"/>
    <w:rsid w:val="00704528"/>
    <w:rsid w:val="00706804"/>
    <w:rsid w:val="00706E26"/>
    <w:rsid w:val="00707BE4"/>
    <w:rsid w:val="00707DB8"/>
    <w:rsid w:val="00710160"/>
    <w:rsid w:val="00710240"/>
    <w:rsid w:val="0071112E"/>
    <w:rsid w:val="007113D1"/>
    <w:rsid w:val="0071538E"/>
    <w:rsid w:val="00715939"/>
    <w:rsid w:val="00716351"/>
    <w:rsid w:val="00717254"/>
    <w:rsid w:val="007179B9"/>
    <w:rsid w:val="007217FE"/>
    <w:rsid w:val="00722CB7"/>
    <w:rsid w:val="007231FA"/>
    <w:rsid w:val="007236A8"/>
    <w:rsid w:val="00724B66"/>
    <w:rsid w:val="007253B6"/>
    <w:rsid w:val="007257A6"/>
    <w:rsid w:val="00725B57"/>
    <w:rsid w:val="00725FE1"/>
    <w:rsid w:val="007261AC"/>
    <w:rsid w:val="00726DB5"/>
    <w:rsid w:val="007274DF"/>
    <w:rsid w:val="007275EE"/>
    <w:rsid w:val="00727F83"/>
    <w:rsid w:val="00730105"/>
    <w:rsid w:val="00730BCB"/>
    <w:rsid w:val="007314F2"/>
    <w:rsid w:val="00732795"/>
    <w:rsid w:val="00732CA4"/>
    <w:rsid w:val="0073351D"/>
    <w:rsid w:val="00735510"/>
    <w:rsid w:val="0073718E"/>
    <w:rsid w:val="00737217"/>
    <w:rsid w:val="00737F72"/>
    <w:rsid w:val="00740AAA"/>
    <w:rsid w:val="007411EE"/>
    <w:rsid w:val="00742B62"/>
    <w:rsid w:val="0074335C"/>
    <w:rsid w:val="00743D44"/>
    <w:rsid w:val="00745F2B"/>
    <w:rsid w:val="007460E9"/>
    <w:rsid w:val="00746BB8"/>
    <w:rsid w:val="00747ABD"/>
    <w:rsid w:val="00747ECD"/>
    <w:rsid w:val="00750084"/>
    <w:rsid w:val="00751146"/>
    <w:rsid w:val="0075156A"/>
    <w:rsid w:val="00752F00"/>
    <w:rsid w:val="0075354A"/>
    <w:rsid w:val="007546EB"/>
    <w:rsid w:val="00754A86"/>
    <w:rsid w:val="00755A73"/>
    <w:rsid w:val="007577BD"/>
    <w:rsid w:val="00760276"/>
    <w:rsid w:val="00762150"/>
    <w:rsid w:val="007626CC"/>
    <w:rsid w:val="00764A3F"/>
    <w:rsid w:val="00764B4E"/>
    <w:rsid w:val="00765041"/>
    <w:rsid w:val="0076511C"/>
    <w:rsid w:val="007659EB"/>
    <w:rsid w:val="00765FA6"/>
    <w:rsid w:val="007702C6"/>
    <w:rsid w:val="00771452"/>
    <w:rsid w:val="007723DD"/>
    <w:rsid w:val="00773262"/>
    <w:rsid w:val="00775A2D"/>
    <w:rsid w:val="00781E93"/>
    <w:rsid w:val="00781FF1"/>
    <w:rsid w:val="00782190"/>
    <w:rsid w:val="007825D2"/>
    <w:rsid w:val="007830FF"/>
    <w:rsid w:val="007834A5"/>
    <w:rsid w:val="0078393B"/>
    <w:rsid w:val="00784779"/>
    <w:rsid w:val="00784C44"/>
    <w:rsid w:val="00786545"/>
    <w:rsid w:val="0078785E"/>
    <w:rsid w:val="00787D5D"/>
    <w:rsid w:val="00790256"/>
    <w:rsid w:val="007924FE"/>
    <w:rsid w:val="007937A3"/>
    <w:rsid w:val="00794297"/>
    <w:rsid w:val="0079447F"/>
    <w:rsid w:val="00794CD2"/>
    <w:rsid w:val="00794D50"/>
    <w:rsid w:val="00794FB4"/>
    <w:rsid w:val="0079513A"/>
    <w:rsid w:val="007956F5"/>
    <w:rsid w:val="00795C64"/>
    <w:rsid w:val="00795F6B"/>
    <w:rsid w:val="007961F2"/>
    <w:rsid w:val="00796249"/>
    <w:rsid w:val="007A1C71"/>
    <w:rsid w:val="007A1D10"/>
    <w:rsid w:val="007A4FC2"/>
    <w:rsid w:val="007A55F5"/>
    <w:rsid w:val="007A6467"/>
    <w:rsid w:val="007A74B6"/>
    <w:rsid w:val="007A7E7C"/>
    <w:rsid w:val="007B3917"/>
    <w:rsid w:val="007B46DD"/>
    <w:rsid w:val="007B746E"/>
    <w:rsid w:val="007B79AE"/>
    <w:rsid w:val="007B7F9D"/>
    <w:rsid w:val="007C0AD1"/>
    <w:rsid w:val="007C4FDD"/>
    <w:rsid w:val="007C534E"/>
    <w:rsid w:val="007C792E"/>
    <w:rsid w:val="007C7DC8"/>
    <w:rsid w:val="007D034E"/>
    <w:rsid w:val="007D04AE"/>
    <w:rsid w:val="007D08BD"/>
    <w:rsid w:val="007D1559"/>
    <w:rsid w:val="007D1AE8"/>
    <w:rsid w:val="007D20CC"/>
    <w:rsid w:val="007D28B3"/>
    <w:rsid w:val="007D311A"/>
    <w:rsid w:val="007D341E"/>
    <w:rsid w:val="007D37DB"/>
    <w:rsid w:val="007D426C"/>
    <w:rsid w:val="007D4FC4"/>
    <w:rsid w:val="007E01C7"/>
    <w:rsid w:val="007E3D43"/>
    <w:rsid w:val="007E578D"/>
    <w:rsid w:val="007E5B28"/>
    <w:rsid w:val="007E777B"/>
    <w:rsid w:val="007F0051"/>
    <w:rsid w:val="007F13C0"/>
    <w:rsid w:val="007F34E3"/>
    <w:rsid w:val="007F381D"/>
    <w:rsid w:val="007F4EC9"/>
    <w:rsid w:val="007F7672"/>
    <w:rsid w:val="008024A1"/>
    <w:rsid w:val="008032C7"/>
    <w:rsid w:val="00803D14"/>
    <w:rsid w:val="0080401F"/>
    <w:rsid w:val="00804948"/>
    <w:rsid w:val="00806523"/>
    <w:rsid w:val="00806B89"/>
    <w:rsid w:val="008070D3"/>
    <w:rsid w:val="0080767E"/>
    <w:rsid w:val="00807CDC"/>
    <w:rsid w:val="00810908"/>
    <w:rsid w:val="00810A6A"/>
    <w:rsid w:val="00810B44"/>
    <w:rsid w:val="00810C73"/>
    <w:rsid w:val="00810F52"/>
    <w:rsid w:val="00811C5D"/>
    <w:rsid w:val="00812A1E"/>
    <w:rsid w:val="00812ABC"/>
    <w:rsid w:val="008154E0"/>
    <w:rsid w:val="00815FCD"/>
    <w:rsid w:val="008206B6"/>
    <w:rsid w:val="00820F0A"/>
    <w:rsid w:val="00821259"/>
    <w:rsid w:val="0082295C"/>
    <w:rsid w:val="00822D20"/>
    <w:rsid w:val="00824440"/>
    <w:rsid w:val="00826457"/>
    <w:rsid w:val="008264DD"/>
    <w:rsid w:val="00827AC0"/>
    <w:rsid w:val="00830ACA"/>
    <w:rsid w:val="00831806"/>
    <w:rsid w:val="00832F85"/>
    <w:rsid w:val="00833CEE"/>
    <w:rsid w:val="00835006"/>
    <w:rsid w:val="008365A0"/>
    <w:rsid w:val="00836B55"/>
    <w:rsid w:val="00836FE5"/>
    <w:rsid w:val="00837EFA"/>
    <w:rsid w:val="00840F37"/>
    <w:rsid w:val="008418A8"/>
    <w:rsid w:val="008422E4"/>
    <w:rsid w:val="00843426"/>
    <w:rsid w:val="008436E9"/>
    <w:rsid w:val="008438EA"/>
    <w:rsid w:val="00843C6D"/>
    <w:rsid w:val="0084627D"/>
    <w:rsid w:val="0084694C"/>
    <w:rsid w:val="00846D51"/>
    <w:rsid w:val="00851A38"/>
    <w:rsid w:val="00851A49"/>
    <w:rsid w:val="00851EEB"/>
    <w:rsid w:val="008522F7"/>
    <w:rsid w:val="0085231A"/>
    <w:rsid w:val="00852573"/>
    <w:rsid w:val="008530D6"/>
    <w:rsid w:val="00854070"/>
    <w:rsid w:val="0085452D"/>
    <w:rsid w:val="00855DE1"/>
    <w:rsid w:val="00856514"/>
    <w:rsid w:val="00856568"/>
    <w:rsid w:val="00856763"/>
    <w:rsid w:val="00856856"/>
    <w:rsid w:val="0085791A"/>
    <w:rsid w:val="008601A4"/>
    <w:rsid w:val="008607D6"/>
    <w:rsid w:val="00860990"/>
    <w:rsid w:val="00860F74"/>
    <w:rsid w:val="00863D43"/>
    <w:rsid w:val="00863E63"/>
    <w:rsid w:val="00864153"/>
    <w:rsid w:val="008668F0"/>
    <w:rsid w:val="0086784C"/>
    <w:rsid w:val="008708FD"/>
    <w:rsid w:val="00870AFE"/>
    <w:rsid w:val="00870BD2"/>
    <w:rsid w:val="00870F69"/>
    <w:rsid w:val="008730AE"/>
    <w:rsid w:val="008737E4"/>
    <w:rsid w:val="00873E91"/>
    <w:rsid w:val="008743D4"/>
    <w:rsid w:val="008746C2"/>
    <w:rsid w:val="0087516C"/>
    <w:rsid w:val="00880ADD"/>
    <w:rsid w:val="0088186E"/>
    <w:rsid w:val="00881BA2"/>
    <w:rsid w:val="00881DD5"/>
    <w:rsid w:val="00882C05"/>
    <w:rsid w:val="00883ECB"/>
    <w:rsid w:val="0088434D"/>
    <w:rsid w:val="0088455A"/>
    <w:rsid w:val="0088574C"/>
    <w:rsid w:val="00885825"/>
    <w:rsid w:val="008905A8"/>
    <w:rsid w:val="00890E00"/>
    <w:rsid w:val="00891622"/>
    <w:rsid w:val="008918B8"/>
    <w:rsid w:val="00893213"/>
    <w:rsid w:val="008938CE"/>
    <w:rsid w:val="00894ADA"/>
    <w:rsid w:val="00896163"/>
    <w:rsid w:val="00896FB7"/>
    <w:rsid w:val="00897C71"/>
    <w:rsid w:val="00897C97"/>
    <w:rsid w:val="008A32B2"/>
    <w:rsid w:val="008A3793"/>
    <w:rsid w:val="008A379C"/>
    <w:rsid w:val="008A3F81"/>
    <w:rsid w:val="008A57F5"/>
    <w:rsid w:val="008A6D76"/>
    <w:rsid w:val="008B0B53"/>
    <w:rsid w:val="008B29C8"/>
    <w:rsid w:val="008B2BE2"/>
    <w:rsid w:val="008B3389"/>
    <w:rsid w:val="008B3FF2"/>
    <w:rsid w:val="008B54BA"/>
    <w:rsid w:val="008B7085"/>
    <w:rsid w:val="008B740E"/>
    <w:rsid w:val="008C18FD"/>
    <w:rsid w:val="008C2381"/>
    <w:rsid w:val="008C2979"/>
    <w:rsid w:val="008C7B1E"/>
    <w:rsid w:val="008C7C43"/>
    <w:rsid w:val="008C7CE8"/>
    <w:rsid w:val="008D0E08"/>
    <w:rsid w:val="008D1A85"/>
    <w:rsid w:val="008D1C36"/>
    <w:rsid w:val="008D22A0"/>
    <w:rsid w:val="008D2C78"/>
    <w:rsid w:val="008D2EDE"/>
    <w:rsid w:val="008D4203"/>
    <w:rsid w:val="008D62B2"/>
    <w:rsid w:val="008D7AC6"/>
    <w:rsid w:val="008D7AF5"/>
    <w:rsid w:val="008E1827"/>
    <w:rsid w:val="008E1EC5"/>
    <w:rsid w:val="008E29F4"/>
    <w:rsid w:val="008E3A9B"/>
    <w:rsid w:val="008E4588"/>
    <w:rsid w:val="008E49A6"/>
    <w:rsid w:val="008E4EA8"/>
    <w:rsid w:val="008E5644"/>
    <w:rsid w:val="008E6393"/>
    <w:rsid w:val="008E68F1"/>
    <w:rsid w:val="008E7A8E"/>
    <w:rsid w:val="008F15AD"/>
    <w:rsid w:val="008F20E4"/>
    <w:rsid w:val="008F2252"/>
    <w:rsid w:val="008F32DF"/>
    <w:rsid w:val="008F7462"/>
    <w:rsid w:val="008F7971"/>
    <w:rsid w:val="008F7B68"/>
    <w:rsid w:val="0090083E"/>
    <w:rsid w:val="009013A6"/>
    <w:rsid w:val="00901714"/>
    <w:rsid w:val="00903786"/>
    <w:rsid w:val="009042D3"/>
    <w:rsid w:val="00905B16"/>
    <w:rsid w:val="009131D3"/>
    <w:rsid w:val="009136B7"/>
    <w:rsid w:val="00914516"/>
    <w:rsid w:val="009212AD"/>
    <w:rsid w:val="009219CD"/>
    <w:rsid w:val="00921B0E"/>
    <w:rsid w:val="0092327A"/>
    <w:rsid w:val="00923440"/>
    <w:rsid w:val="00923934"/>
    <w:rsid w:val="00925077"/>
    <w:rsid w:val="00930BBF"/>
    <w:rsid w:val="00931820"/>
    <w:rsid w:val="009324C2"/>
    <w:rsid w:val="00932A6B"/>
    <w:rsid w:val="00935534"/>
    <w:rsid w:val="00935841"/>
    <w:rsid w:val="00936030"/>
    <w:rsid w:val="00936AD1"/>
    <w:rsid w:val="0093792A"/>
    <w:rsid w:val="00940FB8"/>
    <w:rsid w:val="00941BD1"/>
    <w:rsid w:val="00941EEB"/>
    <w:rsid w:val="009422AA"/>
    <w:rsid w:val="00942D52"/>
    <w:rsid w:val="0094473E"/>
    <w:rsid w:val="009452B5"/>
    <w:rsid w:val="00947437"/>
    <w:rsid w:val="00947DAB"/>
    <w:rsid w:val="00950AEA"/>
    <w:rsid w:val="009524BA"/>
    <w:rsid w:val="009526DC"/>
    <w:rsid w:val="0095516F"/>
    <w:rsid w:val="00955852"/>
    <w:rsid w:val="00956711"/>
    <w:rsid w:val="00957778"/>
    <w:rsid w:val="00960B82"/>
    <w:rsid w:val="00960D74"/>
    <w:rsid w:val="00960F77"/>
    <w:rsid w:val="009621D0"/>
    <w:rsid w:val="0096666F"/>
    <w:rsid w:val="0096669B"/>
    <w:rsid w:val="00966D0C"/>
    <w:rsid w:val="00967813"/>
    <w:rsid w:val="00971236"/>
    <w:rsid w:val="00971E2A"/>
    <w:rsid w:val="009720E0"/>
    <w:rsid w:val="009735F3"/>
    <w:rsid w:val="00974952"/>
    <w:rsid w:val="00975BD4"/>
    <w:rsid w:val="00976BA0"/>
    <w:rsid w:val="00976C16"/>
    <w:rsid w:val="00976D4E"/>
    <w:rsid w:val="0097728C"/>
    <w:rsid w:val="00977FAD"/>
    <w:rsid w:val="009802BE"/>
    <w:rsid w:val="009811B0"/>
    <w:rsid w:val="00981335"/>
    <w:rsid w:val="00982E09"/>
    <w:rsid w:val="009864E5"/>
    <w:rsid w:val="0099095B"/>
    <w:rsid w:val="00991080"/>
    <w:rsid w:val="00991403"/>
    <w:rsid w:val="009914BC"/>
    <w:rsid w:val="00992C8F"/>
    <w:rsid w:val="00993B26"/>
    <w:rsid w:val="00993E98"/>
    <w:rsid w:val="00994089"/>
    <w:rsid w:val="00994E6F"/>
    <w:rsid w:val="00994F10"/>
    <w:rsid w:val="0099550C"/>
    <w:rsid w:val="0099554C"/>
    <w:rsid w:val="00995B1A"/>
    <w:rsid w:val="00997143"/>
    <w:rsid w:val="009A0413"/>
    <w:rsid w:val="009A1DA2"/>
    <w:rsid w:val="009A3AC4"/>
    <w:rsid w:val="009A3FEB"/>
    <w:rsid w:val="009A4CC5"/>
    <w:rsid w:val="009A4EEF"/>
    <w:rsid w:val="009A557E"/>
    <w:rsid w:val="009A58BD"/>
    <w:rsid w:val="009A6CE0"/>
    <w:rsid w:val="009B05CD"/>
    <w:rsid w:val="009B0A45"/>
    <w:rsid w:val="009B0ADC"/>
    <w:rsid w:val="009B2976"/>
    <w:rsid w:val="009B3836"/>
    <w:rsid w:val="009B458D"/>
    <w:rsid w:val="009B4789"/>
    <w:rsid w:val="009B4DC1"/>
    <w:rsid w:val="009B4E50"/>
    <w:rsid w:val="009B574F"/>
    <w:rsid w:val="009B624E"/>
    <w:rsid w:val="009B68CE"/>
    <w:rsid w:val="009C1B65"/>
    <w:rsid w:val="009C1E96"/>
    <w:rsid w:val="009C2E72"/>
    <w:rsid w:val="009C3BFF"/>
    <w:rsid w:val="009C43F5"/>
    <w:rsid w:val="009C4BA7"/>
    <w:rsid w:val="009C6581"/>
    <w:rsid w:val="009D00C4"/>
    <w:rsid w:val="009D0763"/>
    <w:rsid w:val="009D0E47"/>
    <w:rsid w:val="009D1063"/>
    <w:rsid w:val="009D1229"/>
    <w:rsid w:val="009D1DC6"/>
    <w:rsid w:val="009D3197"/>
    <w:rsid w:val="009D4A49"/>
    <w:rsid w:val="009D571F"/>
    <w:rsid w:val="009D745B"/>
    <w:rsid w:val="009D78DB"/>
    <w:rsid w:val="009D7AA4"/>
    <w:rsid w:val="009D7CFB"/>
    <w:rsid w:val="009D7D81"/>
    <w:rsid w:val="009E0F84"/>
    <w:rsid w:val="009E1281"/>
    <w:rsid w:val="009E244B"/>
    <w:rsid w:val="009E2B08"/>
    <w:rsid w:val="009E2CBA"/>
    <w:rsid w:val="009E427B"/>
    <w:rsid w:val="009E55D3"/>
    <w:rsid w:val="009E5A2B"/>
    <w:rsid w:val="009E6604"/>
    <w:rsid w:val="009E778C"/>
    <w:rsid w:val="009E7D6C"/>
    <w:rsid w:val="009F0C59"/>
    <w:rsid w:val="009F1981"/>
    <w:rsid w:val="009F1C7D"/>
    <w:rsid w:val="009F3A2F"/>
    <w:rsid w:val="009F3E97"/>
    <w:rsid w:val="009F45FF"/>
    <w:rsid w:val="009F5383"/>
    <w:rsid w:val="009F53BF"/>
    <w:rsid w:val="009F594E"/>
    <w:rsid w:val="009F6243"/>
    <w:rsid w:val="009F6305"/>
    <w:rsid w:val="009F7467"/>
    <w:rsid w:val="00A00166"/>
    <w:rsid w:val="00A00415"/>
    <w:rsid w:val="00A014FE"/>
    <w:rsid w:val="00A03377"/>
    <w:rsid w:val="00A036F5"/>
    <w:rsid w:val="00A03D36"/>
    <w:rsid w:val="00A04133"/>
    <w:rsid w:val="00A0559E"/>
    <w:rsid w:val="00A07E67"/>
    <w:rsid w:val="00A1272E"/>
    <w:rsid w:val="00A13A41"/>
    <w:rsid w:val="00A1557E"/>
    <w:rsid w:val="00A15847"/>
    <w:rsid w:val="00A16290"/>
    <w:rsid w:val="00A1708F"/>
    <w:rsid w:val="00A17BAC"/>
    <w:rsid w:val="00A20081"/>
    <w:rsid w:val="00A20B1E"/>
    <w:rsid w:val="00A21045"/>
    <w:rsid w:val="00A21C29"/>
    <w:rsid w:val="00A21FBA"/>
    <w:rsid w:val="00A24905"/>
    <w:rsid w:val="00A24F5E"/>
    <w:rsid w:val="00A2518D"/>
    <w:rsid w:val="00A27271"/>
    <w:rsid w:val="00A27321"/>
    <w:rsid w:val="00A27731"/>
    <w:rsid w:val="00A27BD3"/>
    <w:rsid w:val="00A27C35"/>
    <w:rsid w:val="00A319BF"/>
    <w:rsid w:val="00A32FF8"/>
    <w:rsid w:val="00A34CCB"/>
    <w:rsid w:val="00A426AC"/>
    <w:rsid w:val="00A431F6"/>
    <w:rsid w:val="00A43303"/>
    <w:rsid w:val="00A4382D"/>
    <w:rsid w:val="00A501CC"/>
    <w:rsid w:val="00A5144E"/>
    <w:rsid w:val="00A52AB6"/>
    <w:rsid w:val="00A532E8"/>
    <w:rsid w:val="00A53750"/>
    <w:rsid w:val="00A545BB"/>
    <w:rsid w:val="00A568EA"/>
    <w:rsid w:val="00A57433"/>
    <w:rsid w:val="00A60683"/>
    <w:rsid w:val="00A606B7"/>
    <w:rsid w:val="00A611EE"/>
    <w:rsid w:val="00A6190C"/>
    <w:rsid w:val="00A67880"/>
    <w:rsid w:val="00A67CBA"/>
    <w:rsid w:val="00A7046E"/>
    <w:rsid w:val="00A710EB"/>
    <w:rsid w:val="00A71804"/>
    <w:rsid w:val="00A71D13"/>
    <w:rsid w:val="00A74527"/>
    <w:rsid w:val="00A7464A"/>
    <w:rsid w:val="00A76AAC"/>
    <w:rsid w:val="00A77FF9"/>
    <w:rsid w:val="00A81AA2"/>
    <w:rsid w:val="00A82841"/>
    <w:rsid w:val="00A82E48"/>
    <w:rsid w:val="00A8534F"/>
    <w:rsid w:val="00A857B6"/>
    <w:rsid w:val="00A85FDF"/>
    <w:rsid w:val="00A86AC7"/>
    <w:rsid w:val="00A8723C"/>
    <w:rsid w:val="00A9032C"/>
    <w:rsid w:val="00A92E61"/>
    <w:rsid w:val="00A93437"/>
    <w:rsid w:val="00A94CF7"/>
    <w:rsid w:val="00A95674"/>
    <w:rsid w:val="00A957EA"/>
    <w:rsid w:val="00A95D49"/>
    <w:rsid w:val="00A966A3"/>
    <w:rsid w:val="00A96BC2"/>
    <w:rsid w:val="00A97CFA"/>
    <w:rsid w:val="00AA016B"/>
    <w:rsid w:val="00AA0F45"/>
    <w:rsid w:val="00AA1B03"/>
    <w:rsid w:val="00AA262A"/>
    <w:rsid w:val="00AA2E71"/>
    <w:rsid w:val="00AA440F"/>
    <w:rsid w:val="00AA4B3B"/>
    <w:rsid w:val="00AA79A9"/>
    <w:rsid w:val="00AB2753"/>
    <w:rsid w:val="00AB2A24"/>
    <w:rsid w:val="00AB2EBB"/>
    <w:rsid w:val="00AB318D"/>
    <w:rsid w:val="00AB3F3F"/>
    <w:rsid w:val="00AB485F"/>
    <w:rsid w:val="00AB53CD"/>
    <w:rsid w:val="00AB63F3"/>
    <w:rsid w:val="00AB6932"/>
    <w:rsid w:val="00AB6F92"/>
    <w:rsid w:val="00AC05B3"/>
    <w:rsid w:val="00AC0E1F"/>
    <w:rsid w:val="00AC5776"/>
    <w:rsid w:val="00AC7FC5"/>
    <w:rsid w:val="00AD04EF"/>
    <w:rsid w:val="00AD21E2"/>
    <w:rsid w:val="00AD35FD"/>
    <w:rsid w:val="00AD3AE8"/>
    <w:rsid w:val="00AD4DF8"/>
    <w:rsid w:val="00AD5124"/>
    <w:rsid w:val="00AD581E"/>
    <w:rsid w:val="00AE09DE"/>
    <w:rsid w:val="00AE1E90"/>
    <w:rsid w:val="00AE1F69"/>
    <w:rsid w:val="00AE276E"/>
    <w:rsid w:val="00AE4670"/>
    <w:rsid w:val="00AE72D7"/>
    <w:rsid w:val="00AE7EE5"/>
    <w:rsid w:val="00AF029F"/>
    <w:rsid w:val="00AF0D2C"/>
    <w:rsid w:val="00AF0EA5"/>
    <w:rsid w:val="00AF2615"/>
    <w:rsid w:val="00AF3524"/>
    <w:rsid w:val="00AF4FE2"/>
    <w:rsid w:val="00AF6754"/>
    <w:rsid w:val="00AF6DD6"/>
    <w:rsid w:val="00AF6FF1"/>
    <w:rsid w:val="00AF75CE"/>
    <w:rsid w:val="00B00C5F"/>
    <w:rsid w:val="00B00F2C"/>
    <w:rsid w:val="00B01736"/>
    <w:rsid w:val="00B01969"/>
    <w:rsid w:val="00B01ABE"/>
    <w:rsid w:val="00B01F62"/>
    <w:rsid w:val="00B026D0"/>
    <w:rsid w:val="00B068AC"/>
    <w:rsid w:val="00B11335"/>
    <w:rsid w:val="00B11455"/>
    <w:rsid w:val="00B12A2A"/>
    <w:rsid w:val="00B12BBB"/>
    <w:rsid w:val="00B13735"/>
    <w:rsid w:val="00B1559B"/>
    <w:rsid w:val="00B16E0C"/>
    <w:rsid w:val="00B17315"/>
    <w:rsid w:val="00B1756E"/>
    <w:rsid w:val="00B219D3"/>
    <w:rsid w:val="00B23D06"/>
    <w:rsid w:val="00B23DEF"/>
    <w:rsid w:val="00B24FA6"/>
    <w:rsid w:val="00B27C09"/>
    <w:rsid w:val="00B304D2"/>
    <w:rsid w:val="00B30CA0"/>
    <w:rsid w:val="00B348DF"/>
    <w:rsid w:val="00B364CE"/>
    <w:rsid w:val="00B37DE3"/>
    <w:rsid w:val="00B41325"/>
    <w:rsid w:val="00B41783"/>
    <w:rsid w:val="00B4179E"/>
    <w:rsid w:val="00B42ECF"/>
    <w:rsid w:val="00B42EF0"/>
    <w:rsid w:val="00B440FE"/>
    <w:rsid w:val="00B4491A"/>
    <w:rsid w:val="00B51543"/>
    <w:rsid w:val="00B5360B"/>
    <w:rsid w:val="00B5414E"/>
    <w:rsid w:val="00B5619A"/>
    <w:rsid w:val="00B56C8C"/>
    <w:rsid w:val="00B57765"/>
    <w:rsid w:val="00B60BFD"/>
    <w:rsid w:val="00B60F41"/>
    <w:rsid w:val="00B60F72"/>
    <w:rsid w:val="00B610BF"/>
    <w:rsid w:val="00B618A6"/>
    <w:rsid w:val="00B63127"/>
    <w:rsid w:val="00B63DF1"/>
    <w:rsid w:val="00B65BF6"/>
    <w:rsid w:val="00B66771"/>
    <w:rsid w:val="00B667B2"/>
    <w:rsid w:val="00B677AD"/>
    <w:rsid w:val="00B70893"/>
    <w:rsid w:val="00B71DAD"/>
    <w:rsid w:val="00B72661"/>
    <w:rsid w:val="00B73289"/>
    <w:rsid w:val="00B736C6"/>
    <w:rsid w:val="00B73EB0"/>
    <w:rsid w:val="00B76065"/>
    <w:rsid w:val="00B802EF"/>
    <w:rsid w:val="00B80337"/>
    <w:rsid w:val="00B8081F"/>
    <w:rsid w:val="00B81ADE"/>
    <w:rsid w:val="00B81B31"/>
    <w:rsid w:val="00B82DC5"/>
    <w:rsid w:val="00B83564"/>
    <w:rsid w:val="00B84E12"/>
    <w:rsid w:val="00B8701B"/>
    <w:rsid w:val="00B8718D"/>
    <w:rsid w:val="00B90BE9"/>
    <w:rsid w:val="00B92A8A"/>
    <w:rsid w:val="00B92E70"/>
    <w:rsid w:val="00B94981"/>
    <w:rsid w:val="00B95A30"/>
    <w:rsid w:val="00BA075D"/>
    <w:rsid w:val="00BA21B7"/>
    <w:rsid w:val="00BA23F3"/>
    <w:rsid w:val="00BA2957"/>
    <w:rsid w:val="00BA3035"/>
    <w:rsid w:val="00BA56AB"/>
    <w:rsid w:val="00BA6925"/>
    <w:rsid w:val="00BA7DD0"/>
    <w:rsid w:val="00BB1170"/>
    <w:rsid w:val="00BB2648"/>
    <w:rsid w:val="00BB2C89"/>
    <w:rsid w:val="00BB3141"/>
    <w:rsid w:val="00BB32A8"/>
    <w:rsid w:val="00BB43EC"/>
    <w:rsid w:val="00BB79EA"/>
    <w:rsid w:val="00BB7C27"/>
    <w:rsid w:val="00BB7CFE"/>
    <w:rsid w:val="00BC005E"/>
    <w:rsid w:val="00BC0082"/>
    <w:rsid w:val="00BC126E"/>
    <w:rsid w:val="00BC1B6A"/>
    <w:rsid w:val="00BC2107"/>
    <w:rsid w:val="00BC337F"/>
    <w:rsid w:val="00BC4B10"/>
    <w:rsid w:val="00BC54B1"/>
    <w:rsid w:val="00BC5C3F"/>
    <w:rsid w:val="00BC5C62"/>
    <w:rsid w:val="00BC6A3B"/>
    <w:rsid w:val="00BC7E17"/>
    <w:rsid w:val="00BD0353"/>
    <w:rsid w:val="00BD1B36"/>
    <w:rsid w:val="00BD1FFA"/>
    <w:rsid w:val="00BD2F0F"/>
    <w:rsid w:val="00BD3A10"/>
    <w:rsid w:val="00BD3D35"/>
    <w:rsid w:val="00BD3F92"/>
    <w:rsid w:val="00BD4EB8"/>
    <w:rsid w:val="00BD545B"/>
    <w:rsid w:val="00BD788D"/>
    <w:rsid w:val="00BE17A2"/>
    <w:rsid w:val="00BE2307"/>
    <w:rsid w:val="00BE26D9"/>
    <w:rsid w:val="00BE275B"/>
    <w:rsid w:val="00BE2F88"/>
    <w:rsid w:val="00BE32C4"/>
    <w:rsid w:val="00BE356B"/>
    <w:rsid w:val="00BE427F"/>
    <w:rsid w:val="00BE5A7F"/>
    <w:rsid w:val="00BE5AA4"/>
    <w:rsid w:val="00BE5F60"/>
    <w:rsid w:val="00BE6436"/>
    <w:rsid w:val="00BE754B"/>
    <w:rsid w:val="00BE77CA"/>
    <w:rsid w:val="00BF13D7"/>
    <w:rsid w:val="00BF1704"/>
    <w:rsid w:val="00BF1BFC"/>
    <w:rsid w:val="00BF2522"/>
    <w:rsid w:val="00BF32D2"/>
    <w:rsid w:val="00BF4AE1"/>
    <w:rsid w:val="00BF4CB6"/>
    <w:rsid w:val="00BF63DD"/>
    <w:rsid w:val="00BF6B12"/>
    <w:rsid w:val="00BF6C0B"/>
    <w:rsid w:val="00BF7DC4"/>
    <w:rsid w:val="00C00F46"/>
    <w:rsid w:val="00C01612"/>
    <w:rsid w:val="00C01D86"/>
    <w:rsid w:val="00C02D7B"/>
    <w:rsid w:val="00C0303A"/>
    <w:rsid w:val="00C03C55"/>
    <w:rsid w:val="00C04179"/>
    <w:rsid w:val="00C061C7"/>
    <w:rsid w:val="00C07ACB"/>
    <w:rsid w:val="00C07FD6"/>
    <w:rsid w:val="00C10827"/>
    <w:rsid w:val="00C117D2"/>
    <w:rsid w:val="00C1289E"/>
    <w:rsid w:val="00C14A5C"/>
    <w:rsid w:val="00C14BDB"/>
    <w:rsid w:val="00C14CB5"/>
    <w:rsid w:val="00C15B6C"/>
    <w:rsid w:val="00C15B7B"/>
    <w:rsid w:val="00C16B68"/>
    <w:rsid w:val="00C17687"/>
    <w:rsid w:val="00C2097B"/>
    <w:rsid w:val="00C21019"/>
    <w:rsid w:val="00C2150B"/>
    <w:rsid w:val="00C22111"/>
    <w:rsid w:val="00C221D4"/>
    <w:rsid w:val="00C2220A"/>
    <w:rsid w:val="00C2282F"/>
    <w:rsid w:val="00C23D18"/>
    <w:rsid w:val="00C2429C"/>
    <w:rsid w:val="00C25480"/>
    <w:rsid w:val="00C26ACD"/>
    <w:rsid w:val="00C278B7"/>
    <w:rsid w:val="00C309A1"/>
    <w:rsid w:val="00C32C75"/>
    <w:rsid w:val="00C349D2"/>
    <w:rsid w:val="00C34C1C"/>
    <w:rsid w:val="00C350CF"/>
    <w:rsid w:val="00C35432"/>
    <w:rsid w:val="00C35C76"/>
    <w:rsid w:val="00C35FBB"/>
    <w:rsid w:val="00C3719C"/>
    <w:rsid w:val="00C419E3"/>
    <w:rsid w:val="00C42421"/>
    <w:rsid w:val="00C42684"/>
    <w:rsid w:val="00C437E0"/>
    <w:rsid w:val="00C45179"/>
    <w:rsid w:val="00C47DB8"/>
    <w:rsid w:val="00C503EE"/>
    <w:rsid w:val="00C50BA5"/>
    <w:rsid w:val="00C51BED"/>
    <w:rsid w:val="00C54573"/>
    <w:rsid w:val="00C54748"/>
    <w:rsid w:val="00C54CB9"/>
    <w:rsid w:val="00C56CF7"/>
    <w:rsid w:val="00C60275"/>
    <w:rsid w:val="00C6116A"/>
    <w:rsid w:val="00C62C7E"/>
    <w:rsid w:val="00C63638"/>
    <w:rsid w:val="00C63BF3"/>
    <w:rsid w:val="00C64EC5"/>
    <w:rsid w:val="00C65F8E"/>
    <w:rsid w:val="00C66303"/>
    <w:rsid w:val="00C66B24"/>
    <w:rsid w:val="00C67142"/>
    <w:rsid w:val="00C674B5"/>
    <w:rsid w:val="00C70119"/>
    <w:rsid w:val="00C71D90"/>
    <w:rsid w:val="00C75409"/>
    <w:rsid w:val="00C756E6"/>
    <w:rsid w:val="00C75E89"/>
    <w:rsid w:val="00C802AB"/>
    <w:rsid w:val="00C8285E"/>
    <w:rsid w:val="00C828AB"/>
    <w:rsid w:val="00C8298C"/>
    <w:rsid w:val="00C83E3D"/>
    <w:rsid w:val="00C8555B"/>
    <w:rsid w:val="00C868D4"/>
    <w:rsid w:val="00C91C31"/>
    <w:rsid w:val="00C9446A"/>
    <w:rsid w:val="00C94966"/>
    <w:rsid w:val="00C95E90"/>
    <w:rsid w:val="00C9634A"/>
    <w:rsid w:val="00CA1831"/>
    <w:rsid w:val="00CA40C4"/>
    <w:rsid w:val="00CA4A17"/>
    <w:rsid w:val="00CA5994"/>
    <w:rsid w:val="00CA5A42"/>
    <w:rsid w:val="00CA710C"/>
    <w:rsid w:val="00CB082F"/>
    <w:rsid w:val="00CB297A"/>
    <w:rsid w:val="00CB2F9A"/>
    <w:rsid w:val="00CB342A"/>
    <w:rsid w:val="00CB387C"/>
    <w:rsid w:val="00CB3B64"/>
    <w:rsid w:val="00CB4650"/>
    <w:rsid w:val="00CB4FC1"/>
    <w:rsid w:val="00CC0A12"/>
    <w:rsid w:val="00CC13A5"/>
    <w:rsid w:val="00CC1602"/>
    <w:rsid w:val="00CC18E7"/>
    <w:rsid w:val="00CC359F"/>
    <w:rsid w:val="00CC5112"/>
    <w:rsid w:val="00CC5DC5"/>
    <w:rsid w:val="00CC6F85"/>
    <w:rsid w:val="00CC7EDD"/>
    <w:rsid w:val="00CD0A70"/>
    <w:rsid w:val="00CD22FB"/>
    <w:rsid w:val="00CD2AB6"/>
    <w:rsid w:val="00CD3540"/>
    <w:rsid w:val="00CD5D52"/>
    <w:rsid w:val="00CD6DA5"/>
    <w:rsid w:val="00CD76F4"/>
    <w:rsid w:val="00CD7F29"/>
    <w:rsid w:val="00CE0224"/>
    <w:rsid w:val="00CE061B"/>
    <w:rsid w:val="00CE1E83"/>
    <w:rsid w:val="00CE266D"/>
    <w:rsid w:val="00CE3F46"/>
    <w:rsid w:val="00CE4A9E"/>
    <w:rsid w:val="00CE4DB6"/>
    <w:rsid w:val="00CE5626"/>
    <w:rsid w:val="00CE5E3C"/>
    <w:rsid w:val="00CE7ADD"/>
    <w:rsid w:val="00CF0968"/>
    <w:rsid w:val="00CF0A54"/>
    <w:rsid w:val="00CF1388"/>
    <w:rsid w:val="00CF1B0C"/>
    <w:rsid w:val="00CF20D7"/>
    <w:rsid w:val="00CF32F6"/>
    <w:rsid w:val="00CF35A1"/>
    <w:rsid w:val="00CF4774"/>
    <w:rsid w:val="00CF561A"/>
    <w:rsid w:val="00CF753D"/>
    <w:rsid w:val="00CF7A8B"/>
    <w:rsid w:val="00D030BA"/>
    <w:rsid w:val="00D03314"/>
    <w:rsid w:val="00D0374D"/>
    <w:rsid w:val="00D0376A"/>
    <w:rsid w:val="00D03F84"/>
    <w:rsid w:val="00D058B0"/>
    <w:rsid w:val="00D061E7"/>
    <w:rsid w:val="00D07225"/>
    <w:rsid w:val="00D07C5E"/>
    <w:rsid w:val="00D07F56"/>
    <w:rsid w:val="00D1019B"/>
    <w:rsid w:val="00D10B60"/>
    <w:rsid w:val="00D12E35"/>
    <w:rsid w:val="00D13684"/>
    <w:rsid w:val="00D14C6D"/>
    <w:rsid w:val="00D14E3A"/>
    <w:rsid w:val="00D151FD"/>
    <w:rsid w:val="00D15781"/>
    <w:rsid w:val="00D15ADD"/>
    <w:rsid w:val="00D160C5"/>
    <w:rsid w:val="00D16EC7"/>
    <w:rsid w:val="00D17DDD"/>
    <w:rsid w:val="00D200B2"/>
    <w:rsid w:val="00D20147"/>
    <w:rsid w:val="00D20378"/>
    <w:rsid w:val="00D206F1"/>
    <w:rsid w:val="00D2122F"/>
    <w:rsid w:val="00D22013"/>
    <w:rsid w:val="00D24DD6"/>
    <w:rsid w:val="00D258B3"/>
    <w:rsid w:val="00D25A3E"/>
    <w:rsid w:val="00D2716A"/>
    <w:rsid w:val="00D27685"/>
    <w:rsid w:val="00D33FA0"/>
    <w:rsid w:val="00D3461A"/>
    <w:rsid w:val="00D35B1F"/>
    <w:rsid w:val="00D36324"/>
    <w:rsid w:val="00D371FD"/>
    <w:rsid w:val="00D376AB"/>
    <w:rsid w:val="00D404BE"/>
    <w:rsid w:val="00D429B7"/>
    <w:rsid w:val="00D42F24"/>
    <w:rsid w:val="00D42F3A"/>
    <w:rsid w:val="00D44C9F"/>
    <w:rsid w:val="00D4548E"/>
    <w:rsid w:val="00D45A6E"/>
    <w:rsid w:val="00D51BD0"/>
    <w:rsid w:val="00D5361B"/>
    <w:rsid w:val="00D563B7"/>
    <w:rsid w:val="00D56AB3"/>
    <w:rsid w:val="00D60245"/>
    <w:rsid w:val="00D60E4D"/>
    <w:rsid w:val="00D61708"/>
    <w:rsid w:val="00D617A7"/>
    <w:rsid w:val="00D6471F"/>
    <w:rsid w:val="00D651D3"/>
    <w:rsid w:val="00D65DD1"/>
    <w:rsid w:val="00D7079F"/>
    <w:rsid w:val="00D740AA"/>
    <w:rsid w:val="00D7420F"/>
    <w:rsid w:val="00D742D3"/>
    <w:rsid w:val="00D75E7B"/>
    <w:rsid w:val="00D76C4C"/>
    <w:rsid w:val="00D7780B"/>
    <w:rsid w:val="00D77D07"/>
    <w:rsid w:val="00D77DF1"/>
    <w:rsid w:val="00D806AE"/>
    <w:rsid w:val="00D806B8"/>
    <w:rsid w:val="00D807C9"/>
    <w:rsid w:val="00D81837"/>
    <w:rsid w:val="00D81B9B"/>
    <w:rsid w:val="00D83707"/>
    <w:rsid w:val="00D843BF"/>
    <w:rsid w:val="00D848F4"/>
    <w:rsid w:val="00D85941"/>
    <w:rsid w:val="00D86057"/>
    <w:rsid w:val="00D86EFF"/>
    <w:rsid w:val="00D90BEF"/>
    <w:rsid w:val="00D92675"/>
    <w:rsid w:val="00D93B78"/>
    <w:rsid w:val="00DA0261"/>
    <w:rsid w:val="00DA0FA6"/>
    <w:rsid w:val="00DA1857"/>
    <w:rsid w:val="00DA220E"/>
    <w:rsid w:val="00DA43A5"/>
    <w:rsid w:val="00DA779A"/>
    <w:rsid w:val="00DB01CE"/>
    <w:rsid w:val="00DB2CDF"/>
    <w:rsid w:val="00DB2D25"/>
    <w:rsid w:val="00DB4026"/>
    <w:rsid w:val="00DB4BE0"/>
    <w:rsid w:val="00DB4D9E"/>
    <w:rsid w:val="00DB4FDD"/>
    <w:rsid w:val="00DB51A9"/>
    <w:rsid w:val="00DB5854"/>
    <w:rsid w:val="00DB6305"/>
    <w:rsid w:val="00DB6435"/>
    <w:rsid w:val="00DB6BA0"/>
    <w:rsid w:val="00DC0444"/>
    <w:rsid w:val="00DC0E8E"/>
    <w:rsid w:val="00DC0F5C"/>
    <w:rsid w:val="00DC2DE1"/>
    <w:rsid w:val="00DC359E"/>
    <w:rsid w:val="00DC37B0"/>
    <w:rsid w:val="00DC597D"/>
    <w:rsid w:val="00DC6F69"/>
    <w:rsid w:val="00DC6FF6"/>
    <w:rsid w:val="00DC79C7"/>
    <w:rsid w:val="00DC7E21"/>
    <w:rsid w:val="00DD00B7"/>
    <w:rsid w:val="00DD0689"/>
    <w:rsid w:val="00DD16F0"/>
    <w:rsid w:val="00DD3818"/>
    <w:rsid w:val="00DD4918"/>
    <w:rsid w:val="00DD5510"/>
    <w:rsid w:val="00DD5AC9"/>
    <w:rsid w:val="00DD6735"/>
    <w:rsid w:val="00DD7649"/>
    <w:rsid w:val="00DD78D1"/>
    <w:rsid w:val="00DD7B11"/>
    <w:rsid w:val="00DD7F76"/>
    <w:rsid w:val="00DE1752"/>
    <w:rsid w:val="00DE3A7E"/>
    <w:rsid w:val="00DE3AC8"/>
    <w:rsid w:val="00DE4DB3"/>
    <w:rsid w:val="00DE61DD"/>
    <w:rsid w:val="00DE6E25"/>
    <w:rsid w:val="00DE7EBA"/>
    <w:rsid w:val="00DF0314"/>
    <w:rsid w:val="00DF058E"/>
    <w:rsid w:val="00DF10F1"/>
    <w:rsid w:val="00DF12DE"/>
    <w:rsid w:val="00DF23A0"/>
    <w:rsid w:val="00DF26A0"/>
    <w:rsid w:val="00DF2C7F"/>
    <w:rsid w:val="00DF34A6"/>
    <w:rsid w:val="00DF40ED"/>
    <w:rsid w:val="00DF434A"/>
    <w:rsid w:val="00E000A1"/>
    <w:rsid w:val="00E00B7F"/>
    <w:rsid w:val="00E024BE"/>
    <w:rsid w:val="00E02E95"/>
    <w:rsid w:val="00E05452"/>
    <w:rsid w:val="00E05FD1"/>
    <w:rsid w:val="00E0696D"/>
    <w:rsid w:val="00E06F61"/>
    <w:rsid w:val="00E11167"/>
    <w:rsid w:val="00E120F5"/>
    <w:rsid w:val="00E12FC5"/>
    <w:rsid w:val="00E130B8"/>
    <w:rsid w:val="00E13D4C"/>
    <w:rsid w:val="00E156B8"/>
    <w:rsid w:val="00E159D3"/>
    <w:rsid w:val="00E161BA"/>
    <w:rsid w:val="00E1778C"/>
    <w:rsid w:val="00E17BBA"/>
    <w:rsid w:val="00E2048B"/>
    <w:rsid w:val="00E20840"/>
    <w:rsid w:val="00E23393"/>
    <w:rsid w:val="00E23B98"/>
    <w:rsid w:val="00E244BD"/>
    <w:rsid w:val="00E25653"/>
    <w:rsid w:val="00E258A5"/>
    <w:rsid w:val="00E268BD"/>
    <w:rsid w:val="00E27D58"/>
    <w:rsid w:val="00E3089A"/>
    <w:rsid w:val="00E331F0"/>
    <w:rsid w:val="00E33E51"/>
    <w:rsid w:val="00E3479E"/>
    <w:rsid w:val="00E35A35"/>
    <w:rsid w:val="00E35C3B"/>
    <w:rsid w:val="00E35CD7"/>
    <w:rsid w:val="00E35D28"/>
    <w:rsid w:val="00E36468"/>
    <w:rsid w:val="00E4076F"/>
    <w:rsid w:val="00E410CD"/>
    <w:rsid w:val="00E42C84"/>
    <w:rsid w:val="00E44447"/>
    <w:rsid w:val="00E4450B"/>
    <w:rsid w:val="00E46204"/>
    <w:rsid w:val="00E46509"/>
    <w:rsid w:val="00E46A4F"/>
    <w:rsid w:val="00E5038C"/>
    <w:rsid w:val="00E50A2F"/>
    <w:rsid w:val="00E50E4D"/>
    <w:rsid w:val="00E50E4F"/>
    <w:rsid w:val="00E52EB6"/>
    <w:rsid w:val="00E53132"/>
    <w:rsid w:val="00E55B20"/>
    <w:rsid w:val="00E570C9"/>
    <w:rsid w:val="00E57A55"/>
    <w:rsid w:val="00E60452"/>
    <w:rsid w:val="00E6057B"/>
    <w:rsid w:val="00E60CE4"/>
    <w:rsid w:val="00E60D79"/>
    <w:rsid w:val="00E62589"/>
    <w:rsid w:val="00E62800"/>
    <w:rsid w:val="00E628DA"/>
    <w:rsid w:val="00E63796"/>
    <w:rsid w:val="00E63AB5"/>
    <w:rsid w:val="00E65576"/>
    <w:rsid w:val="00E65D92"/>
    <w:rsid w:val="00E65F7B"/>
    <w:rsid w:val="00E67724"/>
    <w:rsid w:val="00E67A78"/>
    <w:rsid w:val="00E70173"/>
    <w:rsid w:val="00E701C0"/>
    <w:rsid w:val="00E72336"/>
    <w:rsid w:val="00E72ABB"/>
    <w:rsid w:val="00E736BA"/>
    <w:rsid w:val="00E7484D"/>
    <w:rsid w:val="00E74995"/>
    <w:rsid w:val="00E76FBE"/>
    <w:rsid w:val="00E77103"/>
    <w:rsid w:val="00E7777F"/>
    <w:rsid w:val="00E80769"/>
    <w:rsid w:val="00E81A2A"/>
    <w:rsid w:val="00E83C71"/>
    <w:rsid w:val="00E87D4C"/>
    <w:rsid w:val="00E9010A"/>
    <w:rsid w:val="00E92514"/>
    <w:rsid w:val="00E92D33"/>
    <w:rsid w:val="00E93CEF"/>
    <w:rsid w:val="00E95725"/>
    <w:rsid w:val="00E95C8A"/>
    <w:rsid w:val="00E9653B"/>
    <w:rsid w:val="00E96FE7"/>
    <w:rsid w:val="00EA0515"/>
    <w:rsid w:val="00EA112D"/>
    <w:rsid w:val="00EA2059"/>
    <w:rsid w:val="00EA323B"/>
    <w:rsid w:val="00EA33D8"/>
    <w:rsid w:val="00EA5AA3"/>
    <w:rsid w:val="00EA5CF2"/>
    <w:rsid w:val="00EA6FE0"/>
    <w:rsid w:val="00EB0516"/>
    <w:rsid w:val="00EB0E12"/>
    <w:rsid w:val="00EB1CD3"/>
    <w:rsid w:val="00EB1D6A"/>
    <w:rsid w:val="00EB3283"/>
    <w:rsid w:val="00EB3335"/>
    <w:rsid w:val="00EB3805"/>
    <w:rsid w:val="00EB696C"/>
    <w:rsid w:val="00EB764D"/>
    <w:rsid w:val="00EB7889"/>
    <w:rsid w:val="00EC18C3"/>
    <w:rsid w:val="00EC2725"/>
    <w:rsid w:val="00EC4B1D"/>
    <w:rsid w:val="00EC4F31"/>
    <w:rsid w:val="00EC5F3E"/>
    <w:rsid w:val="00EC60E7"/>
    <w:rsid w:val="00EC711C"/>
    <w:rsid w:val="00EC7A7D"/>
    <w:rsid w:val="00EC7E75"/>
    <w:rsid w:val="00ED02AB"/>
    <w:rsid w:val="00ED0B99"/>
    <w:rsid w:val="00ED1C7C"/>
    <w:rsid w:val="00ED1FA0"/>
    <w:rsid w:val="00ED22F6"/>
    <w:rsid w:val="00ED2C1E"/>
    <w:rsid w:val="00ED2E80"/>
    <w:rsid w:val="00ED4622"/>
    <w:rsid w:val="00ED4E4A"/>
    <w:rsid w:val="00ED4F7D"/>
    <w:rsid w:val="00ED5CA9"/>
    <w:rsid w:val="00ED5D78"/>
    <w:rsid w:val="00EE1953"/>
    <w:rsid w:val="00EE19FB"/>
    <w:rsid w:val="00EE22A9"/>
    <w:rsid w:val="00EE2561"/>
    <w:rsid w:val="00EE330D"/>
    <w:rsid w:val="00EE46D3"/>
    <w:rsid w:val="00EE4AC0"/>
    <w:rsid w:val="00EE4C0E"/>
    <w:rsid w:val="00EE5F6A"/>
    <w:rsid w:val="00EE6244"/>
    <w:rsid w:val="00EE770F"/>
    <w:rsid w:val="00EF024A"/>
    <w:rsid w:val="00EF1E84"/>
    <w:rsid w:val="00EF2325"/>
    <w:rsid w:val="00EF2597"/>
    <w:rsid w:val="00EF35B5"/>
    <w:rsid w:val="00EF3BA5"/>
    <w:rsid w:val="00EF3EC6"/>
    <w:rsid w:val="00EF3F1A"/>
    <w:rsid w:val="00EF7152"/>
    <w:rsid w:val="00EF7BE5"/>
    <w:rsid w:val="00F00379"/>
    <w:rsid w:val="00F004FE"/>
    <w:rsid w:val="00F01C0E"/>
    <w:rsid w:val="00F01C1D"/>
    <w:rsid w:val="00F03AD0"/>
    <w:rsid w:val="00F04A6E"/>
    <w:rsid w:val="00F07440"/>
    <w:rsid w:val="00F07889"/>
    <w:rsid w:val="00F0793F"/>
    <w:rsid w:val="00F1147C"/>
    <w:rsid w:val="00F11634"/>
    <w:rsid w:val="00F12046"/>
    <w:rsid w:val="00F14F54"/>
    <w:rsid w:val="00F15A3A"/>
    <w:rsid w:val="00F1664D"/>
    <w:rsid w:val="00F175A7"/>
    <w:rsid w:val="00F215FA"/>
    <w:rsid w:val="00F2324B"/>
    <w:rsid w:val="00F242C2"/>
    <w:rsid w:val="00F24CB1"/>
    <w:rsid w:val="00F257BE"/>
    <w:rsid w:val="00F2613F"/>
    <w:rsid w:val="00F27359"/>
    <w:rsid w:val="00F274FB"/>
    <w:rsid w:val="00F30258"/>
    <w:rsid w:val="00F313DF"/>
    <w:rsid w:val="00F31D44"/>
    <w:rsid w:val="00F323E8"/>
    <w:rsid w:val="00F348FD"/>
    <w:rsid w:val="00F3517E"/>
    <w:rsid w:val="00F36090"/>
    <w:rsid w:val="00F37108"/>
    <w:rsid w:val="00F374EF"/>
    <w:rsid w:val="00F414E8"/>
    <w:rsid w:val="00F4155E"/>
    <w:rsid w:val="00F43059"/>
    <w:rsid w:val="00F435C1"/>
    <w:rsid w:val="00F436D3"/>
    <w:rsid w:val="00F45380"/>
    <w:rsid w:val="00F460F8"/>
    <w:rsid w:val="00F4670A"/>
    <w:rsid w:val="00F47328"/>
    <w:rsid w:val="00F50449"/>
    <w:rsid w:val="00F51356"/>
    <w:rsid w:val="00F52FB7"/>
    <w:rsid w:val="00F532EA"/>
    <w:rsid w:val="00F53DC9"/>
    <w:rsid w:val="00F54FE4"/>
    <w:rsid w:val="00F55FD2"/>
    <w:rsid w:val="00F56AD0"/>
    <w:rsid w:val="00F56C30"/>
    <w:rsid w:val="00F60B35"/>
    <w:rsid w:val="00F61A53"/>
    <w:rsid w:val="00F61BF2"/>
    <w:rsid w:val="00F62EEF"/>
    <w:rsid w:val="00F63159"/>
    <w:rsid w:val="00F6458D"/>
    <w:rsid w:val="00F674C0"/>
    <w:rsid w:val="00F707B6"/>
    <w:rsid w:val="00F70CE9"/>
    <w:rsid w:val="00F713C5"/>
    <w:rsid w:val="00F7152D"/>
    <w:rsid w:val="00F71A9A"/>
    <w:rsid w:val="00F72805"/>
    <w:rsid w:val="00F72FC2"/>
    <w:rsid w:val="00F73286"/>
    <w:rsid w:val="00F7445F"/>
    <w:rsid w:val="00F756FA"/>
    <w:rsid w:val="00F75A7A"/>
    <w:rsid w:val="00F7602A"/>
    <w:rsid w:val="00F7703F"/>
    <w:rsid w:val="00F8004B"/>
    <w:rsid w:val="00F818F5"/>
    <w:rsid w:val="00F82CA9"/>
    <w:rsid w:val="00F8481E"/>
    <w:rsid w:val="00F84884"/>
    <w:rsid w:val="00F849EA"/>
    <w:rsid w:val="00F8532F"/>
    <w:rsid w:val="00F8690B"/>
    <w:rsid w:val="00F91B96"/>
    <w:rsid w:val="00F92602"/>
    <w:rsid w:val="00F92B44"/>
    <w:rsid w:val="00F93747"/>
    <w:rsid w:val="00F94CA5"/>
    <w:rsid w:val="00F950A1"/>
    <w:rsid w:val="00F95DF3"/>
    <w:rsid w:val="00F95FBA"/>
    <w:rsid w:val="00FA107E"/>
    <w:rsid w:val="00FA10F2"/>
    <w:rsid w:val="00FA1A13"/>
    <w:rsid w:val="00FA20AA"/>
    <w:rsid w:val="00FA232A"/>
    <w:rsid w:val="00FA2C2D"/>
    <w:rsid w:val="00FA3B66"/>
    <w:rsid w:val="00FA4B52"/>
    <w:rsid w:val="00FA524C"/>
    <w:rsid w:val="00FA5372"/>
    <w:rsid w:val="00FA576C"/>
    <w:rsid w:val="00FA6A16"/>
    <w:rsid w:val="00FA7FB7"/>
    <w:rsid w:val="00FB069B"/>
    <w:rsid w:val="00FB3828"/>
    <w:rsid w:val="00FB57C5"/>
    <w:rsid w:val="00FB5AEB"/>
    <w:rsid w:val="00FB723B"/>
    <w:rsid w:val="00FB7EE4"/>
    <w:rsid w:val="00FC00F8"/>
    <w:rsid w:val="00FC0473"/>
    <w:rsid w:val="00FC0D13"/>
    <w:rsid w:val="00FC11F9"/>
    <w:rsid w:val="00FC2E6B"/>
    <w:rsid w:val="00FC2EA4"/>
    <w:rsid w:val="00FC440F"/>
    <w:rsid w:val="00FC5399"/>
    <w:rsid w:val="00FC53B0"/>
    <w:rsid w:val="00FC57F0"/>
    <w:rsid w:val="00FC5B2E"/>
    <w:rsid w:val="00FC6417"/>
    <w:rsid w:val="00FC652E"/>
    <w:rsid w:val="00FC66BF"/>
    <w:rsid w:val="00FC6AD7"/>
    <w:rsid w:val="00FC6CE9"/>
    <w:rsid w:val="00FC70A7"/>
    <w:rsid w:val="00FC729F"/>
    <w:rsid w:val="00FD15CA"/>
    <w:rsid w:val="00FD2446"/>
    <w:rsid w:val="00FD25C2"/>
    <w:rsid w:val="00FD386F"/>
    <w:rsid w:val="00FD4ED0"/>
    <w:rsid w:val="00FD600F"/>
    <w:rsid w:val="00FD6B8D"/>
    <w:rsid w:val="00FD6C05"/>
    <w:rsid w:val="00FD6EF1"/>
    <w:rsid w:val="00FE02A7"/>
    <w:rsid w:val="00FE1576"/>
    <w:rsid w:val="00FE1AAD"/>
    <w:rsid w:val="00FE28D3"/>
    <w:rsid w:val="00FF06C5"/>
    <w:rsid w:val="00FF0F0C"/>
    <w:rsid w:val="00FF169E"/>
    <w:rsid w:val="00FF1AB2"/>
    <w:rsid w:val="00FF4438"/>
    <w:rsid w:val="00FF4A0F"/>
    <w:rsid w:val="00FF53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5C43"/>
  <w15:docId w15:val="{1A11BDD1-6672-4BD1-8DB9-A93EAD81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D10"/>
    <w:rPr>
      <w:rFonts w:ascii="Times New Roman" w:eastAsia="Times New Roman" w:hAnsi="Times New Roman"/>
      <w:sz w:val="24"/>
      <w:szCs w:val="24"/>
      <w:lang w:val="es-ES" w:eastAsia="es-ES"/>
    </w:rPr>
  </w:style>
  <w:style w:type="paragraph" w:styleId="Ttulo1">
    <w:name w:val="heading 1"/>
    <w:aliases w:val="título 1,título 11,título 12"/>
    <w:basedOn w:val="Normal"/>
    <w:next w:val="Normal"/>
    <w:link w:val="Ttulo1Car"/>
    <w:qFormat/>
    <w:rsid w:val="001B64CE"/>
    <w:pPr>
      <w:keepNext/>
      <w:widowControl w:val="0"/>
      <w:suppressAutoHyphens/>
      <w:jc w:val="center"/>
      <w:outlineLvl w:val="0"/>
    </w:pPr>
    <w:rPr>
      <w:b/>
      <w:i/>
      <w:sz w:val="20"/>
      <w:szCs w:val="20"/>
      <w:lang w:val="es-AR"/>
    </w:rPr>
  </w:style>
  <w:style w:type="paragraph" w:styleId="Ttulo2">
    <w:name w:val="heading 2"/>
    <w:aliases w:val="Tight Slug,título 2"/>
    <w:basedOn w:val="Normal"/>
    <w:next w:val="Normal"/>
    <w:link w:val="Ttulo2Car"/>
    <w:qFormat/>
    <w:rsid w:val="001B64CE"/>
    <w:pPr>
      <w:keepNext/>
      <w:jc w:val="center"/>
      <w:outlineLvl w:val="1"/>
    </w:pPr>
    <w:rPr>
      <w:b/>
      <w:sz w:val="20"/>
      <w:szCs w:val="20"/>
      <w:u w:val="single"/>
    </w:rPr>
  </w:style>
  <w:style w:type="paragraph" w:styleId="Ttulo3">
    <w:name w:val="heading 3"/>
    <w:aliases w:val="Note to Director,título 3"/>
    <w:basedOn w:val="Normal"/>
    <w:next w:val="Normal"/>
    <w:link w:val="Ttulo3Car"/>
    <w:qFormat/>
    <w:rsid w:val="001B64CE"/>
    <w:pPr>
      <w:keepNext/>
      <w:widowControl w:val="0"/>
      <w:jc w:val="center"/>
      <w:outlineLvl w:val="2"/>
    </w:pPr>
    <w:rPr>
      <w:b/>
      <w:szCs w:val="20"/>
      <w:lang w:val="es-AR"/>
    </w:rPr>
  </w:style>
  <w:style w:type="paragraph" w:styleId="Ttulo6">
    <w:name w:val="heading 6"/>
    <w:basedOn w:val="Normal"/>
    <w:next w:val="Normal"/>
    <w:link w:val="Ttulo6Car"/>
    <w:qFormat/>
    <w:rsid w:val="001B64CE"/>
    <w:pPr>
      <w:keepNext/>
      <w:widowControl w:val="0"/>
      <w:jc w:val="both"/>
      <w:outlineLvl w:val="5"/>
    </w:pPr>
    <w:rPr>
      <w:b/>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ítulo 11 Car,título 12 Car"/>
    <w:link w:val="Ttulo1"/>
    <w:rsid w:val="001B64CE"/>
    <w:rPr>
      <w:rFonts w:ascii="Times New Roman" w:eastAsia="Times New Roman" w:hAnsi="Times New Roman" w:cs="Times New Roman"/>
      <w:b/>
      <w:i/>
      <w:sz w:val="20"/>
      <w:szCs w:val="20"/>
      <w:lang w:val="es-AR" w:eastAsia="es-ES"/>
    </w:rPr>
  </w:style>
  <w:style w:type="character" w:customStyle="1" w:styleId="Ttulo2Car">
    <w:name w:val="Título 2 Car"/>
    <w:aliases w:val="Tight Slug Car,título 2 Car"/>
    <w:link w:val="Ttulo2"/>
    <w:rsid w:val="001B64CE"/>
    <w:rPr>
      <w:rFonts w:ascii="Times New Roman" w:eastAsia="Times New Roman" w:hAnsi="Times New Roman" w:cs="Times New Roman"/>
      <w:b/>
      <w:sz w:val="20"/>
      <w:szCs w:val="20"/>
      <w:u w:val="single"/>
      <w:lang w:eastAsia="es-ES"/>
    </w:rPr>
  </w:style>
  <w:style w:type="character" w:customStyle="1" w:styleId="Ttulo3Car">
    <w:name w:val="Título 3 Car"/>
    <w:aliases w:val="Note to Director Car,título 3 Car"/>
    <w:link w:val="Ttulo3"/>
    <w:rsid w:val="001B64CE"/>
    <w:rPr>
      <w:rFonts w:ascii="Times New Roman" w:eastAsia="Times New Roman" w:hAnsi="Times New Roman" w:cs="Times New Roman"/>
      <w:b/>
      <w:sz w:val="24"/>
      <w:szCs w:val="20"/>
      <w:lang w:val="es-AR" w:eastAsia="es-ES"/>
    </w:rPr>
  </w:style>
  <w:style w:type="character" w:customStyle="1" w:styleId="Ttulo6Car">
    <w:name w:val="Título 6 Car"/>
    <w:link w:val="Ttulo6"/>
    <w:rsid w:val="001B64CE"/>
    <w:rPr>
      <w:rFonts w:ascii="Times New Roman" w:eastAsia="Times New Roman" w:hAnsi="Times New Roman" w:cs="Times New Roman"/>
      <w:b/>
      <w:sz w:val="20"/>
      <w:szCs w:val="20"/>
      <w:lang w:val="es-AR" w:eastAsia="es-ES"/>
    </w:rPr>
  </w:style>
  <w:style w:type="paragraph" w:styleId="Textoindependiente">
    <w:name w:val="Body Text"/>
    <w:aliases w:val="bt,body text,Texto independienteR,Body Text1, Car,b,Car,5,bt wide,body text1,bt1,Texto independienteR1,Body Text11,body text2,bt2,Texto independienteR2,Body Text12,Body Text Char1,Body Text Char Char,b Char Char,b Char1,Ctrl+1,s2,bb"/>
    <w:basedOn w:val="Normal"/>
    <w:link w:val="TextoindependienteCar"/>
    <w:rsid w:val="001B64CE"/>
    <w:pPr>
      <w:widowControl w:val="0"/>
      <w:jc w:val="both"/>
    </w:pPr>
    <w:rPr>
      <w:rFonts w:ascii="Arial" w:hAnsi="Arial"/>
      <w:sz w:val="20"/>
      <w:szCs w:val="20"/>
      <w:lang w:val="es-ES_tradnl"/>
    </w:rPr>
  </w:style>
  <w:style w:type="character" w:customStyle="1" w:styleId="TextoindependienteCar">
    <w:name w:val="Texto independiente Car"/>
    <w:aliases w:val="bt Car,body text Car,Texto independienteR Car,Body Text1 Car, Car Car,b Car,Car Car,5 Car,bt wide Car,body text1 Car,bt1 Car,Texto independienteR1 Car,Body Text11 Car,body text2 Car,bt2 Car,Texto independienteR2 Car,b Char1 Car"/>
    <w:link w:val="Textoindependiente"/>
    <w:rsid w:val="001B64CE"/>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1B64CE"/>
    <w:pPr>
      <w:widowControl w:val="0"/>
      <w:jc w:val="both"/>
    </w:pPr>
    <w:rPr>
      <w:b/>
      <w:sz w:val="20"/>
      <w:szCs w:val="20"/>
      <w:lang w:val="es-AR"/>
    </w:rPr>
  </w:style>
  <w:style w:type="character" w:customStyle="1" w:styleId="Textoindependiente2Car">
    <w:name w:val="Texto independiente 2 Car"/>
    <w:link w:val="Textoindependiente2"/>
    <w:rsid w:val="001B64CE"/>
    <w:rPr>
      <w:rFonts w:ascii="Times New Roman" w:eastAsia="Times New Roman" w:hAnsi="Times New Roman" w:cs="Times New Roman"/>
      <w:b/>
      <w:sz w:val="20"/>
      <w:szCs w:val="20"/>
      <w:lang w:val="es-AR" w:eastAsia="es-ES"/>
    </w:rPr>
  </w:style>
  <w:style w:type="paragraph" w:customStyle="1" w:styleId="c2">
    <w:name w:val="c2"/>
    <w:basedOn w:val="Normal"/>
    <w:rsid w:val="001B64CE"/>
    <w:pPr>
      <w:widowControl w:val="0"/>
      <w:jc w:val="center"/>
    </w:pPr>
    <w:rPr>
      <w:rFonts w:ascii="Courier" w:hAnsi="Courier"/>
      <w:szCs w:val="20"/>
      <w:lang w:val="es-ES_tradnl"/>
    </w:rPr>
  </w:style>
  <w:style w:type="paragraph" w:customStyle="1" w:styleId="Estndar">
    <w:name w:val="Estándar"/>
    <w:basedOn w:val="Normal"/>
    <w:rsid w:val="001B64CE"/>
    <w:rPr>
      <w:szCs w:val="20"/>
      <w:lang w:val="es-ES_tradnl"/>
    </w:rPr>
  </w:style>
  <w:style w:type="paragraph" w:customStyle="1" w:styleId="Textopredeterminado">
    <w:name w:val="Texto predeterminado"/>
    <w:basedOn w:val="Normal"/>
    <w:uiPriority w:val="99"/>
    <w:rsid w:val="001B64CE"/>
    <w:rPr>
      <w:szCs w:val="20"/>
      <w:lang w:val="es-ES_tradnl"/>
    </w:rPr>
  </w:style>
  <w:style w:type="paragraph" w:customStyle="1" w:styleId="Textopredeterminado1">
    <w:name w:val="Texto predeterminado:1"/>
    <w:basedOn w:val="Normal"/>
    <w:rsid w:val="001B64CE"/>
    <w:rPr>
      <w:snapToGrid w:val="0"/>
      <w:szCs w:val="20"/>
      <w:lang w:val="en-US" w:eastAsia="en-US"/>
    </w:rPr>
  </w:style>
  <w:style w:type="paragraph" w:customStyle="1" w:styleId="Adentro">
    <w:name w:val="Adentro"/>
    <w:rsid w:val="001B64CE"/>
    <w:pPr>
      <w:jc w:val="both"/>
    </w:pPr>
    <w:rPr>
      <w:rFonts w:ascii="CG Times (W1)" w:eastAsia="Times New Roman" w:hAnsi="CG Times (W1)"/>
      <w:color w:val="000000"/>
      <w:sz w:val="24"/>
      <w:lang w:val="en-US" w:eastAsia="es-ES"/>
    </w:rPr>
  </w:style>
  <w:style w:type="paragraph" w:customStyle="1" w:styleId="BodyText21">
    <w:name w:val="Body Text 21"/>
    <w:basedOn w:val="Normal"/>
    <w:rsid w:val="001B64CE"/>
    <w:pPr>
      <w:widowControl w:val="0"/>
      <w:jc w:val="both"/>
    </w:pPr>
    <w:rPr>
      <w:szCs w:val="20"/>
    </w:rPr>
  </w:style>
  <w:style w:type="paragraph" w:customStyle="1" w:styleId="Firstpara">
    <w:name w:val="Firstpara"/>
    <w:basedOn w:val="Normal"/>
    <w:next w:val="Textoindependiente"/>
    <w:rsid w:val="001B64CE"/>
    <w:pPr>
      <w:spacing w:before="120"/>
      <w:jc w:val="both"/>
    </w:pPr>
    <w:rPr>
      <w:sz w:val="20"/>
      <w:szCs w:val="20"/>
      <w:lang w:val="en-US"/>
    </w:rPr>
  </w:style>
  <w:style w:type="paragraph" w:styleId="Textoindependiente3">
    <w:name w:val="Body Text 3"/>
    <w:basedOn w:val="Normal"/>
    <w:link w:val="Textoindependiente3Car"/>
    <w:rsid w:val="001B64CE"/>
    <w:pPr>
      <w:jc w:val="center"/>
    </w:pPr>
    <w:rPr>
      <w:rFonts w:ascii="Arial" w:hAnsi="Arial"/>
      <w:sz w:val="18"/>
      <w:szCs w:val="20"/>
      <w:lang w:val="es-AR"/>
    </w:rPr>
  </w:style>
  <w:style w:type="character" w:customStyle="1" w:styleId="Textoindependiente3Car">
    <w:name w:val="Texto independiente 3 Car"/>
    <w:link w:val="Textoindependiente3"/>
    <w:rsid w:val="001B64CE"/>
    <w:rPr>
      <w:rFonts w:ascii="Arial" w:eastAsia="Times New Roman" w:hAnsi="Arial" w:cs="Times New Roman"/>
      <w:sz w:val="18"/>
      <w:szCs w:val="20"/>
      <w:lang w:val="es-AR" w:eastAsia="es-ES"/>
    </w:rPr>
  </w:style>
  <w:style w:type="paragraph" w:styleId="Encabezado">
    <w:name w:val="header"/>
    <w:aliases w:val="encabezado,encabezado1,encabezado2,Page Header,Header"/>
    <w:basedOn w:val="Normal"/>
    <w:link w:val="EncabezadoCar"/>
    <w:uiPriority w:val="99"/>
    <w:rsid w:val="001B64CE"/>
    <w:pPr>
      <w:tabs>
        <w:tab w:val="center" w:pos="4252"/>
        <w:tab w:val="right" w:pos="8504"/>
      </w:tabs>
      <w:jc w:val="both"/>
    </w:pPr>
    <w:rPr>
      <w:rFonts w:ascii="Arial" w:hAnsi="Arial"/>
      <w:szCs w:val="20"/>
      <w:lang w:val="es-AR"/>
    </w:rPr>
  </w:style>
  <w:style w:type="character" w:customStyle="1" w:styleId="EncabezadoCar">
    <w:name w:val="Encabezado Car"/>
    <w:aliases w:val="encabezado Car,encabezado1 Car,encabezado2 Car,Page Header Car,Header Car"/>
    <w:link w:val="Encabezado"/>
    <w:uiPriority w:val="99"/>
    <w:rsid w:val="001B64CE"/>
    <w:rPr>
      <w:rFonts w:ascii="Arial" w:eastAsia="Times New Roman" w:hAnsi="Arial" w:cs="Times New Roman"/>
      <w:sz w:val="24"/>
      <w:szCs w:val="20"/>
      <w:lang w:val="es-AR" w:eastAsia="es-ES"/>
    </w:rPr>
  </w:style>
  <w:style w:type="paragraph" w:styleId="Textonotapie">
    <w:name w:val="footnote text"/>
    <w:basedOn w:val="Normal"/>
    <w:link w:val="TextonotapieCar"/>
    <w:rsid w:val="001B64CE"/>
    <w:pPr>
      <w:jc w:val="both"/>
    </w:pPr>
    <w:rPr>
      <w:rFonts w:ascii="Arial" w:hAnsi="Arial"/>
      <w:sz w:val="20"/>
      <w:lang w:val="es-ES_tradnl"/>
    </w:rPr>
  </w:style>
  <w:style w:type="character" w:customStyle="1" w:styleId="TextonotapieCar">
    <w:name w:val="Texto nota pie Car"/>
    <w:link w:val="Textonotapie"/>
    <w:rsid w:val="001B64CE"/>
    <w:rPr>
      <w:rFonts w:ascii="Arial" w:eastAsia="Times New Roman" w:hAnsi="Arial" w:cs="Times New Roman"/>
      <w:sz w:val="20"/>
      <w:szCs w:val="24"/>
      <w:lang w:val="es-ES_tradnl" w:eastAsia="es-ES"/>
    </w:rPr>
  </w:style>
  <w:style w:type="paragraph" w:styleId="ndice1">
    <w:name w:val="index 1"/>
    <w:basedOn w:val="Normal"/>
    <w:next w:val="Normal"/>
    <w:autoRedefine/>
    <w:semiHidden/>
    <w:rsid w:val="001B64CE"/>
    <w:pPr>
      <w:ind w:left="240" w:hanging="240"/>
    </w:pPr>
  </w:style>
  <w:style w:type="paragraph" w:styleId="Textocomentario">
    <w:name w:val="annotation text"/>
    <w:basedOn w:val="Normal"/>
    <w:link w:val="TextocomentarioCar"/>
    <w:uiPriority w:val="99"/>
    <w:rsid w:val="001B64CE"/>
    <w:rPr>
      <w:sz w:val="20"/>
      <w:szCs w:val="20"/>
      <w:lang w:val="es-ES_tradnl"/>
    </w:rPr>
  </w:style>
  <w:style w:type="character" w:customStyle="1" w:styleId="TextocomentarioCar">
    <w:name w:val="Texto comentario Car"/>
    <w:link w:val="Textocomentario"/>
    <w:uiPriority w:val="99"/>
    <w:rsid w:val="001B64CE"/>
    <w:rPr>
      <w:rFonts w:ascii="Times New Roman" w:eastAsia="Times New Roman" w:hAnsi="Times New Roman" w:cs="Times New Roman"/>
      <w:sz w:val="20"/>
      <w:szCs w:val="20"/>
      <w:lang w:val="es-ES_tradnl" w:eastAsia="es-ES"/>
    </w:rPr>
  </w:style>
  <w:style w:type="paragraph" w:styleId="TDC1">
    <w:name w:val="toc 1"/>
    <w:basedOn w:val="Normal"/>
    <w:next w:val="Normal"/>
    <w:autoRedefine/>
    <w:semiHidden/>
    <w:rsid w:val="001B64CE"/>
    <w:pPr>
      <w:spacing w:before="120" w:after="120"/>
    </w:pPr>
    <w:rPr>
      <w:b/>
      <w:caps/>
      <w:sz w:val="20"/>
    </w:rPr>
  </w:style>
  <w:style w:type="paragraph" w:styleId="Piedepgina">
    <w:name w:val="footer"/>
    <w:basedOn w:val="Normal"/>
    <w:link w:val="PiedepginaCar"/>
    <w:rsid w:val="001B64CE"/>
    <w:pPr>
      <w:tabs>
        <w:tab w:val="center" w:pos="4419"/>
        <w:tab w:val="right" w:pos="8838"/>
      </w:tabs>
    </w:pPr>
  </w:style>
  <w:style w:type="character" w:customStyle="1" w:styleId="PiedepginaCar">
    <w:name w:val="Pie de página Car"/>
    <w:link w:val="Piedepgina"/>
    <w:rsid w:val="001B64CE"/>
    <w:rPr>
      <w:rFonts w:ascii="Times New Roman" w:eastAsia="Times New Roman" w:hAnsi="Times New Roman" w:cs="Times New Roman"/>
      <w:sz w:val="24"/>
      <w:szCs w:val="24"/>
      <w:lang w:eastAsia="es-ES"/>
    </w:rPr>
  </w:style>
  <w:style w:type="character" w:styleId="Nmerodepgina">
    <w:name w:val="page number"/>
    <w:basedOn w:val="Fuentedeprrafopredeter"/>
    <w:rsid w:val="001B64CE"/>
  </w:style>
  <w:style w:type="character" w:customStyle="1" w:styleId="DeltaViewInsertion">
    <w:name w:val="DeltaView Insertion"/>
    <w:uiPriority w:val="99"/>
    <w:rsid w:val="001B64CE"/>
    <w:rPr>
      <w:color w:val="0000FF"/>
      <w:spacing w:val="0"/>
      <w:u w:val="double"/>
    </w:rPr>
  </w:style>
  <w:style w:type="paragraph" w:customStyle="1" w:styleId="xl80">
    <w:name w:val="xl80"/>
    <w:basedOn w:val="Normal"/>
    <w:rsid w:val="001B64CE"/>
    <w:pPr>
      <w:pBdr>
        <w:right w:val="single" w:sz="4" w:space="0" w:color="auto"/>
      </w:pBdr>
      <w:spacing w:before="100" w:beforeAutospacing="1" w:after="100" w:afterAutospacing="1"/>
      <w:textAlignment w:val="center"/>
    </w:pPr>
    <w:rPr>
      <w:rFonts w:ascii="Arial" w:eastAsia="Arial Unicode MS" w:hAnsi="Arial" w:cs="Arial"/>
      <w:sz w:val="16"/>
      <w:szCs w:val="16"/>
    </w:rPr>
  </w:style>
  <w:style w:type="character" w:styleId="Hipervnculo">
    <w:name w:val="Hyperlink"/>
    <w:uiPriority w:val="99"/>
    <w:rsid w:val="001B64CE"/>
    <w:rPr>
      <w:color w:val="0000FF"/>
      <w:u w:val="single"/>
    </w:rPr>
  </w:style>
  <w:style w:type="paragraph" w:styleId="Sangradetextonormal">
    <w:name w:val="Body Text Indent"/>
    <w:basedOn w:val="Normal"/>
    <w:link w:val="SangradetextonormalCar"/>
    <w:rsid w:val="001B64CE"/>
    <w:pPr>
      <w:spacing w:after="120"/>
      <w:ind w:left="283"/>
    </w:pPr>
  </w:style>
  <w:style w:type="character" w:customStyle="1" w:styleId="SangradetextonormalCar">
    <w:name w:val="Sangría de texto normal Car"/>
    <w:link w:val="Sangradetextonormal"/>
    <w:rsid w:val="001B64CE"/>
    <w:rPr>
      <w:rFonts w:ascii="Times New Roman" w:eastAsia="Times New Roman" w:hAnsi="Times New Roman" w:cs="Times New Roman"/>
      <w:sz w:val="24"/>
      <w:szCs w:val="24"/>
      <w:lang w:eastAsia="es-ES"/>
    </w:rPr>
  </w:style>
  <w:style w:type="paragraph" w:customStyle="1" w:styleId="notaalpie">
    <w:name w:val="nota al pie"/>
    <w:basedOn w:val="Normal"/>
    <w:rsid w:val="001B64CE"/>
    <w:pPr>
      <w:jc w:val="both"/>
    </w:pPr>
    <w:rPr>
      <w:rFonts w:ascii="Arial" w:hAnsi="Arial"/>
      <w:sz w:val="20"/>
      <w:szCs w:val="20"/>
      <w:lang w:val="es-ES_tradnl"/>
    </w:rPr>
  </w:style>
  <w:style w:type="paragraph" w:customStyle="1" w:styleId="Notaalpie0">
    <w:name w:val="Nota al pie"/>
    <w:basedOn w:val="Normal"/>
    <w:rsid w:val="001B64CE"/>
    <w:pPr>
      <w:jc w:val="both"/>
    </w:pPr>
    <w:rPr>
      <w:rFonts w:ascii="Arial" w:hAnsi="Arial"/>
      <w:sz w:val="22"/>
      <w:szCs w:val="20"/>
      <w:lang w:val="es-AR"/>
    </w:rPr>
  </w:style>
  <w:style w:type="character" w:customStyle="1" w:styleId="justificado1">
    <w:name w:val="justificado1"/>
    <w:rsid w:val="001B64CE"/>
    <w:rPr>
      <w:rFonts w:ascii="Verdana" w:hAnsi="Verdana" w:hint="default"/>
      <w:color w:val="000000"/>
      <w:spacing w:val="0"/>
      <w:sz w:val="15"/>
      <w:szCs w:val="15"/>
    </w:rPr>
  </w:style>
  <w:style w:type="paragraph" w:customStyle="1" w:styleId="Asuntodelcomentario1">
    <w:name w:val="Asunto del comentario1"/>
    <w:basedOn w:val="Textocomentario"/>
    <w:next w:val="Textocomentario"/>
    <w:semiHidden/>
    <w:rsid w:val="001B64CE"/>
    <w:pPr>
      <w:jc w:val="both"/>
    </w:pPr>
    <w:rPr>
      <w:rFonts w:ascii="Arial" w:hAnsi="Arial"/>
      <w:b/>
      <w:bCs/>
    </w:rPr>
  </w:style>
  <w:style w:type="paragraph" w:styleId="NormalWeb">
    <w:name w:val="Normal (Web)"/>
    <w:basedOn w:val="Normal"/>
    <w:uiPriority w:val="99"/>
    <w:rsid w:val="001B64CE"/>
    <w:pPr>
      <w:spacing w:before="100" w:beforeAutospacing="1" w:after="100" w:afterAutospacing="1"/>
    </w:pPr>
    <w:rPr>
      <w:color w:val="000000"/>
    </w:rPr>
  </w:style>
  <w:style w:type="character" w:styleId="Textoennegrita">
    <w:name w:val="Strong"/>
    <w:uiPriority w:val="22"/>
    <w:qFormat/>
    <w:rsid w:val="001B64CE"/>
    <w:rPr>
      <w:b/>
      <w:bCs/>
    </w:rPr>
  </w:style>
  <w:style w:type="character" w:customStyle="1" w:styleId="estilocorreo20">
    <w:name w:val="estilocorreo20"/>
    <w:rsid w:val="001B64CE"/>
    <w:rPr>
      <w:rFonts w:ascii="Arial" w:hAnsi="Arial" w:cs="Arial"/>
      <w:color w:val="000080"/>
      <w:sz w:val="20"/>
    </w:rPr>
  </w:style>
  <w:style w:type="paragraph" w:customStyle="1" w:styleId="OmniPage770">
    <w:name w:val="OmniPage #770"/>
    <w:rsid w:val="001B64CE"/>
    <w:pPr>
      <w:tabs>
        <w:tab w:val="left" w:pos="162"/>
        <w:tab w:val="right" w:pos="10668"/>
      </w:tabs>
      <w:jc w:val="both"/>
    </w:pPr>
    <w:rPr>
      <w:rFonts w:ascii="Times New Roman" w:eastAsia="Times New Roman" w:hAnsi="Times New Roman"/>
      <w:sz w:val="18"/>
      <w:lang w:val="en-US" w:eastAsia="es-ES"/>
    </w:rPr>
  </w:style>
  <w:style w:type="paragraph" w:styleId="Textodeglobo">
    <w:name w:val="Balloon Text"/>
    <w:basedOn w:val="Normal"/>
    <w:link w:val="TextodegloboCar"/>
    <w:semiHidden/>
    <w:rsid w:val="001B64CE"/>
    <w:rPr>
      <w:rFonts w:ascii="Tahoma" w:hAnsi="Tahoma"/>
      <w:sz w:val="16"/>
      <w:szCs w:val="16"/>
    </w:rPr>
  </w:style>
  <w:style w:type="character" w:customStyle="1" w:styleId="TextodegloboCar">
    <w:name w:val="Texto de globo Car"/>
    <w:link w:val="Textodeglobo"/>
    <w:semiHidden/>
    <w:rsid w:val="001B64CE"/>
    <w:rPr>
      <w:rFonts w:ascii="Tahoma" w:eastAsia="Times New Roman" w:hAnsi="Tahoma" w:cs="Times New Roman"/>
      <w:sz w:val="16"/>
      <w:szCs w:val="16"/>
      <w:lang w:eastAsia="es-ES"/>
    </w:rPr>
  </w:style>
  <w:style w:type="paragraph" w:customStyle="1" w:styleId="estndar0">
    <w:name w:val="estndar"/>
    <w:basedOn w:val="Normal"/>
    <w:rsid w:val="001B64CE"/>
    <w:pPr>
      <w:spacing w:before="100" w:beforeAutospacing="1" w:after="100" w:afterAutospacing="1"/>
    </w:pPr>
  </w:style>
  <w:style w:type="paragraph" w:customStyle="1" w:styleId="textopredeterminado10">
    <w:name w:val="textopredeterminado1"/>
    <w:basedOn w:val="Normal"/>
    <w:rsid w:val="001B64CE"/>
    <w:pPr>
      <w:spacing w:before="100" w:beforeAutospacing="1" w:after="100" w:afterAutospacing="1"/>
    </w:pPr>
  </w:style>
  <w:style w:type="paragraph" w:customStyle="1" w:styleId="commentsubject">
    <w:name w:val="commentsubject"/>
    <w:basedOn w:val="Normal"/>
    <w:rsid w:val="001B64CE"/>
    <w:pPr>
      <w:spacing w:before="100" w:beforeAutospacing="1" w:after="100" w:afterAutospacing="1"/>
    </w:pPr>
    <w:rPr>
      <w:rFonts w:ascii="Arial Unicode MS" w:eastAsia="Arial Unicode MS" w:hAnsi="Arial Unicode MS" w:cs="Arial Unicode MS"/>
    </w:rPr>
  </w:style>
  <w:style w:type="paragraph" w:customStyle="1" w:styleId="Default">
    <w:name w:val="Default"/>
    <w:rsid w:val="001B64CE"/>
    <w:pPr>
      <w:autoSpaceDE w:val="0"/>
      <w:autoSpaceDN w:val="0"/>
      <w:adjustRightInd w:val="0"/>
    </w:pPr>
    <w:rPr>
      <w:rFonts w:ascii="Arial Narrow" w:eastAsia="Times New Roman" w:hAnsi="Arial Narrow"/>
      <w:color w:val="000000"/>
      <w:sz w:val="24"/>
      <w:szCs w:val="24"/>
      <w:lang w:val="es-ES" w:eastAsia="es-ES"/>
    </w:rPr>
  </w:style>
  <w:style w:type="paragraph" w:styleId="Ttulo">
    <w:name w:val="Title"/>
    <w:basedOn w:val="Normal"/>
    <w:link w:val="TtuloCar"/>
    <w:qFormat/>
    <w:rsid w:val="001B64CE"/>
    <w:pPr>
      <w:suppressLineNumbers/>
      <w:jc w:val="center"/>
    </w:pPr>
    <w:rPr>
      <w:b/>
    </w:rPr>
  </w:style>
  <w:style w:type="character" w:customStyle="1" w:styleId="TtuloCar">
    <w:name w:val="Título Car"/>
    <w:link w:val="Ttulo"/>
    <w:rsid w:val="001B64CE"/>
    <w:rPr>
      <w:rFonts w:ascii="Times New Roman" w:eastAsia="Times New Roman" w:hAnsi="Times New Roman" w:cs="Times New Roman"/>
      <w:b/>
      <w:sz w:val="24"/>
      <w:szCs w:val="24"/>
      <w:lang w:eastAsia="es-ES"/>
    </w:rPr>
  </w:style>
  <w:style w:type="paragraph" w:styleId="Sangra3detindependiente">
    <w:name w:val="Body Text Indent 3"/>
    <w:basedOn w:val="Normal"/>
    <w:link w:val="Sangra3detindependienteCar"/>
    <w:rsid w:val="001B64CE"/>
    <w:pPr>
      <w:spacing w:after="120"/>
      <w:ind w:left="283"/>
    </w:pPr>
    <w:rPr>
      <w:sz w:val="16"/>
      <w:szCs w:val="16"/>
    </w:rPr>
  </w:style>
  <w:style w:type="character" w:customStyle="1" w:styleId="Sangra3detindependienteCar">
    <w:name w:val="Sangría 3 de t. independiente Car"/>
    <w:link w:val="Sangra3detindependiente"/>
    <w:rsid w:val="001B64CE"/>
    <w:rPr>
      <w:rFonts w:ascii="Times New Roman" w:eastAsia="Times New Roman" w:hAnsi="Times New Roman" w:cs="Times New Roman"/>
      <w:sz w:val="16"/>
      <w:szCs w:val="16"/>
      <w:lang w:eastAsia="es-ES"/>
    </w:rPr>
  </w:style>
  <w:style w:type="paragraph" w:customStyle="1" w:styleId="prrafodeartculo">
    <w:name w:val="párrafo de artículo"/>
    <w:basedOn w:val="Normal"/>
    <w:autoRedefine/>
    <w:rsid w:val="001B64CE"/>
    <w:pPr>
      <w:suppressAutoHyphens/>
      <w:jc w:val="both"/>
    </w:pPr>
    <w:rPr>
      <w:rFonts w:ascii="Arial" w:hAnsi="Arial"/>
      <w:b/>
      <w:i/>
      <w:caps/>
      <w:sz w:val="20"/>
      <w:szCs w:val="20"/>
      <w:lang w:val="es-ES_tradnl"/>
    </w:rPr>
  </w:style>
  <w:style w:type="paragraph" w:customStyle="1" w:styleId="BodyTextIndent31">
    <w:name w:val="Body Text Indent 31"/>
    <w:basedOn w:val="Normal"/>
    <w:rsid w:val="001B64CE"/>
    <w:pPr>
      <w:spacing w:before="240"/>
      <w:ind w:left="284" w:firstLine="481"/>
      <w:jc w:val="both"/>
    </w:pPr>
    <w:rPr>
      <w:rFonts w:ascii="Arial Unicode MS" w:eastAsia="Arial Unicode MS"/>
      <w:bCs/>
      <w:snapToGrid w:val="0"/>
      <w:color w:val="000000"/>
      <w:sz w:val="20"/>
    </w:rPr>
  </w:style>
  <w:style w:type="paragraph" w:styleId="Sangra2detindependiente">
    <w:name w:val="Body Text Indent 2"/>
    <w:basedOn w:val="Normal"/>
    <w:link w:val="Sangra2detindependienteCar"/>
    <w:rsid w:val="001B64CE"/>
    <w:pPr>
      <w:spacing w:after="120" w:line="480" w:lineRule="auto"/>
      <w:ind w:left="283"/>
    </w:pPr>
  </w:style>
  <w:style w:type="character" w:customStyle="1" w:styleId="Sangra2detindependienteCar">
    <w:name w:val="Sangría 2 de t. independiente Car"/>
    <w:link w:val="Sangra2detindependiente"/>
    <w:rsid w:val="001B64CE"/>
    <w:rPr>
      <w:rFonts w:ascii="Times New Roman" w:eastAsia="Times New Roman" w:hAnsi="Times New Roman" w:cs="Times New Roman"/>
      <w:sz w:val="24"/>
      <w:szCs w:val="24"/>
      <w:lang w:eastAsia="es-ES"/>
    </w:rPr>
  </w:style>
  <w:style w:type="paragraph" w:customStyle="1" w:styleId="05aBodyText">
    <w:name w:val="05a: Body Text"/>
    <w:uiPriority w:val="99"/>
    <w:rsid w:val="001B64CE"/>
    <w:pPr>
      <w:spacing w:after="130"/>
    </w:pPr>
    <w:rPr>
      <w:rFonts w:ascii="Adobe Garamond Pro" w:eastAsia="Times New Roman" w:hAnsi="Adobe Garamond Pro"/>
      <w:sz w:val="21"/>
      <w:szCs w:val="22"/>
      <w:lang w:val="en-US" w:eastAsia="en-US"/>
    </w:rPr>
  </w:style>
  <w:style w:type="paragraph" w:customStyle="1" w:styleId="CPN-normal">
    <w:name w:val="CPN-normal"/>
    <w:rsid w:val="001B64CE"/>
    <w:pPr>
      <w:widowControl w:val="0"/>
      <w:tabs>
        <w:tab w:val="left" w:pos="-720"/>
      </w:tabs>
      <w:suppressAutoHyphens/>
      <w:jc w:val="both"/>
    </w:pPr>
    <w:rPr>
      <w:rFonts w:ascii="Arial" w:eastAsia="Times New Roman" w:hAnsi="Arial"/>
      <w:spacing w:val="-2"/>
      <w:sz w:val="22"/>
      <w:lang w:val="en-US" w:eastAsia="es-ES"/>
    </w:rPr>
  </w:style>
  <w:style w:type="paragraph" w:customStyle="1" w:styleId="BodyText22">
    <w:name w:val="Body Text 22"/>
    <w:basedOn w:val="Normal"/>
    <w:rsid w:val="001B64CE"/>
    <w:pPr>
      <w:widowControl w:val="0"/>
      <w:jc w:val="both"/>
    </w:pPr>
    <w:rPr>
      <w:b/>
      <w:sz w:val="22"/>
      <w:szCs w:val="20"/>
      <w:lang w:val="es-AR"/>
    </w:rPr>
  </w:style>
  <w:style w:type="character" w:styleId="nfasis">
    <w:name w:val="Emphasis"/>
    <w:qFormat/>
    <w:rsid w:val="001B64CE"/>
    <w:rPr>
      <w:rFonts w:cs="Times New Roman"/>
      <w:i/>
      <w:iCs/>
    </w:rPr>
  </w:style>
  <w:style w:type="paragraph" w:customStyle="1" w:styleId="Style2">
    <w:name w:val="Style 2"/>
    <w:basedOn w:val="Normal"/>
    <w:rsid w:val="001B64CE"/>
    <w:pPr>
      <w:widowControl w:val="0"/>
      <w:autoSpaceDE w:val="0"/>
      <w:autoSpaceDN w:val="0"/>
      <w:jc w:val="both"/>
    </w:pPr>
    <w:rPr>
      <w:lang w:val="en-US"/>
    </w:rPr>
  </w:style>
  <w:style w:type="character" w:styleId="Refdecomentario">
    <w:name w:val="annotation reference"/>
    <w:uiPriority w:val="99"/>
    <w:unhideWhenUsed/>
    <w:rsid w:val="001B64CE"/>
    <w:rPr>
      <w:sz w:val="16"/>
      <w:szCs w:val="16"/>
    </w:rPr>
  </w:style>
  <w:style w:type="paragraph" w:styleId="Asuntodelcomentario">
    <w:name w:val="annotation subject"/>
    <w:basedOn w:val="Textocomentario"/>
    <w:next w:val="Textocomentario"/>
    <w:link w:val="AsuntodelcomentarioCar"/>
    <w:rsid w:val="001B64CE"/>
    <w:rPr>
      <w:b/>
      <w:bCs/>
    </w:rPr>
  </w:style>
  <w:style w:type="character" w:customStyle="1" w:styleId="AsuntodelcomentarioCar">
    <w:name w:val="Asunto del comentario Car"/>
    <w:link w:val="Asuntodelcomentario"/>
    <w:rsid w:val="001B64CE"/>
    <w:rPr>
      <w:rFonts w:ascii="Times New Roman" w:eastAsia="Times New Roman" w:hAnsi="Times New Roman" w:cs="Times New Roman"/>
      <w:b/>
      <w:bCs/>
      <w:sz w:val="20"/>
      <w:szCs w:val="20"/>
      <w:lang w:val="es-ES_tradnl" w:eastAsia="es-ES"/>
    </w:rPr>
  </w:style>
  <w:style w:type="table" w:styleId="Tablaconcuadrcula">
    <w:name w:val="Table Grid"/>
    <w:basedOn w:val="Tablanormal"/>
    <w:uiPriority w:val="59"/>
    <w:rsid w:val="001B64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color">
    <w:name w:val="fuente_color"/>
    <w:rsid w:val="001B64CE"/>
    <w:rPr>
      <w:rFonts w:ascii="Verdana" w:hAnsi="Verdana" w:hint="default"/>
      <w:color w:val="003366"/>
      <w:sz w:val="17"/>
      <w:szCs w:val="17"/>
    </w:rPr>
  </w:style>
  <w:style w:type="paragraph" w:customStyle="1" w:styleId="EstiloPabloaTimesNewRomanNegritaPrimeralnea0cmInte">
    <w:name w:val="Estilo Pabloa + Times New Roman Negrita Primera línea:  0 cm Inte..."/>
    <w:basedOn w:val="Normal"/>
    <w:semiHidden/>
    <w:rsid w:val="001B64CE"/>
    <w:pPr>
      <w:widowControl w:val="0"/>
      <w:spacing w:line="280" w:lineRule="exact"/>
      <w:jc w:val="both"/>
    </w:pPr>
    <w:rPr>
      <w:bCs/>
      <w:szCs w:val="20"/>
      <w:lang w:val="es-AR" w:eastAsia="en-US"/>
    </w:rPr>
  </w:style>
  <w:style w:type="paragraph" w:styleId="Revisin">
    <w:name w:val="Revision"/>
    <w:hidden/>
    <w:uiPriority w:val="99"/>
    <w:semiHidden/>
    <w:rsid w:val="001B64CE"/>
    <w:rPr>
      <w:rFonts w:ascii="Times New Roman" w:eastAsia="Times New Roman" w:hAnsi="Times New Roman"/>
      <w:sz w:val="24"/>
      <w:szCs w:val="24"/>
      <w:lang w:val="es-ES" w:eastAsia="es-ES"/>
    </w:rPr>
  </w:style>
  <w:style w:type="paragraph" w:customStyle="1" w:styleId="style20">
    <w:name w:val="style2"/>
    <w:basedOn w:val="Normal"/>
    <w:uiPriority w:val="99"/>
    <w:rsid w:val="00405531"/>
    <w:pPr>
      <w:spacing w:before="100" w:beforeAutospacing="1" w:after="100" w:afterAutospacing="1"/>
    </w:pPr>
  </w:style>
  <w:style w:type="paragraph" w:customStyle="1" w:styleId="omnipage7700">
    <w:name w:val="omnipage770"/>
    <w:basedOn w:val="Normal"/>
    <w:rsid w:val="00405531"/>
    <w:pPr>
      <w:spacing w:before="100" w:beforeAutospacing="1" w:after="100" w:afterAutospacing="1"/>
    </w:pPr>
    <w:rPr>
      <w:rFonts w:eastAsia="Calibri"/>
    </w:rPr>
  </w:style>
  <w:style w:type="paragraph" w:customStyle="1" w:styleId="Textoindependiente21">
    <w:name w:val="Texto independiente 21"/>
    <w:basedOn w:val="Normal"/>
    <w:rsid w:val="008530D6"/>
    <w:pPr>
      <w:widowControl w:val="0"/>
      <w:jc w:val="both"/>
    </w:pPr>
    <w:rPr>
      <w:b/>
      <w:sz w:val="22"/>
      <w:szCs w:val="20"/>
      <w:lang w:val="es-AR"/>
    </w:rPr>
  </w:style>
  <w:style w:type="paragraph" w:customStyle="1" w:styleId="Carta">
    <w:name w:val="Carta"/>
    <w:rsid w:val="003E4769"/>
    <w:pPr>
      <w:widowControl w:val="0"/>
      <w:tabs>
        <w:tab w:val="left" w:pos="-720"/>
      </w:tabs>
      <w:suppressAutoHyphens/>
      <w:spacing w:line="360" w:lineRule="auto"/>
    </w:pPr>
    <w:rPr>
      <w:rFonts w:ascii="Courier" w:eastAsia="Times New Roman" w:hAnsi="Courier"/>
      <w:sz w:val="24"/>
      <w:lang w:val="en-US" w:eastAsia="en-US"/>
    </w:rPr>
  </w:style>
  <w:style w:type="paragraph" w:customStyle="1" w:styleId="epgrafe">
    <w:name w:val="epígrafe"/>
    <w:basedOn w:val="Normal"/>
    <w:rsid w:val="00013132"/>
    <w:pPr>
      <w:widowControl w:val="0"/>
      <w:overflowPunct w:val="0"/>
      <w:autoSpaceDE w:val="0"/>
      <w:autoSpaceDN w:val="0"/>
      <w:adjustRightInd w:val="0"/>
      <w:textAlignment w:val="baseline"/>
    </w:pPr>
    <w:rPr>
      <w:rFonts w:ascii="CG Times" w:hAnsi="CG Times"/>
      <w:szCs w:val="20"/>
    </w:rPr>
  </w:style>
  <w:style w:type="character" w:customStyle="1" w:styleId="DeltaViewDeletion">
    <w:name w:val="DeltaView Deletion"/>
    <w:uiPriority w:val="99"/>
    <w:rsid w:val="00A8723C"/>
    <w:rPr>
      <w:strike/>
      <w:color w:val="FF0000"/>
    </w:rPr>
  </w:style>
  <w:style w:type="character" w:customStyle="1" w:styleId="DeltaViewMoveSource">
    <w:name w:val="DeltaView Move Source"/>
    <w:uiPriority w:val="99"/>
    <w:rsid w:val="00A8723C"/>
    <w:rPr>
      <w:strike/>
      <w:color w:val="00C000"/>
    </w:rPr>
  </w:style>
  <w:style w:type="character" w:customStyle="1" w:styleId="DeltaViewMoveDestination">
    <w:name w:val="DeltaView Move Destination"/>
    <w:uiPriority w:val="99"/>
    <w:rsid w:val="00A8723C"/>
    <w:rPr>
      <w:color w:val="00C000"/>
      <w:u w:val="double"/>
    </w:rPr>
  </w:style>
  <w:style w:type="paragraph" w:styleId="Prrafodelista">
    <w:name w:val="List Paragraph"/>
    <w:basedOn w:val="Normal"/>
    <w:uiPriority w:val="34"/>
    <w:qFormat/>
    <w:rsid w:val="003D4E8C"/>
    <w:pPr>
      <w:ind w:left="720"/>
    </w:pPr>
    <w:rPr>
      <w:rFonts w:ascii="Calibri" w:eastAsia="Calibri" w:hAnsi="Calibri" w:cs="Calibri"/>
      <w:sz w:val="22"/>
      <w:szCs w:val="22"/>
      <w:lang w:eastAsia="en-US"/>
    </w:rPr>
  </w:style>
  <w:style w:type="paragraph" w:customStyle="1" w:styleId="BodyText31">
    <w:name w:val="Body Text 31"/>
    <w:basedOn w:val="Normal"/>
    <w:rsid w:val="003D4E8C"/>
    <w:pPr>
      <w:overflowPunct w:val="0"/>
      <w:autoSpaceDE w:val="0"/>
      <w:autoSpaceDN w:val="0"/>
      <w:adjustRightInd w:val="0"/>
      <w:ind w:right="432"/>
      <w:jc w:val="both"/>
      <w:textAlignment w:val="baseline"/>
    </w:pPr>
    <w:rPr>
      <w:rFonts w:ascii="Courier" w:hAnsi="Courier"/>
      <w:szCs w:val="20"/>
      <w:lang w:val="es-ES_tradnl"/>
    </w:rPr>
  </w:style>
  <w:style w:type="paragraph" w:customStyle="1" w:styleId="c15">
    <w:name w:val="c15"/>
    <w:basedOn w:val="Normal"/>
    <w:rsid w:val="003D4E8C"/>
    <w:pPr>
      <w:widowControl w:val="0"/>
      <w:overflowPunct w:val="0"/>
      <w:autoSpaceDE w:val="0"/>
      <w:autoSpaceDN w:val="0"/>
      <w:adjustRightInd w:val="0"/>
      <w:spacing w:line="240" w:lineRule="atLeast"/>
      <w:jc w:val="center"/>
      <w:textAlignment w:val="baseline"/>
    </w:pPr>
    <w:rPr>
      <w:szCs w:val="20"/>
      <w:lang w:val="es-ES_tradnl"/>
    </w:rPr>
  </w:style>
  <w:style w:type="paragraph" w:styleId="Textosinformato">
    <w:name w:val="Plain Text"/>
    <w:basedOn w:val="Normal"/>
    <w:link w:val="TextosinformatoCar"/>
    <w:uiPriority w:val="99"/>
    <w:unhideWhenUsed/>
    <w:rsid w:val="007702C6"/>
    <w:pPr>
      <w:spacing w:before="100" w:beforeAutospacing="1" w:after="100" w:afterAutospacing="1"/>
    </w:pPr>
    <w:rPr>
      <w:rFonts w:eastAsia="Calibri"/>
    </w:rPr>
  </w:style>
  <w:style w:type="character" w:customStyle="1" w:styleId="TextosinformatoCar">
    <w:name w:val="Texto sin formato Car"/>
    <w:link w:val="Textosinformato"/>
    <w:uiPriority w:val="99"/>
    <w:rsid w:val="007702C6"/>
    <w:rPr>
      <w:rFonts w:ascii="Times New Roman" w:hAnsi="Times New Roman"/>
      <w:sz w:val="24"/>
      <w:szCs w:val="24"/>
    </w:rPr>
  </w:style>
  <w:style w:type="character" w:customStyle="1" w:styleId="mw-headline">
    <w:name w:val="mw-headline"/>
    <w:basedOn w:val="Fuentedeprrafopredeter"/>
    <w:rsid w:val="00BE77CA"/>
  </w:style>
  <w:style w:type="character" w:customStyle="1" w:styleId="cuit">
    <w:name w:val="cuit"/>
    <w:basedOn w:val="Fuentedeprrafopredeter"/>
    <w:rsid w:val="00C35FBB"/>
  </w:style>
  <w:style w:type="character" w:styleId="Hipervnculovisitado">
    <w:name w:val="FollowedHyperlink"/>
    <w:uiPriority w:val="99"/>
    <w:semiHidden/>
    <w:unhideWhenUsed/>
    <w:rsid w:val="00D16EC7"/>
    <w:rPr>
      <w:color w:val="800080"/>
      <w:u w:val="single"/>
    </w:rPr>
  </w:style>
  <w:style w:type="character" w:customStyle="1" w:styleId="msoins0">
    <w:name w:val="msoins"/>
    <w:uiPriority w:val="99"/>
    <w:rsid w:val="00011638"/>
  </w:style>
  <w:style w:type="paragraph" w:customStyle="1" w:styleId="CharChar">
    <w:name w:val="Char Char"/>
    <w:basedOn w:val="Normal"/>
    <w:rsid w:val="00925077"/>
    <w:pPr>
      <w:spacing w:after="160" w:line="240" w:lineRule="exact"/>
    </w:pPr>
    <w:rPr>
      <w:rFonts w:ascii="Verdana" w:eastAsia="PMingLiU" w:hAnsi="Verdana"/>
      <w:sz w:val="20"/>
      <w:szCs w:val="20"/>
      <w:lang w:val="en-US" w:eastAsia="en-US"/>
    </w:rPr>
  </w:style>
  <w:style w:type="character" w:customStyle="1" w:styleId="Ttulo3Car2">
    <w:name w:val="Título 3 Car2"/>
    <w:aliases w:val="Note to Director Car3,título 3 Car1"/>
    <w:uiPriority w:val="99"/>
    <w:locked/>
    <w:rsid w:val="00C54748"/>
    <w:rPr>
      <w:rFonts w:cs="Times New Roman"/>
      <w:b/>
      <w:sz w:val="24"/>
      <w:lang w:val="es-AR"/>
    </w:rPr>
  </w:style>
  <w:style w:type="character" w:customStyle="1" w:styleId="characterstyle1">
    <w:name w:val="characterstyle1"/>
    <w:rsid w:val="00041AFC"/>
  </w:style>
  <w:style w:type="character" w:styleId="Refdenotaalpie">
    <w:name w:val="footnote reference"/>
    <w:rsid w:val="00405D0B"/>
    <w:rPr>
      <w:rFonts w:cs="Times New Roman"/>
      <w:vertAlign w:val="superscript"/>
    </w:rPr>
  </w:style>
  <w:style w:type="paragraph" w:customStyle="1" w:styleId="CPNormalLeftBOLD">
    <w:name w:val="CPNormalLeft (BOLD)"/>
    <w:basedOn w:val="Normal"/>
    <w:rsid w:val="00405D0B"/>
    <w:pPr>
      <w:tabs>
        <w:tab w:val="right" w:pos="900"/>
        <w:tab w:val="left" w:pos="1170"/>
      </w:tabs>
      <w:spacing w:after="200"/>
      <w:jc w:val="both"/>
    </w:pPr>
    <w:rPr>
      <w:b/>
      <w:sz w:val="20"/>
      <w:szCs w:val="20"/>
      <w:lang w:val="en-US" w:eastAsia="en-US"/>
    </w:rPr>
  </w:style>
  <w:style w:type="character" w:customStyle="1" w:styleId="CharacterStyle10">
    <w:name w:val="Character Style 1"/>
    <w:uiPriority w:val="99"/>
    <w:rsid w:val="00405D0B"/>
    <w:rPr>
      <w:rFonts w:ascii="Garamond" w:hAnsi="Garamond" w:cs="Garamond"/>
      <w:sz w:val="20"/>
      <w:szCs w:val="20"/>
    </w:rPr>
  </w:style>
  <w:style w:type="paragraph" w:customStyle="1" w:styleId="BDOtextogeneral">
    <w:name w:val="BDO texto general"/>
    <w:basedOn w:val="Normal"/>
    <w:uiPriority w:val="99"/>
    <w:rsid w:val="00405D0B"/>
    <w:pPr>
      <w:tabs>
        <w:tab w:val="left" w:pos="0"/>
      </w:tabs>
      <w:jc w:val="both"/>
    </w:pPr>
    <w:rPr>
      <w:rFonts w:ascii="Trebuchet MS" w:hAnsi="Trebuchet MS" w:cs="Arial"/>
      <w:color w:val="786860"/>
      <w:sz w:val="20"/>
      <w:szCs w:val="20"/>
      <w:lang w:val="es-ES_tradnl"/>
    </w:rPr>
  </w:style>
  <w:style w:type="paragraph" w:customStyle="1" w:styleId="BHTexto">
    <w:name w:val="BH Texto"/>
    <w:basedOn w:val="Normal"/>
    <w:link w:val="BHTextoCar"/>
    <w:qFormat/>
    <w:rsid w:val="00283720"/>
    <w:pPr>
      <w:autoSpaceDE w:val="0"/>
      <w:autoSpaceDN w:val="0"/>
      <w:adjustRightInd w:val="0"/>
      <w:spacing w:before="120" w:after="120"/>
      <w:jc w:val="both"/>
    </w:pPr>
    <w:rPr>
      <w:rFonts w:eastAsia="Calibri"/>
      <w:sz w:val="20"/>
      <w:szCs w:val="20"/>
    </w:rPr>
  </w:style>
  <w:style w:type="character" w:customStyle="1" w:styleId="BHTextoCar">
    <w:name w:val="BH Texto Car"/>
    <w:link w:val="BHTexto"/>
    <w:rsid w:val="00283720"/>
    <w:rPr>
      <w:rFonts w:ascii="Times New Roman" w:hAnsi="Times New Roman"/>
      <w:lang w:val="es-ES"/>
    </w:rPr>
  </w:style>
  <w:style w:type="paragraph" w:customStyle="1" w:styleId="errepar1erfrancesnovedades">
    <w:name w:val="errepar_1erfrancesnovedades"/>
    <w:basedOn w:val="Normal"/>
    <w:rsid w:val="00AD04EF"/>
    <w:pPr>
      <w:spacing w:before="100" w:beforeAutospacing="1" w:after="100" w:afterAutospacing="1"/>
    </w:pPr>
    <w:rPr>
      <w:lang w:val="es-AR" w:eastAsia="es-AR"/>
    </w:rPr>
  </w:style>
  <w:style w:type="paragraph" w:customStyle="1" w:styleId="errepar2dofrancesnovedades">
    <w:name w:val="errepar_2dofrancesnovedades"/>
    <w:basedOn w:val="Normal"/>
    <w:rsid w:val="001353D5"/>
    <w:pPr>
      <w:spacing w:before="100" w:beforeAutospacing="1" w:after="100" w:afterAutospacing="1"/>
    </w:pPr>
    <w:rPr>
      <w:lang w:val="es-AR" w:eastAsia="es-AR"/>
    </w:rPr>
  </w:style>
  <w:style w:type="character" w:customStyle="1" w:styleId="Mencinsinresolver1">
    <w:name w:val="Mención sin resolver1"/>
    <w:basedOn w:val="Fuentedeprrafopredeter"/>
    <w:uiPriority w:val="99"/>
    <w:semiHidden/>
    <w:unhideWhenUsed/>
    <w:rsid w:val="00EE330D"/>
    <w:rPr>
      <w:color w:val="605E5C"/>
      <w:shd w:val="clear" w:color="auto" w:fill="E1DFDD"/>
    </w:rPr>
  </w:style>
  <w:style w:type="character" w:customStyle="1" w:styleId="Mencinsinresolver2">
    <w:name w:val="Mención sin resolver2"/>
    <w:basedOn w:val="Fuentedeprrafopredeter"/>
    <w:uiPriority w:val="99"/>
    <w:semiHidden/>
    <w:unhideWhenUsed/>
    <w:rsid w:val="00B37DE3"/>
    <w:rPr>
      <w:color w:val="605E5C"/>
      <w:shd w:val="clear" w:color="auto" w:fill="E1DFDD"/>
    </w:rPr>
  </w:style>
  <w:style w:type="paragraph" w:customStyle="1" w:styleId="0-Texto">
    <w:name w:val="0 - Texto"/>
    <w:qFormat/>
    <w:rsid w:val="00881DD5"/>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character" w:customStyle="1" w:styleId="Mencinsinresolver3">
    <w:name w:val="Mención sin resolver3"/>
    <w:basedOn w:val="Fuentedeprrafopredeter"/>
    <w:uiPriority w:val="99"/>
    <w:semiHidden/>
    <w:unhideWhenUsed/>
    <w:rsid w:val="00860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2573">
      <w:bodyDiv w:val="1"/>
      <w:marLeft w:val="0"/>
      <w:marRight w:val="0"/>
      <w:marTop w:val="0"/>
      <w:marBottom w:val="0"/>
      <w:divBdr>
        <w:top w:val="none" w:sz="0" w:space="0" w:color="auto"/>
        <w:left w:val="none" w:sz="0" w:space="0" w:color="auto"/>
        <w:bottom w:val="none" w:sz="0" w:space="0" w:color="auto"/>
        <w:right w:val="none" w:sz="0" w:space="0" w:color="auto"/>
      </w:divBdr>
    </w:div>
    <w:div w:id="41562543">
      <w:bodyDiv w:val="1"/>
      <w:marLeft w:val="0"/>
      <w:marRight w:val="0"/>
      <w:marTop w:val="0"/>
      <w:marBottom w:val="0"/>
      <w:divBdr>
        <w:top w:val="none" w:sz="0" w:space="0" w:color="auto"/>
        <w:left w:val="none" w:sz="0" w:space="0" w:color="auto"/>
        <w:bottom w:val="none" w:sz="0" w:space="0" w:color="auto"/>
        <w:right w:val="none" w:sz="0" w:space="0" w:color="auto"/>
      </w:divBdr>
    </w:div>
    <w:div w:id="79570539">
      <w:bodyDiv w:val="1"/>
      <w:marLeft w:val="0"/>
      <w:marRight w:val="0"/>
      <w:marTop w:val="0"/>
      <w:marBottom w:val="0"/>
      <w:divBdr>
        <w:top w:val="none" w:sz="0" w:space="0" w:color="auto"/>
        <w:left w:val="none" w:sz="0" w:space="0" w:color="auto"/>
        <w:bottom w:val="none" w:sz="0" w:space="0" w:color="auto"/>
        <w:right w:val="none" w:sz="0" w:space="0" w:color="auto"/>
      </w:divBdr>
    </w:div>
    <w:div w:id="81075697">
      <w:bodyDiv w:val="1"/>
      <w:marLeft w:val="0"/>
      <w:marRight w:val="0"/>
      <w:marTop w:val="0"/>
      <w:marBottom w:val="0"/>
      <w:divBdr>
        <w:top w:val="none" w:sz="0" w:space="0" w:color="auto"/>
        <w:left w:val="none" w:sz="0" w:space="0" w:color="auto"/>
        <w:bottom w:val="none" w:sz="0" w:space="0" w:color="auto"/>
        <w:right w:val="none" w:sz="0" w:space="0" w:color="auto"/>
      </w:divBdr>
    </w:div>
    <w:div w:id="88045026">
      <w:bodyDiv w:val="1"/>
      <w:marLeft w:val="0"/>
      <w:marRight w:val="0"/>
      <w:marTop w:val="0"/>
      <w:marBottom w:val="0"/>
      <w:divBdr>
        <w:top w:val="none" w:sz="0" w:space="0" w:color="auto"/>
        <w:left w:val="none" w:sz="0" w:space="0" w:color="auto"/>
        <w:bottom w:val="none" w:sz="0" w:space="0" w:color="auto"/>
        <w:right w:val="none" w:sz="0" w:space="0" w:color="auto"/>
      </w:divBdr>
    </w:div>
    <w:div w:id="89279741">
      <w:bodyDiv w:val="1"/>
      <w:marLeft w:val="0"/>
      <w:marRight w:val="0"/>
      <w:marTop w:val="0"/>
      <w:marBottom w:val="0"/>
      <w:divBdr>
        <w:top w:val="none" w:sz="0" w:space="0" w:color="auto"/>
        <w:left w:val="none" w:sz="0" w:space="0" w:color="auto"/>
        <w:bottom w:val="none" w:sz="0" w:space="0" w:color="auto"/>
        <w:right w:val="none" w:sz="0" w:space="0" w:color="auto"/>
      </w:divBdr>
    </w:div>
    <w:div w:id="97339609">
      <w:bodyDiv w:val="1"/>
      <w:marLeft w:val="0"/>
      <w:marRight w:val="0"/>
      <w:marTop w:val="0"/>
      <w:marBottom w:val="0"/>
      <w:divBdr>
        <w:top w:val="none" w:sz="0" w:space="0" w:color="auto"/>
        <w:left w:val="none" w:sz="0" w:space="0" w:color="auto"/>
        <w:bottom w:val="none" w:sz="0" w:space="0" w:color="auto"/>
        <w:right w:val="none" w:sz="0" w:space="0" w:color="auto"/>
      </w:divBdr>
    </w:div>
    <w:div w:id="104008434">
      <w:bodyDiv w:val="1"/>
      <w:marLeft w:val="0"/>
      <w:marRight w:val="0"/>
      <w:marTop w:val="0"/>
      <w:marBottom w:val="0"/>
      <w:divBdr>
        <w:top w:val="none" w:sz="0" w:space="0" w:color="auto"/>
        <w:left w:val="none" w:sz="0" w:space="0" w:color="auto"/>
        <w:bottom w:val="none" w:sz="0" w:space="0" w:color="auto"/>
        <w:right w:val="none" w:sz="0" w:space="0" w:color="auto"/>
      </w:divBdr>
    </w:div>
    <w:div w:id="106707188">
      <w:bodyDiv w:val="1"/>
      <w:marLeft w:val="0"/>
      <w:marRight w:val="0"/>
      <w:marTop w:val="0"/>
      <w:marBottom w:val="0"/>
      <w:divBdr>
        <w:top w:val="none" w:sz="0" w:space="0" w:color="auto"/>
        <w:left w:val="none" w:sz="0" w:space="0" w:color="auto"/>
        <w:bottom w:val="none" w:sz="0" w:space="0" w:color="auto"/>
        <w:right w:val="none" w:sz="0" w:space="0" w:color="auto"/>
      </w:divBdr>
    </w:div>
    <w:div w:id="126901465">
      <w:bodyDiv w:val="1"/>
      <w:marLeft w:val="0"/>
      <w:marRight w:val="0"/>
      <w:marTop w:val="0"/>
      <w:marBottom w:val="0"/>
      <w:divBdr>
        <w:top w:val="none" w:sz="0" w:space="0" w:color="auto"/>
        <w:left w:val="none" w:sz="0" w:space="0" w:color="auto"/>
        <w:bottom w:val="none" w:sz="0" w:space="0" w:color="auto"/>
        <w:right w:val="none" w:sz="0" w:space="0" w:color="auto"/>
      </w:divBdr>
    </w:div>
    <w:div w:id="157379783">
      <w:bodyDiv w:val="1"/>
      <w:marLeft w:val="0"/>
      <w:marRight w:val="0"/>
      <w:marTop w:val="0"/>
      <w:marBottom w:val="0"/>
      <w:divBdr>
        <w:top w:val="none" w:sz="0" w:space="0" w:color="auto"/>
        <w:left w:val="none" w:sz="0" w:space="0" w:color="auto"/>
        <w:bottom w:val="none" w:sz="0" w:space="0" w:color="auto"/>
        <w:right w:val="none" w:sz="0" w:space="0" w:color="auto"/>
      </w:divBdr>
    </w:div>
    <w:div w:id="157503935">
      <w:bodyDiv w:val="1"/>
      <w:marLeft w:val="0"/>
      <w:marRight w:val="0"/>
      <w:marTop w:val="0"/>
      <w:marBottom w:val="0"/>
      <w:divBdr>
        <w:top w:val="none" w:sz="0" w:space="0" w:color="auto"/>
        <w:left w:val="none" w:sz="0" w:space="0" w:color="auto"/>
        <w:bottom w:val="none" w:sz="0" w:space="0" w:color="auto"/>
        <w:right w:val="none" w:sz="0" w:space="0" w:color="auto"/>
      </w:divBdr>
    </w:div>
    <w:div w:id="159007872">
      <w:bodyDiv w:val="1"/>
      <w:marLeft w:val="0"/>
      <w:marRight w:val="0"/>
      <w:marTop w:val="0"/>
      <w:marBottom w:val="0"/>
      <w:divBdr>
        <w:top w:val="none" w:sz="0" w:space="0" w:color="auto"/>
        <w:left w:val="none" w:sz="0" w:space="0" w:color="auto"/>
        <w:bottom w:val="none" w:sz="0" w:space="0" w:color="auto"/>
        <w:right w:val="none" w:sz="0" w:space="0" w:color="auto"/>
      </w:divBdr>
    </w:div>
    <w:div w:id="163518193">
      <w:bodyDiv w:val="1"/>
      <w:marLeft w:val="0"/>
      <w:marRight w:val="0"/>
      <w:marTop w:val="0"/>
      <w:marBottom w:val="0"/>
      <w:divBdr>
        <w:top w:val="none" w:sz="0" w:space="0" w:color="auto"/>
        <w:left w:val="none" w:sz="0" w:space="0" w:color="auto"/>
        <w:bottom w:val="none" w:sz="0" w:space="0" w:color="auto"/>
        <w:right w:val="none" w:sz="0" w:space="0" w:color="auto"/>
      </w:divBdr>
    </w:div>
    <w:div w:id="170074785">
      <w:bodyDiv w:val="1"/>
      <w:marLeft w:val="0"/>
      <w:marRight w:val="0"/>
      <w:marTop w:val="0"/>
      <w:marBottom w:val="0"/>
      <w:divBdr>
        <w:top w:val="none" w:sz="0" w:space="0" w:color="auto"/>
        <w:left w:val="none" w:sz="0" w:space="0" w:color="auto"/>
        <w:bottom w:val="none" w:sz="0" w:space="0" w:color="auto"/>
        <w:right w:val="none" w:sz="0" w:space="0" w:color="auto"/>
      </w:divBdr>
    </w:div>
    <w:div w:id="172690810">
      <w:bodyDiv w:val="1"/>
      <w:marLeft w:val="0"/>
      <w:marRight w:val="0"/>
      <w:marTop w:val="0"/>
      <w:marBottom w:val="0"/>
      <w:divBdr>
        <w:top w:val="none" w:sz="0" w:space="0" w:color="auto"/>
        <w:left w:val="none" w:sz="0" w:space="0" w:color="auto"/>
        <w:bottom w:val="none" w:sz="0" w:space="0" w:color="auto"/>
        <w:right w:val="none" w:sz="0" w:space="0" w:color="auto"/>
      </w:divBdr>
    </w:div>
    <w:div w:id="192768213">
      <w:bodyDiv w:val="1"/>
      <w:marLeft w:val="0"/>
      <w:marRight w:val="0"/>
      <w:marTop w:val="0"/>
      <w:marBottom w:val="0"/>
      <w:divBdr>
        <w:top w:val="none" w:sz="0" w:space="0" w:color="auto"/>
        <w:left w:val="none" w:sz="0" w:space="0" w:color="auto"/>
        <w:bottom w:val="none" w:sz="0" w:space="0" w:color="auto"/>
        <w:right w:val="none" w:sz="0" w:space="0" w:color="auto"/>
      </w:divBdr>
    </w:div>
    <w:div w:id="197085751">
      <w:bodyDiv w:val="1"/>
      <w:marLeft w:val="0"/>
      <w:marRight w:val="0"/>
      <w:marTop w:val="0"/>
      <w:marBottom w:val="0"/>
      <w:divBdr>
        <w:top w:val="none" w:sz="0" w:space="0" w:color="auto"/>
        <w:left w:val="none" w:sz="0" w:space="0" w:color="auto"/>
        <w:bottom w:val="none" w:sz="0" w:space="0" w:color="auto"/>
        <w:right w:val="none" w:sz="0" w:space="0" w:color="auto"/>
      </w:divBdr>
    </w:div>
    <w:div w:id="203753530">
      <w:bodyDiv w:val="1"/>
      <w:marLeft w:val="0"/>
      <w:marRight w:val="0"/>
      <w:marTop w:val="0"/>
      <w:marBottom w:val="0"/>
      <w:divBdr>
        <w:top w:val="none" w:sz="0" w:space="0" w:color="auto"/>
        <w:left w:val="none" w:sz="0" w:space="0" w:color="auto"/>
        <w:bottom w:val="none" w:sz="0" w:space="0" w:color="auto"/>
        <w:right w:val="none" w:sz="0" w:space="0" w:color="auto"/>
      </w:divBdr>
    </w:div>
    <w:div w:id="204636082">
      <w:bodyDiv w:val="1"/>
      <w:marLeft w:val="0"/>
      <w:marRight w:val="0"/>
      <w:marTop w:val="0"/>
      <w:marBottom w:val="0"/>
      <w:divBdr>
        <w:top w:val="none" w:sz="0" w:space="0" w:color="auto"/>
        <w:left w:val="none" w:sz="0" w:space="0" w:color="auto"/>
        <w:bottom w:val="none" w:sz="0" w:space="0" w:color="auto"/>
        <w:right w:val="none" w:sz="0" w:space="0" w:color="auto"/>
      </w:divBdr>
    </w:div>
    <w:div w:id="230502688">
      <w:bodyDiv w:val="1"/>
      <w:marLeft w:val="0"/>
      <w:marRight w:val="0"/>
      <w:marTop w:val="0"/>
      <w:marBottom w:val="0"/>
      <w:divBdr>
        <w:top w:val="none" w:sz="0" w:space="0" w:color="auto"/>
        <w:left w:val="none" w:sz="0" w:space="0" w:color="auto"/>
        <w:bottom w:val="none" w:sz="0" w:space="0" w:color="auto"/>
        <w:right w:val="none" w:sz="0" w:space="0" w:color="auto"/>
      </w:divBdr>
    </w:div>
    <w:div w:id="240716863">
      <w:bodyDiv w:val="1"/>
      <w:marLeft w:val="0"/>
      <w:marRight w:val="0"/>
      <w:marTop w:val="0"/>
      <w:marBottom w:val="0"/>
      <w:divBdr>
        <w:top w:val="none" w:sz="0" w:space="0" w:color="auto"/>
        <w:left w:val="none" w:sz="0" w:space="0" w:color="auto"/>
        <w:bottom w:val="none" w:sz="0" w:space="0" w:color="auto"/>
        <w:right w:val="none" w:sz="0" w:space="0" w:color="auto"/>
      </w:divBdr>
    </w:div>
    <w:div w:id="254021443">
      <w:bodyDiv w:val="1"/>
      <w:marLeft w:val="0"/>
      <w:marRight w:val="0"/>
      <w:marTop w:val="0"/>
      <w:marBottom w:val="0"/>
      <w:divBdr>
        <w:top w:val="none" w:sz="0" w:space="0" w:color="auto"/>
        <w:left w:val="none" w:sz="0" w:space="0" w:color="auto"/>
        <w:bottom w:val="none" w:sz="0" w:space="0" w:color="auto"/>
        <w:right w:val="none" w:sz="0" w:space="0" w:color="auto"/>
      </w:divBdr>
    </w:div>
    <w:div w:id="272246802">
      <w:bodyDiv w:val="1"/>
      <w:marLeft w:val="0"/>
      <w:marRight w:val="0"/>
      <w:marTop w:val="0"/>
      <w:marBottom w:val="0"/>
      <w:divBdr>
        <w:top w:val="none" w:sz="0" w:space="0" w:color="auto"/>
        <w:left w:val="none" w:sz="0" w:space="0" w:color="auto"/>
        <w:bottom w:val="none" w:sz="0" w:space="0" w:color="auto"/>
        <w:right w:val="none" w:sz="0" w:space="0" w:color="auto"/>
      </w:divBdr>
    </w:div>
    <w:div w:id="286863327">
      <w:bodyDiv w:val="1"/>
      <w:marLeft w:val="0"/>
      <w:marRight w:val="0"/>
      <w:marTop w:val="0"/>
      <w:marBottom w:val="0"/>
      <w:divBdr>
        <w:top w:val="none" w:sz="0" w:space="0" w:color="auto"/>
        <w:left w:val="none" w:sz="0" w:space="0" w:color="auto"/>
        <w:bottom w:val="none" w:sz="0" w:space="0" w:color="auto"/>
        <w:right w:val="none" w:sz="0" w:space="0" w:color="auto"/>
      </w:divBdr>
    </w:div>
    <w:div w:id="295451546">
      <w:bodyDiv w:val="1"/>
      <w:marLeft w:val="0"/>
      <w:marRight w:val="0"/>
      <w:marTop w:val="0"/>
      <w:marBottom w:val="0"/>
      <w:divBdr>
        <w:top w:val="none" w:sz="0" w:space="0" w:color="auto"/>
        <w:left w:val="none" w:sz="0" w:space="0" w:color="auto"/>
        <w:bottom w:val="none" w:sz="0" w:space="0" w:color="auto"/>
        <w:right w:val="none" w:sz="0" w:space="0" w:color="auto"/>
      </w:divBdr>
    </w:div>
    <w:div w:id="302003333">
      <w:bodyDiv w:val="1"/>
      <w:marLeft w:val="0"/>
      <w:marRight w:val="0"/>
      <w:marTop w:val="0"/>
      <w:marBottom w:val="0"/>
      <w:divBdr>
        <w:top w:val="none" w:sz="0" w:space="0" w:color="auto"/>
        <w:left w:val="none" w:sz="0" w:space="0" w:color="auto"/>
        <w:bottom w:val="none" w:sz="0" w:space="0" w:color="auto"/>
        <w:right w:val="none" w:sz="0" w:space="0" w:color="auto"/>
      </w:divBdr>
    </w:div>
    <w:div w:id="322046304">
      <w:bodyDiv w:val="1"/>
      <w:marLeft w:val="0"/>
      <w:marRight w:val="0"/>
      <w:marTop w:val="0"/>
      <w:marBottom w:val="0"/>
      <w:divBdr>
        <w:top w:val="none" w:sz="0" w:space="0" w:color="auto"/>
        <w:left w:val="none" w:sz="0" w:space="0" w:color="auto"/>
        <w:bottom w:val="none" w:sz="0" w:space="0" w:color="auto"/>
        <w:right w:val="none" w:sz="0" w:space="0" w:color="auto"/>
      </w:divBdr>
    </w:div>
    <w:div w:id="335694854">
      <w:bodyDiv w:val="1"/>
      <w:marLeft w:val="0"/>
      <w:marRight w:val="0"/>
      <w:marTop w:val="0"/>
      <w:marBottom w:val="0"/>
      <w:divBdr>
        <w:top w:val="none" w:sz="0" w:space="0" w:color="auto"/>
        <w:left w:val="none" w:sz="0" w:space="0" w:color="auto"/>
        <w:bottom w:val="none" w:sz="0" w:space="0" w:color="auto"/>
        <w:right w:val="none" w:sz="0" w:space="0" w:color="auto"/>
      </w:divBdr>
    </w:div>
    <w:div w:id="356394814">
      <w:bodyDiv w:val="1"/>
      <w:marLeft w:val="0"/>
      <w:marRight w:val="0"/>
      <w:marTop w:val="0"/>
      <w:marBottom w:val="0"/>
      <w:divBdr>
        <w:top w:val="none" w:sz="0" w:space="0" w:color="auto"/>
        <w:left w:val="none" w:sz="0" w:space="0" w:color="auto"/>
        <w:bottom w:val="none" w:sz="0" w:space="0" w:color="auto"/>
        <w:right w:val="none" w:sz="0" w:space="0" w:color="auto"/>
      </w:divBdr>
    </w:div>
    <w:div w:id="357050618">
      <w:bodyDiv w:val="1"/>
      <w:marLeft w:val="0"/>
      <w:marRight w:val="0"/>
      <w:marTop w:val="0"/>
      <w:marBottom w:val="0"/>
      <w:divBdr>
        <w:top w:val="none" w:sz="0" w:space="0" w:color="auto"/>
        <w:left w:val="none" w:sz="0" w:space="0" w:color="auto"/>
        <w:bottom w:val="none" w:sz="0" w:space="0" w:color="auto"/>
        <w:right w:val="none" w:sz="0" w:space="0" w:color="auto"/>
      </w:divBdr>
    </w:div>
    <w:div w:id="357237058">
      <w:bodyDiv w:val="1"/>
      <w:marLeft w:val="0"/>
      <w:marRight w:val="0"/>
      <w:marTop w:val="0"/>
      <w:marBottom w:val="0"/>
      <w:divBdr>
        <w:top w:val="none" w:sz="0" w:space="0" w:color="auto"/>
        <w:left w:val="none" w:sz="0" w:space="0" w:color="auto"/>
        <w:bottom w:val="none" w:sz="0" w:space="0" w:color="auto"/>
        <w:right w:val="none" w:sz="0" w:space="0" w:color="auto"/>
      </w:divBdr>
    </w:div>
    <w:div w:id="385182540">
      <w:bodyDiv w:val="1"/>
      <w:marLeft w:val="0"/>
      <w:marRight w:val="0"/>
      <w:marTop w:val="0"/>
      <w:marBottom w:val="0"/>
      <w:divBdr>
        <w:top w:val="none" w:sz="0" w:space="0" w:color="auto"/>
        <w:left w:val="none" w:sz="0" w:space="0" w:color="auto"/>
        <w:bottom w:val="none" w:sz="0" w:space="0" w:color="auto"/>
        <w:right w:val="none" w:sz="0" w:space="0" w:color="auto"/>
      </w:divBdr>
    </w:div>
    <w:div w:id="397828618">
      <w:bodyDiv w:val="1"/>
      <w:marLeft w:val="0"/>
      <w:marRight w:val="0"/>
      <w:marTop w:val="0"/>
      <w:marBottom w:val="0"/>
      <w:divBdr>
        <w:top w:val="none" w:sz="0" w:space="0" w:color="auto"/>
        <w:left w:val="none" w:sz="0" w:space="0" w:color="auto"/>
        <w:bottom w:val="none" w:sz="0" w:space="0" w:color="auto"/>
        <w:right w:val="none" w:sz="0" w:space="0" w:color="auto"/>
      </w:divBdr>
    </w:div>
    <w:div w:id="424418951">
      <w:bodyDiv w:val="1"/>
      <w:marLeft w:val="0"/>
      <w:marRight w:val="0"/>
      <w:marTop w:val="0"/>
      <w:marBottom w:val="0"/>
      <w:divBdr>
        <w:top w:val="none" w:sz="0" w:space="0" w:color="auto"/>
        <w:left w:val="none" w:sz="0" w:space="0" w:color="auto"/>
        <w:bottom w:val="none" w:sz="0" w:space="0" w:color="auto"/>
        <w:right w:val="none" w:sz="0" w:space="0" w:color="auto"/>
      </w:divBdr>
    </w:div>
    <w:div w:id="431317485">
      <w:bodyDiv w:val="1"/>
      <w:marLeft w:val="0"/>
      <w:marRight w:val="0"/>
      <w:marTop w:val="0"/>
      <w:marBottom w:val="0"/>
      <w:divBdr>
        <w:top w:val="none" w:sz="0" w:space="0" w:color="auto"/>
        <w:left w:val="none" w:sz="0" w:space="0" w:color="auto"/>
        <w:bottom w:val="none" w:sz="0" w:space="0" w:color="auto"/>
        <w:right w:val="none" w:sz="0" w:space="0" w:color="auto"/>
      </w:divBdr>
    </w:div>
    <w:div w:id="435254589">
      <w:bodyDiv w:val="1"/>
      <w:marLeft w:val="0"/>
      <w:marRight w:val="0"/>
      <w:marTop w:val="0"/>
      <w:marBottom w:val="0"/>
      <w:divBdr>
        <w:top w:val="none" w:sz="0" w:space="0" w:color="auto"/>
        <w:left w:val="none" w:sz="0" w:space="0" w:color="auto"/>
        <w:bottom w:val="none" w:sz="0" w:space="0" w:color="auto"/>
        <w:right w:val="none" w:sz="0" w:space="0" w:color="auto"/>
      </w:divBdr>
    </w:div>
    <w:div w:id="443036253">
      <w:bodyDiv w:val="1"/>
      <w:marLeft w:val="0"/>
      <w:marRight w:val="0"/>
      <w:marTop w:val="0"/>
      <w:marBottom w:val="0"/>
      <w:divBdr>
        <w:top w:val="none" w:sz="0" w:space="0" w:color="auto"/>
        <w:left w:val="none" w:sz="0" w:space="0" w:color="auto"/>
        <w:bottom w:val="none" w:sz="0" w:space="0" w:color="auto"/>
        <w:right w:val="none" w:sz="0" w:space="0" w:color="auto"/>
      </w:divBdr>
    </w:div>
    <w:div w:id="472404544">
      <w:bodyDiv w:val="1"/>
      <w:marLeft w:val="0"/>
      <w:marRight w:val="0"/>
      <w:marTop w:val="0"/>
      <w:marBottom w:val="0"/>
      <w:divBdr>
        <w:top w:val="none" w:sz="0" w:space="0" w:color="auto"/>
        <w:left w:val="none" w:sz="0" w:space="0" w:color="auto"/>
        <w:bottom w:val="none" w:sz="0" w:space="0" w:color="auto"/>
        <w:right w:val="none" w:sz="0" w:space="0" w:color="auto"/>
      </w:divBdr>
    </w:div>
    <w:div w:id="472410187">
      <w:bodyDiv w:val="1"/>
      <w:marLeft w:val="0"/>
      <w:marRight w:val="0"/>
      <w:marTop w:val="0"/>
      <w:marBottom w:val="0"/>
      <w:divBdr>
        <w:top w:val="none" w:sz="0" w:space="0" w:color="auto"/>
        <w:left w:val="none" w:sz="0" w:space="0" w:color="auto"/>
        <w:bottom w:val="none" w:sz="0" w:space="0" w:color="auto"/>
        <w:right w:val="none" w:sz="0" w:space="0" w:color="auto"/>
      </w:divBdr>
    </w:div>
    <w:div w:id="495149022">
      <w:bodyDiv w:val="1"/>
      <w:marLeft w:val="0"/>
      <w:marRight w:val="0"/>
      <w:marTop w:val="0"/>
      <w:marBottom w:val="0"/>
      <w:divBdr>
        <w:top w:val="none" w:sz="0" w:space="0" w:color="auto"/>
        <w:left w:val="none" w:sz="0" w:space="0" w:color="auto"/>
        <w:bottom w:val="none" w:sz="0" w:space="0" w:color="auto"/>
        <w:right w:val="none" w:sz="0" w:space="0" w:color="auto"/>
      </w:divBdr>
    </w:div>
    <w:div w:id="496654333">
      <w:bodyDiv w:val="1"/>
      <w:marLeft w:val="0"/>
      <w:marRight w:val="0"/>
      <w:marTop w:val="0"/>
      <w:marBottom w:val="0"/>
      <w:divBdr>
        <w:top w:val="none" w:sz="0" w:space="0" w:color="auto"/>
        <w:left w:val="none" w:sz="0" w:space="0" w:color="auto"/>
        <w:bottom w:val="none" w:sz="0" w:space="0" w:color="auto"/>
        <w:right w:val="none" w:sz="0" w:space="0" w:color="auto"/>
      </w:divBdr>
    </w:div>
    <w:div w:id="505557262">
      <w:bodyDiv w:val="1"/>
      <w:marLeft w:val="0"/>
      <w:marRight w:val="0"/>
      <w:marTop w:val="0"/>
      <w:marBottom w:val="0"/>
      <w:divBdr>
        <w:top w:val="none" w:sz="0" w:space="0" w:color="auto"/>
        <w:left w:val="none" w:sz="0" w:space="0" w:color="auto"/>
        <w:bottom w:val="none" w:sz="0" w:space="0" w:color="auto"/>
        <w:right w:val="none" w:sz="0" w:space="0" w:color="auto"/>
      </w:divBdr>
    </w:div>
    <w:div w:id="525801158">
      <w:bodyDiv w:val="1"/>
      <w:marLeft w:val="0"/>
      <w:marRight w:val="0"/>
      <w:marTop w:val="0"/>
      <w:marBottom w:val="0"/>
      <w:divBdr>
        <w:top w:val="none" w:sz="0" w:space="0" w:color="auto"/>
        <w:left w:val="none" w:sz="0" w:space="0" w:color="auto"/>
        <w:bottom w:val="none" w:sz="0" w:space="0" w:color="auto"/>
        <w:right w:val="none" w:sz="0" w:space="0" w:color="auto"/>
      </w:divBdr>
    </w:div>
    <w:div w:id="547648257">
      <w:bodyDiv w:val="1"/>
      <w:marLeft w:val="0"/>
      <w:marRight w:val="0"/>
      <w:marTop w:val="0"/>
      <w:marBottom w:val="0"/>
      <w:divBdr>
        <w:top w:val="none" w:sz="0" w:space="0" w:color="auto"/>
        <w:left w:val="none" w:sz="0" w:space="0" w:color="auto"/>
        <w:bottom w:val="none" w:sz="0" w:space="0" w:color="auto"/>
        <w:right w:val="none" w:sz="0" w:space="0" w:color="auto"/>
      </w:divBdr>
    </w:div>
    <w:div w:id="548568692">
      <w:bodyDiv w:val="1"/>
      <w:marLeft w:val="0"/>
      <w:marRight w:val="0"/>
      <w:marTop w:val="0"/>
      <w:marBottom w:val="0"/>
      <w:divBdr>
        <w:top w:val="none" w:sz="0" w:space="0" w:color="auto"/>
        <w:left w:val="none" w:sz="0" w:space="0" w:color="auto"/>
        <w:bottom w:val="none" w:sz="0" w:space="0" w:color="auto"/>
        <w:right w:val="none" w:sz="0" w:space="0" w:color="auto"/>
      </w:divBdr>
    </w:div>
    <w:div w:id="557939308">
      <w:bodyDiv w:val="1"/>
      <w:marLeft w:val="0"/>
      <w:marRight w:val="0"/>
      <w:marTop w:val="0"/>
      <w:marBottom w:val="0"/>
      <w:divBdr>
        <w:top w:val="none" w:sz="0" w:space="0" w:color="auto"/>
        <w:left w:val="none" w:sz="0" w:space="0" w:color="auto"/>
        <w:bottom w:val="none" w:sz="0" w:space="0" w:color="auto"/>
        <w:right w:val="none" w:sz="0" w:space="0" w:color="auto"/>
      </w:divBdr>
    </w:div>
    <w:div w:id="561254129">
      <w:bodyDiv w:val="1"/>
      <w:marLeft w:val="0"/>
      <w:marRight w:val="0"/>
      <w:marTop w:val="0"/>
      <w:marBottom w:val="0"/>
      <w:divBdr>
        <w:top w:val="none" w:sz="0" w:space="0" w:color="auto"/>
        <w:left w:val="none" w:sz="0" w:space="0" w:color="auto"/>
        <w:bottom w:val="none" w:sz="0" w:space="0" w:color="auto"/>
        <w:right w:val="none" w:sz="0" w:space="0" w:color="auto"/>
      </w:divBdr>
    </w:div>
    <w:div w:id="562326775">
      <w:bodyDiv w:val="1"/>
      <w:marLeft w:val="0"/>
      <w:marRight w:val="0"/>
      <w:marTop w:val="0"/>
      <w:marBottom w:val="0"/>
      <w:divBdr>
        <w:top w:val="none" w:sz="0" w:space="0" w:color="auto"/>
        <w:left w:val="none" w:sz="0" w:space="0" w:color="auto"/>
        <w:bottom w:val="none" w:sz="0" w:space="0" w:color="auto"/>
        <w:right w:val="none" w:sz="0" w:space="0" w:color="auto"/>
      </w:divBdr>
    </w:div>
    <w:div w:id="571544588">
      <w:bodyDiv w:val="1"/>
      <w:marLeft w:val="0"/>
      <w:marRight w:val="0"/>
      <w:marTop w:val="0"/>
      <w:marBottom w:val="0"/>
      <w:divBdr>
        <w:top w:val="none" w:sz="0" w:space="0" w:color="auto"/>
        <w:left w:val="none" w:sz="0" w:space="0" w:color="auto"/>
        <w:bottom w:val="none" w:sz="0" w:space="0" w:color="auto"/>
        <w:right w:val="none" w:sz="0" w:space="0" w:color="auto"/>
      </w:divBdr>
    </w:div>
    <w:div w:id="576868930">
      <w:bodyDiv w:val="1"/>
      <w:marLeft w:val="0"/>
      <w:marRight w:val="0"/>
      <w:marTop w:val="0"/>
      <w:marBottom w:val="0"/>
      <w:divBdr>
        <w:top w:val="none" w:sz="0" w:space="0" w:color="auto"/>
        <w:left w:val="none" w:sz="0" w:space="0" w:color="auto"/>
        <w:bottom w:val="none" w:sz="0" w:space="0" w:color="auto"/>
        <w:right w:val="none" w:sz="0" w:space="0" w:color="auto"/>
      </w:divBdr>
    </w:div>
    <w:div w:id="605310258">
      <w:bodyDiv w:val="1"/>
      <w:marLeft w:val="0"/>
      <w:marRight w:val="0"/>
      <w:marTop w:val="0"/>
      <w:marBottom w:val="0"/>
      <w:divBdr>
        <w:top w:val="none" w:sz="0" w:space="0" w:color="auto"/>
        <w:left w:val="none" w:sz="0" w:space="0" w:color="auto"/>
        <w:bottom w:val="none" w:sz="0" w:space="0" w:color="auto"/>
        <w:right w:val="none" w:sz="0" w:space="0" w:color="auto"/>
      </w:divBdr>
    </w:div>
    <w:div w:id="628704198">
      <w:bodyDiv w:val="1"/>
      <w:marLeft w:val="0"/>
      <w:marRight w:val="0"/>
      <w:marTop w:val="0"/>
      <w:marBottom w:val="0"/>
      <w:divBdr>
        <w:top w:val="none" w:sz="0" w:space="0" w:color="auto"/>
        <w:left w:val="none" w:sz="0" w:space="0" w:color="auto"/>
        <w:bottom w:val="none" w:sz="0" w:space="0" w:color="auto"/>
        <w:right w:val="none" w:sz="0" w:space="0" w:color="auto"/>
      </w:divBdr>
    </w:div>
    <w:div w:id="654991977">
      <w:bodyDiv w:val="1"/>
      <w:marLeft w:val="0"/>
      <w:marRight w:val="0"/>
      <w:marTop w:val="0"/>
      <w:marBottom w:val="0"/>
      <w:divBdr>
        <w:top w:val="none" w:sz="0" w:space="0" w:color="auto"/>
        <w:left w:val="none" w:sz="0" w:space="0" w:color="auto"/>
        <w:bottom w:val="none" w:sz="0" w:space="0" w:color="auto"/>
        <w:right w:val="none" w:sz="0" w:space="0" w:color="auto"/>
      </w:divBdr>
    </w:div>
    <w:div w:id="679502766">
      <w:bodyDiv w:val="1"/>
      <w:marLeft w:val="0"/>
      <w:marRight w:val="0"/>
      <w:marTop w:val="0"/>
      <w:marBottom w:val="0"/>
      <w:divBdr>
        <w:top w:val="none" w:sz="0" w:space="0" w:color="auto"/>
        <w:left w:val="none" w:sz="0" w:space="0" w:color="auto"/>
        <w:bottom w:val="none" w:sz="0" w:space="0" w:color="auto"/>
        <w:right w:val="none" w:sz="0" w:space="0" w:color="auto"/>
      </w:divBdr>
    </w:div>
    <w:div w:id="682124505">
      <w:bodyDiv w:val="1"/>
      <w:marLeft w:val="0"/>
      <w:marRight w:val="0"/>
      <w:marTop w:val="0"/>
      <w:marBottom w:val="0"/>
      <w:divBdr>
        <w:top w:val="none" w:sz="0" w:space="0" w:color="auto"/>
        <w:left w:val="none" w:sz="0" w:space="0" w:color="auto"/>
        <w:bottom w:val="none" w:sz="0" w:space="0" w:color="auto"/>
        <w:right w:val="none" w:sz="0" w:space="0" w:color="auto"/>
      </w:divBdr>
    </w:div>
    <w:div w:id="691733039">
      <w:bodyDiv w:val="1"/>
      <w:marLeft w:val="0"/>
      <w:marRight w:val="0"/>
      <w:marTop w:val="0"/>
      <w:marBottom w:val="0"/>
      <w:divBdr>
        <w:top w:val="none" w:sz="0" w:space="0" w:color="auto"/>
        <w:left w:val="none" w:sz="0" w:space="0" w:color="auto"/>
        <w:bottom w:val="none" w:sz="0" w:space="0" w:color="auto"/>
        <w:right w:val="none" w:sz="0" w:space="0" w:color="auto"/>
      </w:divBdr>
    </w:div>
    <w:div w:id="727727909">
      <w:bodyDiv w:val="1"/>
      <w:marLeft w:val="0"/>
      <w:marRight w:val="0"/>
      <w:marTop w:val="0"/>
      <w:marBottom w:val="0"/>
      <w:divBdr>
        <w:top w:val="none" w:sz="0" w:space="0" w:color="auto"/>
        <w:left w:val="none" w:sz="0" w:space="0" w:color="auto"/>
        <w:bottom w:val="none" w:sz="0" w:space="0" w:color="auto"/>
        <w:right w:val="none" w:sz="0" w:space="0" w:color="auto"/>
      </w:divBdr>
    </w:div>
    <w:div w:id="727991965">
      <w:bodyDiv w:val="1"/>
      <w:marLeft w:val="0"/>
      <w:marRight w:val="0"/>
      <w:marTop w:val="0"/>
      <w:marBottom w:val="0"/>
      <w:divBdr>
        <w:top w:val="none" w:sz="0" w:space="0" w:color="auto"/>
        <w:left w:val="none" w:sz="0" w:space="0" w:color="auto"/>
        <w:bottom w:val="none" w:sz="0" w:space="0" w:color="auto"/>
        <w:right w:val="none" w:sz="0" w:space="0" w:color="auto"/>
      </w:divBdr>
    </w:div>
    <w:div w:id="756026520">
      <w:bodyDiv w:val="1"/>
      <w:marLeft w:val="0"/>
      <w:marRight w:val="0"/>
      <w:marTop w:val="0"/>
      <w:marBottom w:val="0"/>
      <w:divBdr>
        <w:top w:val="none" w:sz="0" w:space="0" w:color="auto"/>
        <w:left w:val="none" w:sz="0" w:space="0" w:color="auto"/>
        <w:bottom w:val="none" w:sz="0" w:space="0" w:color="auto"/>
        <w:right w:val="none" w:sz="0" w:space="0" w:color="auto"/>
      </w:divBdr>
    </w:div>
    <w:div w:id="768114139">
      <w:bodyDiv w:val="1"/>
      <w:marLeft w:val="0"/>
      <w:marRight w:val="0"/>
      <w:marTop w:val="0"/>
      <w:marBottom w:val="0"/>
      <w:divBdr>
        <w:top w:val="none" w:sz="0" w:space="0" w:color="auto"/>
        <w:left w:val="none" w:sz="0" w:space="0" w:color="auto"/>
        <w:bottom w:val="none" w:sz="0" w:space="0" w:color="auto"/>
        <w:right w:val="none" w:sz="0" w:space="0" w:color="auto"/>
      </w:divBdr>
    </w:div>
    <w:div w:id="804130025">
      <w:bodyDiv w:val="1"/>
      <w:marLeft w:val="0"/>
      <w:marRight w:val="0"/>
      <w:marTop w:val="0"/>
      <w:marBottom w:val="0"/>
      <w:divBdr>
        <w:top w:val="none" w:sz="0" w:space="0" w:color="auto"/>
        <w:left w:val="none" w:sz="0" w:space="0" w:color="auto"/>
        <w:bottom w:val="none" w:sz="0" w:space="0" w:color="auto"/>
        <w:right w:val="none" w:sz="0" w:space="0" w:color="auto"/>
      </w:divBdr>
    </w:div>
    <w:div w:id="815297982">
      <w:bodyDiv w:val="1"/>
      <w:marLeft w:val="0"/>
      <w:marRight w:val="0"/>
      <w:marTop w:val="0"/>
      <w:marBottom w:val="0"/>
      <w:divBdr>
        <w:top w:val="none" w:sz="0" w:space="0" w:color="auto"/>
        <w:left w:val="none" w:sz="0" w:space="0" w:color="auto"/>
        <w:bottom w:val="none" w:sz="0" w:space="0" w:color="auto"/>
        <w:right w:val="none" w:sz="0" w:space="0" w:color="auto"/>
      </w:divBdr>
    </w:div>
    <w:div w:id="840512564">
      <w:bodyDiv w:val="1"/>
      <w:marLeft w:val="0"/>
      <w:marRight w:val="0"/>
      <w:marTop w:val="0"/>
      <w:marBottom w:val="0"/>
      <w:divBdr>
        <w:top w:val="none" w:sz="0" w:space="0" w:color="auto"/>
        <w:left w:val="none" w:sz="0" w:space="0" w:color="auto"/>
        <w:bottom w:val="none" w:sz="0" w:space="0" w:color="auto"/>
        <w:right w:val="none" w:sz="0" w:space="0" w:color="auto"/>
      </w:divBdr>
    </w:div>
    <w:div w:id="846284662">
      <w:bodyDiv w:val="1"/>
      <w:marLeft w:val="0"/>
      <w:marRight w:val="0"/>
      <w:marTop w:val="0"/>
      <w:marBottom w:val="0"/>
      <w:divBdr>
        <w:top w:val="none" w:sz="0" w:space="0" w:color="auto"/>
        <w:left w:val="none" w:sz="0" w:space="0" w:color="auto"/>
        <w:bottom w:val="none" w:sz="0" w:space="0" w:color="auto"/>
        <w:right w:val="none" w:sz="0" w:space="0" w:color="auto"/>
      </w:divBdr>
    </w:div>
    <w:div w:id="854997440">
      <w:bodyDiv w:val="1"/>
      <w:marLeft w:val="0"/>
      <w:marRight w:val="0"/>
      <w:marTop w:val="0"/>
      <w:marBottom w:val="0"/>
      <w:divBdr>
        <w:top w:val="none" w:sz="0" w:space="0" w:color="auto"/>
        <w:left w:val="none" w:sz="0" w:space="0" w:color="auto"/>
        <w:bottom w:val="none" w:sz="0" w:space="0" w:color="auto"/>
        <w:right w:val="none" w:sz="0" w:space="0" w:color="auto"/>
      </w:divBdr>
    </w:div>
    <w:div w:id="875190927">
      <w:bodyDiv w:val="1"/>
      <w:marLeft w:val="0"/>
      <w:marRight w:val="0"/>
      <w:marTop w:val="0"/>
      <w:marBottom w:val="0"/>
      <w:divBdr>
        <w:top w:val="none" w:sz="0" w:space="0" w:color="auto"/>
        <w:left w:val="none" w:sz="0" w:space="0" w:color="auto"/>
        <w:bottom w:val="none" w:sz="0" w:space="0" w:color="auto"/>
        <w:right w:val="none" w:sz="0" w:space="0" w:color="auto"/>
      </w:divBdr>
    </w:div>
    <w:div w:id="910386679">
      <w:bodyDiv w:val="1"/>
      <w:marLeft w:val="0"/>
      <w:marRight w:val="0"/>
      <w:marTop w:val="0"/>
      <w:marBottom w:val="0"/>
      <w:divBdr>
        <w:top w:val="none" w:sz="0" w:space="0" w:color="auto"/>
        <w:left w:val="none" w:sz="0" w:space="0" w:color="auto"/>
        <w:bottom w:val="none" w:sz="0" w:space="0" w:color="auto"/>
        <w:right w:val="none" w:sz="0" w:space="0" w:color="auto"/>
      </w:divBdr>
    </w:div>
    <w:div w:id="918488797">
      <w:bodyDiv w:val="1"/>
      <w:marLeft w:val="0"/>
      <w:marRight w:val="0"/>
      <w:marTop w:val="0"/>
      <w:marBottom w:val="0"/>
      <w:divBdr>
        <w:top w:val="none" w:sz="0" w:space="0" w:color="auto"/>
        <w:left w:val="none" w:sz="0" w:space="0" w:color="auto"/>
        <w:bottom w:val="none" w:sz="0" w:space="0" w:color="auto"/>
        <w:right w:val="none" w:sz="0" w:space="0" w:color="auto"/>
      </w:divBdr>
    </w:div>
    <w:div w:id="940991665">
      <w:bodyDiv w:val="1"/>
      <w:marLeft w:val="0"/>
      <w:marRight w:val="0"/>
      <w:marTop w:val="0"/>
      <w:marBottom w:val="0"/>
      <w:divBdr>
        <w:top w:val="none" w:sz="0" w:space="0" w:color="auto"/>
        <w:left w:val="none" w:sz="0" w:space="0" w:color="auto"/>
        <w:bottom w:val="none" w:sz="0" w:space="0" w:color="auto"/>
        <w:right w:val="none" w:sz="0" w:space="0" w:color="auto"/>
      </w:divBdr>
    </w:div>
    <w:div w:id="946501943">
      <w:bodyDiv w:val="1"/>
      <w:marLeft w:val="0"/>
      <w:marRight w:val="0"/>
      <w:marTop w:val="0"/>
      <w:marBottom w:val="0"/>
      <w:divBdr>
        <w:top w:val="none" w:sz="0" w:space="0" w:color="auto"/>
        <w:left w:val="none" w:sz="0" w:space="0" w:color="auto"/>
        <w:bottom w:val="none" w:sz="0" w:space="0" w:color="auto"/>
        <w:right w:val="none" w:sz="0" w:space="0" w:color="auto"/>
      </w:divBdr>
    </w:div>
    <w:div w:id="970671442">
      <w:bodyDiv w:val="1"/>
      <w:marLeft w:val="0"/>
      <w:marRight w:val="0"/>
      <w:marTop w:val="0"/>
      <w:marBottom w:val="0"/>
      <w:divBdr>
        <w:top w:val="none" w:sz="0" w:space="0" w:color="auto"/>
        <w:left w:val="none" w:sz="0" w:space="0" w:color="auto"/>
        <w:bottom w:val="none" w:sz="0" w:space="0" w:color="auto"/>
        <w:right w:val="none" w:sz="0" w:space="0" w:color="auto"/>
      </w:divBdr>
    </w:div>
    <w:div w:id="971864802">
      <w:bodyDiv w:val="1"/>
      <w:marLeft w:val="0"/>
      <w:marRight w:val="0"/>
      <w:marTop w:val="0"/>
      <w:marBottom w:val="0"/>
      <w:divBdr>
        <w:top w:val="none" w:sz="0" w:space="0" w:color="auto"/>
        <w:left w:val="none" w:sz="0" w:space="0" w:color="auto"/>
        <w:bottom w:val="none" w:sz="0" w:space="0" w:color="auto"/>
        <w:right w:val="none" w:sz="0" w:space="0" w:color="auto"/>
      </w:divBdr>
    </w:div>
    <w:div w:id="972902042">
      <w:bodyDiv w:val="1"/>
      <w:marLeft w:val="0"/>
      <w:marRight w:val="0"/>
      <w:marTop w:val="0"/>
      <w:marBottom w:val="0"/>
      <w:divBdr>
        <w:top w:val="none" w:sz="0" w:space="0" w:color="auto"/>
        <w:left w:val="none" w:sz="0" w:space="0" w:color="auto"/>
        <w:bottom w:val="none" w:sz="0" w:space="0" w:color="auto"/>
        <w:right w:val="none" w:sz="0" w:space="0" w:color="auto"/>
      </w:divBdr>
    </w:div>
    <w:div w:id="984436942">
      <w:bodyDiv w:val="1"/>
      <w:marLeft w:val="0"/>
      <w:marRight w:val="0"/>
      <w:marTop w:val="0"/>
      <w:marBottom w:val="0"/>
      <w:divBdr>
        <w:top w:val="none" w:sz="0" w:space="0" w:color="auto"/>
        <w:left w:val="none" w:sz="0" w:space="0" w:color="auto"/>
        <w:bottom w:val="none" w:sz="0" w:space="0" w:color="auto"/>
        <w:right w:val="none" w:sz="0" w:space="0" w:color="auto"/>
      </w:divBdr>
    </w:div>
    <w:div w:id="1013414912">
      <w:bodyDiv w:val="1"/>
      <w:marLeft w:val="0"/>
      <w:marRight w:val="0"/>
      <w:marTop w:val="0"/>
      <w:marBottom w:val="0"/>
      <w:divBdr>
        <w:top w:val="none" w:sz="0" w:space="0" w:color="auto"/>
        <w:left w:val="none" w:sz="0" w:space="0" w:color="auto"/>
        <w:bottom w:val="none" w:sz="0" w:space="0" w:color="auto"/>
        <w:right w:val="none" w:sz="0" w:space="0" w:color="auto"/>
      </w:divBdr>
    </w:div>
    <w:div w:id="1024285608">
      <w:bodyDiv w:val="1"/>
      <w:marLeft w:val="0"/>
      <w:marRight w:val="0"/>
      <w:marTop w:val="0"/>
      <w:marBottom w:val="0"/>
      <w:divBdr>
        <w:top w:val="none" w:sz="0" w:space="0" w:color="auto"/>
        <w:left w:val="none" w:sz="0" w:space="0" w:color="auto"/>
        <w:bottom w:val="none" w:sz="0" w:space="0" w:color="auto"/>
        <w:right w:val="none" w:sz="0" w:space="0" w:color="auto"/>
      </w:divBdr>
    </w:div>
    <w:div w:id="1025902767">
      <w:bodyDiv w:val="1"/>
      <w:marLeft w:val="0"/>
      <w:marRight w:val="0"/>
      <w:marTop w:val="0"/>
      <w:marBottom w:val="0"/>
      <w:divBdr>
        <w:top w:val="none" w:sz="0" w:space="0" w:color="auto"/>
        <w:left w:val="none" w:sz="0" w:space="0" w:color="auto"/>
        <w:bottom w:val="none" w:sz="0" w:space="0" w:color="auto"/>
        <w:right w:val="none" w:sz="0" w:space="0" w:color="auto"/>
      </w:divBdr>
    </w:div>
    <w:div w:id="1026175580">
      <w:bodyDiv w:val="1"/>
      <w:marLeft w:val="0"/>
      <w:marRight w:val="0"/>
      <w:marTop w:val="0"/>
      <w:marBottom w:val="0"/>
      <w:divBdr>
        <w:top w:val="none" w:sz="0" w:space="0" w:color="auto"/>
        <w:left w:val="none" w:sz="0" w:space="0" w:color="auto"/>
        <w:bottom w:val="none" w:sz="0" w:space="0" w:color="auto"/>
        <w:right w:val="none" w:sz="0" w:space="0" w:color="auto"/>
      </w:divBdr>
    </w:div>
    <w:div w:id="1029143511">
      <w:bodyDiv w:val="1"/>
      <w:marLeft w:val="0"/>
      <w:marRight w:val="0"/>
      <w:marTop w:val="0"/>
      <w:marBottom w:val="0"/>
      <w:divBdr>
        <w:top w:val="none" w:sz="0" w:space="0" w:color="auto"/>
        <w:left w:val="none" w:sz="0" w:space="0" w:color="auto"/>
        <w:bottom w:val="none" w:sz="0" w:space="0" w:color="auto"/>
        <w:right w:val="none" w:sz="0" w:space="0" w:color="auto"/>
      </w:divBdr>
    </w:div>
    <w:div w:id="1039819013">
      <w:bodyDiv w:val="1"/>
      <w:marLeft w:val="0"/>
      <w:marRight w:val="0"/>
      <w:marTop w:val="0"/>
      <w:marBottom w:val="0"/>
      <w:divBdr>
        <w:top w:val="none" w:sz="0" w:space="0" w:color="auto"/>
        <w:left w:val="none" w:sz="0" w:space="0" w:color="auto"/>
        <w:bottom w:val="none" w:sz="0" w:space="0" w:color="auto"/>
        <w:right w:val="none" w:sz="0" w:space="0" w:color="auto"/>
      </w:divBdr>
    </w:div>
    <w:div w:id="1051466089">
      <w:bodyDiv w:val="1"/>
      <w:marLeft w:val="0"/>
      <w:marRight w:val="0"/>
      <w:marTop w:val="0"/>
      <w:marBottom w:val="0"/>
      <w:divBdr>
        <w:top w:val="none" w:sz="0" w:space="0" w:color="auto"/>
        <w:left w:val="none" w:sz="0" w:space="0" w:color="auto"/>
        <w:bottom w:val="none" w:sz="0" w:space="0" w:color="auto"/>
        <w:right w:val="none" w:sz="0" w:space="0" w:color="auto"/>
      </w:divBdr>
    </w:div>
    <w:div w:id="1071078298">
      <w:bodyDiv w:val="1"/>
      <w:marLeft w:val="0"/>
      <w:marRight w:val="0"/>
      <w:marTop w:val="0"/>
      <w:marBottom w:val="0"/>
      <w:divBdr>
        <w:top w:val="none" w:sz="0" w:space="0" w:color="auto"/>
        <w:left w:val="none" w:sz="0" w:space="0" w:color="auto"/>
        <w:bottom w:val="none" w:sz="0" w:space="0" w:color="auto"/>
        <w:right w:val="none" w:sz="0" w:space="0" w:color="auto"/>
      </w:divBdr>
    </w:div>
    <w:div w:id="1086195456">
      <w:bodyDiv w:val="1"/>
      <w:marLeft w:val="0"/>
      <w:marRight w:val="0"/>
      <w:marTop w:val="0"/>
      <w:marBottom w:val="0"/>
      <w:divBdr>
        <w:top w:val="none" w:sz="0" w:space="0" w:color="auto"/>
        <w:left w:val="none" w:sz="0" w:space="0" w:color="auto"/>
        <w:bottom w:val="none" w:sz="0" w:space="0" w:color="auto"/>
        <w:right w:val="none" w:sz="0" w:space="0" w:color="auto"/>
      </w:divBdr>
    </w:div>
    <w:div w:id="1096754748">
      <w:bodyDiv w:val="1"/>
      <w:marLeft w:val="0"/>
      <w:marRight w:val="0"/>
      <w:marTop w:val="0"/>
      <w:marBottom w:val="0"/>
      <w:divBdr>
        <w:top w:val="none" w:sz="0" w:space="0" w:color="auto"/>
        <w:left w:val="none" w:sz="0" w:space="0" w:color="auto"/>
        <w:bottom w:val="none" w:sz="0" w:space="0" w:color="auto"/>
        <w:right w:val="none" w:sz="0" w:space="0" w:color="auto"/>
      </w:divBdr>
    </w:div>
    <w:div w:id="1101216749">
      <w:bodyDiv w:val="1"/>
      <w:marLeft w:val="0"/>
      <w:marRight w:val="0"/>
      <w:marTop w:val="0"/>
      <w:marBottom w:val="0"/>
      <w:divBdr>
        <w:top w:val="none" w:sz="0" w:space="0" w:color="auto"/>
        <w:left w:val="none" w:sz="0" w:space="0" w:color="auto"/>
        <w:bottom w:val="none" w:sz="0" w:space="0" w:color="auto"/>
        <w:right w:val="none" w:sz="0" w:space="0" w:color="auto"/>
      </w:divBdr>
    </w:div>
    <w:div w:id="1102728107">
      <w:bodyDiv w:val="1"/>
      <w:marLeft w:val="0"/>
      <w:marRight w:val="0"/>
      <w:marTop w:val="0"/>
      <w:marBottom w:val="0"/>
      <w:divBdr>
        <w:top w:val="none" w:sz="0" w:space="0" w:color="auto"/>
        <w:left w:val="none" w:sz="0" w:space="0" w:color="auto"/>
        <w:bottom w:val="none" w:sz="0" w:space="0" w:color="auto"/>
        <w:right w:val="none" w:sz="0" w:space="0" w:color="auto"/>
      </w:divBdr>
    </w:div>
    <w:div w:id="1118375807">
      <w:bodyDiv w:val="1"/>
      <w:marLeft w:val="0"/>
      <w:marRight w:val="0"/>
      <w:marTop w:val="0"/>
      <w:marBottom w:val="0"/>
      <w:divBdr>
        <w:top w:val="none" w:sz="0" w:space="0" w:color="auto"/>
        <w:left w:val="none" w:sz="0" w:space="0" w:color="auto"/>
        <w:bottom w:val="none" w:sz="0" w:space="0" w:color="auto"/>
        <w:right w:val="none" w:sz="0" w:space="0" w:color="auto"/>
      </w:divBdr>
    </w:div>
    <w:div w:id="1120032639">
      <w:bodyDiv w:val="1"/>
      <w:marLeft w:val="0"/>
      <w:marRight w:val="0"/>
      <w:marTop w:val="0"/>
      <w:marBottom w:val="0"/>
      <w:divBdr>
        <w:top w:val="none" w:sz="0" w:space="0" w:color="auto"/>
        <w:left w:val="none" w:sz="0" w:space="0" w:color="auto"/>
        <w:bottom w:val="none" w:sz="0" w:space="0" w:color="auto"/>
        <w:right w:val="none" w:sz="0" w:space="0" w:color="auto"/>
      </w:divBdr>
    </w:div>
    <w:div w:id="1133015837">
      <w:bodyDiv w:val="1"/>
      <w:marLeft w:val="0"/>
      <w:marRight w:val="0"/>
      <w:marTop w:val="0"/>
      <w:marBottom w:val="0"/>
      <w:divBdr>
        <w:top w:val="none" w:sz="0" w:space="0" w:color="auto"/>
        <w:left w:val="none" w:sz="0" w:space="0" w:color="auto"/>
        <w:bottom w:val="none" w:sz="0" w:space="0" w:color="auto"/>
        <w:right w:val="none" w:sz="0" w:space="0" w:color="auto"/>
      </w:divBdr>
    </w:div>
    <w:div w:id="1133524628">
      <w:bodyDiv w:val="1"/>
      <w:marLeft w:val="0"/>
      <w:marRight w:val="0"/>
      <w:marTop w:val="0"/>
      <w:marBottom w:val="0"/>
      <w:divBdr>
        <w:top w:val="none" w:sz="0" w:space="0" w:color="auto"/>
        <w:left w:val="none" w:sz="0" w:space="0" w:color="auto"/>
        <w:bottom w:val="none" w:sz="0" w:space="0" w:color="auto"/>
        <w:right w:val="none" w:sz="0" w:space="0" w:color="auto"/>
      </w:divBdr>
    </w:div>
    <w:div w:id="1142624511">
      <w:bodyDiv w:val="1"/>
      <w:marLeft w:val="0"/>
      <w:marRight w:val="0"/>
      <w:marTop w:val="0"/>
      <w:marBottom w:val="0"/>
      <w:divBdr>
        <w:top w:val="none" w:sz="0" w:space="0" w:color="auto"/>
        <w:left w:val="none" w:sz="0" w:space="0" w:color="auto"/>
        <w:bottom w:val="none" w:sz="0" w:space="0" w:color="auto"/>
        <w:right w:val="none" w:sz="0" w:space="0" w:color="auto"/>
      </w:divBdr>
    </w:div>
    <w:div w:id="1151478491">
      <w:bodyDiv w:val="1"/>
      <w:marLeft w:val="0"/>
      <w:marRight w:val="0"/>
      <w:marTop w:val="0"/>
      <w:marBottom w:val="0"/>
      <w:divBdr>
        <w:top w:val="none" w:sz="0" w:space="0" w:color="auto"/>
        <w:left w:val="none" w:sz="0" w:space="0" w:color="auto"/>
        <w:bottom w:val="none" w:sz="0" w:space="0" w:color="auto"/>
        <w:right w:val="none" w:sz="0" w:space="0" w:color="auto"/>
      </w:divBdr>
    </w:div>
    <w:div w:id="1160190473">
      <w:bodyDiv w:val="1"/>
      <w:marLeft w:val="0"/>
      <w:marRight w:val="0"/>
      <w:marTop w:val="0"/>
      <w:marBottom w:val="0"/>
      <w:divBdr>
        <w:top w:val="none" w:sz="0" w:space="0" w:color="auto"/>
        <w:left w:val="none" w:sz="0" w:space="0" w:color="auto"/>
        <w:bottom w:val="none" w:sz="0" w:space="0" w:color="auto"/>
        <w:right w:val="none" w:sz="0" w:space="0" w:color="auto"/>
      </w:divBdr>
    </w:div>
    <w:div w:id="1176699334">
      <w:bodyDiv w:val="1"/>
      <w:marLeft w:val="0"/>
      <w:marRight w:val="0"/>
      <w:marTop w:val="0"/>
      <w:marBottom w:val="0"/>
      <w:divBdr>
        <w:top w:val="none" w:sz="0" w:space="0" w:color="auto"/>
        <w:left w:val="none" w:sz="0" w:space="0" w:color="auto"/>
        <w:bottom w:val="none" w:sz="0" w:space="0" w:color="auto"/>
        <w:right w:val="none" w:sz="0" w:space="0" w:color="auto"/>
      </w:divBdr>
    </w:div>
    <w:div w:id="1182430893">
      <w:bodyDiv w:val="1"/>
      <w:marLeft w:val="0"/>
      <w:marRight w:val="0"/>
      <w:marTop w:val="0"/>
      <w:marBottom w:val="0"/>
      <w:divBdr>
        <w:top w:val="none" w:sz="0" w:space="0" w:color="auto"/>
        <w:left w:val="none" w:sz="0" w:space="0" w:color="auto"/>
        <w:bottom w:val="none" w:sz="0" w:space="0" w:color="auto"/>
        <w:right w:val="none" w:sz="0" w:space="0" w:color="auto"/>
      </w:divBdr>
    </w:div>
    <w:div w:id="1207718713">
      <w:bodyDiv w:val="1"/>
      <w:marLeft w:val="0"/>
      <w:marRight w:val="0"/>
      <w:marTop w:val="0"/>
      <w:marBottom w:val="0"/>
      <w:divBdr>
        <w:top w:val="none" w:sz="0" w:space="0" w:color="auto"/>
        <w:left w:val="none" w:sz="0" w:space="0" w:color="auto"/>
        <w:bottom w:val="none" w:sz="0" w:space="0" w:color="auto"/>
        <w:right w:val="none" w:sz="0" w:space="0" w:color="auto"/>
      </w:divBdr>
    </w:div>
    <w:div w:id="1211918276">
      <w:bodyDiv w:val="1"/>
      <w:marLeft w:val="0"/>
      <w:marRight w:val="0"/>
      <w:marTop w:val="0"/>
      <w:marBottom w:val="0"/>
      <w:divBdr>
        <w:top w:val="none" w:sz="0" w:space="0" w:color="auto"/>
        <w:left w:val="none" w:sz="0" w:space="0" w:color="auto"/>
        <w:bottom w:val="none" w:sz="0" w:space="0" w:color="auto"/>
        <w:right w:val="none" w:sz="0" w:space="0" w:color="auto"/>
      </w:divBdr>
    </w:div>
    <w:div w:id="1216625018">
      <w:bodyDiv w:val="1"/>
      <w:marLeft w:val="0"/>
      <w:marRight w:val="0"/>
      <w:marTop w:val="0"/>
      <w:marBottom w:val="0"/>
      <w:divBdr>
        <w:top w:val="none" w:sz="0" w:space="0" w:color="auto"/>
        <w:left w:val="none" w:sz="0" w:space="0" w:color="auto"/>
        <w:bottom w:val="none" w:sz="0" w:space="0" w:color="auto"/>
        <w:right w:val="none" w:sz="0" w:space="0" w:color="auto"/>
      </w:divBdr>
    </w:div>
    <w:div w:id="1221676526">
      <w:bodyDiv w:val="1"/>
      <w:marLeft w:val="0"/>
      <w:marRight w:val="0"/>
      <w:marTop w:val="0"/>
      <w:marBottom w:val="0"/>
      <w:divBdr>
        <w:top w:val="none" w:sz="0" w:space="0" w:color="auto"/>
        <w:left w:val="none" w:sz="0" w:space="0" w:color="auto"/>
        <w:bottom w:val="none" w:sz="0" w:space="0" w:color="auto"/>
        <w:right w:val="none" w:sz="0" w:space="0" w:color="auto"/>
      </w:divBdr>
    </w:div>
    <w:div w:id="1235237978">
      <w:bodyDiv w:val="1"/>
      <w:marLeft w:val="0"/>
      <w:marRight w:val="0"/>
      <w:marTop w:val="0"/>
      <w:marBottom w:val="0"/>
      <w:divBdr>
        <w:top w:val="none" w:sz="0" w:space="0" w:color="auto"/>
        <w:left w:val="none" w:sz="0" w:space="0" w:color="auto"/>
        <w:bottom w:val="none" w:sz="0" w:space="0" w:color="auto"/>
        <w:right w:val="none" w:sz="0" w:space="0" w:color="auto"/>
      </w:divBdr>
    </w:div>
    <w:div w:id="1239755622">
      <w:bodyDiv w:val="1"/>
      <w:marLeft w:val="0"/>
      <w:marRight w:val="0"/>
      <w:marTop w:val="0"/>
      <w:marBottom w:val="0"/>
      <w:divBdr>
        <w:top w:val="none" w:sz="0" w:space="0" w:color="auto"/>
        <w:left w:val="none" w:sz="0" w:space="0" w:color="auto"/>
        <w:bottom w:val="none" w:sz="0" w:space="0" w:color="auto"/>
        <w:right w:val="none" w:sz="0" w:space="0" w:color="auto"/>
      </w:divBdr>
    </w:div>
    <w:div w:id="1240138291">
      <w:bodyDiv w:val="1"/>
      <w:marLeft w:val="0"/>
      <w:marRight w:val="0"/>
      <w:marTop w:val="0"/>
      <w:marBottom w:val="0"/>
      <w:divBdr>
        <w:top w:val="none" w:sz="0" w:space="0" w:color="auto"/>
        <w:left w:val="none" w:sz="0" w:space="0" w:color="auto"/>
        <w:bottom w:val="none" w:sz="0" w:space="0" w:color="auto"/>
        <w:right w:val="none" w:sz="0" w:space="0" w:color="auto"/>
      </w:divBdr>
    </w:div>
    <w:div w:id="1248658363">
      <w:bodyDiv w:val="1"/>
      <w:marLeft w:val="0"/>
      <w:marRight w:val="0"/>
      <w:marTop w:val="0"/>
      <w:marBottom w:val="0"/>
      <w:divBdr>
        <w:top w:val="none" w:sz="0" w:space="0" w:color="auto"/>
        <w:left w:val="none" w:sz="0" w:space="0" w:color="auto"/>
        <w:bottom w:val="none" w:sz="0" w:space="0" w:color="auto"/>
        <w:right w:val="none" w:sz="0" w:space="0" w:color="auto"/>
      </w:divBdr>
    </w:div>
    <w:div w:id="1250848098">
      <w:bodyDiv w:val="1"/>
      <w:marLeft w:val="0"/>
      <w:marRight w:val="0"/>
      <w:marTop w:val="0"/>
      <w:marBottom w:val="0"/>
      <w:divBdr>
        <w:top w:val="none" w:sz="0" w:space="0" w:color="auto"/>
        <w:left w:val="none" w:sz="0" w:space="0" w:color="auto"/>
        <w:bottom w:val="none" w:sz="0" w:space="0" w:color="auto"/>
        <w:right w:val="none" w:sz="0" w:space="0" w:color="auto"/>
      </w:divBdr>
    </w:div>
    <w:div w:id="1253665632">
      <w:bodyDiv w:val="1"/>
      <w:marLeft w:val="0"/>
      <w:marRight w:val="0"/>
      <w:marTop w:val="0"/>
      <w:marBottom w:val="0"/>
      <w:divBdr>
        <w:top w:val="none" w:sz="0" w:space="0" w:color="auto"/>
        <w:left w:val="none" w:sz="0" w:space="0" w:color="auto"/>
        <w:bottom w:val="none" w:sz="0" w:space="0" w:color="auto"/>
        <w:right w:val="none" w:sz="0" w:space="0" w:color="auto"/>
      </w:divBdr>
    </w:div>
    <w:div w:id="1263755677">
      <w:bodyDiv w:val="1"/>
      <w:marLeft w:val="0"/>
      <w:marRight w:val="0"/>
      <w:marTop w:val="0"/>
      <w:marBottom w:val="0"/>
      <w:divBdr>
        <w:top w:val="none" w:sz="0" w:space="0" w:color="auto"/>
        <w:left w:val="none" w:sz="0" w:space="0" w:color="auto"/>
        <w:bottom w:val="none" w:sz="0" w:space="0" w:color="auto"/>
        <w:right w:val="none" w:sz="0" w:space="0" w:color="auto"/>
      </w:divBdr>
    </w:div>
    <w:div w:id="1271013422">
      <w:bodyDiv w:val="1"/>
      <w:marLeft w:val="0"/>
      <w:marRight w:val="0"/>
      <w:marTop w:val="0"/>
      <w:marBottom w:val="0"/>
      <w:divBdr>
        <w:top w:val="none" w:sz="0" w:space="0" w:color="auto"/>
        <w:left w:val="none" w:sz="0" w:space="0" w:color="auto"/>
        <w:bottom w:val="none" w:sz="0" w:space="0" w:color="auto"/>
        <w:right w:val="none" w:sz="0" w:space="0" w:color="auto"/>
      </w:divBdr>
    </w:div>
    <w:div w:id="1273631485">
      <w:bodyDiv w:val="1"/>
      <w:marLeft w:val="0"/>
      <w:marRight w:val="0"/>
      <w:marTop w:val="0"/>
      <w:marBottom w:val="0"/>
      <w:divBdr>
        <w:top w:val="none" w:sz="0" w:space="0" w:color="auto"/>
        <w:left w:val="none" w:sz="0" w:space="0" w:color="auto"/>
        <w:bottom w:val="none" w:sz="0" w:space="0" w:color="auto"/>
        <w:right w:val="none" w:sz="0" w:space="0" w:color="auto"/>
      </w:divBdr>
    </w:div>
    <w:div w:id="1278634432">
      <w:bodyDiv w:val="1"/>
      <w:marLeft w:val="0"/>
      <w:marRight w:val="0"/>
      <w:marTop w:val="0"/>
      <w:marBottom w:val="0"/>
      <w:divBdr>
        <w:top w:val="none" w:sz="0" w:space="0" w:color="auto"/>
        <w:left w:val="none" w:sz="0" w:space="0" w:color="auto"/>
        <w:bottom w:val="none" w:sz="0" w:space="0" w:color="auto"/>
        <w:right w:val="none" w:sz="0" w:space="0" w:color="auto"/>
      </w:divBdr>
    </w:div>
    <w:div w:id="1283730747">
      <w:bodyDiv w:val="1"/>
      <w:marLeft w:val="0"/>
      <w:marRight w:val="0"/>
      <w:marTop w:val="0"/>
      <w:marBottom w:val="0"/>
      <w:divBdr>
        <w:top w:val="none" w:sz="0" w:space="0" w:color="auto"/>
        <w:left w:val="none" w:sz="0" w:space="0" w:color="auto"/>
        <w:bottom w:val="none" w:sz="0" w:space="0" w:color="auto"/>
        <w:right w:val="none" w:sz="0" w:space="0" w:color="auto"/>
      </w:divBdr>
    </w:div>
    <w:div w:id="1335691204">
      <w:bodyDiv w:val="1"/>
      <w:marLeft w:val="0"/>
      <w:marRight w:val="0"/>
      <w:marTop w:val="0"/>
      <w:marBottom w:val="0"/>
      <w:divBdr>
        <w:top w:val="none" w:sz="0" w:space="0" w:color="auto"/>
        <w:left w:val="none" w:sz="0" w:space="0" w:color="auto"/>
        <w:bottom w:val="none" w:sz="0" w:space="0" w:color="auto"/>
        <w:right w:val="none" w:sz="0" w:space="0" w:color="auto"/>
      </w:divBdr>
    </w:div>
    <w:div w:id="1339312726">
      <w:bodyDiv w:val="1"/>
      <w:marLeft w:val="0"/>
      <w:marRight w:val="0"/>
      <w:marTop w:val="0"/>
      <w:marBottom w:val="0"/>
      <w:divBdr>
        <w:top w:val="none" w:sz="0" w:space="0" w:color="auto"/>
        <w:left w:val="none" w:sz="0" w:space="0" w:color="auto"/>
        <w:bottom w:val="none" w:sz="0" w:space="0" w:color="auto"/>
        <w:right w:val="none" w:sz="0" w:space="0" w:color="auto"/>
      </w:divBdr>
    </w:div>
    <w:div w:id="1339625244">
      <w:bodyDiv w:val="1"/>
      <w:marLeft w:val="0"/>
      <w:marRight w:val="0"/>
      <w:marTop w:val="0"/>
      <w:marBottom w:val="0"/>
      <w:divBdr>
        <w:top w:val="none" w:sz="0" w:space="0" w:color="auto"/>
        <w:left w:val="none" w:sz="0" w:space="0" w:color="auto"/>
        <w:bottom w:val="none" w:sz="0" w:space="0" w:color="auto"/>
        <w:right w:val="none" w:sz="0" w:space="0" w:color="auto"/>
      </w:divBdr>
    </w:div>
    <w:div w:id="1342464095">
      <w:bodyDiv w:val="1"/>
      <w:marLeft w:val="0"/>
      <w:marRight w:val="0"/>
      <w:marTop w:val="0"/>
      <w:marBottom w:val="0"/>
      <w:divBdr>
        <w:top w:val="none" w:sz="0" w:space="0" w:color="auto"/>
        <w:left w:val="none" w:sz="0" w:space="0" w:color="auto"/>
        <w:bottom w:val="none" w:sz="0" w:space="0" w:color="auto"/>
        <w:right w:val="none" w:sz="0" w:space="0" w:color="auto"/>
      </w:divBdr>
    </w:div>
    <w:div w:id="1342514238">
      <w:bodyDiv w:val="1"/>
      <w:marLeft w:val="0"/>
      <w:marRight w:val="0"/>
      <w:marTop w:val="0"/>
      <w:marBottom w:val="0"/>
      <w:divBdr>
        <w:top w:val="none" w:sz="0" w:space="0" w:color="auto"/>
        <w:left w:val="none" w:sz="0" w:space="0" w:color="auto"/>
        <w:bottom w:val="none" w:sz="0" w:space="0" w:color="auto"/>
        <w:right w:val="none" w:sz="0" w:space="0" w:color="auto"/>
      </w:divBdr>
    </w:div>
    <w:div w:id="1344934846">
      <w:bodyDiv w:val="1"/>
      <w:marLeft w:val="0"/>
      <w:marRight w:val="0"/>
      <w:marTop w:val="0"/>
      <w:marBottom w:val="0"/>
      <w:divBdr>
        <w:top w:val="none" w:sz="0" w:space="0" w:color="auto"/>
        <w:left w:val="none" w:sz="0" w:space="0" w:color="auto"/>
        <w:bottom w:val="none" w:sz="0" w:space="0" w:color="auto"/>
        <w:right w:val="none" w:sz="0" w:space="0" w:color="auto"/>
      </w:divBdr>
    </w:div>
    <w:div w:id="1349721482">
      <w:bodyDiv w:val="1"/>
      <w:marLeft w:val="0"/>
      <w:marRight w:val="0"/>
      <w:marTop w:val="0"/>
      <w:marBottom w:val="0"/>
      <w:divBdr>
        <w:top w:val="none" w:sz="0" w:space="0" w:color="auto"/>
        <w:left w:val="none" w:sz="0" w:space="0" w:color="auto"/>
        <w:bottom w:val="none" w:sz="0" w:space="0" w:color="auto"/>
        <w:right w:val="none" w:sz="0" w:space="0" w:color="auto"/>
      </w:divBdr>
    </w:div>
    <w:div w:id="1356226185">
      <w:bodyDiv w:val="1"/>
      <w:marLeft w:val="0"/>
      <w:marRight w:val="0"/>
      <w:marTop w:val="0"/>
      <w:marBottom w:val="0"/>
      <w:divBdr>
        <w:top w:val="none" w:sz="0" w:space="0" w:color="auto"/>
        <w:left w:val="none" w:sz="0" w:space="0" w:color="auto"/>
        <w:bottom w:val="none" w:sz="0" w:space="0" w:color="auto"/>
        <w:right w:val="none" w:sz="0" w:space="0" w:color="auto"/>
      </w:divBdr>
    </w:div>
    <w:div w:id="1361735625">
      <w:bodyDiv w:val="1"/>
      <w:marLeft w:val="0"/>
      <w:marRight w:val="0"/>
      <w:marTop w:val="0"/>
      <w:marBottom w:val="0"/>
      <w:divBdr>
        <w:top w:val="none" w:sz="0" w:space="0" w:color="auto"/>
        <w:left w:val="none" w:sz="0" w:space="0" w:color="auto"/>
        <w:bottom w:val="none" w:sz="0" w:space="0" w:color="auto"/>
        <w:right w:val="none" w:sz="0" w:space="0" w:color="auto"/>
      </w:divBdr>
    </w:div>
    <w:div w:id="1362240152">
      <w:bodyDiv w:val="1"/>
      <w:marLeft w:val="0"/>
      <w:marRight w:val="0"/>
      <w:marTop w:val="0"/>
      <w:marBottom w:val="0"/>
      <w:divBdr>
        <w:top w:val="none" w:sz="0" w:space="0" w:color="auto"/>
        <w:left w:val="none" w:sz="0" w:space="0" w:color="auto"/>
        <w:bottom w:val="none" w:sz="0" w:space="0" w:color="auto"/>
        <w:right w:val="none" w:sz="0" w:space="0" w:color="auto"/>
      </w:divBdr>
    </w:div>
    <w:div w:id="1362777915">
      <w:bodyDiv w:val="1"/>
      <w:marLeft w:val="0"/>
      <w:marRight w:val="0"/>
      <w:marTop w:val="0"/>
      <w:marBottom w:val="0"/>
      <w:divBdr>
        <w:top w:val="none" w:sz="0" w:space="0" w:color="auto"/>
        <w:left w:val="none" w:sz="0" w:space="0" w:color="auto"/>
        <w:bottom w:val="none" w:sz="0" w:space="0" w:color="auto"/>
        <w:right w:val="none" w:sz="0" w:space="0" w:color="auto"/>
      </w:divBdr>
    </w:div>
    <w:div w:id="1363751106">
      <w:bodyDiv w:val="1"/>
      <w:marLeft w:val="0"/>
      <w:marRight w:val="0"/>
      <w:marTop w:val="0"/>
      <w:marBottom w:val="0"/>
      <w:divBdr>
        <w:top w:val="none" w:sz="0" w:space="0" w:color="auto"/>
        <w:left w:val="none" w:sz="0" w:space="0" w:color="auto"/>
        <w:bottom w:val="none" w:sz="0" w:space="0" w:color="auto"/>
        <w:right w:val="none" w:sz="0" w:space="0" w:color="auto"/>
      </w:divBdr>
    </w:div>
    <w:div w:id="1382441270">
      <w:bodyDiv w:val="1"/>
      <w:marLeft w:val="0"/>
      <w:marRight w:val="0"/>
      <w:marTop w:val="0"/>
      <w:marBottom w:val="0"/>
      <w:divBdr>
        <w:top w:val="none" w:sz="0" w:space="0" w:color="auto"/>
        <w:left w:val="none" w:sz="0" w:space="0" w:color="auto"/>
        <w:bottom w:val="none" w:sz="0" w:space="0" w:color="auto"/>
        <w:right w:val="none" w:sz="0" w:space="0" w:color="auto"/>
      </w:divBdr>
    </w:div>
    <w:div w:id="1431389344">
      <w:bodyDiv w:val="1"/>
      <w:marLeft w:val="0"/>
      <w:marRight w:val="0"/>
      <w:marTop w:val="0"/>
      <w:marBottom w:val="0"/>
      <w:divBdr>
        <w:top w:val="none" w:sz="0" w:space="0" w:color="auto"/>
        <w:left w:val="none" w:sz="0" w:space="0" w:color="auto"/>
        <w:bottom w:val="none" w:sz="0" w:space="0" w:color="auto"/>
        <w:right w:val="none" w:sz="0" w:space="0" w:color="auto"/>
      </w:divBdr>
    </w:div>
    <w:div w:id="1447919178">
      <w:bodyDiv w:val="1"/>
      <w:marLeft w:val="0"/>
      <w:marRight w:val="0"/>
      <w:marTop w:val="0"/>
      <w:marBottom w:val="0"/>
      <w:divBdr>
        <w:top w:val="none" w:sz="0" w:space="0" w:color="auto"/>
        <w:left w:val="none" w:sz="0" w:space="0" w:color="auto"/>
        <w:bottom w:val="none" w:sz="0" w:space="0" w:color="auto"/>
        <w:right w:val="none" w:sz="0" w:space="0" w:color="auto"/>
      </w:divBdr>
    </w:div>
    <w:div w:id="1453134409">
      <w:bodyDiv w:val="1"/>
      <w:marLeft w:val="0"/>
      <w:marRight w:val="0"/>
      <w:marTop w:val="0"/>
      <w:marBottom w:val="0"/>
      <w:divBdr>
        <w:top w:val="none" w:sz="0" w:space="0" w:color="auto"/>
        <w:left w:val="none" w:sz="0" w:space="0" w:color="auto"/>
        <w:bottom w:val="none" w:sz="0" w:space="0" w:color="auto"/>
        <w:right w:val="none" w:sz="0" w:space="0" w:color="auto"/>
      </w:divBdr>
    </w:div>
    <w:div w:id="1473251593">
      <w:bodyDiv w:val="1"/>
      <w:marLeft w:val="0"/>
      <w:marRight w:val="0"/>
      <w:marTop w:val="0"/>
      <w:marBottom w:val="0"/>
      <w:divBdr>
        <w:top w:val="none" w:sz="0" w:space="0" w:color="auto"/>
        <w:left w:val="none" w:sz="0" w:space="0" w:color="auto"/>
        <w:bottom w:val="none" w:sz="0" w:space="0" w:color="auto"/>
        <w:right w:val="none" w:sz="0" w:space="0" w:color="auto"/>
      </w:divBdr>
    </w:div>
    <w:div w:id="1481655341">
      <w:bodyDiv w:val="1"/>
      <w:marLeft w:val="0"/>
      <w:marRight w:val="0"/>
      <w:marTop w:val="0"/>
      <w:marBottom w:val="0"/>
      <w:divBdr>
        <w:top w:val="none" w:sz="0" w:space="0" w:color="auto"/>
        <w:left w:val="none" w:sz="0" w:space="0" w:color="auto"/>
        <w:bottom w:val="none" w:sz="0" w:space="0" w:color="auto"/>
        <w:right w:val="none" w:sz="0" w:space="0" w:color="auto"/>
      </w:divBdr>
    </w:div>
    <w:div w:id="1489201268">
      <w:bodyDiv w:val="1"/>
      <w:marLeft w:val="0"/>
      <w:marRight w:val="0"/>
      <w:marTop w:val="0"/>
      <w:marBottom w:val="0"/>
      <w:divBdr>
        <w:top w:val="none" w:sz="0" w:space="0" w:color="auto"/>
        <w:left w:val="none" w:sz="0" w:space="0" w:color="auto"/>
        <w:bottom w:val="none" w:sz="0" w:space="0" w:color="auto"/>
        <w:right w:val="none" w:sz="0" w:space="0" w:color="auto"/>
      </w:divBdr>
    </w:div>
    <w:div w:id="1511916509">
      <w:bodyDiv w:val="1"/>
      <w:marLeft w:val="0"/>
      <w:marRight w:val="0"/>
      <w:marTop w:val="0"/>
      <w:marBottom w:val="0"/>
      <w:divBdr>
        <w:top w:val="none" w:sz="0" w:space="0" w:color="auto"/>
        <w:left w:val="none" w:sz="0" w:space="0" w:color="auto"/>
        <w:bottom w:val="none" w:sz="0" w:space="0" w:color="auto"/>
        <w:right w:val="none" w:sz="0" w:space="0" w:color="auto"/>
      </w:divBdr>
    </w:div>
    <w:div w:id="1523277452">
      <w:bodyDiv w:val="1"/>
      <w:marLeft w:val="0"/>
      <w:marRight w:val="0"/>
      <w:marTop w:val="0"/>
      <w:marBottom w:val="0"/>
      <w:divBdr>
        <w:top w:val="none" w:sz="0" w:space="0" w:color="auto"/>
        <w:left w:val="none" w:sz="0" w:space="0" w:color="auto"/>
        <w:bottom w:val="none" w:sz="0" w:space="0" w:color="auto"/>
        <w:right w:val="none" w:sz="0" w:space="0" w:color="auto"/>
      </w:divBdr>
    </w:div>
    <w:div w:id="1536766814">
      <w:bodyDiv w:val="1"/>
      <w:marLeft w:val="0"/>
      <w:marRight w:val="0"/>
      <w:marTop w:val="0"/>
      <w:marBottom w:val="0"/>
      <w:divBdr>
        <w:top w:val="none" w:sz="0" w:space="0" w:color="auto"/>
        <w:left w:val="none" w:sz="0" w:space="0" w:color="auto"/>
        <w:bottom w:val="none" w:sz="0" w:space="0" w:color="auto"/>
        <w:right w:val="none" w:sz="0" w:space="0" w:color="auto"/>
      </w:divBdr>
    </w:div>
    <w:div w:id="1539658580">
      <w:bodyDiv w:val="1"/>
      <w:marLeft w:val="0"/>
      <w:marRight w:val="0"/>
      <w:marTop w:val="0"/>
      <w:marBottom w:val="0"/>
      <w:divBdr>
        <w:top w:val="none" w:sz="0" w:space="0" w:color="auto"/>
        <w:left w:val="none" w:sz="0" w:space="0" w:color="auto"/>
        <w:bottom w:val="none" w:sz="0" w:space="0" w:color="auto"/>
        <w:right w:val="none" w:sz="0" w:space="0" w:color="auto"/>
      </w:divBdr>
    </w:div>
    <w:div w:id="1558129044">
      <w:bodyDiv w:val="1"/>
      <w:marLeft w:val="0"/>
      <w:marRight w:val="0"/>
      <w:marTop w:val="0"/>
      <w:marBottom w:val="0"/>
      <w:divBdr>
        <w:top w:val="none" w:sz="0" w:space="0" w:color="auto"/>
        <w:left w:val="none" w:sz="0" w:space="0" w:color="auto"/>
        <w:bottom w:val="none" w:sz="0" w:space="0" w:color="auto"/>
        <w:right w:val="none" w:sz="0" w:space="0" w:color="auto"/>
      </w:divBdr>
    </w:div>
    <w:div w:id="1573616083">
      <w:bodyDiv w:val="1"/>
      <w:marLeft w:val="0"/>
      <w:marRight w:val="0"/>
      <w:marTop w:val="0"/>
      <w:marBottom w:val="0"/>
      <w:divBdr>
        <w:top w:val="none" w:sz="0" w:space="0" w:color="auto"/>
        <w:left w:val="none" w:sz="0" w:space="0" w:color="auto"/>
        <w:bottom w:val="none" w:sz="0" w:space="0" w:color="auto"/>
        <w:right w:val="none" w:sz="0" w:space="0" w:color="auto"/>
      </w:divBdr>
    </w:div>
    <w:div w:id="1595089577">
      <w:bodyDiv w:val="1"/>
      <w:marLeft w:val="0"/>
      <w:marRight w:val="0"/>
      <w:marTop w:val="0"/>
      <w:marBottom w:val="0"/>
      <w:divBdr>
        <w:top w:val="none" w:sz="0" w:space="0" w:color="auto"/>
        <w:left w:val="none" w:sz="0" w:space="0" w:color="auto"/>
        <w:bottom w:val="none" w:sz="0" w:space="0" w:color="auto"/>
        <w:right w:val="none" w:sz="0" w:space="0" w:color="auto"/>
      </w:divBdr>
    </w:div>
    <w:div w:id="1600328383">
      <w:bodyDiv w:val="1"/>
      <w:marLeft w:val="0"/>
      <w:marRight w:val="0"/>
      <w:marTop w:val="0"/>
      <w:marBottom w:val="0"/>
      <w:divBdr>
        <w:top w:val="none" w:sz="0" w:space="0" w:color="auto"/>
        <w:left w:val="none" w:sz="0" w:space="0" w:color="auto"/>
        <w:bottom w:val="none" w:sz="0" w:space="0" w:color="auto"/>
        <w:right w:val="none" w:sz="0" w:space="0" w:color="auto"/>
      </w:divBdr>
    </w:div>
    <w:div w:id="1662464592">
      <w:bodyDiv w:val="1"/>
      <w:marLeft w:val="0"/>
      <w:marRight w:val="0"/>
      <w:marTop w:val="0"/>
      <w:marBottom w:val="0"/>
      <w:divBdr>
        <w:top w:val="none" w:sz="0" w:space="0" w:color="auto"/>
        <w:left w:val="none" w:sz="0" w:space="0" w:color="auto"/>
        <w:bottom w:val="none" w:sz="0" w:space="0" w:color="auto"/>
        <w:right w:val="none" w:sz="0" w:space="0" w:color="auto"/>
      </w:divBdr>
    </w:div>
    <w:div w:id="1670400996">
      <w:bodyDiv w:val="1"/>
      <w:marLeft w:val="0"/>
      <w:marRight w:val="0"/>
      <w:marTop w:val="0"/>
      <w:marBottom w:val="0"/>
      <w:divBdr>
        <w:top w:val="none" w:sz="0" w:space="0" w:color="auto"/>
        <w:left w:val="none" w:sz="0" w:space="0" w:color="auto"/>
        <w:bottom w:val="none" w:sz="0" w:space="0" w:color="auto"/>
        <w:right w:val="none" w:sz="0" w:space="0" w:color="auto"/>
      </w:divBdr>
    </w:div>
    <w:div w:id="1719472440">
      <w:bodyDiv w:val="1"/>
      <w:marLeft w:val="0"/>
      <w:marRight w:val="0"/>
      <w:marTop w:val="0"/>
      <w:marBottom w:val="0"/>
      <w:divBdr>
        <w:top w:val="none" w:sz="0" w:space="0" w:color="auto"/>
        <w:left w:val="none" w:sz="0" w:space="0" w:color="auto"/>
        <w:bottom w:val="none" w:sz="0" w:space="0" w:color="auto"/>
        <w:right w:val="none" w:sz="0" w:space="0" w:color="auto"/>
      </w:divBdr>
    </w:div>
    <w:div w:id="1722170907">
      <w:bodyDiv w:val="1"/>
      <w:marLeft w:val="0"/>
      <w:marRight w:val="0"/>
      <w:marTop w:val="0"/>
      <w:marBottom w:val="0"/>
      <w:divBdr>
        <w:top w:val="none" w:sz="0" w:space="0" w:color="auto"/>
        <w:left w:val="none" w:sz="0" w:space="0" w:color="auto"/>
        <w:bottom w:val="none" w:sz="0" w:space="0" w:color="auto"/>
        <w:right w:val="none" w:sz="0" w:space="0" w:color="auto"/>
      </w:divBdr>
    </w:div>
    <w:div w:id="1725181508">
      <w:bodyDiv w:val="1"/>
      <w:marLeft w:val="0"/>
      <w:marRight w:val="0"/>
      <w:marTop w:val="0"/>
      <w:marBottom w:val="0"/>
      <w:divBdr>
        <w:top w:val="none" w:sz="0" w:space="0" w:color="auto"/>
        <w:left w:val="none" w:sz="0" w:space="0" w:color="auto"/>
        <w:bottom w:val="none" w:sz="0" w:space="0" w:color="auto"/>
        <w:right w:val="none" w:sz="0" w:space="0" w:color="auto"/>
      </w:divBdr>
    </w:div>
    <w:div w:id="1738740491">
      <w:bodyDiv w:val="1"/>
      <w:marLeft w:val="0"/>
      <w:marRight w:val="0"/>
      <w:marTop w:val="0"/>
      <w:marBottom w:val="0"/>
      <w:divBdr>
        <w:top w:val="none" w:sz="0" w:space="0" w:color="auto"/>
        <w:left w:val="none" w:sz="0" w:space="0" w:color="auto"/>
        <w:bottom w:val="none" w:sz="0" w:space="0" w:color="auto"/>
        <w:right w:val="none" w:sz="0" w:space="0" w:color="auto"/>
      </w:divBdr>
    </w:div>
    <w:div w:id="1743329675">
      <w:bodyDiv w:val="1"/>
      <w:marLeft w:val="0"/>
      <w:marRight w:val="0"/>
      <w:marTop w:val="0"/>
      <w:marBottom w:val="0"/>
      <w:divBdr>
        <w:top w:val="none" w:sz="0" w:space="0" w:color="auto"/>
        <w:left w:val="none" w:sz="0" w:space="0" w:color="auto"/>
        <w:bottom w:val="none" w:sz="0" w:space="0" w:color="auto"/>
        <w:right w:val="none" w:sz="0" w:space="0" w:color="auto"/>
      </w:divBdr>
    </w:div>
    <w:div w:id="1765224287">
      <w:bodyDiv w:val="1"/>
      <w:marLeft w:val="0"/>
      <w:marRight w:val="0"/>
      <w:marTop w:val="0"/>
      <w:marBottom w:val="0"/>
      <w:divBdr>
        <w:top w:val="none" w:sz="0" w:space="0" w:color="auto"/>
        <w:left w:val="none" w:sz="0" w:space="0" w:color="auto"/>
        <w:bottom w:val="none" w:sz="0" w:space="0" w:color="auto"/>
        <w:right w:val="none" w:sz="0" w:space="0" w:color="auto"/>
      </w:divBdr>
    </w:div>
    <w:div w:id="1765301930">
      <w:bodyDiv w:val="1"/>
      <w:marLeft w:val="0"/>
      <w:marRight w:val="0"/>
      <w:marTop w:val="0"/>
      <w:marBottom w:val="0"/>
      <w:divBdr>
        <w:top w:val="none" w:sz="0" w:space="0" w:color="auto"/>
        <w:left w:val="none" w:sz="0" w:space="0" w:color="auto"/>
        <w:bottom w:val="none" w:sz="0" w:space="0" w:color="auto"/>
        <w:right w:val="none" w:sz="0" w:space="0" w:color="auto"/>
      </w:divBdr>
    </w:div>
    <w:div w:id="1785147620">
      <w:bodyDiv w:val="1"/>
      <w:marLeft w:val="0"/>
      <w:marRight w:val="0"/>
      <w:marTop w:val="0"/>
      <w:marBottom w:val="0"/>
      <w:divBdr>
        <w:top w:val="none" w:sz="0" w:space="0" w:color="auto"/>
        <w:left w:val="none" w:sz="0" w:space="0" w:color="auto"/>
        <w:bottom w:val="none" w:sz="0" w:space="0" w:color="auto"/>
        <w:right w:val="none" w:sz="0" w:space="0" w:color="auto"/>
      </w:divBdr>
    </w:div>
    <w:div w:id="1785151472">
      <w:bodyDiv w:val="1"/>
      <w:marLeft w:val="0"/>
      <w:marRight w:val="0"/>
      <w:marTop w:val="0"/>
      <w:marBottom w:val="0"/>
      <w:divBdr>
        <w:top w:val="none" w:sz="0" w:space="0" w:color="auto"/>
        <w:left w:val="none" w:sz="0" w:space="0" w:color="auto"/>
        <w:bottom w:val="none" w:sz="0" w:space="0" w:color="auto"/>
        <w:right w:val="none" w:sz="0" w:space="0" w:color="auto"/>
      </w:divBdr>
    </w:div>
    <w:div w:id="1808548004">
      <w:bodyDiv w:val="1"/>
      <w:marLeft w:val="0"/>
      <w:marRight w:val="0"/>
      <w:marTop w:val="0"/>
      <w:marBottom w:val="0"/>
      <w:divBdr>
        <w:top w:val="none" w:sz="0" w:space="0" w:color="auto"/>
        <w:left w:val="none" w:sz="0" w:space="0" w:color="auto"/>
        <w:bottom w:val="none" w:sz="0" w:space="0" w:color="auto"/>
        <w:right w:val="none" w:sz="0" w:space="0" w:color="auto"/>
      </w:divBdr>
    </w:div>
    <w:div w:id="1815751249">
      <w:bodyDiv w:val="1"/>
      <w:marLeft w:val="0"/>
      <w:marRight w:val="0"/>
      <w:marTop w:val="0"/>
      <w:marBottom w:val="0"/>
      <w:divBdr>
        <w:top w:val="none" w:sz="0" w:space="0" w:color="auto"/>
        <w:left w:val="none" w:sz="0" w:space="0" w:color="auto"/>
        <w:bottom w:val="none" w:sz="0" w:space="0" w:color="auto"/>
        <w:right w:val="none" w:sz="0" w:space="0" w:color="auto"/>
      </w:divBdr>
    </w:div>
    <w:div w:id="1822968336">
      <w:bodyDiv w:val="1"/>
      <w:marLeft w:val="0"/>
      <w:marRight w:val="0"/>
      <w:marTop w:val="0"/>
      <w:marBottom w:val="0"/>
      <w:divBdr>
        <w:top w:val="none" w:sz="0" w:space="0" w:color="auto"/>
        <w:left w:val="none" w:sz="0" w:space="0" w:color="auto"/>
        <w:bottom w:val="none" w:sz="0" w:space="0" w:color="auto"/>
        <w:right w:val="none" w:sz="0" w:space="0" w:color="auto"/>
      </w:divBdr>
    </w:div>
    <w:div w:id="1829007337">
      <w:bodyDiv w:val="1"/>
      <w:marLeft w:val="0"/>
      <w:marRight w:val="0"/>
      <w:marTop w:val="0"/>
      <w:marBottom w:val="0"/>
      <w:divBdr>
        <w:top w:val="none" w:sz="0" w:space="0" w:color="auto"/>
        <w:left w:val="none" w:sz="0" w:space="0" w:color="auto"/>
        <w:bottom w:val="none" w:sz="0" w:space="0" w:color="auto"/>
        <w:right w:val="none" w:sz="0" w:space="0" w:color="auto"/>
      </w:divBdr>
    </w:div>
    <w:div w:id="1833715436">
      <w:bodyDiv w:val="1"/>
      <w:marLeft w:val="0"/>
      <w:marRight w:val="0"/>
      <w:marTop w:val="0"/>
      <w:marBottom w:val="0"/>
      <w:divBdr>
        <w:top w:val="none" w:sz="0" w:space="0" w:color="auto"/>
        <w:left w:val="none" w:sz="0" w:space="0" w:color="auto"/>
        <w:bottom w:val="none" w:sz="0" w:space="0" w:color="auto"/>
        <w:right w:val="none" w:sz="0" w:space="0" w:color="auto"/>
      </w:divBdr>
    </w:div>
    <w:div w:id="1838959520">
      <w:bodyDiv w:val="1"/>
      <w:marLeft w:val="0"/>
      <w:marRight w:val="0"/>
      <w:marTop w:val="0"/>
      <w:marBottom w:val="0"/>
      <w:divBdr>
        <w:top w:val="none" w:sz="0" w:space="0" w:color="auto"/>
        <w:left w:val="none" w:sz="0" w:space="0" w:color="auto"/>
        <w:bottom w:val="none" w:sz="0" w:space="0" w:color="auto"/>
        <w:right w:val="none" w:sz="0" w:space="0" w:color="auto"/>
      </w:divBdr>
    </w:div>
    <w:div w:id="1839924629">
      <w:bodyDiv w:val="1"/>
      <w:marLeft w:val="0"/>
      <w:marRight w:val="0"/>
      <w:marTop w:val="0"/>
      <w:marBottom w:val="0"/>
      <w:divBdr>
        <w:top w:val="none" w:sz="0" w:space="0" w:color="auto"/>
        <w:left w:val="none" w:sz="0" w:space="0" w:color="auto"/>
        <w:bottom w:val="none" w:sz="0" w:space="0" w:color="auto"/>
        <w:right w:val="none" w:sz="0" w:space="0" w:color="auto"/>
      </w:divBdr>
    </w:div>
    <w:div w:id="1846750795">
      <w:bodyDiv w:val="1"/>
      <w:marLeft w:val="0"/>
      <w:marRight w:val="0"/>
      <w:marTop w:val="0"/>
      <w:marBottom w:val="0"/>
      <w:divBdr>
        <w:top w:val="none" w:sz="0" w:space="0" w:color="auto"/>
        <w:left w:val="none" w:sz="0" w:space="0" w:color="auto"/>
        <w:bottom w:val="none" w:sz="0" w:space="0" w:color="auto"/>
        <w:right w:val="none" w:sz="0" w:space="0" w:color="auto"/>
      </w:divBdr>
    </w:div>
    <w:div w:id="1857110881">
      <w:bodyDiv w:val="1"/>
      <w:marLeft w:val="0"/>
      <w:marRight w:val="0"/>
      <w:marTop w:val="0"/>
      <w:marBottom w:val="0"/>
      <w:divBdr>
        <w:top w:val="none" w:sz="0" w:space="0" w:color="auto"/>
        <w:left w:val="none" w:sz="0" w:space="0" w:color="auto"/>
        <w:bottom w:val="none" w:sz="0" w:space="0" w:color="auto"/>
        <w:right w:val="none" w:sz="0" w:space="0" w:color="auto"/>
      </w:divBdr>
    </w:div>
    <w:div w:id="1911883147">
      <w:bodyDiv w:val="1"/>
      <w:marLeft w:val="0"/>
      <w:marRight w:val="0"/>
      <w:marTop w:val="0"/>
      <w:marBottom w:val="0"/>
      <w:divBdr>
        <w:top w:val="none" w:sz="0" w:space="0" w:color="auto"/>
        <w:left w:val="none" w:sz="0" w:space="0" w:color="auto"/>
        <w:bottom w:val="none" w:sz="0" w:space="0" w:color="auto"/>
        <w:right w:val="none" w:sz="0" w:space="0" w:color="auto"/>
      </w:divBdr>
    </w:div>
    <w:div w:id="1943603892">
      <w:bodyDiv w:val="1"/>
      <w:marLeft w:val="0"/>
      <w:marRight w:val="0"/>
      <w:marTop w:val="0"/>
      <w:marBottom w:val="0"/>
      <w:divBdr>
        <w:top w:val="none" w:sz="0" w:space="0" w:color="auto"/>
        <w:left w:val="none" w:sz="0" w:space="0" w:color="auto"/>
        <w:bottom w:val="none" w:sz="0" w:space="0" w:color="auto"/>
        <w:right w:val="none" w:sz="0" w:space="0" w:color="auto"/>
      </w:divBdr>
    </w:div>
    <w:div w:id="1944413470">
      <w:bodyDiv w:val="1"/>
      <w:marLeft w:val="0"/>
      <w:marRight w:val="0"/>
      <w:marTop w:val="0"/>
      <w:marBottom w:val="0"/>
      <w:divBdr>
        <w:top w:val="none" w:sz="0" w:space="0" w:color="auto"/>
        <w:left w:val="none" w:sz="0" w:space="0" w:color="auto"/>
        <w:bottom w:val="none" w:sz="0" w:space="0" w:color="auto"/>
        <w:right w:val="none" w:sz="0" w:space="0" w:color="auto"/>
      </w:divBdr>
    </w:div>
    <w:div w:id="1953780250">
      <w:bodyDiv w:val="1"/>
      <w:marLeft w:val="0"/>
      <w:marRight w:val="0"/>
      <w:marTop w:val="0"/>
      <w:marBottom w:val="0"/>
      <w:divBdr>
        <w:top w:val="none" w:sz="0" w:space="0" w:color="auto"/>
        <w:left w:val="none" w:sz="0" w:space="0" w:color="auto"/>
        <w:bottom w:val="none" w:sz="0" w:space="0" w:color="auto"/>
        <w:right w:val="none" w:sz="0" w:space="0" w:color="auto"/>
      </w:divBdr>
    </w:div>
    <w:div w:id="1954944539">
      <w:bodyDiv w:val="1"/>
      <w:marLeft w:val="0"/>
      <w:marRight w:val="0"/>
      <w:marTop w:val="0"/>
      <w:marBottom w:val="0"/>
      <w:divBdr>
        <w:top w:val="none" w:sz="0" w:space="0" w:color="auto"/>
        <w:left w:val="none" w:sz="0" w:space="0" w:color="auto"/>
        <w:bottom w:val="none" w:sz="0" w:space="0" w:color="auto"/>
        <w:right w:val="none" w:sz="0" w:space="0" w:color="auto"/>
      </w:divBdr>
    </w:div>
    <w:div w:id="1970471724">
      <w:bodyDiv w:val="1"/>
      <w:marLeft w:val="0"/>
      <w:marRight w:val="0"/>
      <w:marTop w:val="0"/>
      <w:marBottom w:val="0"/>
      <w:divBdr>
        <w:top w:val="none" w:sz="0" w:space="0" w:color="auto"/>
        <w:left w:val="none" w:sz="0" w:space="0" w:color="auto"/>
        <w:bottom w:val="none" w:sz="0" w:space="0" w:color="auto"/>
        <w:right w:val="none" w:sz="0" w:space="0" w:color="auto"/>
      </w:divBdr>
    </w:div>
    <w:div w:id="1971550051">
      <w:bodyDiv w:val="1"/>
      <w:marLeft w:val="0"/>
      <w:marRight w:val="0"/>
      <w:marTop w:val="0"/>
      <w:marBottom w:val="0"/>
      <w:divBdr>
        <w:top w:val="none" w:sz="0" w:space="0" w:color="auto"/>
        <w:left w:val="none" w:sz="0" w:space="0" w:color="auto"/>
        <w:bottom w:val="none" w:sz="0" w:space="0" w:color="auto"/>
        <w:right w:val="none" w:sz="0" w:space="0" w:color="auto"/>
      </w:divBdr>
    </w:div>
    <w:div w:id="1987854857">
      <w:bodyDiv w:val="1"/>
      <w:marLeft w:val="0"/>
      <w:marRight w:val="0"/>
      <w:marTop w:val="0"/>
      <w:marBottom w:val="0"/>
      <w:divBdr>
        <w:top w:val="none" w:sz="0" w:space="0" w:color="auto"/>
        <w:left w:val="none" w:sz="0" w:space="0" w:color="auto"/>
        <w:bottom w:val="none" w:sz="0" w:space="0" w:color="auto"/>
        <w:right w:val="none" w:sz="0" w:space="0" w:color="auto"/>
      </w:divBdr>
    </w:div>
    <w:div w:id="2000421139">
      <w:bodyDiv w:val="1"/>
      <w:marLeft w:val="0"/>
      <w:marRight w:val="0"/>
      <w:marTop w:val="0"/>
      <w:marBottom w:val="0"/>
      <w:divBdr>
        <w:top w:val="none" w:sz="0" w:space="0" w:color="auto"/>
        <w:left w:val="none" w:sz="0" w:space="0" w:color="auto"/>
        <w:bottom w:val="none" w:sz="0" w:space="0" w:color="auto"/>
        <w:right w:val="none" w:sz="0" w:space="0" w:color="auto"/>
      </w:divBdr>
    </w:div>
    <w:div w:id="2002543036">
      <w:bodyDiv w:val="1"/>
      <w:marLeft w:val="0"/>
      <w:marRight w:val="0"/>
      <w:marTop w:val="0"/>
      <w:marBottom w:val="0"/>
      <w:divBdr>
        <w:top w:val="none" w:sz="0" w:space="0" w:color="auto"/>
        <w:left w:val="none" w:sz="0" w:space="0" w:color="auto"/>
        <w:bottom w:val="none" w:sz="0" w:space="0" w:color="auto"/>
        <w:right w:val="none" w:sz="0" w:space="0" w:color="auto"/>
      </w:divBdr>
    </w:div>
    <w:div w:id="2007241707">
      <w:bodyDiv w:val="1"/>
      <w:marLeft w:val="0"/>
      <w:marRight w:val="0"/>
      <w:marTop w:val="0"/>
      <w:marBottom w:val="0"/>
      <w:divBdr>
        <w:top w:val="none" w:sz="0" w:space="0" w:color="auto"/>
        <w:left w:val="none" w:sz="0" w:space="0" w:color="auto"/>
        <w:bottom w:val="none" w:sz="0" w:space="0" w:color="auto"/>
        <w:right w:val="none" w:sz="0" w:space="0" w:color="auto"/>
      </w:divBdr>
    </w:div>
    <w:div w:id="2021856157">
      <w:bodyDiv w:val="1"/>
      <w:marLeft w:val="0"/>
      <w:marRight w:val="0"/>
      <w:marTop w:val="0"/>
      <w:marBottom w:val="0"/>
      <w:divBdr>
        <w:top w:val="none" w:sz="0" w:space="0" w:color="auto"/>
        <w:left w:val="none" w:sz="0" w:space="0" w:color="auto"/>
        <w:bottom w:val="none" w:sz="0" w:space="0" w:color="auto"/>
        <w:right w:val="none" w:sz="0" w:space="0" w:color="auto"/>
      </w:divBdr>
    </w:div>
    <w:div w:id="2042630585">
      <w:bodyDiv w:val="1"/>
      <w:marLeft w:val="0"/>
      <w:marRight w:val="0"/>
      <w:marTop w:val="0"/>
      <w:marBottom w:val="0"/>
      <w:divBdr>
        <w:top w:val="none" w:sz="0" w:space="0" w:color="auto"/>
        <w:left w:val="none" w:sz="0" w:space="0" w:color="auto"/>
        <w:bottom w:val="none" w:sz="0" w:space="0" w:color="auto"/>
        <w:right w:val="none" w:sz="0" w:space="0" w:color="auto"/>
      </w:divBdr>
    </w:div>
    <w:div w:id="2046825149">
      <w:bodyDiv w:val="1"/>
      <w:marLeft w:val="0"/>
      <w:marRight w:val="0"/>
      <w:marTop w:val="0"/>
      <w:marBottom w:val="0"/>
      <w:divBdr>
        <w:top w:val="none" w:sz="0" w:space="0" w:color="auto"/>
        <w:left w:val="none" w:sz="0" w:space="0" w:color="auto"/>
        <w:bottom w:val="none" w:sz="0" w:space="0" w:color="auto"/>
        <w:right w:val="none" w:sz="0" w:space="0" w:color="auto"/>
      </w:divBdr>
    </w:div>
    <w:div w:id="2074884526">
      <w:bodyDiv w:val="1"/>
      <w:marLeft w:val="0"/>
      <w:marRight w:val="0"/>
      <w:marTop w:val="0"/>
      <w:marBottom w:val="0"/>
      <w:divBdr>
        <w:top w:val="none" w:sz="0" w:space="0" w:color="auto"/>
        <w:left w:val="none" w:sz="0" w:space="0" w:color="auto"/>
        <w:bottom w:val="none" w:sz="0" w:space="0" w:color="auto"/>
        <w:right w:val="none" w:sz="0" w:space="0" w:color="auto"/>
      </w:divBdr>
    </w:div>
    <w:div w:id="2082751805">
      <w:bodyDiv w:val="1"/>
      <w:marLeft w:val="0"/>
      <w:marRight w:val="0"/>
      <w:marTop w:val="0"/>
      <w:marBottom w:val="0"/>
      <w:divBdr>
        <w:top w:val="none" w:sz="0" w:space="0" w:color="auto"/>
        <w:left w:val="none" w:sz="0" w:space="0" w:color="auto"/>
        <w:bottom w:val="none" w:sz="0" w:space="0" w:color="auto"/>
        <w:right w:val="none" w:sz="0" w:space="0" w:color="auto"/>
      </w:divBdr>
    </w:div>
    <w:div w:id="2082822944">
      <w:bodyDiv w:val="1"/>
      <w:marLeft w:val="0"/>
      <w:marRight w:val="0"/>
      <w:marTop w:val="0"/>
      <w:marBottom w:val="0"/>
      <w:divBdr>
        <w:top w:val="none" w:sz="0" w:space="0" w:color="auto"/>
        <w:left w:val="none" w:sz="0" w:space="0" w:color="auto"/>
        <w:bottom w:val="none" w:sz="0" w:space="0" w:color="auto"/>
        <w:right w:val="none" w:sz="0" w:space="0" w:color="auto"/>
      </w:divBdr>
    </w:div>
    <w:div w:id="2097704551">
      <w:bodyDiv w:val="1"/>
      <w:marLeft w:val="0"/>
      <w:marRight w:val="0"/>
      <w:marTop w:val="0"/>
      <w:marBottom w:val="0"/>
      <w:divBdr>
        <w:top w:val="none" w:sz="0" w:space="0" w:color="auto"/>
        <w:left w:val="none" w:sz="0" w:space="0" w:color="auto"/>
        <w:bottom w:val="none" w:sz="0" w:space="0" w:color="auto"/>
        <w:right w:val="none" w:sz="0" w:space="0" w:color="auto"/>
      </w:divBdr>
    </w:div>
    <w:div w:id="2098478696">
      <w:bodyDiv w:val="1"/>
      <w:marLeft w:val="0"/>
      <w:marRight w:val="0"/>
      <w:marTop w:val="0"/>
      <w:marBottom w:val="0"/>
      <w:divBdr>
        <w:top w:val="none" w:sz="0" w:space="0" w:color="auto"/>
        <w:left w:val="none" w:sz="0" w:space="0" w:color="auto"/>
        <w:bottom w:val="none" w:sz="0" w:space="0" w:color="auto"/>
        <w:right w:val="none" w:sz="0" w:space="0" w:color="auto"/>
      </w:divBdr>
    </w:div>
    <w:div w:id="2123185935">
      <w:bodyDiv w:val="1"/>
      <w:marLeft w:val="0"/>
      <w:marRight w:val="0"/>
      <w:marTop w:val="0"/>
      <w:marBottom w:val="0"/>
      <w:divBdr>
        <w:top w:val="none" w:sz="0" w:space="0" w:color="auto"/>
        <w:left w:val="none" w:sz="0" w:space="0" w:color="auto"/>
        <w:bottom w:val="none" w:sz="0" w:space="0" w:color="auto"/>
        <w:right w:val="none" w:sz="0" w:space="0" w:color="auto"/>
      </w:divBdr>
    </w:div>
    <w:div w:id="2127187657">
      <w:bodyDiv w:val="1"/>
      <w:marLeft w:val="0"/>
      <w:marRight w:val="0"/>
      <w:marTop w:val="0"/>
      <w:marBottom w:val="0"/>
      <w:divBdr>
        <w:top w:val="none" w:sz="0" w:space="0" w:color="auto"/>
        <w:left w:val="none" w:sz="0" w:space="0" w:color="auto"/>
        <w:bottom w:val="none" w:sz="0" w:space="0" w:color="auto"/>
        <w:right w:val="none" w:sz="0" w:space="0" w:color="auto"/>
      </w:divBdr>
    </w:div>
    <w:div w:id="2134328975">
      <w:bodyDiv w:val="1"/>
      <w:marLeft w:val="0"/>
      <w:marRight w:val="0"/>
      <w:marTop w:val="0"/>
      <w:marBottom w:val="0"/>
      <w:divBdr>
        <w:top w:val="none" w:sz="0" w:space="0" w:color="auto"/>
        <w:left w:val="none" w:sz="0" w:space="0" w:color="auto"/>
        <w:bottom w:val="none" w:sz="0" w:space="0" w:color="auto"/>
        <w:right w:val="none" w:sz="0" w:space="0" w:color="auto"/>
      </w:divBdr>
    </w:div>
    <w:div w:id="2134397862">
      <w:bodyDiv w:val="1"/>
      <w:marLeft w:val="0"/>
      <w:marRight w:val="0"/>
      <w:marTop w:val="0"/>
      <w:marBottom w:val="0"/>
      <w:divBdr>
        <w:top w:val="none" w:sz="0" w:space="0" w:color="auto"/>
        <w:left w:val="none" w:sz="0" w:space="0" w:color="auto"/>
        <w:bottom w:val="none" w:sz="0" w:space="0" w:color="auto"/>
        <w:right w:val="none" w:sz="0" w:space="0" w:color="auto"/>
      </w:divBdr>
    </w:div>
    <w:div w:id="2140100986">
      <w:bodyDiv w:val="1"/>
      <w:marLeft w:val="0"/>
      <w:marRight w:val="0"/>
      <w:marTop w:val="0"/>
      <w:marBottom w:val="0"/>
      <w:divBdr>
        <w:top w:val="none" w:sz="0" w:space="0" w:color="auto"/>
        <w:left w:val="none" w:sz="0" w:space="0" w:color="auto"/>
        <w:bottom w:val="none" w:sz="0" w:space="0" w:color="auto"/>
        <w:right w:val="none" w:sz="0" w:space="0" w:color="auto"/>
      </w:divBdr>
    </w:div>
    <w:div w:id="2140223661">
      <w:bodyDiv w:val="1"/>
      <w:marLeft w:val="0"/>
      <w:marRight w:val="0"/>
      <w:marTop w:val="0"/>
      <w:marBottom w:val="0"/>
      <w:divBdr>
        <w:top w:val="none" w:sz="0" w:space="0" w:color="auto"/>
        <w:left w:val="none" w:sz="0" w:space="0" w:color="auto"/>
        <w:bottom w:val="none" w:sz="0" w:space="0" w:color="auto"/>
        <w:right w:val="none" w:sz="0" w:space="0" w:color="auto"/>
      </w:divBdr>
    </w:div>
    <w:div w:id="2140607380">
      <w:bodyDiv w:val="1"/>
      <w:marLeft w:val="0"/>
      <w:marRight w:val="0"/>
      <w:marTop w:val="0"/>
      <w:marBottom w:val="0"/>
      <w:divBdr>
        <w:top w:val="none" w:sz="0" w:space="0" w:color="auto"/>
        <w:left w:val="none" w:sz="0" w:space="0" w:color="auto"/>
        <w:bottom w:val="none" w:sz="0" w:space="0" w:color="auto"/>
        <w:right w:val="none" w:sz="0" w:space="0" w:color="auto"/>
      </w:divBdr>
    </w:div>
    <w:div w:id="21461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image" Target="media/image1.jpeg"/><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image" Target="media/image4.jpeg"/><Relationship Id="rId47" Type="http://schemas.openxmlformats.org/officeDocument/2006/relationships/hyperlink" Target="http://www.cnv.gob.ar" TargetMode="External"/><Relationship Id="rId50" Type="http://schemas.openxmlformats.org/officeDocument/2006/relationships/hyperlink" Target="http://www.cnv.gob.ar" TargetMode="External"/><Relationship Id="rId55" Type="http://schemas.openxmlformats.org/officeDocument/2006/relationships/image" Target="media/image8.emf"/><Relationship Id="rId63" Type="http://schemas.openxmlformats.org/officeDocument/2006/relationships/image" Target="media/image16.emf"/><Relationship Id="rId68"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image" Target="media/image2.png"/><Relationship Id="rId45" Type="http://schemas.openxmlformats.org/officeDocument/2006/relationships/hyperlink" Target="http://www.rosfid.com.ar" TargetMode="External"/><Relationship Id="rId53" Type="http://schemas.openxmlformats.org/officeDocument/2006/relationships/image" Target="media/image6.emf"/><Relationship Id="rId58" Type="http://schemas.openxmlformats.org/officeDocument/2006/relationships/image" Target="media/image11.emf"/><Relationship Id="rId66" Type="http://schemas.openxmlformats.org/officeDocument/2006/relationships/hyperlink" Target="mailto:msanti@mav-sa.com.ar"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49" Type="http://schemas.openxmlformats.org/officeDocument/2006/relationships/hyperlink" Target="http://www.argentina.gob.ar/uif" TargetMode="External"/><Relationship Id="rId57" Type="http://schemas.openxmlformats.org/officeDocument/2006/relationships/image" Target="media/image10.emf"/><Relationship Id="rId61" Type="http://schemas.openxmlformats.org/officeDocument/2006/relationships/image" Target="media/image14.e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http://www.cnv.gob.ar" TargetMode="External"/><Relationship Id="rId52" Type="http://schemas.openxmlformats.org/officeDocument/2006/relationships/hyperlink" Target="http://www.cnv.gob.ar" TargetMode="External"/><Relationship Id="rId60" Type="http://schemas.openxmlformats.org/officeDocument/2006/relationships/image" Target="media/image13.emf"/><Relationship Id="rId65" Type="http://schemas.openxmlformats.org/officeDocument/2006/relationships/hyperlink" Target="mailto:iacoroni@mav-sa.com.a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image" Target="media/image5.png"/><Relationship Id="rId48" Type="http://schemas.openxmlformats.org/officeDocument/2006/relationships/hyperlink" Target="http://bcra.gov.ar" TargetMode="External"/><Relationship Id="rId56" Type="http://schemas.openxmlformats.org/officeDocument/2006/relationships/image" Target="media/image9.emf"/><Relationship Id="rId64" Type="http://schemas.openxmlformats.org/officeDocument/2006/relationships/hyperlink" Target="mailto:lfisanotti@mav-sa.com.ar" TargetMode="Externa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yperlink" Target="http://www.infoleg.gob.a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46" Type="http://schemas.openxmlformats.org/officeDocument/2006/relationships/hyperlink" Target="http://www.argentina.gob.ar/coronavirus/medidas-gobierno" TargetMode="External"/><Relationship Id="rId59" Type="http://schemas.openxmlformats.org/officeDocument/2006/relationships/image" Target="media/image12.emf"/><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image" Target="media/image3.jpeg"/><Relationship Id="rId54" Type="http://schemas.openxmlformats.org/officeDocument/2006/relationships/image" Target="media/image7.emf"/><Relationship Id="rId62" Type="http://schemas.openxmlformats.org/officeDocument/2006/relationships/image" Target="media/image15.emf"/><Relationship Id="rId7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E76FA-70E7-47D6-A0CC-65553559E91D}">
  <ds:schemaRefs>
    <ds:schemaRef ds:uri="http://schemas.openxmlformats.org/officeDocument/2006/bibliography"/>
  </ds:schemaRefs>
</ds:datastoreItem>
</file>

<file path=customXml/itemProps10.xml><?xml version="1.0" encoding="utf-8"?>
<ds:datastoreItem xmlns:ds="http://schemas.openxmlformats.org/officeDocument/2006/customXml" ds:itemID="{3BED3FC1-7865-4EF7-AC10-B42E9887A46F}">
  <ds:schemaRefs>
    <ds:schemaRef ds:uri="http://schemas.openxmlformats.org/officeDocument/2006/bibliography"/>
  </ds:schemaRefs>
</ds:datastoreItem>
</file>

<file path=customXml/itemProps11.xml><?xml version="1.0" encoding="utf-8"?>
<ds:datastoreItem xmlns:ds="http://schemas.openxmlformats.org/officeDocument/2006/customXml" ds:itemID="{C6B24DEC-A8DD-4CC2-9B68-B9C8B62F9141}">
  <ds:schemaRefs>
    <ds:schemaRef ds:uri="http://schemas.openxmlformats.org/officeDocument/2006/bibliography"/>
  </ds:schemaRefs>
</ds:datastoreItem>
</file>

<file path=customXml/itemProps12.xml><?xml version="1.0" encoding="utf-8"?>
<ds:datastoreItem xmlns:ds="http://schemas.openxmlformats.org/officeDocument/2006/customXml" ds:itemID="{8D3960BE-E7D0-4A77-864F-DDFD1D03A8DB}">
  <ds:schemaRefs>
    <ds:schemaRef ds:uri="http://schemas.openxmlformats.org/officeDocument/2006/bibliography"/>
  </ds:schemaRefs>
</ds:datastoreItem>
</file>

<file path=customXml/itemProps13.xml><?xml version="1.0" encoding="utf-8"?>
<ds:datastoreItem xmlns:ds="http://schemas.openxmlformats.org/officeDocument/2006/customXml" ds:itemID="{9B92F259-0409-4AC8-B4D1-C53E84C6B81A}">
  <ds:schemaRefs>
    <ds:schemaRef ds:uri="http://schemas.openxmlformats.org/officeDocument/2006/bibliography"/>
  </ds:schemaRefs>
</ds:datastoreItem>
</file>

<file path=customXml/itemProps14.xml><?xml version="1.0" encoding="utf-8"?>
<ds:datastoreItem xmlns:ds="http://schemas.openxmlformats.org/officeDocument/2006/customXml" ds:itemID="{5F8D16CD-432A-4EED-A92C-8E9D074926DF}">
  <ds:schemaRefs>
    <ds:schemaRef ds:uri="http://schemas.openxmlformats.org/officeDocument/2006/bibliography"/>
  </ds:schemaRefs>
</ds:datastoreItem>
</file>

<file path=customXml/itemProps15.xml><?xml version="1.0" encoding="utf-8"?>
<ds:datastoreItem xmlns:ds="http://schemas.openxmlformats.org/officeDocument/2006/customXml" ds:itemID="{04CE5190-4274-4846-A122-DEC6F49856EC}">
  <ds:schemaRefs>
    <ds:schemaRef ds:uri="http://schemas.openxmlformats.org/officeDocument/2006/bibliography"/>
  </ds:schemaRefs>
</ds:datastoreItem>
</file>

<file path=customXml/itemProps16.xml><?xml version="1.0" encoding="utf-8"?>
<ds:datastoreItem xmlns:ds="http://schemas.openxmlformats.org/officeDocument/2006/customXml" ds:itemID="{A4E953E5-2732-490E-A932-5B39BA147507}">
  <ds:schemaRefs>
    <ds:schemaRef ds:uri="http://schemas.openxmlformats.org/officeDocument/2006/bibliography"/>
  </ds:schemaRefs>
</ds:datastoreItem>
</file>

<file path=customXml/itemProps17.xml><?xml version="1.0" encoding="utf-8"?>
<ds:datastoreItem xmlns:ds="http://schemas.openxmlformats.org/officeDocument/2006/customXml" ds:itemID="{D574F1F2-C66B-40AC-8B66-D0BC8875949E}">
  <ds:schemaRefs>
    <ds:schemaRef ds:uri="http://schemas.openxmlformats.org/officeDocument/2006/bibliography"/>
  </ds:schemaRefs>
</ds:datastoreItem>
</file>

<file path=customXml/itemProps18.xml><?xml version="1.0" encoding="utf-8"?>
<ds:datastoreItem xmlns:ds="http://schemas.openxmlformats.org/officeDocument/2006/customXml" ds:itemID="{82198FC2-71B4-41FC-AA0C-F93E96DDCDDA}">
  <ds:schemaRefs>
    <ds:schemaRef ds:uri="http://schemas.openxmlformats.org/officeDocument/2006/bibliography"/>
  </ds:schemaRefs>
</ds:datastoreItem>
</file>

<file path=customXml/itemProps19.xml><?xml version="1.0" encoding="utf-8"?>
<ds:datastoreItem xmlns:ds="http://schemas.openxmlformats.org/officeDocument/2006/customXml" ds:itemID="{02F5A0B4-F9A5-4CC6-991A-EA8910983AA4}">
  <ds:schemaRefs>
    <ds:schemaRef ds:uri="http://schemas.openxmlformats.org/officeDocument/2006/bibliography"/>
  </ds:schemaRefs>
</ds:datastoreItem>
</file>

<file path=customXml/itemProps2.xml><?xml version="1.0" encoding="utf-8"?>
<ds:datastoreItem xmlns:ds="http://schemas.openxmlformats.org/officeDocument/2006/customXml" ds:itemID="{54ECCC79-9562-49A2-94EB-2B0C5B835ED8}">
  <ds:schemaRefs>
    <ds:schemaRef ds:uri="http://schemas.openxmlformats.org/officeDocument/2006/bibliography"/>
  </ds:schemaRefs>
</ds:datastoreItem>
</file>

<file path=customXml/itemProps20.xml><?xml version="1.0" encoding="utf-8"?>
<ds:datastoreItem xmlns:ds="http://schemas.openxmlformats.org/officeDocument/2006/customXml" ds:itemID="{099A6E38-5D21-4DD7-B1AC-15C6C6EB76F8}">
  <ds:schemaRefs>
    <ds:schemaRef ds:uri="http://schemas.openxmlformats.org/officeDocument/2006/bibliography"/>
  </ds:schemaRefs>
</ds:datastoreItem>
</file>

<file path=customXml/itemProps21.xml><?xml version="1.0" encoding="utf-8"?>
<ds:datastoreItem xmlns:ds="http://schemas.openxmlformats.org/officeDocument/2006/customXml" ds:itemID="{9C4A3849-1109-47E9-8D08-B5EF9EA69648}">
  <ds:schemaRefs>
    <ds:schemaRef ds:uri="http://schemas.openxmlformats.org/officeDocument/2006/bibliography"/>
  </ds:schemaRefs>
</ds:datastoreItem>
</file>

<file path=customXml/itemProps22.xml><?xml version="1.0" encoding="utf-8"?>
<ds:datastoreItem xmlns:ds="http://schemas.openxmlformats.org/officeDocument/2006/customXml" ds:itemID="{22EC9C6B-4414-43A0-BBED-F6217B693F6B}">
  <ds:schemaRefs>
    <ds:schemaRef ds:uri="http://schemas.openxmlformats.org/officeDocument/2006/bibliography"/>
  </ds:schemaRefs>
</ds:datastoreItem>
</file>

<file path=customXml/itemProps23.xml><?xml version="1.0" encoding="utf-8"?>
<ds:datastoreItem xmlns:ds="http://schemas.openxmlformats.org/officeDocument/2006/customXml" ds:itemID="{17AAF5CD-C0A7-4576-A846-C369CF43DAF0}">
  <ds:schemaRefs>
    <ds:schemaRef ds:uri="http://schemas.openxmlformats.org/officeDocument/2006/bibliography"/>
  </ds:schemaRefs>
</ds:datastoreItem>
</file>

<file path=customXml/itemProps24.xml><?xml version="1.0" encoding="utf-8"?>
<ds:datastoreItem xmlns:ds="http://schemas.openxmlformats.org/officeDocument/2006/customXml" ds:itemID="{4F97A072-A800-4157-AA61-68DA5FA53C3B}">
  <ds:schemaRefs>
    <ds:schemaRef ds:uri="http://schemas.openxmlformats.org/officeDocument/2006/bibliography"/>
  </ds:schemaRefs>
</ds:datastoreItem>
</file>

<file path=customXml/itemProps25.xml><?xml version="1.0" encoding="utf-8"?>
<ds:datastoreItem xmlns:ds="http://schemas.openxmlformats.org/officeDocument/2006/customXml" ds:itemID="{833DFB38-8682-4AF5-AF2C-D1BC1B3286EA}">
  <ds:schemaRefs>
    <ds:schemaRef ds:uri="http://schemas.openxmlformats.org/officeDocument/2006/bibliography"/>
  </ds:schemaRefs>
</ds:datastoreItem>
</file>

<file path=customXml/itemProps26.xml><?xml version="1.0" encoding="utf-8"?>
<ds:datastoreItem xmlns:ds="http://schemas.openxmlformats.org/officeDocument/2006/customXml" ds:itemID="{BDB9FBEC-2BC0-4305-84B4-4E4EE92A382A}">
  <ds:schemaRefs>
    <ds:schemaRef ds:uri="http://schemas.openxmlformats.org/officeDocument/2006/bibliography"/>
  </ds:schemaRefs>
</ds:datastoreItem>
</file>

<file path=customXml/itemProps27.xml><?xml version="1.0" encoding="utf-8"?>
<ds:datastoreItem xmlns:ds="http://schemas.openxmlformats.org/officeDocument/2006/customXml" ds:itemID="{1D7EDEEB-57AB-48D7-AD41-DC6AADB0E7F7}">
  <ds:schemaRefs>
    <ds:schemaRef ds:uri="http://schemas.openxmlformats.org/officeDocument/2006/bibliography"/>
  </ds:schemaRefs>
</ds:datastoreItem>
</file>

<file path=customXml/itemProps28.xml><?xml version="1.0" encoding="utf-8"?>
<ds:datastoreItem xmlns:ds="http://schemas.openxmlformats.org/officeDocument/2006/customXml" ds:itemID="{1BDE99D7-241F-49F3-B1D4-34AF404AE834}">
  <ds:schemaRefs>
    <ds:schemaRef ds:uri="http://schemas.openxmlformats.org/officeDocument/2006/bibliography"/>
  </ds:schemaRefs>
</ds:datastoreItem>
</file>

<file path=customXml/itemProps29.xml><?xml version="1.0" encoding="utf-8"?>
<ds:datastoreItem xmlns:ds="http://schemas.openxmlformats.org/officeDocument/2006/customXml" ds:itemID="{A6D6684E-51E2-4284-AE18-1649F0EF9C30}">
  <ds:schemaRefs>
    <ds:schemaRef ds:uri="http://schemas.openxmlformats.org/officeDocument/2006/bibliography"/>
  </ds:schemaRefs>
</ds:datastoreItem>
</file>

<file path=customXml/itemProps3.xml><?xml version="1.0" encoding="utf-8"?>
<ds:datastoreItem xmlns:ds="http://schemas.openxmlformats.org/officeDocument/2006/customXml" ds:itemID="{A8A81CF9-7DDC-4C93-94BE-F9AC3B9C2BC0}">
  <ds:schemaRefs>
    <ds:schemaRef ds:uri="http://schemas.openxmlformats.org/officeDocument/2006/bibliography"/>
  </ds:schemaRefs>
</ds:datastoreItem>
</file>

<file path=customXml/itemProps30.xml><?xml version="1.0" encoding="utf-8"?>
<ds:datastoreItem xmlns:ds="http://schemas.openxmlformats.org/officeDocument/2006/customXml" ds:itemID="{AC51A8AE-31FA-4DBE-B311-E1CA17575D71}">
  <ds:schemaRefs>
    <ds:schemaRef ds:uri="http://schemas.openxmlformats.org/officeDocument/2006/bibliography"/>
  </ds:schemaRefs>
</ds:datastoreItem>
</file>

<file path=customXml/itemProps31.xml><?xml version="1.0" encoding="utf-8"?>
<ds:datastoreItem xmlns:ds="http://schemas.openxmlformats.org/officeDocument/2006/customXml" ds:itemID="{B3F17693-BC7D-4077-A94E-3F5DB9905B51}">
  <ds:schemaRefs>
    <ds:schemaRef ds:uri="http://schemas.openxmlformats.org/officeDocument/2006/bibliography"/>
  </ds:schemaRefs>
</ds:datastoreItem>
</file>

<file path=customXml/itemProps32.xml><?xml version="1.0" encoding="utf-8"?>
<ds:datastoreItem xmlns:ds="http://schemas.openxmlformats.org/officeDocument/2006/customXml" ds:itemID="{6D735C5F-69E8-447B-9846-B0188DB10363}">
  <ds:schemaRefs>
    <ds:schemaRef ds:uri="http://schemas.openxmlformats.org/officeDocument/2006/bibliography"/>
  </ds:schemaRefs>
</ds:datastoreItem>
</file>

<file path=customXml/itemProps4.xml><?xml version="1.0" encoding="utf-8"?>
<ds:datastoreItem xmlns:ds="http://schemas.openxmlformats.org/officeDocument/2006/customXml" ds:itemID="{1E75E6AF-280B-4CF1-BC88-3BB1E69B6EE4}">
  <ds:schemaRefs>
    <ds:schemaRef ds:uri="http://schemas.openxmlformats.org/officeDocument/2006/bibliography"/>
  </ds:schemaRefs>
</ds:datastoreItem>
</file>

<file path=customXml/itemProps5.xml><?xml version="1.0" encoding="utf-8"?>
<ds:datastoreItem xmlns:ds="http://schemas.openxmlformats.org/officeDocument/2006/customXml" ds:itemID="{3DBEA3F3-FA20-4D3C-89E7-9416D4D45E31}">
  <ds:schemaRefs>
    <ds:schemaRef ds:uri="http://schemas.openxmlformats.org/officeDocument/2006/bibliography"/>
  </ds:schemaRefs>
</ds:datastoreItem>
</file>

<file path=customXml/itemProps6.xml><?xml version="1.0" encoding="utf-8"?>
<ds:datastoreItem xmlns:ds="http://schemas.openxmlformats.org/officeDocument/2006/customXml" ds:itemID="{D3A4D434-129E-4AE7-B2D0-67490D1191EF}">
  <ds:schemaRefs>
    <ds:schemaRef ds:uri="http://schemas.openxmlformats.org/officeDocument/2006/bibliography"/>
  </ds:schemaRefs>
</ds:datastoreItem>
</file>

<file path=customXml/itemProps7.xml><?xml version="1.0" encoding="utf-8"?>
<ds:datastoreItem xmlns:ds="http://schemas.openxmlformats.org/officeDocument/2006/customXml" ds:itemID="{BBB879E1-93FB-4F2F-B387-DA5F4FAF86CE}">
  <ds:schemaRefs>
    <ds:schemaRef ds:uri="http://schemas.openxmlformats.org/officeDocument/2006/bibliography"/>
  </ds:schemaRefs>
</ds:datastoreItem>
</file>

<file path=customXml/itemProps8.xml><?xml version="1.0" encoding="utf-8"?>
<ds:datastoreItem xmlns:ds="http://schemas.openxmlformats.org/officeDocument/2006/customXml" ds:itemID="{8156E500-3EBF-440C-898B-7FE6FC360969}">
  <ds:schemaRefs>
    <ds:schemaRef ds:uri="http://schemas.openxmlformats.org/officeDocument/2006/bibliography"/>
  </ds:schemaRefs>
</ds:datastoreItem>
</file>

<file path=customXml/itemProps9.xml><?xml version="1.0" encoding="utf-8"?>
<ds:datastoreItem xmlns:ds="http://schemas.openxmlformats.org/officeDocument/2006/customXml" ds:itemID="{DEB53280-8F5E-4F27-97AE-463BCCED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15517</Words>
  <Characters>85348</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100664</CharactersWithSpaces>
  <SharedDoc>false</SharedDoc>
  <HLinks>
    <vt:vector size="138" baseType="variant">
      <vt:variant>
        <vt:i4>3276872</vt:i4>
      </vt:variant>
      <vt:variant>
        <vt:i4>90</vt:i4>
      </vt:variant>
      <vt:variant>
        <vt:i4>0</vt:i4>
      </vt:variant>
      <vt:variant>
        <vt:i4>5</vt:i4>
      </vt:variant>
      <vt:variant>
        <vt:lpwstr>mailto:ld@insuagro.com.ar</vt:lpwstr>
      </vt:variant>
      <vt:variant>
        <vt:lpwstr/>
      </vt:variant>
      <vt:variant>
        <vt:i4>2162759</vt:i4>
      </vt:variant>
      <vt:variant>
        <vt:i4>87</vt:i4>
      </vt:variant>
      <vt:variant>
        <vt:i4>0</vt:i4>
      </vt:variant>
      <vt:variant>
        <vt:i4>5</vt:i4>
      </vt:variant>
      <vt:variant>
        <vt:lpwstr>mailto:bpuzzolo@rosfid.com.ar</vt:lpwstr>
      </vt:variant>
      <vt:variant>
        <vt:lpwstr/>
      </vt:variant>
      <vt:variant>
        <vt:i4>7667747</vt:i4>
      </vt:variant>
      <vt:variant>
        <vt:i4>84</vt:i4>
      </vt:variant>
      <vt:variant>
        <vt:i4>0</vt:i4>
      </vt:variant>
      <vt:variant>
        <vt:i4>5</vt:i4>
      </vt:variant>
      <vt:variant>
        <vt:lpwstr>http://www.cnv.gob.ar/</vt:lpwstr>
      </vt:variant>
      <vt:variant>
        <vt:lpwstr/>
      </vt:variant>
      <vt:variant>
        <vt:i4>2490402</vt:i4>
      </vt:variant>
      <vt:variant>
        <vt:i4>66</vt:i4>
      </vt:variant>
      <vt:variant>
        <vt:i4>0</vt:i4>
      </vt:variant>
      <vt:variant>
        <vt:i4>5</vt:i4>
      </vt:variant>
      <vt:variant>
        <vt:lpwstr>http://www.bcra.gov.ar/</vt:lpwstr>
      </vt:variant>
      <vt:variant>
        <vt:lpwstr/>
      </vt:variant>
      <vt:variant>
        <vt:i4>7667747</vt:i4>
      </vt:variant>
      <vt:variant>
        <vt:i4>63</vt:i4>
      </vt:variant>
      <vt:variant>
        <vt:i4>0</vt:i4>
      </vt:variant>
      <vt:variant>
        <vt:i4>5</vt:i4>
      </vt:variant>
      <vt:variant>
        <vt:lpwstr>http://www.cnv.gob.ar/</vt:lpwstr>
      </vt:variant>
      <vt:variant>
        <vt:lpwstr/>
      </vt:variant>
      <vt:variant>
        <vt:i4>1835062</vt:i4>
      </vt:variant>
      <vt:variant>
        <vt:i4>60</vt:i4>
      </vt:variant>
      <vt:variant>
        <vt:i4>0</vt:i4>
      </vt:variant>
      <vt:variant>
        <vt:i4>5</vt:i4>
      </vt:variant>
      <vt:variant>
        <vt:lpwstr>mailto:Pablo.Firvida@bancogalicia.com.ar</vt:lpwstr>
      </vt:variant>
      <vt:variant>
        <vt:lpwstr/>
      </vt:variant>
      <vt:variant>
        <vt:i4>7209200</vt:i4>
      </vt:variant>
      <vt:variant>
        <vt:i4>57</vt:i4>
      </vt:variant>
      <vt:variant>
        <vt:i4>0</vt:i4>
      </vt:variant>
      <vt:variant>
        <vt:i4>5</vt:i4>
      </vt:variant>
      <vt:variant>
        <vt:lpwstr>http://www.cnv.gob.ar//Información</vt:lpwstr>
      </vt:variant>
      <vt:variant>
        <vt:lpwstr/>
      </vt:variant>
      <vt:variant>
        <vt:i4>7667747</vt:i4>
      </vt:variant>
      <vt:variant>
        <vt:i4>54</vt:i4>
      </vt:variant>
      <vt:variant>
        <vt:i4>0</vt:i4>
      </vt:variant>
      <vt:variant>
        <vt:i4>5</vt:i4>
      </vt:variant>
      <vt:variant>
        <vt:lpwstr>http://www.cnv.gob.ar/</vt:lpwstr>
      </vt:variant>
      <vt:variant>
        <vt:lpwstr/>
      </vt:variant>
      <vt:variant>
        <vt:i4>7209200</vt:i4>
      </vt:variant>
      <vt:variant>
        <vt:i4>51</vt:i4>
      </vt:variant>
      <vt:variant>
        <vt:i4>0</vt:i4>
      </vt:variant>
      <vt:variant>
        <vt:i4>5</vt:i4>
      </vt:variant>
      <vt:variant>
        <vt:lpwstr>http://www.cnv.gob.ar//Información</vt:lpwstr>
      </vt:variant>
      <vt:variant>
        <vt:lpwstr/>
      </vt:variant>
      <vt:variant>
        <vt:i4>7667747</vt:i4>
      </vt:variant>
      <vt:variant>
        <vt:i4>48</vt:i4>
      </vt:variant>
      <vt:variant>
        <vt:i4>0</vt:i4>
      </vt:variant>
      <vt:variant>
        <vt:i4>5</vt:i4>
      </vt:variant>
      <vt:variant>
        <vt:lpwstr>http://www.cnv.gob.ar/</vt:lpwstr>
      </vt:variant>
      <vt:variant>
        <vt:lpwstr/>
      </vt:variant>
      <vt:variant>
        <vt:i4>6160466</vt:i4>
      </vt:variant>
      <vt:variant>
        <vt:i4>45</vt:i4>
      </vt:variant>
      <vt:variant>
        <vt:i4>0</vt:i4>
      </vt:variant>
      <vt:variant>
        <vt:i4>5</vt:i4>
      </vt:variant>
      <vt:variant>
        <vt:lpwstr>http://www.rosfid.com.ar/</vt:lpwstr>
      </vt:variant>
      <vt:variant>
        <vt:lpwstr/>
      </vt:variant>
      <vt:variant>
        <vt:i4>7667747</vt:i4>
      </vt:variant>
      <vt:variant>
        <vt:i4>42</vt:i4>
      </vt:variant>
      <vt:variant>
        <vt:i4>0</vt:i4>
      </vt:variant>
      <vt:variant>
        <vt:i4>5</vt:i4>
      </vt:variant>
      <vt:variant>
        <vt:lpwstr>http://www.cnv.gob.ar/</vt:lpwstr>
      </vt:variant>
      <vt:variant>
        <vt:lpwstr/>
      </vt:variant>
      <vt:variant>
        <vt:i4>7667747</vt:i4>
      </vt:variant>
      <vt:variant>
        <vt:i4>39</vt:i4>
      </vt:variant>
      <vt:variant>
        <vt:i4>0</vt:i4>
      </vt:variant>
      <vt:variant>
        <vt:i4>5</vt:i4>
      </vt:variant>
      <vt:variant>
        <vt:lpwstr>http://www.cnv.gob.ar/</vt:lpwstr>
      </vt:variant>
      <vt:variant>
        <vt:lpwstr/>
      </vt:variant>
      <vt:variant>
        <vt:i4>8060974</vt:i4>
      </vt:variant>
      <vt:variant>
        <vt:i4>36</vt:i4>
      </vt:variant>
      <vt:variant>
        <vt:i4>0</vt:i4>
      </vt:variant>
      <vt:variant>
        <vt:i4>5</vt:i4>
      </vt:variant>
      <vt:variant>
        <vt:lpwstr>http://www.bcr.com.ar/</vt:lpwstr>
      </vt:variant>
      <vt:variant>
        <vt:lpwstr/>
      </vt:variant>
      <vt:variant>
        <vt:i4>7078010</vt:i4>
      </vt:variant>
      <vt:variant>
        <vt:i4>33</vt:i4>
      </vt:variant>
      <vt:variant>
        <vt:i4>0</vt:i4>
      </vt:variant>
      <vt:variant>
        <vt:i4>5</vt:i4>
      </vt:variant>
      <vt:variant>
        <vt:lpwstr>http://www.cnv.gob.ar/InfoFinan/Fiduciarios/InfoFiduciarios.asp?Lang=0&amp;CodiSoc=5058&amp;DescriSoc=Rosario%20Administradora%20Sociedad%20Fiduciaria%20S.A.&amp;Letra</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6</vt:i4>
      </vt:variant>
      <vt:variant>
        <vt:i4>0</vt:i4>
      </vt:variant>
      <vt:variant>
        <vt:i4>5</vt:i4>
      </vt:variant>
      <vt:variant>
        <vt:lpwstr>http://www.cnv.gob.ar/</vt:lpwstr>
      </vt:variant>
      <vt:variant>
        <vt:lpwstr/>
      </vt:variant>
      <vt:variant>
        <vt:i4>6750244</vt:i4>
      </vt:variant>
      <vt:variant>
        <vt:i4>3</vt:i4>
      </vt:variant>
      <vt:variant>
        <vt:i4>0</vt:i4>
      </vt:variant>
      <vt:variant>
        <vt:i4>5</vt:i4>
      </vt:variant>
      <vt:variant>
        <vt:lpwstr>http://www.uif.gov.ar/</vt:lpwstr>
      </vt:variant>
      <vt:variant>
        <vt:lpwstr/>
      </vt:variant>
      <vt:variant>
        <vt:i4>6357027</vt:i4>
      </vt:variant>
      <vt:variant>
        <vt:i4>0</vt:i4>
      </vt:variant>
      <vt:variant>
        <vt:i4>0</vt:i4>
      </vt:variant>
      <vt:variant>
        <vt:i4>5</vt:i4>
      </vt:variant>
      <vt:variant>
        <vt:lpwstr>http://www.cnv.gov.ar/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Jakimowicz</dc:creator>
  <cp:lastModifiedBy>María Celeste Romero</cp:lastModifiedBy>
  <cp:revision>6</cp:revision>
  <cp:lastPrinted>2015-05-14T17:21:00Z</cp:lastPrinted>
  <dcterms:created xsi:type="dcterms:W3CDTF">2020-12-03T16:06:00Z</dcterms:created>
  <dcterms:modified xsi:type="dcterms:W3CDTF">2020-12-11T14:24:00Z</dcterms:modified>
</cp:coreProperties>
</file>