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E1" w:rsidRPr="00506990" w:rsidRDefault="00651CE1" w:rsidP="00EE6B60">
      <w:pPr>
        <w:pStyle w:val="Descripcin"/>
        <w:rPr>
          <w:rFonts w:ascii="Times New Roman" w:hAnsi="Times New Roman" w:cs="Times New Roman"/>
        </w:rPr>
      </w:pPr>
      <w:bookmarkStart w:id="0" w:name="_GoBack"/>
      <w:bookmarkEnd w:id="0"/>
      <w:r w:rsidRPr="00506990">
        <w:rPr>
          <w:rFonts w:ascii="Times New Roman" w:hAnsi="Times New Roman" w:cs="Times New Roman"/>
        </w:rPr>
        <w:t>SUPLEMENTO DEL PROSPECTO DE OFERTA PÚBLICA</w:t>
      </w:r>
      <w:r w:rsidR="00797ED4">
        <w:rPr>
          <w:rFonts w:ascii="Times New Roman" w:hAnsi="Times New Roman" w:cs="Times New Roman"/>
        </w:rPr>
        <w:t xml:space="preserve"> RESUMIDO</w:t>
      </w:r>
    </w:p>
    <w:p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1" w:name="_Toc506982456"/>
      <w:bookmarkStart w:id="2" w:name="_Toc521424840"/>
      <w:bookmarkStart w:id="3" w:name="_Toc20409054"/>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3F20DA" w:rsidRPr="00506990">
        <w:rPr>
          <w:rFonts w:ascii="Times New Roman" w:hAnsi="Times New Roman" w:cs="Times New Roman"/>
          <w:b/>
          <w:bCs/>
          <w:iCs/>
          <w:color w:val="0D0D0D" w:themeColor="text1" w:themeTint="F2"/>
          <w:sz w:val="22"/>
          <w:szCs w:val="22"/>
          <w:u w:val="single"/>
        </w:rPr>
        <w:t>L</w:t>
      </w:r>
      <w:r w:rsidR="00F73AF2">
        <w:rPr>
          <w:rFonts w:ascii="Times New Roman" w:hAnsi="Times New Roman" w:cs="Times New Roman"/>
          <w:b/>
          <w:bCs/>
          <w:iCs/>
          <w:color w:val="0D0D0D" w:themeColor="text1" w:themeTint="F2"/>
          <w:sz w:val="22"/>
          <w:szCs w:val="22"/>
          <w:u w:val="single"/>
        </w:rPr>
        <w:t>V</w:t>
      </w:r>
      <w:r w:rsidRPr="00506990">
        <w:rPr>
          <w:rFonts w:ascii="Times New Roman" w:hAnsi="Times New Roman" w:cs="Times New Roman"/>
          <w:b/>
          <w:bCs/>
          <w:iCs/>
          <w:color w:val="0D0D0D" w:themeColor="text1" w:themeTint="F2"/>
          <w:sz w:val="22"/>
          <w:szCs w:val="22"/>
          <w:u w:val="single"/>
        </w:rPr>
        <w:t>”</w:t>
      </w:r>
      <w:bookmarkEnd w:id="1"/>
      <w:bookmarkEnd w:id="2"/>
      <w:bookmarkEnd w:id="3"/>
    </w:p>
    <w:p w:rsidR="001E3465" w:rsidRPr="00506990" w:rsidRDefault="001E3465" w:rsidP="00651CE1">
      <w:pPr>
        <w:suppressLineNumbers/>
        <w:jc w:val="center"/>
        <w:rPr>
          <w:rFonts w:ascii="Times New Roman" w:hAnsi="Times New Roman" w:cs="Times New Roman"/>
          <w:b/>
          <w:color w:val="0D0D0D" w:themeColor="text1" w:themeTint="F2"/>
          <w:sz w:val="22"/>
          <w:szCs w:val="22"/>
        </w:rPr>
      </w:pPr>
    </w:p>
    <w:p w:rsidR="00651CE1" w:rsidRPr="00506990" w:rsidRDefault="006C6BA2"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En el marco del </w:t>
      </w:r>
      <w:r w:rsidR="00651CE1" w:rsidRPr="00506990">
        <w:rPr>
          <w:rFonts w:ascii="Times New Roman" w:hAnsi="Times New Roman" w:cs="Times New Roman"/>
          <w:b/>
          <w:color w:val="0D0D0D" w:themeColor="text1" w:themeTint="F2"/>
          <w:sz w:val="22"/>
          <w:szCs w:val="22"/>
        </w:rPr>
        <w:t>Programa Global de Valores Fiduciarios “CONFIBONO”</w:t>
      </w:r>
    </w:p>
    <w:p w:rsidR="0048224C" w:rsidRPr="00506990" w:rsidRDefault="0048224C" w:rsidP="0048224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Hasta V/N </w:t>
      </w:r>
      <w:r w:rsidR="00656019" w:rsidRPr="00506990">
        <w:rPr>
          <w:rFonts w:ascii="Times New Roman" w:hAnsi="Times New Roman" w:cs="Times New Roman"/>
          <w:b/>
          <w:color w:val="0D0D0D" w:themeColor="text1" w:themeTint="F2"/>
          <w:sz w:val="22"/>
          <w:szCs w:val="22"/>
        </w:rPr>
        <w:t>U</w:t>
      </w:r>
      <w:r w:rsidRPr="00506990">
        <w:rPr>
          <w:rFonts w:ascii="Times New Roman" w:hAnsi="Times New Roman" w:cs="Times New Roman"/>
          <w:b/>
          <w:color w:val="0D0D0D" w:themeColor="text1" w:themeTint="F2"/>
          <w:sz w:val="22"/>
          <w:szCs w:val="22"/>
        </w:rPr>
        <w:t>$</w:t>
      </w:r>
      <w:r w:rsidR="00656019" w:rsidRPr="00506990">
        <w:rPr>
          <w:rFonts w:ascii="Times New Roman" w:hAnsi="Times New Roman" w:cs="Times New Roman"/>
          <w:b/>
          <w:color w:val="0D0D0D" w:themeColor="text1" w:themeTint="F2"/>
          <w:sz w:val="22"/>
          <w:szCs w:val="22"/>
        </w:rPr>
        <w:t>S</w:t>
      </w:r>
      <w:r w:rsidRPr="00506990">
        <w:rPr>
          <w:rFonts w:ascii="Times New Roman" w:hAnsi="Times New Roman" w:cs="Times New Roman"/>
          <w:b/>
          <w:color w:val="0D0D0D" w:themeColor="text1" w:themeTint="F2"/>
          <w:sz w:val="22"/>
          <w:szCs w:val="22"/>
        </w:rPr>
        <w:t xml:space="preserve"> </w:t>
      </w:r>
      <w:r w:rsidR="00656019" w:rsidRPr="00506990">
        <w:rPr>
          <w:rFonts w:ascii="Times New Roman" w:hAnsi="Times New Roman" w:cs="Times New Roman"/>
          <w:b/>
          <w:color w:val="0D0D0D" w:themeColor="text1" w:themeTint="F2"/>
          <w:sz w:val="22"/>
          <w:szCs w:val="22"/>
        </w:rPr>
        <w:t>80</w:t>
      </w:r>
      <w:r w:rsidRPr="00506990">
        <w:rPr>
          <w:rFonts w:ascii="Times New Roman" w:hAnsi="Times New Roman" w:cs="Times New Roman"/>
          <w:b/>
          <w:color w:val="0D0D0D" w:themeColor="text1" w:themeTint="F2"/>
          <w:sz w:val="22"/>
          <w:szCs w:val="22"/>
        </w:rPr>
        <w:t>.000.000.- (</w:t>
      </w:r>
      <w:r w:rsidR="00AA3319" w:rsidRPr="00506990">
        <w:rPr>
          <w:rFonts w:ascii="Times New Roman" w:hAnsi="Times New Roman" w:cs="Times New Roman"/>
          <w:b/>
          <w:color w:val="0D0D0D" w:themeColor="text1" w:themeTint="F2"/>
          <w:sz w:val="22"/>
          <w:szCs w:val="22"/>
        </w:rPr>
        <w:t>d</w:t>
      </w:r>
      <w:r w:rsidR="00656019" w:rsidRPr="00506990">
        <w:rPr>
          <w:rFonts w:ascii="Times New Roman" w:hAnsi="Times New Roman" w:cs="Times New Roman"/>
          <w:b/>
          <w:color w:val="0D0D0D" w:themeColor="text1" w:themeTint="F2"/>
          <w:sz w:val="22"/>
          <w:szCs w:val="22"/>
        </w:rPr>
        <w:t xml:space="preserve">ólares </w:t>
      </w:r>
      <w:r w:rsidR="00AA3319" w:rsidRPr="00506990">
        <w:rPr>
          <w:rFonts w:ascii="Times New Roman" w:hAnsi="Times New Roman" w:cs="Times New Roman"/>
          <w:b/>
          <w:color w:val="0D0D0D" w:themeColor="text1" w:themeTint="F2"/>
          <w:sz w:val="22"/>
          <w:szCs w:val="22"/>
        </w:rPr>
        <w:t xml:space="preserve">estadounidenses </w:t>
      </w:r>
      <w:r w:rsidR="00656019" w:rsidRPr="00506990">
        <w:rPr>
          <w:rFonts w:ascii="Times New Roman" w:hAnsi="Times New Roman" w:cs="Times New Roman"/>
          <w:b/>
          <w:color w:val="0D0D0D" w:themeColor="text1" w:themeTint="F2"/>
          <w:sz w:val="22"/>
          <w:szCs w:val="22"/>
        </w:rPr>
        <w:t xml:space="preserve">ochenta </w:t>
      </w:r>
      <w:r w:rsidRPr="00506990">
        <w:rPr>
          <w:rFonts w:ascii="Times New Roman" w:hAnsi="Times New Roman" w:cs="Times New Roman"/>
          <w:b/>
          <w:color w:val="0D0D0D" w:themeColor="text1" w:themeTint="F2"/>
          <w:sz w:val="22"/>
          <w:szCs w:val="22"/>
        </w:rPr>
        <w:t>millones)</w:t>
      </w:r>
    </w:p>
    <w:p w:rsidR="0048224C" w:rsidRPr="00506990" w:rsidRDefault="0048224C" w:rsidP="0048224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 su equivalente en otras monedas)</w:t>
      </w:r>
    </w:p>
    <w:p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 w:name="_Toc506982457"/>
      <w:bookmarkStart w:id="5" w:name="_Toc521424841"/>
      <w:bookmarkStart w:id="6" w:name="_Toc20409055"/>
      <w:r w:rsidRPr="00506990">
        <w:rPr>
          <w:rFonts w:ascii="Times New Roman" w:hAnsi="Times New Roman" w:cs="Times New Roman"/>
          <w:noProof/>
          <w:color w:val="0D0D0D" w:themeColor="text1" w:themeTint="F2"/>
          <w:sz w:val="22"/>
          <w:szCs w:val="22"/>
          <w:lang w:val="es-AR" w:eastAsia="es-AR"/>
        </w:rPr>
        <w:drawing>
          <wp:inline distT="0" distB="0" distL="0" distR="0">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4"/>
      <w:bookmarkEnd w:id="5"/>
      <w:bookmarkEnd w:id="6"/>
    </w:p>
    <w:p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bajo el N° 41</w:t>
      </w:r>
    </w:p>
    <w:p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7" w:name="_Toc506982458"/>
      <w:bookmarkStart w:id="8" w:name="_Toc521424842"/>
      <w:bookmarkStart w:id="9" w:name="_Toc20409056"/>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7"/>
      <w:bookmarkEnd w:id="8"/>
      <w:bookmarkEnd w:id="9"/>
    </w:p>
    <w:p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3700"/>
      </w:tblGrid>
      <w:tr w:rsidR="00813740" w:rsidRPr="00506990" w:rsidTr="0098446E">
        <w:trPr>
          <w:trHeight w:val="1918"/>
        </w:trPr>
        <w:tc>
          <w:tcPr>
            <w:tcW w:w="3876" w:type="dxa"/>
          </w:tcPr>
          <w:p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rsidR="00813740" w:rsidRPr="00506990" w:rsidRDefault="00813740" w:rsidP="00813740">
            <w:pPr>
              <w:suppressAutoHyphens/>
              <w:spacing w:line="240" w:lineRule="atLeast"/>
              <w:jc w:val="center"/>
              <w:outlineLvl w:val="0"/>
              <w:rPr>
                <w:rFonts w:ascii="Times New Roman" w:hAnsi="Times New Roman" w:cs="Times New Roman"/>
                <w:color w:val="0D0D0D" w:themeColor="text1" w:themeTint="F2"/>
                <w:sz w:val="22"/>
                <w:szCs w:val="22"/>
              </w:rPr>
            </w:pPr>
            <w:r w:rsidRPr="00506990">
              <w:rPr>
                <w:rFonts w:ascii="Times New Roman" w:hAnsi="Times New Roman" w:cs="Times New Roman"/>
                <w:b/>
                <w:bCs/>
                <w:iCs/>
                <w:noProof/>
                <w:color w:val="0D0D0D" w:themeColor="text1" w:themeTint="F2"/>
                <w:sz w:val="22"/>
                <w:szCs w:val="22"/>
                <w:lang w:val="es-AR" w:eastAsia="es-AR"/>
              </w:rPr>
              <w:drawing>
                <wp:inline distT="0" distB="0" distL="0" distR="0">
                  <wp:extent cx="2322830" cy="414655"/>
                  <wp:effectExtent l="0" t="0" r="127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2830" cy="414655"/>
                          </a:xfrm>
                          <a:prstGeom prst="rect">
                            <a:avLst/>
                          </a:prstGeom>
                          <a:noFill/>
                        </pic:spPr>
                      </pic:pic>
                    </a:graphicData>
                  </a:graphic>
                </wp:inline>
              </w:drawing>
            </w:r>
            <w:r w:rsidRPr="00506990">
              <w:rPr>
                <w:rFonts w:ascii="Times New Roman" w:hAnsi="Times New Roman" w:cs="Times New Roman"/>
                <w:b/>
                <w:i/>
                <w:color w:val="0D0D0D" w:themeColor="text1" w:themeTint="F2"/>
                <w:sz w:val="22"/>
                <w:szCs w:val="22"/>
              </w:rPr>
              <w:t xml:space="preserve">  </w:t>
            </w:r>
          </w:p>
          <w:p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Bazar Avenida S.A. </w:t>
            </w:r>
          </w:p>
          <w:p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 Administrador, Agente de Cobro y Fideicomisario</w:t>
            </w:r>
          </w:p>
          <w:p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rFonts w:ascii="Times New Roman" w:hAnsi="Times New Roman"/>
                <w:b/>
                <w:bCs/>
                <w:iCs/>
                <w:noProof/>
                <w:color w:val="0D0D0D" w:themeColor="text1" w:themeTint="F2"/>
                <w:lang w:val="es-AR" w:eastAsia="es-AR"/>
              </w:rPr>
              <w:drawing>
                <wp:inline distT="0" distB="0" distL="0" distR="0">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p>
          <w:p w:rsidR="00813740"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y Fideicomisario</w:t>
            </w:r>
          </w:p>
        </w:tc>
      </w:tr>
    </w:tbl>
    <w:p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0" w:name="_Toc506982462"/>
      <w:bookmarkStart w:id="11" w:name="_Toc521424846"/>
      <w:bookmarkStart w:id="12" w:name="_Toc20409060"/>
      <w:r w:rsidRPr="00506990">
        <w:rPr>
          <w:rFonts w:ascii="Times New Roman" w:hAnsi="Times New Roman" w:cs="Times New Roman"/>
          <w:b/>
          <w:bCs/>
          <w:iCs/>
          <w:noProof/>
          <w:color w:val="0D0D0D" w:themeColor="text1" w:themeTint="F2"/>
          <w:sz w:val="22"/>
          <w:szCs w:val="22"/>
          <w:lang w:val="es-AR" w:eastAsia="es-AR"/>
        </w:rPr>
        <w:drawing>
          <wp:inline distT="0" distB="0" distL="0" distR="0">
            <wp:extent cx="1076325" cy="353537"/>
            <wp:effectExtent l="0" t="0" r="0" b="889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553" cy="354926"/>
                    </a:xfrm>
                    <a:prstGeom prst="rect">
                      <a:avLst/>
                    </a:prstGeom>
                    <a:noFill/>
                  </pic:spPr>
                </pic:pic>
              </a:graphicData>
            </a:graphic>
          </wp:inline>
        </w:drawing>
      </w:r>
      <w:bookmarkEnd w:id="10"/>
      <w:bookmarkEnd w:id="11"/>
      <w:bookmarkEnd w:id="12"/>
    </w:p>
    <w:p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3" w:name="_Toc506982463"/>
      <w:bookmarkStart w:id="14" w:name="_Toc521424847"/>
      <w:bookmarkStart w:id="15" w:name="_Toc20409061"/>
      <w:r w:rsidRPr="00506990">
        <w:rPr>
          <w:rFonts w:ascii="Times New Roman" w:hAnsi="Times New Roman" w:cs="Times New Roman"/>
          <w:b/>
          <w:bCs/>
          <w:iCs/>
          <w:color w:val="0D0D0D" w:themeColor="text1" w:themeTint="F2"/>
          <w:sz w:val="20"/>
          <w:szCs w:val="22"/>
          <w:lang w:val="en-US"/>
        </w:rPr>
        <w:t>First Corporate Finance Advisors S.A.</w:t>
      </w:r>
      <w:bookmarkEnd w:id="13"/>
      <w:bookmarkEnd w:id="14"/>
      <w:bookmarkEnd w:id="15"/>
    </w:p>
    <w:p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16" w:name="_Toc506982464"/>
      <w:bookmarkStart w:id="17" w:name="_Toc521424848"/>
      <w:bookmarkStart w:id="18" w:name="_Toc20409062"/>
      <w:r w:rsidRPr="00506990">
        <w:rPr>
          <w:rFonts w:ascii="Times New Roman" w:hAnsi="Times New Roman" w:cs="Times New Roman"/>
          <w:b/>
          <w:bCs/>
          <w:iCs/>
          <w:color w:val="0D0D0D" w:themeColor="text1" w:themeTint="F2"/>
          <w:sz w:val="20"/>
          <w:szCs w:val="22"/>
          <w:lang w:val="es-AR"/>
        </w:rPr>
        <w:t>Organizador - Asesor Financiero</w:t>
      </w:r>
      <w:bookmarkEnd w:id="16"/>
      <w:bookmarkEnd w:id="17"/>
      <w:bookmarkEnd w:id="18"/>
      <w:r w:rsidRPr="00506990">
        <w:rPr>
          <w:rFonts w:ascii="Times New Roman" w:hAnsi="Times New Roman" w:cs="Times New Roman"/>
          <w:b/>
          <w:bCs/>
          <w:iCs/>
          <w:color w:val="0D0D0D" w:themeColor="text1" w:themeTint="F2"/>
          <w:sz w:val="20"/>
          <w:szCs w:val="22"/>
          <w:lang w:val="es-AR"/>
        </w:rPr>
        <w:t xml:space="preserve"> </w:t>
      </w:r>
    </w:p>
    <w:p w:rsidR="00994A29" w:rsidRPr="00506990" w:rsidRDefault="00994A2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9" w:name="_Toc506982465"/>
      <w:bookmarkStart w:id="20" w:name="_Toc521424849"/>
      <w:bookmarkStart w:id="21" w:name="_Toc20409063"/>
      <w:r w:rsidRPr="00506990">
        <w:rPr>
          <w:rFonts w:ascii="Times New Roman" w:hAnsi="Times New Roman" w:cs="Times New Roman"/>
          <w:b/>
          <w:bCs/>
          <w:iCs/>
          <w:color w:val="0D0D0D" w:themeColor="text1" w:themeTint="F2"/>
          <w:sz w:val="22"/>
          <w:szCs w:val="22"/>
          <w:lang w:val="es-AR"/>
        </w:rPr>
        <w:t>COLOCADORES</w:t>
      </w:r>
      <w:bookmarkEnd w:id="19"/>
      <w:bookmarkEnd w:id="20"/>
      <w:bookmarkEnd w:id="2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rsidTr="0098446E">
        <w:tc>
          <w:tcPr>
            <w:tcW w:w="8830" w:type="dxa"/>
            <w:gridSpan w:val="2"/>
          </w:tcPr>
          <w:p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2" w:name="_Toc506982466"/>
            <w:bookmarkStart w:id="23" w:name="_Toc521424850"/>
            <w:bookmarkStart w:id="24" w:name="_Toc20409064"/>
            <w:r w:rsidRPr="00506990">
              <w:rPr>
                <w:rFonts w:ascii="Times New Roman" w:hAnsi="Times New Roman" w:cs="Times New Roman"/>
                <w:b/>
                <w:bCs/>
                <w:iCs/>
                <w:color w:val="0D0D0D" w:themeColor="text1" w:themeTint="F2"/>
                <w:sz w:val="22"/>
                <w:szCs w:val="22"/>
                <w:lang w:val="es-AR"/>
              </w:rPr>
              <w:t>Agentes miembros del Mercado Argentino de Valores S.A.</w:t>
            </w:r>
            <w:bookmarkEnd w:id="22"/>
            <w:bookmarkEnd w:id="23"/>
            <w:bookmarkEnd w:id="24"/>
          </w:p>
          <w:p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506990" w:rsidTr="0098446E">
        <w:tblPrEx>
          <w:jc w:val="center"/>
        </w:tblPrEx>
        <w:trPr>
          <w:jc w:val="center"/>
        </w:trPr>
        <w:tc>
          <w:tcPr>
            <w:tcW w:w="4531" w:type="dxa"/>
          </w:tcPr>
          <w:p w:rsidR="002B53EF" w:rsidRPr="00506990" w:rsidRDefault="002B53EF"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5" w:name="_Toc506982469"/>
            <w:bookmarkStart w:id="26" w:name="_Toc521424853"/>
            <w:bookmarkStart w:id="27" w:name="_Toc20409065"/>
            <w:r w:rsidRPr="0098446E">
              <w:rPr>
                <w:rFonts w:ascii="Times New Roman" w:hAnsi="Times New Roman" w:cs="Times New Roman"/>
                <w:b/>
                <w:bCs/>
                <w:noProof/>
                <w:sz w:val="22"/>
                <w:szCs w:val="22"/>
                <w:lang w:val="es-AR" w:eastAsia="es-AR"/>
              </w:rPr>
              <w:drawing>
                <wp:inline distT="0" distB="0" distL="0" distR="0">
                  <wp:extent cx="1708172" cy="741871"/>
                  <wp:effectExtent l="0" t="0" r="6350" b="1270"/>
                  <wp:docPr id="2" name="Imagen 2" descr="C:\Users\ljakimowicz\AppData\Local\Microsoft\Windows\Temporary Internet Files\Content.Outlook\QYRB97A2\Logo INTL Cibsa_NationalSecuriti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jakimowicz\AppData\Local\Microsoft\Windows\Temporary Internet Files\Content.Outlook\QYRB97A2\Logo INTL Cibsa_NationalSecurities-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1179" cy="782264"/>
                          </a:xfrm>
                          <a:prstGeom prst="rect">
                            <a:avLst/>
                          </a:prstGeom>
                          <a:noFill/>
                          <a:ln>
                            <a:noFill/>
                          </a:ln>
                        </pic:spPr>
                      </pic:pic>
                    </a:graphicData>
                  </a:graphic>
                </wp:inline>
              </w:drawing>
            </w:r>
            <w:bookmarkEnd w:id="25"/>
            <w:bookmarkEnd w:id="26"/>
            <w:bookmarkEnd w:id="27"/>
          </w:p>
          <w:p w:rsidR="002B53EF" w:rsidRPr="00506990" w:rsidRDefault="002B53EF"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8" w:name="_Toc506982470"/>
            <w:bookmarkStart w:id="29" w:name="_Toc521424854"/>
            <w:bookmarkStart w:id="30" w:name="_Toc20409066"/>
            <w:r w:rsidRPr="00506990">
              <w:rPr>
                <w:rFonts w:ascii="Times New Roman" w:hAnsi="Times New Roman" w:cs="Times New Roman"/>
                <w:b/>
                <w:bCs/>
                <w:iCs/>
                <w:color w:val="0D0D0D" w:themeColor="text1" w:themeTint="F2"/>
                <w:sz w:val="22"/>
                <w:szCs w:val="22"/>
                <w:lang w:val="es-AR"/>
              </w:rPr>
              <w:t>INTL CIBSA S.A.</w:t>
            </w:r>
            <w:bookmarkEnd w:id="28"/>
            <w:bookmarkEnd w:id="29"/>
            <w:bookmarkEnd w:id="30"/>
          </w:p>
        </w:tc>
        <w:tc>
          <w:tcPr>
            <w:tcW w:w="4299" w:type="dxa"/>
          </w:tcPr>
          <w:p w:rsidR="00491797" w:rsidRDefault="00005F0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1" w:name="_Toc20409067"/>
            <w:bookmarkStart w:id="32" w:name="_Toc506982471"/>
            <w:bookmarkStart w:id="33" w:name="_Toc521424855"/>
            <w:r>
              <w:rPr>
                <w:rFonts w:ascii="Times New Roman" w:hAnsi="Times New Roman" w:cs="Times New Roman"/>
                <w:b/>
                <w:bCs/>
                <w:iCs/>
                <w:noProof/>
                <w:color w:val="0D0D0D" w:themeColor="text1" w:themeTint="F2"/>
                <w:sz w:val="22"/>
                <w:szCs w:val="22"/>
                <w:lang w:val="es-AR" w:eastAsia="es-AR"/>
              </w:rPr>
              <w:drawing>
                <wp:inline distT="0" distB="0" distL="0" distR="0">
                  <wp:extent cx="1649016" cy="571500"/>
                  <wp:effectExtent l="0" t="0" r="889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9748" cy="575219"/>
                          </a:xfrm>
                          <a:prstGeom prst="rect">
                            <a:avLst/>
                          </a:prstGeom>
                          <a:noFill/>
                        </pic:spPr>
                      </pic:pic>
                    </a:graphicData>
                  </a:graphic>
                </wp:inline>
              </w:drawing>
            </w:r>
          </w:p>
          <w:bookmarkEnd w:id="31"/>
          <w:p w:rsidR="002B53EF" w:rsidRPr="00506990" w:rsidRDefault="002B53EF" w:rsidP="00B62265">
            <w:pPr>
              <w:suppressAutoHyphens/>
              <w:spacing w:line="240" w:lineRule="atLeast"/>
              <w:outlineLvl w:val="0"/>
              <w:rPr>
                <w:rFonts w:ascii="Times New Roman" w:hAnsi="Times New Roman" w:cs="Times New Roman"/>
                <w:b/>
                <w:bCs/>
                <w:iCs/>
                <w:color w:val="0D0D0D" w:themeColor="text1" w:themeTint="F2"/>
                <w:sz w:val="22"/>
                <w:szCs w:val="22"/>
                <w:lang w:val="es-AR"/>
              </w:rPr>
            </w:pPr>
          </w:p>
          <w:p w:rsidR="002B53EF" w:rsidRPr="0098446E" w:rsidRDefault="00005F07"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34" w:name="_Toc506982472"/>
            <w:bookmarkStart w:id="35" w:name="_Toc521424856"/>
            <w:bookmarkStart w:id="36" w:name="_Toc20409068"/>
            <w:bookmarkEnd w:id="32"/>
            <w:bookmarkEnd w:id="33"/>
            <w:r>
              <w:rPr>
                <w:rFonts w:ascii="Times New Roman" w:hAnsi="Times New Roman" w:cs="Times New Roman"/>
                <w:b/>
                <w:bCs/>
                <w:iCs/>
                <w:color w:val="0D0D0D" w:themeColor="text1" w:themeTint="F2"/>
                <w:sz w:val="22"/>
                <w:szCs w:val="22"/>
                <w:lang w:val="es-AR"/>
              </w:rPr>
              <w:t>OPTION SECURITIES</w:t>
            </w:r>
            <w:r w:rsidRPr="003F083B">
              <w:rPr>
                <w:rFonts w:ascii="Times New Roman" w:hAnsi="Times New Roman" w:cs="Times New Roman"/>
                <w:b/>
                <w:bCs/>
                <w:iCs/>
                <w:color w:val="0D0D0D" w:themeColor="text1" w:themeTint="F2"/>
                <w:sz w:val="22"/>
                <w:szCs w:val="22"/>
                <w:lang w:val="es-AR"/>
              </w:rPr>
              <w:t xml:space="preserve"> S.A.</w:t>
            </w:r>
            <w:bookmarkEnd w:id="34"/>
            <w:bookmarkEnd w:id="35"/>
            <w:bookmarkEnd w:id="36"/>
          </w:p>
        </w:tc>
      </w:tr>
    </w:tbl>
    <w:p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rsidR="00B62265" w:rsidRPr="00506990"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 NOMINAL $</w:t>
      </w:r>
      <w:r w:rsidR="009865B8">
        <w:rPr>
          <w:rFonts w:ascii="Times New Roman" w:hAnsi="Times New Roman" w:cs="Times New Roman"/>
          <w:b/>
          <w:bCs/>
          <w:iCs/>
          <w:color w:val="0D0D0D" w:themeColor="text1" w:themeTint="F2"/>
          <w:sz w:val="22"/>
          <w:szCs w:val="22"/>
        </w:rPr>
        <w:t xml:space="preserve"> 1</w:t>
      </w:r>
      <w:r w:rsidR="00691523">
        <w:rPr>
          <w:rFonts w:ascii="Times New Roman" w:hAnsi="Times New Roman" w:cs="Times New Roman"/>
          <w:b/>
          <w:bCs/>
          <w:iCs/>
          <w:color w:val="0D0D0D" w:themeColor="text1" w:themeTint="F2"/>
          <w:sz w:val="22"/>
          <w:szCs w:val="22"/>
        </w:rPr>
        <w:t>2</w:t>
      </w:r>
      <w:r w:rsidR="009865B8">
        <w:rPr>
          <w:rFonts w:ascii="Times New Roman" w:hAnsi="Times New Roman" w:cs="Times New Roman"/>
          <w:b/>
          <w:bCs/>
          <w:iCs/>
          <w:color w:val="0D0D0D" w:themeColor="text1" w:themeTint="F2"/>
          <w:sz w:val="22"/>
          <w:szCs w:val="22"/>
        </w:rPr>
        <w:t>4.</w:t>
      </w:r>
      <w:r w:rsidR="00691523">
        <w:rPr>
          <w:rFonts w:ascii="Times New Roman" w:hAnsi="Times New Roman" w:cs="Times New Roman"/>
          <w:b/>
          <w:bCs/>
          <w:iCs/>
          <w:color w:val="0D0D0D" w:themeColor="text1" w:themeTint="F2"/>
          <w:sz w:val="22"/>
          <w:szCs w:val="22"/>
        </w:rPr>
        <w:t>269</w:t>
      </w:r>
      <w:r w:rsidR="009865B8">
        <w:rPr>
          <w:rFonts w:ascii="Times New Roman" w:hAnsi="Times New Roman" w:cs="Times New Roman"/>
          <w:b/>
          <w:bCs/>
          <w:iCs/>
          <w:color w:val="0D0D0D" w:themeColor="text1" w:themeTint="F2"/>
          <w:sz w:val="22"/>
          <w:szCs w:val="22"/>
        </w:rPr>
        <w:t>.</w:t>
      </w:r>
      <w:r w:rsidR="00691523">
        <w:rPr>
          <w:rFonts w:ascii="Times New Roman" w:hAnsi="Times New Roman" w:cs="Times New Roman"/>
          <w:b/>
          <w:bCs/>
          <w:iCs/>
          <w:color w:val="0D0D0D" w:themeColor="text1" w:themeTint="F2"/>
          <w:sz w:val="22"/>
          <w:szCs w:val="22"/>
        </w:rPr>
        <w:t>099</w:t>
      </w:r>
      <w:r w:rsidRPr="005A25DF">
        <w:rPr>
          <w:rFonts w:ascii="Times New Roman" w:hAnsi="Times New Roman" w:cs="Times New Roman"/>
          <w:b/>
          <w:color w:val="0D0D0D" w:themeColor="text1" w:themeTint="F2"/>
          <w:sz w:val="22"/>
          <w:szCs w:val="22"/>
        </w:rPr>
        <w:t>.</w:t>
      </w:r>
    </w:p>
    <w:tbl>
      <w:tblPr>
        <w:tblW w:w="8222" w:type="dxa"/>
        <w:tblLayout w:type="fixed"/>
        <w:tblLook w:val="0000" w:firstRow="0" w:lastRow="0" w:firstColumn="0" w:lastColumn="0" w:noHBand="0" w:noVBand="0"/>
      </w:tblPr>
      <w:tblGrid>
        <w:gridCol w:w="3970"/>
        <w:gridCol w:w="4252"/>
      </w:tblGrid>
      <w:tr w:rsidR="00B62265" w:rsidRPr="00506990" w:rsidTr="00502438">
        <w:trPr>
          <w:trHeight w:val="1011"/>
        </w:trPr>
        <w:tc>
          <w:tcPr>
            <w:tcW w:w="3970" w:type="dxa"/>
          </w:tcPr>
          <w:p w:rsidR="00B62265" w:rsidRPr="00D31E68"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rsidR="00B62265" w:rsidRPr="00D31E68"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D31E68">
              <w:rPr>
                <w:rFonts w:ascii="Times New Roman" w:hAnsi="Times New Roman"/>
                <w:b/>
                <w:bCs/>
                <w:iCs/>
                <w:color w:val="0D0D0D" w:themeColor="text1" w:themeTint="F2"/>
                <w:sz w:val="22"/>
                <w:szCs w:val="22"/>
                <w:u w:val="none"/>
              </w:rPr>
              <w:t>Valores de Deuda Fiduciaria Clase A</w:t>
            </w:r>
          </w:p>
          <w:p w:rsidR="00697C8B" w:rsidRDefault="00B62265">
            <w:pPr>
              <w:pStyle w:val="Ttulo6"/>
              <w:suppressAutoHyphens/>
              <w:ind w:left="0"/>
              <w:jc w:val="center"/>
              <w:rPr>
                <w:rFonts w:ascii="Times New Roman" w:hAnsi="Times New Roman"/>
                <w:b/>
                <w:bCs/>
                <w:iCs/>
                <w:color w:val="0D0D0D" w:themeColor="text1" w:themeTint="F2"/>
                <w:sz w:val="22"/>
                <w:szCs w:val="22"/>
                <w:u w:val="none"/>
              </w:rPr>
            </w:pPr>
            <w:r w:rsidRPr="00D31E68">
              <w:rPr>
                <w:rFonts w:ascii="Times New Roman" w:hAnsi="Times New Roman"/>
                <w:b/>
                <w:bCs/>
                <w:iCs/>
                <w:color w:val="0D0D0D" w:themeColor="text1" w:themeTint="F2"/>
                <w:sz w:val="22"/>
                <w:szCs w:val="22"/>
                <w:u w:val="none"/>
              </w:rPr>
              <w:t xml:space="preserve"> V/N </w:t>
            </w:r>
            <w:r w:rsidR="003C4376">
              <w:rPr>
                <w:rFonts w:ascii="Times New Roman" w:hAnsi="Times New Roman"/>
                <w:b/>
                <w:bCs/>
                <w:iCs/>
                <w:color w:val="0D0D0D" w:themeColor="text1" w:themeTint="F2"/>
                <w:sz w:val="22"/>
                <w:szCs w:val="22"/>
                <w:u w:val="none"/>
              </w:rPr>
              <w:t>$</w:t>
            </w:r>
            <w:r w:rsidR="00691523">
              <w:rPr>
                <w:rFonts w:ascii="Times New Roman" w:hAnsi="Times New Roman"/>
                <w:b/>
                <w:bCs/>
                <w:iCs/>
                <w:color w:val="0D0D0D" w:themeColor="text1" w:themeTint="F2"/>
                <w:sz w:val="22"/>
                <w:szCs w:val="22"/>
                <w:u w:val="none"/>
              </w:rPr>
              <w:t>104</w:t>
            </w:r>
            <w:r w:rsidR="003C4376">
              <w:rPr>
                <w:rFonts w:ascii="Times New Roman" w:hAnsi="Times New Roman"/>
                <w:b/>
                <w:bCs/>
                <w:iCs/>
                <w:color w:val="0D0D0D" w:themeColor="text1" w:themeTint="F2"/>
                <w:sz w:val="22"/>
                <w:szCs w:val="22"/>
                <w:u w:val="none"/>
              </w:rPr>
              <w:t>.</w:t>
            </w:r>
            <w:r w:rsidR="00691523">
              <w:rPr>
                <w:rFonts w:ascii="Times New Roman" w:hAnsi="Times New Roman"/>
                <w:b/>
                <w:bCs/>
                <w:iCs/>
                <w:color w:val="0D0D0D" w:themeColor="text1" w:themeTint="F2"/>
                <w:sz w:val="22"/>
                <w:szCs w:val="22"/>
                <w:u w:val="none"/>
              </w:rPr>
              <w:t>0</w:t>
            </w:r>
            <w:r w:rsidR="003C4376">
              <w:rPr>
                <w:rFonts w:ascii="Times New Roman" w:hAnsi="Times New Roman"/>
                <w:b/>
                <w:bCs/>
                <w:iCs/>
                <w:color w:val="0D0D0D" w:themeColor="text1" w:themeTint="F2"/>
                <w:sz w:val="22"/>
                <w:szCs w:val="22"/>
                <w:u w:val="none"/>
              </w:rPr>
              <w:t>00.000</w:t>
            </w:r>
            <w:r w:rsidRPr="00D31E68">
              <w:rPr>
                <w:rFonts w:ascii="Times New Roman" w:hAnsi="Times New Roman"/>
                <w:b/>
                <w:bCs/>
                <w:iCs/>
                <w:color w:val="0D0D0D" w:themeColor="text1" w:themeTint="F2"/>
                <w:sz w:val="22"/>
                <w:szCs w:val="22"/>
                <w:u w:val="none"/>
              </w:rPr>
              <w:t>.-</w:t>
            </w:r>
          </w:p>
        </w:tc>
        <w:tc>
          <w:tcPr>
            <w:tcW w:w="4252" w:type="dxa"/>
          </w:tcPr>
          <w:p w:rsidR="00B62265" w:rsidRPr="00D31E68"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rsidR="00B62265" w:rsidRPr="00D31E68"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31E68">
              <w:rPr>
                <w:rFonts w:ascii="Times New Roman" w:hAnsi="Times New Roman" w:cs="Times New Roman"/>
                <w:b/>
                <w:bCs/>
                <w:iCs/>
                <w:color w:val="0D0D0D" w:themeColor="text1" w:themeTint="F2"/>
                <w:sz w:val="22"/>
                <w:szCs w:val="22"/>
              </w:rPr>
              <w:t>Valores de Deuda Fiduciaria Clase B</w:t>
            </w:r>
          </w:p>
          <w:p w:rsidR="00697C8B" w:rsidRDefault="00B62265">
            <w:pPr>
              <w:suppressAutoHyphens/>
              <w:spacing w:line="240" w:lineRule="atLeast"/>
              <w:jc w:val="center"/>
              <w:rPr>
                <w:rFonts w:ascii="Times New Roman" w:hAnsi="Times New Roman" w:cs="Times New Roman"/>
                <w:b/>
                <w:bCs/>
                <w:iCs/>
                <w:color w:val="0D0D0D" w:themeColor="text1" w:themeTint="F2"/>
                <w:sz w:val="22"/>
                <w:szCs w:val="22"/>
              </w:rPr>
            </w:pPr>
            <w:r w:rsidRPr="00D31E68">
              <w:rPr>
                <w:rFonts w:ascii="Times New Roman" w:hAnsi="Times New Roman" w:cs="Times New Roman"/>
                <w:b/>
                <w:bCs/>
                <w:iCs/>
                <w:color w:val="0D0D0D" w:themeColor="text1" w:themeTint="F2"/>
                <w:sz w:val="22"/>
                <w:szCs w:val="22"/>
              </w:rPr>
              <w:t xml:space="preserve"> V/N $</w:t>
            </w:r>
            <w:r w:rsidR="009865B8">
              <w:rPr>
                <w:rFonts w:ascii="Times New Roman" w:hAnsi="Times New Roman" w:cs="Times New Roman"/>
                <w:b/>
                <w:bCs/>
                <w:iCs/>
                <w:color w:val="0D0D0D" w:themeColor="text1" w:themeTint="F2"/>
                <w:sz w:val="22"/>
                <w:szCs w:val="22"/>
              </w:rPr>
              <w:t xml:space="preserve"> </w:t>
            </w:r>
            <w:r w:rsidR="00691523">
              <w:rPr>
                <w:rFonts w:ascii="Times New Roman" w:hAnsi="Times New Roman" w:cs="Times New Roman"/>
                <w:b/>
                <w:bCs/>
                <w:iCs/>
                <w:color w:val="0D0D0D" w:themeColor="text1" w:themeTint="F2"/>
                <w:sz w:val="22"/>
                <w:szCs w:val="22"/>
              </w:rPr>
              <w:t>20</w:t>
            </w:r>
            <w:r w:rsidR="009865B8">
              <w:rPr>
                <w:rFonts w:ascii="Times New Roman" w:hAnsi="Times New Roman" w:cs="Times New Roman"/>
                <w:b/>
                <w:bCs/>
                <w:iCs/>
                <w:color w:val="0D0D0D" w:themeColor="text1" w:themeTint="F2"/>
                <w:sz w:val="22"/>
                <w:szCs w:val="22"/>
              </w:rPr>
              <w:t>.</w:t>
            </w:r>
            <w:r w:rsidR="00691523">
              <w:rPr>
                <w:rFonts w:ascii="Times New Roman" w:hAnsi="Times New Roman" w:cs="Times New Roman"/>
                <w:b/>
                <w:bCs/>
                <w:iCs/>
                <w:color w:val="0D0D0D" w:themeColor="text1" w:themeTint="F2"/>
                <w:sz w:val="22"/>
                <w:szCs w:val="22"/>
              </w:rPr>
              <w:t>269</w:t>
            </w:r>
            <w:r w:rsidR="009865B8">
              <w:rPr>
                <w:rFonts w:ascii="Times New Roman" w:hAnsi="Times New Roman" w:cs="Times New Roman"/>
                <w:b/>
                <w:bCs/>
                <w:iCs/>
                <w:color w:val="0D0D0D" w:themeColor="text1" w:themeTint="F2"/>
                <w:sz w:val="22"/>
                <w:szCs w:val="22"/>
              </w:rPr>
              <w:t>.</w:t>
            </w:r>
            <w:r w:rsidR="00691523">
              <w:rPr>
                <w:rFonts w:ascii="Times New Roman" w:hAnsi="Times New Roman" w:cs="Times New Roman"/>
                <w:b/>
                <w:bCs/>
                <w:iCs/>
                <w:color w:val="0D0D0D" w:themeColor="text1" w:themeTint="F2"/>
                <w:sz w:val="22"/>
                <w:szCs w:val="22"/>
              </w:rPr>
              <w:t>099</w:t>
            </w:r>
            <w:r w:rsidRPr="00D31E68">
              <w:rPr>
                <w:rFonts w:ascii="Times New Roman" w:hAnsi="Times New Roman" w:cs="Times New Roman"/>
                <w:b/>
                <w:color w:val="0D0D0D" w:themeColor="text1" w:themeTint="F2"/>
                <w:sz w:val="22"/>
                <w:szCs w:val="22"/>
              </w:rPr>
              <w:t>.-</w:t>
            </w:r>
          </w:p>
        </w:tc>
      </w:tr>
    </w:tbl>
    <w:p w:rsidR="007C062B" w:rsidRPr="00506990"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rsidR="007C062B" w:rsidRPr="00506990" w:rsidRDefault="007C062B"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506990">
        <w:rPr>
          <w:rFonts w:ascii="Times New Roman" w:hAnsi="Times New Roman"/>
          <w:i w:val="0"/>
          <w:color w:val="0D0D0D" w:themeColor="text1" w:themeTint="F2"/>
          <w:sz w:val="22"/>
          <w:szCs w:val="22"/>
        </w:rPr>
        <w:t>Oferta Pública del Programa autorizada por Resolución Nº RESFC-2017-19002-APN-DIR#CNV de fecha 02 de noviembre de 2017 y sus condicionamientos fueron levantados mediante dictamen de Gerencia de Fideicomisos Financieros en fecha 14 de</w:t>
      </w:r>
      <w:r w:rsidRPr="00506990">
        <w:rPr>
          <w:rFonts w:ascii="Times New Roman" w:hAnsi="Times New Roman"/>
          <w:b/>
          <w:bCs/>
          <w:iCs w:val="0"/>
          <w:color w:val="0D0D0D" w:themeColor="text1" w:themeTint="F2"/>
          <w:sz w:val="22"/>
          <w:szCs w:val="22"/>
        </w:rPr>
        <w:t xml:space="preserve"> </w:t>
      </w:r>
      <w:r w:rsidRPr="00506990">
        <w:rPr>
          <w:rFonts w:ascii="Times New Roman" w:hAnsi="Times New Roman"/>
          <w:i w:val="0"/>
          <w:color w:val="0D0D0D" w:themeColor="text1" w:themeTint="F2"/>
          <w:sz w:val="22"/>
          <w:szCs w:val="22"/>
        </w:rPr>
        <w:t>noviembre de 2017</w:t>
      </w:r>
      <w:r w:rsidR="00656019" w:rsidRPr="00506990">
        <w:rPr>
          <w:rFonts w:ascii="Times New Roman" w:hAnsi="Times New Roman"/>
          <w:i w:val="0"/>
          <w:color w:val="0D0D0D" w:themeColor="text1" w:themeTint="F2"/>
          <w:sz w:val="22"/>
          <w:szCs w:val="22"/>
        </w:rPr>
        <w:t xml:space="preserve">, aumento de monto y cambio de moneda </w:t>
      </w:r>
      <w:r w:rsidR="00C91ADB" w:rsidRPr="00506990">
        <w:rPr>
          <w:rFonts w:ascii="Times New Roman" w:hAnsi="Times New Roman"/>
          <w:i w:val="0"/>
          <w:color w:val="0D0D0D" w:themeColor="text1" w:themeTint="F2"/>
          <w:sz w:val="22"/>
          <w:szCs w:val="22"/>
        </w:rPr>
        <w:t>autorizado por Resolución N° RESFC-201</w:t>
      </w:r>
      <w:r w:rsidR="00D012ED" w:rsidRPr="00506990">
        <w:rPr>
          <w:rFonts w:ascii="Times New Roman" w:hAnsi="Times New Roman"/>
          <w:i w:val="0"/>
          <w:color w:val="0D0D0D" w:themeColor="text1" w:themeTint="F2"/>
          <w:sz w:val="22"/>
          <w:szCs w:val="22"/>
        </w:rPr>
        <w:t>8</w:t>
      </w:r>
      <w:r w:rsidR="00C91ADB" w:rsidRPr="00506990">
        <w:rPr>
          <w:rFonts w:ascii="Times New Roman" w:hAnsi="Times New Roman"/>
          <w:i w:val="0"/>
          <w:color w:val="0D0D0D" w:themeColor="text1" w:themeTint="F2"/>
          <w:sz w:val="22"/>
          <w:szCs w:val="22"/>
        </w:rPr>
        <w:t>-19655-APN-DIR#CNV</w:t>
      </w:r>
      <w:r w:rsidR="001F5659" w:rsidRPr="00506990">
        <w:rPr>
          <w:rFonts w:ascii="Times New Roman" w:hAnsi="Times New Roman"/>
          <w:i w:val="0"/>
          <w:color w:val="0D0D0D" w:themeColor="text1" w:themeTint="F2"/>
          <w:sz w:val="22"/>
          <w:szCs w:val="22"/>
        </w:rPr>
        <w:t xml:space="preserve"> de fecha 09/08/2018 y sus condicionamientos levantados en fecha 24/08/2018</w:t>
      </w:r>
      <w:r w:rsidRPr="00506990">
        <w:rPr>
          <w:rFonts w:ascii="Times New Roman" w:hAnsi="Times New Roman"/>
          <w:i w:val="0"/>
          <w:color w:val="0D0D0D" w:themeColor="text1" w:themeTint="F2"/>
          <w:sz w:val="22"/>
          <w:szCs w:val="22"/>
        </w:rPr>
        <w:t xml:space="preserve">. La oferta pública de la presente </w:t>
      </w:r>
      <w:r w:rsidRPr="00506990">
        <w:rPr>
          <w:rFonts w:ascii="Times New Roman" w:hAnsi="Times New Roman"/>
          <w:i w:val="0"/>
          <w:color w:val="0D0D0D" w:themeColor="text1" w:themeTint="F2"/>
          <w:sz w:val="22"/>
          <w:szCs w:val="22"/>
        </w:rPr>
        <w:lastRenderedPageBreak/>
        <w:t xml:space="preserve">emisión fue autorizada por la Gerencia de Fideicomisos Financieros en fecha </w:t>
      </w:r>
      <w:r w:rsidR="005D65D9">
        <w:rPr>
          <w:rFonts w:ascii="Times New Roman" w:hAnsi="Times New Roman"/>
          <w:i w:val="0"/>
          <w:color w:val="0D0D0D" w:themeColor="text1" w:themeTint="F2"/>
          <w:sz w:val="22"/>
          <w:szCs w:val="22"/>
        </w:rPr>
        <w:t>30</w:t>
      </w:r>
      <w:r w:rsidRPr="00506990">
        <w:rPr>
          <w:rFonts w:ascii="Times New Roman" w:hAnsi="Times New Roman"/>
          <w:i w:val="0"/>
          <w:color w:val="0D0D0D" w:themeColor="text1" w:themeTint="F2"/>
          <w:sz w:val="22"/>
          <w:szCs w:val="22"/>
        </w:rPr>
        <w:t xml:space="preserve"> de </w:t>
      </w:r>
      <w:r w:rsidR="00AE7C3A">
        <w:rPr>
          <w:rFonts w:ascii="Times New Roman" w:hAnsi="Times New Roman"/>
          <w:i w:val="0"/>
          <w:color w:val="0D0D0D" w:themeColor="text1" w:themeTint="F2"/>
          <w:sz w:val="22"/>
          <w:szCs w:val="22"/>
        </w:rPr>
        <w:t>junio</w:t>
      </w:r>
      <w:r w:rsidRPr="00506990">
        <w:rPr>
          <w:rFonts w:ascii="Times New Roman" w:hAnsi="Times New Roman"/>
          <w:i w:val="0"/>
          <w:color w:val="0D0D0D" w:themeColor="text1" w:themeTint="F2"/>
          <w:sz w:val="22"/>
          <w:szCs w:val="22"/>
        </w:rPr>
        <w:t xml:space="preserve"> de 20</w:t>
      </w:r>
      <w:r w:rsidR="00132FBE">
        <w:rPr>
          <w:rFonts w:ascii="Times New Roman" w:hAnsi="Times New Roman"/>
          <w:i w:val="0"/>
          <w:color w:val="0D0D0D" w:themeColor="text1" w:themeTint="F2"/>
          <w:sz w:val="22"/>
          <w:szCs w:val="22"/>
        </w:rPr>
        <w:t>20</w:t>
      </w:r>
      <w:r w:rsidRPr="00506990">
        <w:rPr>
          <w:rFonts w:ascii="Times New Roman" w:hAnsi="Times New Roman"/>
          <w:i w:val="0"/>
          <w:color w:val="0D0D0D" w:themeColor="text1" w:themeTint="F2"/>
          <w:sz w:val="22"/>
          <w:szCs w:val="22"/>
        </w:rPr>
        <w:t>, de la Comisión Nacional de Valores. Esta</w:t>
      </w:r>
      <w:r w:rsidR="00B40BF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autorizaci</w:t>
      </w:r>
      <w:r w:rsidR="00B40BF8" w:rsidRPr="00506990">
        <w:rPr>
          <w:rFonts w:ascii="Times New Roman" w:hAnsi="Times New Roman"/>
          <w:i w:val="0"/>
          <w:color w:val="0D0D0D" w:themeColor="text1" w:themeTint="F2"/>
          <w:sz w:val="22"/>
          <w:szCs w:val="22"/>
        </w:rPr>
        <w:t>o</w:t>
      </w:r>
      <w:r w:rsidRPr="00506990">
        <w:rPr>
          <w:rFonts w:ascii="Times New Roman" w:hAnsi="Times New Roman"/>
          <w:i w:val="0"/>
          <w:color w:val="0D0D0D" w:themeColor="text1" w:themeTint="F2"/>
          <w:sz w:val="22"/>
          <w:szCs w:val="22"/>
        </w:rPr>
        <w:t>n</w:t>
      </w:r>
      <w:r w:rsidR="00B40BF8" w:rsidRPr="00506990">
        <w:rPr>
          <w:rFonts w:ascii="Times New Roman" w:hAnsi="Times New Roman"/>
          <w:i w:val="0"/>
          <w:color w:val="0D0D0D" w:themeColor="text1" w:themeTint="F2"/>
          <w:sz w:val="22"/>
          <w:szCs w:val="22"/>
        </w:rPr>
        <w:t>es</w:t>
      </w:r>
      <w:r w:rsidRPr="00506990">
        <w:rPr>
          <w:rFonts w:ascii="Times New Roman" w:hAnsi="Times New Roman"/>
          <w:i w:val="0"/>
          <w:color w:val="0D0D0D" w:themeColor="text1" w:themeTint="F2"/>
          <w:sz w:val="22"/>
          <w:szCs w:val="22"/>
        </w:rPr>
        <w:t xml:space="preserve"> sólo significa</w:t>
      </w:r>
      <w:r w:rsidR="00B40BF8" w:rsidRPr="00506990">
        <w:rPr>
          <w:rFonts w:ascii="Times New Roman" w:hAnsi="Times New Roman"/>
          <w:i w:val="0"/>
          <w:color w:val="0D0D0D" w:themeColor="text1" w:themeTint="F2"/>
          <w:sz w:val="22"/>
          <w:szCs w:val="22"/>
        </w:rPr>
        <w:t>n</w:t>
      </w:r>
      <w:r w:rsidRPr="00506990">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el Suplemento de Prospecto. La veracidad de la información suministrada en el presente Suplemento de Prospecto es responsabilidad del Fiduciario y de</w:t>
      </w:r>
      <w:r w:rsidR="003C5928" w:rsidRPr="00506990">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y demás responsables contemplados en los artículos 119 y 120 de la Ley Nº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manifiestan,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Pr="00506990" w:rsidDel="00D253B0">
        <w:rPr>
          <w:rFonts w:ascii="Times New Roman" w:hAnsi="Times New Roman"/>
        </w:rPr>
        <w:t xml:space="preserve"> </w:t>
      </w:r>
    </w:p>
    <w:p w:rsidR="00DA44A1" w:rsidRPr="00506990" w:rsidRDefault="00DA44A1" w:rsidP="00576A80">
      <w:pPr>
        <w:suppressAutoHyphens/>
        <w:spacing w:line="240" w:lineRule="atLeast"/>
        <w:rPr>
          <w:rFonts w:ascii="Times New Roman" w:hAnsi="Times New Roman" w:cs="Times New Roman"/>
          <w:b/>
          <w:bCs/>
          <w:iCs/>
          <w:color w:val="0D0D0D" w:themeColor="text1" w:themeTint="F2"/>
          <w:sz w:val="22"/>
          <w:szCs w:val="22"/>
        </w:rPr>
      </w:pPr>
    </w:p>
    <w:p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VALORES </w:t>
      </w:r>
      <w:r w:rsidR="00D80121" w:rsidRPr="00506990">
        <w:rPr>
          <w:rFonts w:ascii="Times New Roman" w:hAnsi="Times New Roman"/>
          <w:b/>
          <w:bCs/>
          <w:i w:val="0"/>
          <w:color w:val="0D0D0D" w:themeColor="text1" w:themeTint="F2"/>
          <w:sz w:val="22"/>
          <w:szCs w:val="22"/>
        </w:rPr>
        <w:t xml:space="preserve">DE DEUDA </w:t>
      </w:r>
      <w:r w:rsidRPr="00506990">
        <w:rPr>
          <w:rFonts w:ascii="Times New Roman" w:hAnsi="Times New Roman"/>
          <w:b/>
          <w:bCs/>
          <w:i w:val="0"/>
          <w:color w:val="0D0D0D" w:themeColor="text1" w:themeTint="F2"/>
          <w:sz w:val="22"/>
          <w:szCs w:val="22"/>
        </w:rPr>
        <w:t>FIDUCIARI</w:t>
      </w:r>
      <w:r w:rsidR="00D80121" w:rsidRPr="00506990">
        <w:rPr>
          <w:rFonts w:ascii="Times New Roman" w:hAnsi="Times New Roman"/>
          <w:b/>
          <w:bCs/>
          <w:i w:val="0"/>
          <w:color w:val="0D0D0D" w:themeColor="text1" w:themeTint="F2"/>
          <w:sz w:val="22"/>
          <w:szCs w:val="22"/>
        </w:rPr>
        <w:t>A</w:t>
      </w:r>
      <w:r w:rsidRPr="00506990">
        <w:rPr>
          <w:rFonts w:ascii="Times New Roman" w:hAnsi="Times New Roman"/>
          <w:b/>
          <w:bCs/>
          <w:i w:val="0"/>
          <w:color w:val="0D0D0D" w:themeColor="text1" w:themeTint="F2"/>
          <w:sz w:val="22"/>
          <w:szCs w:val="22"/>
        </w:rPr>
        <w:t xml:space="preserve"> 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C26707">
        <w:rPr>
          <w:rFonts w:ascii="Times New Roman" w:hAnsi="Times New Roman"/>
          <w:b/>
          <w:bCs/>
          <w:i w:val="0"/>
          <w:color w:val="0D0D0D" w:themeColor="text1" w:themeTint="F2"/>
          <w:sz w:val="22"/>
          <w:szCs w:val="22"/>
        </w:rPr>
        <w:t>EL</w:t>
      </w:r>
      <w:r w:rsidR="00635E9A" w:rsidRPr="00C26707">
        <w:rPr>
          <w:rFonts w:ascii="Times New Roman" w:hAnsi="Times New Roman"/>
          <w:b/>
          <w:bCs/>
          <w:i w:val="0"/>
          <w:color w:val="0D0D0D" w:themeColor="text1" w:themeTint="F2"/>
          <w:sz w:val="22"/>
          <w:szCs w:val="22"/>
        </w:rPr>
        <w:t xml:space="preserve"> </w:t>
      </w:r>
      <w:r w:rsidR="00CB5AE3" w:rsidRPr="00FE7FBE">
        <w:rPr>
          <w:rFonts w:ascii="Times New Roman" w:hAnsi="Times New Roman"/>
          <w:b/>
          <w:bCs/>
          <w:i w:val="0"/>
          <w:iCs w:val="0"/>
          <w:color w:val="0D0D0D" w:themeColor="text1" w:themeTint="F2"/>
          <w:sz w:val="22"/>
          <w:szCs w:val="22"/>
        </w:rPr>
        <w:t>24</w:t>
      </w:r>
      <w:r w:rsidR="003C3041" w:rsidRPr="00506990">
        <w:rPr>
          <w:rFonts w:ascii="Times New Roman" w:hAnsi="Times New Roman"/>
          <w:b/>
          <w:bCs/>
          <w:i w:val="0"/>
          <w:color w:val="0D0D0D" w:themeColor="text1" w:themeTint="F2"/>
          <w:sz w:val="22"/>
          <w:szCs w:val="22"/>
        </w:rPr>
        <w:t xml:space="preserve">DE </w:t>
      </w:r>
      <w:r w:rsidR="00786F62">
        <w:rPr>
          <w:rFonts w:ascii="Times New Roman" w:hAnsi="Times New Roman"/>
          <w:b/>
          <w:bCs/>
          <w:i w:val="0"/>
          <w:iCs w:val="0"/>
          <w:color w:val="0D0D0D" w:themeColor="text1" w:themeTint="F2"/>
          <w:sz w:val="22"/>
          <w:szCs w:val="22"/>
        </w:rPr>
        <w:t xml:space="preserve">JUNIO </w:t>
      </w:r>
      <w:r w:rsidR="00D67373" w:rsidRPr="00506990">
        <w:rPr>
          <w:rFonts w:ascii="Times New Roman" w:hAnsi="Times New Roman"/>
          <w:b/>
          <w:bCs/>
          <w:i w:val="0"/>
          <w:color w:val="0D0D0D" w:themeColor="text1" w:themeTint="F2"/>
          <w:sz w:val="22"/>
          <w:szCs w:val="22"/>
        </w:rPr>
        <w:t>D</w:t>
      </w:r>
      <w:r w:rsidR="002A1BE9" w:rsidRPr="00506990">
        <w:rPr>
          <w:rFonts w:ascii="Times New Roman" w:hAnsi="Times New Roman"/>
          <w:b/>
          <w:bCs/>
          <w:i w:val="0"/>
          <w:color w:val="0D0D0D" w:themeColor="text1" w:themeTint="F2"/>
          <w:sz w:val="22"/>
          <w:szCs w:val="22"/>
        </w:rPr>
        <w:t>E 20</w:t>
      </w:r>
      <w:r w:rsidR="00F73AF2">
        <w:rPr>
          <w:rFonts w:ascii="Times New Roman" w:hAnsi="Times New Roman"/>
          <w:b/>
          <w:bCs/>
          <w:i w:val="0"/>
          <w:color w:val="0D0D0D" w:themeColor="text1" w:themeTint="F2"/>
          <w:sz w:val="22"/>
          <w:szCs w:val="22"/>
        </w:rPr>
        <w:t>20</w:t>
      </w:r>
      <w:r w:rsidRPr="00506990">
        <w:rPr>
          <w:rFonts w:ascii="Times New Roman" w:hAnsi="Times New Roman"/>
          <w:b/>
          <w:bCs/>
          <w:i w:val="0"/>
          <w:color w:val="0D0D0D" w:themeColor="text1" w:themeTint="F2"/>
          <w:sz w:val="22"/>
          <w:szCs w:val="22"/>
        </w:rPr>
        <w:t xml:space="preserve">. DADO QUE NO SE HA PRODUCIDO AÚN LA EMISIÓN, LAS CALIFICACIONES OTORGADAS SE BASAN EN LA DOCUMENTACIÓN E INFORMACIÓN PRESENTADA POR EL EMISOR Y SUS </w:t>
      </w:r>
      <w:r w:rsidRPr="00D31E68">
        <w:rPr>
          <w:rFonts w:ascii="Times New Roman" w:hAnsi="Times New Roman"/>
          <w:b/>
          <w:bCs/>
          <w:i w:val="0"/>
          <w:color w:val="0D0D0D" w:themeColor="text1" w:themeTint="F2"/>
          <w:sz w:val="22"/>
          <w:szCs w:val="22"/>
        </w:rPr>
        <w:t xml:space="preserve">ASESORES </w:t>
      </w:r>
      <w:r w:rsidR="00AB168C" w:rsidRPr="00D31E68">
        <w:rPr>
          <w:rFonts w:ascii="Times New Roman" w:hAnsi="Times New Roman"/>
          <w:b/>
          <w:bCs/>
          <w:i w:val="0"/>
          <w:color w:val="0D0D0D" w:themeColor="text1" w:themeTint="F2"/>
          <w:sz w:val="22"/>
          <w:szCs w:val="22"/>
        </w:rPr>
        <w:t xml:space="preserve">A </w:t>
      </w:r>
      <w:r w:rsidR="00786F62">
        <w:rPr>
          <w:rFonts w:ascii="Times New Roman" w:hAnsi="Times New Roman"/>
          <w:b/>
          <w:bCs/>
          <w:i w:val="0"/>
          <w:iCs w:val="0"/>
          <w:color w:val="0D0D0D" w:themeColor="text1" w:themeTint="F2"/>
          <w:sz w:val="22"/>
          <w:szCs w:val="22"/>
        </w:rPr>
        <w:t>ABRIL</w:t>
      </w:r>
      <w:r w:rsidR="00786F62" w:rsidRPr="00D31E68">
        <w:rPr>
          <w:rFonts w:ascii="Times New Roman" w:hAnsi="Times New Roman"/>
          <w:b/>
          <w:bCs/>
          <w:i w:val="0"/>
          <w:color w:val="0D0D0D" w:themeColor="text1" w:themeTint="F2"/>
          <w:sz w:val="22"/>
          <w:szCs w:val="22"/>
        </w:rPr>
        <w:t xml:space="preserve"> </w:t>
      </w:r>
      <w:r w:rsidR="00AB168C" w:rsidRPr="00D31E68">
        <w:rPr>
          <w:rFonts w:ascii="Times New Roman" w:hAnsi="Times New Roman"/>
          <w:b/>
          <w:bCs/>
          <w:i w:val="0"/>
          <w:color w:val="0D0D0D" w:themeColor="text1" w:themeTint="F2"/>
          <w:sz w:val="22"/>
          <w:szCs w:val="22"/>
        </w:rPr>
        <w:t>DE</w:t>
      </w:r>
      <w:r w:rsidR="00AB168C" w:rsidRPr="00506990">
        <w:rPr>
          <w:rFonts w:ascii="Times New Roman" w:hAnsi="Times New Roman"/>
          <w:b/>
          <w:bCs/>
          <w:i w:val="0"/>
          <w:color w:val="0D0D0D" w:themeColor="text1" w:themeTint="F2"/>
          <w:sz w:val="22"/>
          <w:szCs w:val="22"/>
        </w:rPr>
        <w:t xml:space="preserve"> 20</w:t>
      </w:r>
      <w:r w:rsidR="00A03450">
        <w:rPr>
          <w:rFonts w:ascii="Times New Roman" w:hAnsi="Times New Roman"/>
          <w:b/>
          <w:bCs/>
          <w:i w:val="0"/>
          <w:color w:val="0D0D0D" w:themeColor="text1" w:themeTint="F2"/>
          <w:sz w:val="22"/>
          <w:szCs w:val="22"/>
        </w:rPr>
        <w:t>20</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QUEDANDO SUJETAS A LA RECEPCIÓN DE LA DOCUMENTACIÓN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CALIFICACIÓN ESTARÁN DISPONIBLES EN LA AUTOPISTA DE LA INFORMACIÓN FINANCIERA DE LA CNV (</w:t>
      </w:r>
      <w:hyperlink r:id="rId19" w:history="1">
        <w:r w:rsidR="006B4CC2" w:rsidRPr="00506990">
          <w:rPr>
            <w:rStyle w:val="Hipervnculo"/>
            <w:rFonts w:ascii="Times New Roman" w:hAnsi="Times New Roman"/>
            <w:b/>
            <w:bCs/>
            <w:i w:val="0"/>
            <w:sz w:val="22"/>
            <w:szCs w:val="22"/>
          </w:rPr>
          <w:t>www.cnv.gov.ar</w:t>
        </w:r>
      </w:hyperlink>
      <w:r w:rsidRPr="00506990">
        <w:rPr>
          <w:rFonts w:ascii="Times New Roman" w:hAnsi="Times New Roman"/>
          <w:b/>
          <w:bCs/>
          <w:i w:val="0"/>
          <w:color w:val="0D0D0D" w:themeColor="text1" w:themeTint="F2"/>
          <w:sz w:val="22"/>
          <w:szCs w:val="22"/>
        </w:rPr>
        <w:t>)</w:t>
      </w:r>
    </w:p>
    <w:p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rsidR="0059185D" w:rsidRPr="00506990"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rsidR="000D2637" w:rsidRPr="00506990" w:rsidRDefault="000D2637"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color w:val="0D0D0D" w:themeColor="text1" w:themeTint="F2"/>
          <w:sz w:val="22"/>
          <w:szCs w:val="22"/>
        </w:rPr>
      </w:pPr>
      <w:r w:rsidRPr="00506990">
        <w:rPr>
          <w:rFonts w:ascii="Times New Roman" w:hAnsi="Times New Roman"/>
          <w:color w:val="0D0D0D" w:themeColor="text1" w:themeTint="F2"/>
          <w:sz w:val="22"/>
          <w:szCs w:val="22"/>
        </w:rPr>
        <w:t xml:space="preserve">Los Valores </w:t>
      </w:r>
      <w:r w:rsidR="00D80121" w:rsidRPr="00506990">
        <w:rPr>
          <w:rFonts w:ascii="Times New Roman" w:hAnsi="Times New Roman"/>
          <w:color w:val="0D0D0D" w:themeColor="text1" w:themeTint="F2"/>
          <w:sz w:val="22"/>
          <w:szCs w:val="22"/>
        </w:rPr>
        <w:t xml:space="preserve">de Deuda </w:t>
      </w:r>
      <w:r w:rsidRPr="00506990">
        <w:rPr>
          <w:rFonts w:ascii="Times New Roman" w:hAnsi="Times New Roman"/>
          <w:color w:val="0D0D0D" w:themeColor="text1" w:themeTint="F2"/>
          <w:sz w:val="22"/>
          <w:szCs w:val="22"/>
        </w:rPr>
        <w:t>Fiduciari</w:t>
      </w:r>
      <w:r w:rsidR="00D80121" w:rsidRPr="00506990">
        <w:rPr>
          <w:rFonts w:ascii="Times New Roman" w:hAnsi="Times New Roman"/>
          <w:color w:val="0D0D0D" w:themeColor="text1" w:themeTint="F2"/>
          <w:sz w:val="22"/>
          <w:szCs w:val="22"/>
        </w:rPr>
        <w:t>a</w:t>
      </w:r>
      <w:r w:rsidRPr="00506990">
        <w:rPr>
          <w:rFonts w:ascii="Times New Roman" w:hAnsi="Times New Roman"/>
          <w:color w:val="0D0D0D" w:themeColor="text1" w:themeTint="F2"/>
          <w:sz w:val="22"/>
          <w:szCs w:val="22"/>
        </w:rPr>
        <w:t xml:space="preserve"> que se ofrecen por el presente corresponden al Fideicomiso Financiero </w:t>
      </w:r>
      <w:r w:rsidR="00D11562" w:rsidRPr="00506990">
        <w:rPr>
          <w:rFonts w:ascii="Times New Roman" w:hAnsi="Times New Roman"/>
          <w:color w:val="0D0D0D" w:themeColor="text1" w:themeTint="F2"/>
          <w:sz w:val="22"/>
          <w:szCs w:val="22"/>
        </w:rPr>
        <w:t xml:space="preserve">CONFIBONO </w:t>
      </w:r>
      <w:r w:rsidR="003F20DA" w:rsidRPr="00506990">
        <w:rPr>
          <w:rFonts w:ascii="Times New Roman" w:hAnsi="Times New Roman"/>
          <w:color w:val="0D0D0D" w:themeColor="text1" w:themeTint="F2"/>
          <w:sz w:val="22"/>
          <w:szCs w:val="22"/>
        </w:rPr>
        <w:t>L</w:t>
      </w:r>
      <w:r w:rsidR="00F73AF2">
        <w:rPr>
          <w:rFonts w:ascii="Times New Roman" w:hAnsi="Times New Roman"/>
          <w:color w:val="0D0D0D" w:themeColor="text1" w:themeTint="F2"/>
          <w:sz w:val="22"/>
          <w:szCs w:val="22"/>
        </w:rPr>
        <w:t>V</w:t>
      </w:r>
      <w:r w:rsidR="00124075" w:rsidRPr="00506990">
        <w:rPr>
          <w:rFonts w:ascii="Times New Roman" w:hAnsi="Times New Roman"/>
          <w:color w:val="0D0D0D" w:themeColor="text1" w:themeTint="F2"/>
          <w:sz w:val="22"/>
          <w:szCs w:val="22"/>
        </w:rPr>
        <w:t>,</w:t>
      </w:r>
      <w:r w:rsidR="0091727C"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constituido bajo el Programa Global de Valores Fiduciarios “</w:t>
      </w:r>
      <w:r w:rsidR="007B30B6" w:rsidRPr="00506990">
        <w:rPr>
          <w:rFonts w:ascii="Times New Roman" w:hAnsi="Times New Roman"/>
          <w:color w:val="0D0D0D" w:themeColor="text1" w:themeTint="F2"/>
          <w:sz w:val="22"/>
          <w:szCs w:val="22"/>
        </w:rPr>
        <w:t>CONFIBONO</w:t>
      </w:r>
      <w:r w:rsidRPr="00506990">
        <w:rPr>
          <w:rFonts w:ascii="Times New Roman" w:hAnsi="Times New Roman"/>
          <w:color w:val="0D0D0D" w:themeColor="text1" w:themeTint="F2"/>
          <w:sz w:val="22"/>
          <w:szCs w:val="22"/>
        </w:rPr>
        <w:t xml:space="preserve">”, conforme </w:t>
      </w:r>
      <w:r w:rsidR="00986CB3" w:rsidRPr="00506990">
        <w:rPr>
          <w:rFonts w:ascii="Times New Roman" w:hAnsi="Times New Roman"/>
          <w:color w:val="0D0D0D" w:themeColor="text1" w:themeTint="F2"/>
          <w:sz w:val="22"/>
          <w:szCs w:val="22"/>
          <w:lang w:val="es-AR"/>
        </w:rPr>
        <w:t xml:space="preserve">al Libro Tercero, Título IV, Capítulo 30 </w:t>
      </w:r>
      <w:r w:rsidR="003C769E" w:rsidRPr="00506990">
        <w:rPr>
          <w:rFonts w:ascii="Times New Roman" w:hAnsi="Times New Roman"/>
          <w:color w:val="0D0D0D" w:themeColor="text1" w:themeTint="F2"/>
          <w:sz w:val="22"/>
          <w:szCs w:val="22"/>
          <w:lang w:val="es-AR"/>
        </w:rPr>
        <w:t xml:space="preserve">del </w:t>
      </w:r>
      <w:r w:rsidR="003C769E" w:rsidRPr="00506990">
        <w:rPr>
          <w:rFonts w:ascii="Times New Roman" w:hAnsi="Times New Roman"/>
          <w:color w:val="0D0D0D" w:themeColor="text1" w:themeTint="F2"/>
          <w:sz w:val="22"/>
          <w:szCs w:val="22"/>
        </w:rPr>
        <w:t>Código</w:t>
      </w:r>
      <w:r w:rsidR="00BF6C87" w:rsidRPr="00506990">
        <w:rPr>
          <w:rFonts w:ascii="Times New Roman" w:hAnsi="Times New Roman"/>
          <w:color w:val="0D0D0D" w:themeColor="text1" w:themeTint="F2"/>
          <w:sz w:val="22"/>
          <w:szCs w:val="22"/>
        </w:rPr>
        <w:t xml:space="preserve"> Civil y Comercial de la </w:t>
      </w:r>
      <w:r w:rsidR="003C769E" w:rsidRPr="00506990">
        <w:rPr>
          <w:rFonts w:ascii="Times New Roman" w:hAnsi="Times New Roman"/>
          <w:color w:val="0D0D0D" w:themeColor="text1" w:themeTint="F2"/>
          <w:sz w:val="22"/>
          <w:szCs w:val="22"/>
        </w:rPr>
        <w:t>Nación y</w:t>
      </w:r>
      <w:r w:rsidRPr="00506990">
        <w:rPr>
          <w:rFonts w:ascii="Times New Roman" w:hAnsi="Times New Roman"/>
          <w:color w:val="0D0D0D" w:themeColor="text1" w:themeTint="F2"/>
          <w:sz w:val="22"/>
          <w:szCs w:val="22"/>
        </w:rPr>
        <w:t xml:space="preserve"> el Título V Capítulo IV de las NORMAS de la Comisión Nacional de Valores (“CNV”) (</w:t>
      </w:r>
      <w:r w:rsidR="00A769F5" w:rsidRPr="00506990">
        <w:rPr>
          <w:rFonts w:ascii="Times New Roman" w:hAnsi="Times New Roman"/>
          <w:color w:val="0D0D0D" w:themeColor="text1" w:themeTint="F2"/>
          <w:sz w:val="22"/>
          <w:szCs w:val="22"/>
        </w:rPr>
        <w:t>N.T</w:t>
      </w:r>
      <w:r w:rsidR="00840581" w:rsidRPr="00506990">
        <w:rPr>
          <w:rFonts w:ascii="Times New Roman" w:hAnsi="Times New Roman"/>
          <w:color w:val="0D0D0D" w:themeColor="text1" w:themeTint="F2"/>
          <w:sz w:val="22"/>
          <w:szCs w:val="22"/>
        </w:rPr>
        <w:t xml:space="preserve"> </w:t>
      </w:r>
      <w:r w:rsidR="00A769F5" w:rsidRPr="00506990">
        <w:rPr>
          <w:rFonts w:ascii="Times New Roman" w:hAnsi="Times New Roman"/>
          <w:color w:val="0D0D0D" w:themeColor="text1" w:themeTint="F2"/>
          <w:sz w:val="22"/>
          <w:szCs w:val="22"/>
        </w:rPr>
        <w:t>2013</w:t>
      </w:r>
      <w:r w:rsidRPr="00506990">
        <w:rPr>
          <w:rFonts w:ascii="Times New Roman" w:hAnsi="Times New Roman"/>
          <w:color w:val="0D0D0D" w:themeColor="text1" w:themeTint="F2"/>
          <w:sz w:val="22"/>
          <w:szCs w:val="22"/>
        </w:rPr>
        <w:t xml:space="preserve">. </w:t>
      </w:r>
      <w:r w:rsidR="005A3BE4" w:rsidRPr="00506990">
        <w:rPr>
          <w:rFonts w:ascii="Times New Roman" w:hAnsi="Times New Roman"/>
          <w:color w:val="0D0D0D" w:themeColor="text1" w:themeTint="F2"/>
          <w:sz w:val="22"/>
          <w:szCs w:val="22"/>
        </w:rPr>
        <w:t xml:space="preserve">y </w:t>
      </w:r>
      <w:r w:rsidR="00A769F5" w:rsidRPr="00506990">
        <w:rPr>
          <w:rFonts w:ascii="Times New Roman" w:hAnsi="Times New Roman"/>
          <w:color w:val="0D0D0D" w:themeColor="text1" w:themeTint="F2"/>
          <w:sz w:val="22"/>
          <w:szCs w:val="22"/>
        </w:rPr>
        <w:t>mod</w:t>
      </w:r>
      <w:r w:rsidR="00D253B0" w:rsidRPr="00506990">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 xml:space="preserve"> – las “NORMAS”). Los bienes del Fiduciario no responderán por las obligaciones contraídas en la ejecución del Fideicomiso</w:t>
      </w:r>
      <w:r w:rsidR="00E11E0B" w:rsidRPr="00506990">
        <w:rPr>
          <w:rFonts w:ascii="Times New Roman" w:hAnsi="Times New Roman"/>
          <w:color w:val="0D0D0D" w:themeColor="text1" w:themeTint="F2"/>
          <w:sz w:val="22"/>
          <w:szCs w:val="22"/>
        </w:rPr>
        <w:t xml:space="preserve"> que </w:t>
      </w:r>
      <w:r w:rsidRPr="00506990">
        <w:rPr>
          <w:rFonts w:ascii="Times New Roman" w:hAnsi="Times New Roman"/>
          <w:color w:val="0D0D0D" w:themeColor="text1" w:themeTint="F2"/>
          <w:sz w:val="22"/>
          <w:szCs w:val="22"/>
        </w:rPr>
        <w:t>serán exclusivamente satisfechas con los Bienes Fideicomitidos, conforme lo dispone el artículo 16</w:t>
      </w:r>
      <w:r w:rsidR="00CA5FAE" w:rsidRPr="00506990">
        <w:rPr>
          <w:rFonts w:ascii="Times New Roman" w:hAnsi="Times New Roman"/>
          <w:color w:val="0D0D0D" w:themeColor="text1" w:themeTint="F2"/>
          <w:sz w:val="22"/>
          <w:szCs w:val="22"/>
        </w:rPr>
        <w:t>87</w:t>
      </w:r>
      <w:r w:rsidRPr="00506990">
        <w:rPr>
          <w:rFonts w:ascii="Times New Roman" w:hAnsi="Times New Roman"/>
          <w:color w:val="0D0D0D" w:themeColor="text1" w:themeTint="F2"/>
          <w:sz w:val="22"/>
          <w:szCs w:val="22"/>
        </w:rPr>
        <w:t xml:space="preserve"> de</w:t>
      </w:r>
      <w:r w:rsidR="00CA5FAE" w:rsidRPr="00506990">
        <w:rPr>
          <w:rFonts w:ascii="Times New Roman" w:hAnsi="Times New Roman"/>
          <w:color w:val="0D0D0D" w:themeColor="text1" w:themeTint="F2"/>
          <w:sz w:val="22"/>
          <w:szCs w:val="22"/>
        </w:rPr>
        <w:t>l Código Civil y Comercial de la Nación</w:t>
      </w:r>
      <w:r w:rsidRPr="00506990">
        <w:rPr>
          <w:rFonts w:ascii="Times New Roman" w:hAnsi="Times New Roman"/>
          <w:color w:val="0D0D0D" w:themeColor="text1" w:themeTint="F2"/>
          <w:sz w:val="22"/>
          <w:szCs w:val="22"/>
        </w:rPr>
        <w:t>.</w:t>
      </w:r>
      <w:r w:rsidR="00214E30" w:rsidRPr="00506990">
        <w:rPr>
          <w:rFonts w:ascii="Times New Roman" w:hAnsi="Times New Roman"/>
          <w:color w:val="0D0D0D" w:themeColor="text1" w:themeTint="F2"/>
          <w:sz w:val="22"/>
          <w:szCs w:val="22"/>
        </w:rPr>
        <w:t xml:space="preserve"> En caso de incumplimiento total o parcial de los obligados de los activos que constituyan los Bienes Fideicomitidos, los Beneficiarios no tendrán derecho o acción alguna contra el Fiduciario, </w:t>
      </w:r>
      <w:r w:rsidR="008A0685" w:rsidRPr="00506990">
        <w:rPr>
          <w:rFonts w:ascii="Times New Roman" w:hAnsi="Times New Roman"/>
          <w:color w:val="0D0D0D" w:themeColor="text1" w:themeTint="F2"/>
          <w:sz w:val="22"/>
          <w:szCs w:val="22"/>
        </w:rPr>
        <w:t xml:space="preserve">el </w:t>
      </w:r>
      <w:r w:rsidR="003C769E" w:rsidRPr="00506990">
        <w:rPr>
          <w:rFonts w:ascii="Times New Roman" w:hAnsi="Times New Roman"/>
          <w:color w:val="0D0D0D" w:themeColor="text1" w:themeTint="F2"/>
          <w:sz w:val="22"/>
          <w:szCs w:val="22"/>
        </w:rPr>
        <w:t>Organizador y</w:t>
      </w:r>
      <w:r w:rsidR="00214E30" w:rsidRPr="00506990">
        <w:rPr>
          <w:rFonts w:ascii="Times New Roman" w:hAnsi="Times New Roman"/>
          <w:color w:val="0D0D0D" w:themeColor="text1" w:themeTint="F2"/>
          <w:sz w:val="22"/>
          <w:szCs w:val="22"/>
        </w:rPr>
        <w:t>/o l</w:t>
      </w:r>
      <w:r w:rsidR="003C5928" w:rsidRPr="00506990">
        <w:rPr>
          <w:rFonts w:ascii="Times New Roman" w:hAnsi="Times New Roman"/>
          <w:color w:val="0D0D0D" w:themeColor="text1" w:themeTint="F2"/>
          <w:sz w:val="22"/>
          <w:szCs w:val="22"/>
        </w:rPr>
        <w:t>os</w:t>
      </w:r>
      <w:r w:rsidR="00214E30" w:rsidRPr="00506990">
        <w:rPr>
          <w:rFonts w:ascii="Times New Roman" w:hAnsi="Times New Roman"/>
          <w:color w:val="0D0D0D" w:themeColor="text1" w:themeTint="F2"/>
          <w:sz w:val="22"/>
          <w:szCs w:val="22"/>
        </w:rPr>
        <w:t xml:space="preserve"> Fiduciante</w:t>
      </w:r>
      <w:r w:rsidR="003C5928" w:rsidRPr="00506990">
        <w:rPr>
          <w:rFonts w:ascii="Times New Roman" w:hAnsi="Times New Roman"/>
          <w:color w:val="0D0D0D" w:themeColor="text1" w:themeTint="F2"/>
          <w:sz w:val="22"/>
          <w:szCs w:val="22"/>
        </w:rPr>
        <w:t>s</w:t>
      </w:r>
      <w:r w:rsidR="00214E30" w:rsidRPr="00506990">
        <w:rPr>
          <w:rFonts w:ascii="Times New Roman" w:hAnsi="Times New Roman"/>
          <w:color w:val="0D0D0D" w:themeColor="text1" w:themeTint="F2"/>
          <w:sz w:val="22"/>
          <w:szCs w:val="22"/>
        </w:rPr>
        <w:t xml:space="preserve">, salvo la garantía de evicción que éste último presta. </w:t>
      </w:r>
    </w:p>
    <w:p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rsidR="00E11B23" w:rsidRPr="00506990" w:rsidRDefault="00E11B23" w:rsidP="00E11B23">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 xml:space="preserve">La fecha de este Suplemento de Prospecto </w:t>
      </w:r>
      <w:r w:rsidR="00797ED4">
        <w:rPr>
          <w:rFonts w:ascii="Times New Roman" w:hAnsi="Times New Roman" w:cs="Times New Roman"/>
          <w:b/>
          <w:i/>
          <w:color w:val="000000" w:themeColor="text1"/>
          <w:sz w:val="22"/>
          <w:szCs w:val="22"/>
        </w:rPr>
        <w:t xml:space="preserve">Resumido </w:t>
      </w:r>
      <w:r w:rsidRPr="00506990">
        <w:rPr>
          <w:rFonts w:ascii="Times New Roman" w:hAnsi="Times New Roman" w:cs="Times New Roman"/>
          <w:b/>
          <w:i/>
          <w:color w:val="000000" w:themeColor="text1"/>
          <w:sz w:val="22"/>
          <w:szCs w:val="22"/>
        </w:rPr>
        <w:t xml:space="preserve">es </w:t>
      </w:r>
      <w:r w:rsidR="005D65D9">
        <w:rPr>
          <w:rFonts w:ascii="Times New Roman" w:hAnsi="Times New Roman" w:cs="Times New Roman"/>
          <w:b/>
          <w:i/>
          <w:color w:val="000000" w:themeColor="text1"/>
          <w:sz w:val="22"/>
          <w:szCs w:val="22"/>
        </w:rPr>
        <w:t>30</w:t>
      </w:r>
      <w:r w:rsidRPr="00506990">
        <w:rPr>
          <w:rFonts w:ascii="Times New Roman" w:hAnsi="Times New Roman" w:cs="Times New Roman"/>
          <w:b/>
          <w:i/>
          <w:color w:val="000000" w:themeColor="text1"/>
          <w:sz w:val="22"/>
          <w:szCs w:val="22"/>
        </w:rPr>
        <w:t xml:space="preserve"> de </w:t>
      </w:r>
      <w:r w:rsidR="00AE7C3A">
        <w:rPr>
          <w:rFonts w:ascii="Times New Roman" w:hAnsi="Times New Roman" w:cs="Times New Roman"/>
          <w:b/>
          <w:i/>
          <w:color w:val="000000" w:themeColor="text1"/>
          <w:sz w:val="22"/>
          <w:szCs w:val="22"/>
        </w:rPr>
        <w:t>junio</w:t>
      </w:r>
      <w:r w:rsidR="0022662F" w:rsidRPr="00506990">
        <w:rPr>
          <w:rFonts w:ascii="Times New Roman" w:hAnsi="Times New Roman" w:cs="Times New Roman"/>
          <w:b/>
          <w:i/>
          <w:color w:val="000000" w:themeColor="text1"/>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20</w:t>
      </w:r>
      <w:r w:rsidRPr="00506990">
        <w:rPr>
          <w:rFonts w:ascii="Times New Roman" w:hAnsi="Times New Roman" w:cs="Times New Roman"/>
          <w:b/>
          <w:i/>
          <w:color w:val="000000" w:themeColor="text1"/>
          <w:sz w:val="22"/>
          <w:szCs w:val="22"/>
        </w:rPr>
        <w:t xml:space="preserve"> y debe leerse juntamente con el </w:t>
      </w:r>
      <w:r w:rsidR="00797ED4">
        <w:rPr>
          <w:rFonts w:ascii="Times New Roman" w:hAnsi="Times New Roman" w:cs="Times New Roman"/>
          <w:b/>
          <w:i/>
          <w:color w:val="000000" w:themeColor="text1"/>
          <w:sz w:val="22"/>
          <w:szCs w:val="22"/>
        </w:rPr>
        <w:t xml:space="preserve">Suplemento de Prospecto Completo, </w:t>
      </w:r>
      <w:r w:rsidRPr="00506990">
        <w:rPr>
          <w:rFonts w:ascii="Times New Roman" w:hAnsi="Times New Roman" w:cs="Times New Roman"/>
          <w:b/>
          <w:i/>
          <w:color w:val="000000" w:themeColor="text1"/>
          <w:sz w:val="22"/>
          <w:szCs w:val="22"/>
        </w:rPr>
        <w:t>Prospecto del Programa</w:t>
      </w:r>
      <w:r w:rsidR="00CA777A" w:rsidRPr="00506990">
        <w:rPr>
          <w:rFonts w:ascii="Times New Roman" w:hAnsi="Times New Roman" w:cs="Times New Roman"/>
          <w:b/>
          <w:i/>
          <w:color w:val="000000" w:themeColor="text1"/>
          <w:sz w:val="22"/>
          <w:szCs w:val="22"/>
        </w:rPr>
        <w:t>, publicado en el boletín diario de la Bolsa de Comercio de Rosario el 24 de agosto de 2018</w:t>
      </w:r>
      <w:r w:rsidRPr="00506990">
        <w:rPr>
          <w:rFonts w:ascii="Times New Roman" w:hAnsi="Times New Roman" w:cs="Times New Roman"/>
          <w:b/>
          <w:i/>
          <w:color w:val="000000" w:themeColor="text1"/>
          <w:sz w:val="22"/>
          <w:szCs w:val="22"/>
        </w:rPr>
        <w:t xml:space="preserve">. Ambos documentos están disponibles en </w:t>
      </w:r>
      <w:hyperlink w:history="1">
        <w:r w:rsidR="00413336" w:rsidRPr="00506990">
          <w:rPr>
            <w:rStyle w:val="Hipervnculo"/>
            <w:rFonts w:ascii="Times New Roman" w:hAnsi="Times New Roman"/>
            <w:b/>
            <w:i/>
            <w:sz w:val="22"/>
            <w:szCs w:val="22"/>
          </w:rPr>
          <w:t>www.cnv.gov.ar,</w:t>
        </w:r>
        <w:r w:rsidR="00413336" w:rsidRPr="00506990">
          <w:rPr>
            <w:rStyle w:val="Hipervnculo"/>
            <w:rFonts w:ascii="Times New Roman" w:hAnsi="Times New Roman"/>
            <w:b/>
            <w:i/>
            <w:color w:val="auto"/>
            <w:sz w:val="22"/>
            <w:szCs w:val="22"/>
            <w:u w:val="none"/>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donde se listen los Valores </w:t>
      </w:r>
      <w:r w:rsidR="00D37CD5" w:rsidRPr="00B43F7C">
        <w:rPr>
          <w:rFonts w:ascii="Times New Roman" w:hAnsi="Times New Roman" w:cs="Times New Roman"/>
          <w:b/>
          <w:i/>
          <w:iCs/>
          <w:color w:val="0D0D0D" w:themeColor="text1" w:themeTint="F2"/>
          <w:sz w:val="22"/>
          <w:szCs w:val="22"/>
          <w:lang w:val="es-AR"/>
        </w:rPr>
        <w:t xml:space="preserve">de Deuda </w:t>
      </w:r>
      <w:r w:rsidRPr="00506990">
        <w:rPr>
          <w:rFonts w:ascii="Times New Roman" w:hAnsi="Times New Roman" w:cs="Times New Roman"/>
          <w:b/>
          <w:i/>
          <w:color w:val="000000" w:themeColor="text1"/>
          <w:sz w:val="22"/>
          <w:szCs w:val="22"/>
        </w:rPr>
        <w:t>Fiduciari</w:t>
      </w:r>
      <w:r w:rsidR="00D37CD5" w:rsidRPr="00506990">
        <w:rPr>
          <w:rFonts w:ascii="Times New Roman" w:hAnsi="Times New Roman" w:cs="Times New Roman"/>
          <w:b/>
          <w:i/>
          <w:color w:val="000000" w:themeColor="text1"/>
          <w:sz w:val="22"/>
          <w:szCs w:val="22"/>
        </w:rPr>
        <w:t>a</w:t>
      </w:r>
      <w:r w:rsidRPr="00506990">
        <w:rPr>
          <w:rFonts w:ascii="Times New Roman" w:hAnsi="Times New Roman" w:cs="Times New Roman"/>
          <w:b/>
          <w:i/>
          <w:color w:val="000000" w:themeColor="text1"/>
          <w:sz w:val="22"/>
          <w:szCs w:val="22"/>
        </w:rPr>
        <w:t>, en las oficinas del Fiduciario y de los Colocadores.</w:t>
      </w:r>
    </w:p>
    <w:p w:rsidR="00F02248" w:rsidRPr="00506990" w:rsidRDefault="00F02248">
      <w:pPr>
        <w:jc w:val="left"/>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br w:type="page"/>
      </w:r>
    </w:p>
    <w:p w:rsidR="000D2637" w:rsidRPr="00506990" w:rsidRDefault="007C062B" w:rsidP="00B228F5">
      <w:pPr>
        <w:pStyle w:val="Ttulo1"/>
        <w:jc w:val="center"/>
        <w:rPr>
          <w:rFonts w:ascii="Times New Roman" w:hAnsi="Times New Roman"/>
          <w:sz w:val="22"/>
          <w:szCs w:val="22"/>
        </w:rPr>
      </w:pPr>
      <w:bookmarkStart w:id="37" w:name="_Toc521424857"/>
      <w:bookmarkStart w:id="38" w:name="_Toc20409069"/>
      <w:r w:rsidRPr="00506990">
        <w:rPr>
          <w:rFonts w:ascii="Times New Roman" w:hAnsi="Times New Roman"/>
          <w:sz w:val="22"/>
          <w:szCs w:val="22"/>
        </w:rPr>
        <w:lastRenderedPageBreak/>
        <w:t xml:space="preserve">I.- </w:t>
      </w:r>
      <w:r w:rsidR="000D2637" w:rsidRPr="00506990">
        <w:rPr>
          <w:rFonts w:ascii="Times New Roman" w:hAnsi="Times New Roman"/>
          <w:sz w:val="22"/>
          <w:szCs w:val="22"/>
        </w:rPr>
        <w:t>ADVERTENCIAS</w:t>
      </w:r>
      <w:bookmarkEnd w:id="37"/>
      <w:bookmarkEnd w:id="38"/>
    </w:p>
    <w:p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VALORES </w:t>
      </w:r>
      <w:r w:rsidR="00D80121"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FIDUCIARI</w:t>
      </w:r>
      <w:r w:rsidR="00D80121"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QUE SE EMITIRÁN BAJO EL FIDEICOMISO -DE CONFORMIDAD CON LO PREVISTO EN EL SUPLEMENTO DE PROSPECTO- SERÁN OFRECIDOS POR OFERTA PÚBLICA A POTENCIALES INVERSORES SOLO EN LA REPÚBLICA ARGENTINA MEDIANTE LA ENTREGA Y/O PUESTA A DISPOSICIÓN DEL PRESENTE SUPLEMENTO DE PROSPECTO Y DEL PROSPECTO DEL PROGRAMA.</w:t>
      </w:r>
    </w:p>
    <w:p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p>
    <w:p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VALORES </w:t>
      </w:r>
      <w:r w:rsidR="00D80121"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FIDUCIARI</w:t>
      </w:r>
      <w:r w:rsidR="00D80121"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p>
    <w:p w:rsidR="0050339C" w:rsidRPr="00506990" w:rsidRDefault="0050339C" w:rsidP="0050339C">
      <w:pPr>
        <w:suppressAutoHyphens/>
        <w:rPr>
          <w:rFonts w:ascii="Times New Roman" w:hAnsi="Times New Roman" w:cs="Times New Roman"/>
          <w:b/>
          <w:bCs/>
          <w:iCs/>
          <w:color w:val="0D0D0D" w:themeColor="text1" w:themeTint="F2"/>
          <w:sz w:val="22"/>
          <w:szCs w:val="22"/>
        </w:rPr>
      </w:pPr>
    </w:p>
    <w:p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LA INFORMACIÓN RELATIVA A</w:t>
      </w:r>
      <w:r w:rsidR="00F7400D"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F7400D"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Y ADMINISTRADOR</w:t>
      </w:r>
      <w:r w:rsidR="00F7400D"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DEL AGENTE RECAUDADOR CONTENIDA EN EL PRESENTE SUPLEMENTO DE PROSPECTO HA SIDO PROPORCIONADA POR EL</w:t>
      </w:r>
      <w:r w:rsidR="006E388D" w:rsidRPr="00506990">
        <w:rPr>
          <w:rFonts w:ascii="Times New Roman" w:hAnsi="Times New Roman" w:cs="Times New Roman"/>
          <w:b/>
          <w:bCs/>
          <w:iCs/>
          <w:color w:val="0D0D0D" w:themeColor="text1" w:themeTint="F2"/>
          <w:sz w:val="22"/>
          <w:szCs w:val="22"/>
        </w:rPr>
        <w:t>LOS</w:t>
      </w:r>
      <w:r w:rsidRPr="00506990">
        <w:rPr>
          <w:rFonts w:ascii="Times New Roman" w:hAnsi="Times New Roman" w:cs="Times New Roman"/>
          <w:b/>
          <w:bCs/>
          <w:iCs/>
          <w:color w:val="0D0D0D" w:themeColor="text1" w:themeTint="F2"/>
          <w:sz w:val="22"/>
          <w:szCs w:val="22"/>
        </w:rPr>
        <w:t xml:space="preserve"> U OBTENIDA DE FUENTES DE CONOCIMIENTO PÚBLICO, SEGÚN CORRESPONDA. ES PUESTA A DISPOSICIÓN DE LOS EVENTUALES INVERSORES SOLAMENTE PARA SU USO EN RELACIÓN CON EL ANÁLISIS DE LA COMPRA DE LOS VALORES </w:t>
      </w:r>
      <w:r w:rsidR="006E388D" w:rsidRPr="00506990">
        <w:rPr>
          <w:rFonts w:ascii="Times New Roman" w:hAnsi="Times New Roman" w:cs="Times New Roman"/>
          <w:b/>
          <w:bCs/>
          <w:iCs/>
          <w:color w:val="0D0D0D" w:themeColor="text1" w:themeTint="F2"/>
          <w:sz w:val="22"/>
          <w:szCs w:val="22"/>
        </w:rPr>
        <w:t xml:space="preserve">DE DEUDA </w:t>
      </w:r>
      <w:r w:rsidR="00F12E1B" w:rsidRPr="00506990">
        <w:rPr>
          <w:rFonts w:ascii="Times New Roman" w:hAnsi="Times New Roman" w:cs="Times New Roman"/>
          <w:b/>
          <w:bCs/>
          <w:iCs/>
          <w:color w:val="0D0D0D" w:themeColor="text1" w:themeTint="F2"/>
          <w:sz w:val="22"/>
          <w:szCs w:val="22"/>
        </w:rPr>
        <w:t>FIDUCIARI</w:t>
      </w:r>
      <w:r w:rsidR="006E388D"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w:t>
      </w:r>
    </w:p>
    <w:p w:rsidR="0050339C" w:rsidRPr="00506990" w:rsidRDefault="0050339C" w:rsidP="0050339C">
      <w:pPr>
        <w:suppressAutoHyphens/>
        <w:rPr>
          <w:rFonts w:ascii="Times New Roman" w:hAnsi="Times New Roman" w:cs="Times New Roman"/>
          <w:b/>
          <w:bCs/>
          <w:iCs/>
          <w:color w:val="0D0D0D" w:themeColor="text1" w:themeTint="F2"/>
          <w:sz w:val="22"/>
          <w:szCs w:val="22"/>
        </w:rPr>
      </w:pPr>
    </w:p>
    <w:p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rsidR="0050339C" w:rsidRPr="00506990" w:rsidRDefault="0050339C" w:rsidP="0050339C">
      <w:pPr>
        <w:suppressAutoHyphens/>
        <w:rPr>
          <w:rFonts w:ascii="Times New Roman" w:hAnsi="Times New Roman" w:cs="Times New Roman"/>
          <w:b/>
          <w:bCs/>
          <w:iCs/>
          <w:color w:val="0D0D0D" w:themeColor="text1" w:themeTint="F2"/>
          <w:sz w:val="22"/>
          <w:szCs w:val="22"/>
        </w:rPr>
      </w:pPr>
    </w:p>
    <w:p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TODO EVENTUAL INVERSOR QUE CONTEMPLE LA ADQUISICIÓN DE LOS VALORES </w:t>
      </w:r>
      <w:r w:rsidR="00F12E1B" w:rsidRPr="00506990">
        <w:rPr>
          <w:rFonts w:ascii="Times New Roman" w:hAnsi="Times New Roman" w:cs="Times New Roman"/>
          <w:b/>
          <w:bCs/>
          <w:iCs/>
          <w:color w:val="0D0D0D" w:themeColor="text1" w:themeTint="F2"/>
          <w:sz w:val="22"/>
          <w:szCs w:val="22"/>
        </w:rPr>
        <w:t>FIDUCIARI</w:t>
      </w:r>
      <w:r w:rsidR="007F446E"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DEBERÁ REALIZAR </w:t>
      </w:r>
      <w:r w:rsidR="007F446E" w:rsidRPr="00506990">
        <w:rPr>
          <w:rFonts w:ascii="Times New Roman" w:hAnsi="Times New Roman" w:cs="Times New Roman"/>
          <w:b/>
          <w:bCs/>
          <w:iCs/>
          <w:color w:val="0D0D0D" w:themeColor="text1" w:themeTint="F2"/>
          <w:sz w:val="22"/>
          <w:szCs w:val="22"/>
        </w:rPr>
        <w:t>UNA</w:t>
      </w:r>
      <w:r w:rsidRPr="00506990">
        <w:rPr>
          <w:rFonts w:ascii="Times New Roman" w:hAnsi="Times New Roman" w:cs="Times New Roman"/>
          <w:b/>
          <w:bCs/>
          <w:iCs/>
          <w:color w:val="0D0D0D" w:themeColor="text1" w:themeTint="F2"/>
          <w:sz w:val="22"/>
          <w:szCs w:val="22"/>
        </w:rPr>
        <w:t xml:space="preserve"> EVALUACIÓN SOBRE </w:t>
      </w:r>
      <w:r w:rsidR="007F446E" w:rsidRPr="00506990">
        <w:rPr>
          <w:rFonts w:ascii="Times New Roman" w:hAnsi="Times New Roman" w:cs="Times New Roman"/>
          <w:b/>
          <w:bCs/>
          <w:iCs/>
          <w:color w:val="0D0D0D" w:themeColor="text1" w:themeTint="F2"/>
          <w:sz w:val="22"/>
          <w:szCs w:val="22"/>
        </w:rPr>
        <w:t>LA ESTRUCTURA FIDUCIARIA, SUS TÉRMINOS Y CONDICIONES Y LOS RIESGOS INHERENTES A LA DECISIÓN DE INVERSIÓN.</w:t>
      </w:r>
    </w:p>
    <w:p w:rsidR="0050339C" w:rsidRPr="00506990" w:rsidRDefault="0050339C" w:rsidP="0050339C">
      <w:pPr>
        <w:suppressAutoHyphens/>
        <w:rPr>
          <w:rFonts w:ascii="Times New Roman" w:hAnsi="Times New Roman" w:cs="Times New Roman"/>
          <w:b/>
          <w:bCs/>
          <w:iCs/>
          <w:color w:val="0D0D0D" w:themeColor="text1" w:themeTint="F2"/>
          <w:sz w:val="22"/>
          <w:szCs w:val="22"/>
        </w:rPr>
      </w:pPr>
    </w:p>
    <w:p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LA ENTREGA DEL PROSPECTO Y DEL SUPLEMENTO DE PROSPECTO NO DEBERÁ INTERPRETARSE COMO UNA RECOMENDACIÓN DEL FIDUCIARIO, NI DE</w:t>
      </w:r>
      <w:r w:rsidR="003C5928"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PARA COMPRAR LOS VALORES </w:t>
      </w:r>
      <w:r w:rsidR="006E388D" w:rsidRPr="00506990">
        <w:rPr>
          <w:rFonts w:ascii="Times New Roman" w:hAnsi="Times New Roman" w:cs="Times New Roman"/>
          <w:b/>
          <w:bCs/>
          <w:iCs/>
          <w:color w:val="0D0D0D" w:themeColor="text1" w:themeTint="F2"/>
          <w:sz w:val="22"/>
          <w:szCs w:val="22"/>
        </w:rPr>
        <w:t xml:space="preserve">DE DEUDA </w:t>
      </w:r>
      <w:r w:rsidR="00F12E1B" w:rsidRPr="00506990">
        <w:rPr>
          <w:rFonts w:ascii="Times New Roman" w:hAnsi="Times New Roman" w:cs="Times New Roman"/>
          <w:b/>
          <w:bCs/>
          <w:iCs/>
          <w:color w:val="0D0D0D" w:themeColor="text1" w:themeTint="F2"/>
          <w:sz w:val="22"/>
          <w:szCs w:val="22"/>
        </w:rPr>
        <w:t>FIDUCIARI</w:t>
      </w:r>
      <w:r w:rsidR="006E388D"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w:t>
      </w:r>
    </w:p>
    <w:p w:rsidR="0050339C" w:rsidRPr="00506990" w:rsidRDefault="0050339C" w:rsidP="0050339C">
      <w:pPr>
        <w:suppressAutoHyphens/>
        <w:rPr>
          <w:rFonts w:ascii="Times New Roman" w:hAnsi="Times New Roman" w:cs="Times New Roman"/>
          <w:b/>
          <w:bCs/>
          <w:iCs/>
          <w:color w:val="0D0D0D" w:themeColor="text1" w:themeTint="F2"/>
          <w:sz w:val="22"/>
          <w:szCs w:val="22"/>
        </w:rPr>
      </w:pPr>
    </w:p>
    <w:p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SE CONSIDERARÁ QUE CADA INVERSOR ADQUIRENTE DE VALORES </w:t>
      </w:r>
      <w:r w:rsidR="006E388D"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w:t>
      </w:r>
      <w:r w:rsidR="006E388D" w:rsidRPr="00506990">
        <w:rPr>
          <w:rFonts w:ascii="Times New Roman" w:hAnsi="Times New Roman" w:cs="Times New Roman"/>
          <w:b/>
          <w:bCs/>
          <w:iCs/>
          <w:color w:val="0D0D0D" w:themeColor="text1" w:themeTint="F2"/>
          <w:sz w:val="22"/>
          <w:szCs w:val="22"/>
        </w:rPr>
        <w:t>IA</w:t>
      </w:r>
      <w:r w:rsidRPr="00506990">
        <w:rPr>
          <w:rFonts w:ascii="Times New Roman" w:hAnsi="Times New Roman" w:cs="Times New Roman"/>
          <w:b/>
          <w:bCs/>
          <w:iCs/>
          <w:color w:val="0D0D0D" w:themeColor="text1" w:themeTint="F2"/>
          <w:sz w:val="22"/>
          <w:szCs w:val="22"/>
        </w:rPr>
        <w:t>, POR EL SOLO HECHO DE HABER REALIZADO TAL ADQUISICIÓN, HA RECONOCIDO QUE NI EL FIDUCIARIO, NI 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El pago de los Valores se realizará exclusivamente con el Patrimonio Fideicomitido. En caso de incumplimiento total o parcial de los deudores de los Activos que constituyan el Patrimonio Fideicomitido, los BENEFICIARIOS no tendrán derecho o acción alguna contra el 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SALVO LA GARANTÍA DE EVICCIÓN QUE ÉSTE </w:t>
      </w:r>
      <w:r w:rsidRPr="00506990">
        <w:rPr>
          <w:rFonts w:ascii="Times New Roman" w:hAnsi="Times New Roman"/>
          <w:iCs/>
          <w:caps/>
          <w:color w:val="0D0D0D" w:themeColor="text1" w:themeTint="F2"/>
          <w:sz w:val="22"/>
          <w:szCs w:val="22"/>
        </w:rPr>
        <w:lastRenderedPageBreak/>
        <w:t>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LOS INVERSORES DEBERÁN TENER EN CUENTA LAS CONSIDERACIONES DE RIESGO PARA LA INVERSIÓN QUE SE ENCUENTRAN DETALLADAS EN EL SUPLEMENTO DE PROSPECTO. </w:t>
      </w:r>
    </w:p>
    <w:p w:rsidR="0050339C" w:rsidRPr="00506990" w:rsidRDefault="0050339C" w:rsidP="0050339C">
      <w:pPr>
        <w:pStyle w:val="prrafodeartculo"/>
        <w:rPr>
          <w:rFonts w:ascii="Times New Roman" w:hAnsi="Times New Roman"/>
          <w:i w:val="0"/>
          <w:color w:val="0D0D0D" w:themeColor="text1" w:themeTint="F2"/>
          <w:sz w:val="22"/>
          <w:szCs w:val="22"/>
        </w:rPr>
      </w:pPr>
    </w:p>
    <w:p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LA INFORMACIÓN RECOLECTADA EN LOS TÉRMINOS INDICADOS DEBERÁ SER PRESENTADA ANTE LA ADMINISTRACION FEDERAL DE INGRESOS PUBLICOS (AFIP), DE ACUERDO CON EL RÉGIMEN QUE ESA ADMINISTRACIÓN ESTABLEZCA.</w:t>
      </w:r>
    </w:p>
    <w:p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 SIN PERJUICIO DE LO EXPUESTO TINSA SE OBLIGA A DEPOSITAR A CADA FIDEICOMISO LOS FONDOS QUE LE CORRESPONDEN DENTRO DE LOS TRES DÍAS HÁBILES DE SU PERCEPCIÓN, AUN CUANDO LOS AGENTE EXTERNOS DE RECAUDACIÓN TENGA TRANSFERENCIAS PENDIENTES. A TAL EFECTO LAS LIQUIDACIONES QUE SE ENVÍAN MENSUALMENTE A LOS DEUDORES CONTIENEN UN CÓDIGO DE BARRAS QUE PERMITE IDENTIFICAR QUE EL CRÉDITO PERTENECE AL FIDEICOMISO Y QUE SÓLO PUEDE PERCIBIRSE A TRAVÉS DE TINSA,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CREDITOS EN MORA OBLIGÁNDOSE A TRANSFERIR LOS FONDOS A LA CUENTA FIDUCIARIA DENTRO DEL DÍA HÁBIL POSTERIOR A SU PERCEPCIÓN. LAS COBRANZAS DE BIENES FIDEICOMITIDOS COMENZARAN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N° 549 DEL 26/08/2013, ENCONTRÁNDOSE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CUMPLIENDO PERFECTAMENTE LOS COMPROMISOS ASUMIDOS. EL VENCIMIENTO FINAL DEL SALDO PENDIENTE DE CANCELACIÓN SE ENCUENTRA PREVISTO PARA EL AÑO 2024.</w:t>
      </w:r>
      <w:r w:rsidR="00813740" w:rsidRPr="00506990">
        <w:rPr>
          <w:rFonts w:ascii="Times New Roman" w:hAnsi="Times New Roman"/>
          <w:color w:val="0D0D0D" w:themeColor="text1" w:themeTint="F2"/>
          <w:sz w:val="22"/>
          <w:szCs w:val="22"/>
        </w:rPr>
        <w:t xml:space="preserve"> ASIMISMO, CON FECHA 29 DE DICIEMBRE DE 2009 CONSUMO </w:t>
      </w:r>
      <w:r w:rsidR="003E57D5" w:rsidRPr="00506990">
        <w:rPr>
          <w:rFonts w:ascii="Times New Roman" w:hAnsi="Times New Roman"/>
          <w:color w:val="0D0D0D" w:themeColor="text1" w:themeTint="F2"/>
          <w:sz w:val="22"/>
          <w:szCs w:val="22"/>
        </w:rPr>
        <w:t xml:space="preserve">S.A. </w:t>
      </w:r>
      <w:r w:rsidR="00813740" w:rsidRPr="00506990">
        <w:rPr>
          <w:rFonts w:ascii="Times New Roman" w:hAnsi="Times New Roman"/>
          <w:color w:val="0D0D0D" w:themeColor="text1" w:themeTint="F2"/>
          <w:sz w:val="22"/>
          <w:szCs w:val="22"/>
        </w:rPr>
        <w:t xml:space="preserve">SOLICITÓ SU CONCURSO PREVENTIVO ANTE EL </w:t>
      </w:r>
      <w:r w:rsidR="00813740" w:rsidRPr="00506990">
        <w:rPr>
          <w:rFonts w:ascii="Times New Roman" w:hAnsi="Times New Roman"/>
          <w:color w:val="0D0D0D" w:themeColor="text1" w:themeTint="F2"/>
          <w:sz w:val="22"/>
          <w:szCs w:val="22"/>
          <w:lang w:val="es-AR"/>
        </w:rPr>
        <w:t>JUZGADO DE PRIMERA INSTANCIA EN LO CIVIL, COMERCIAL Y DEL TRABAJO DEL DISTRITO JUDICIAL NRO. 5 Y DE LA TERCERA NOMINACIÓN DE RAFAELA (PROVINCIA DE SANTA FE). CARATULADO: “EXPTE. N°2068- AÑO: 2.009- CONS</w:t>
      </w:r>
      <w:r w:rsidR="003E57D5" w:rsidRPr="00506990">
        <w:rPr>
          <w:rFonts w:ascii="Times New Roman" w:hAnsi="Times New Roman"/>
          <w:color w:val="0D0D0D" w:themeColor="text1" w:themeTint="F2"/>
          <w:sz w:val="22"/>
          <w:szCs w:val="22"/>
          <w:lang w:val="es-AR"/>
        </w:rPr>
        <w:t>U</w:t>
      </w:r>
      <w:r w:rsidR="00813740" w:rsidRPr="00506990">
        <w:rPr>
          <w:rFonts w:ascii="Times New Roman" w:hAnsi="Times New Roman"/>
          <w:color w:val="0D0D0D" w:themeColor="text1" w:themeTint="F2"/>
          <w:sz w:val="22"/>
          <w:szCs w:val="22"/>
          <w:lang w:val="es-AR"/>
        </w:rPr>
        <w:t>MO S.A S/ CONCURSO PREVENTIVO”. EL ACUERDO CONCURSAL FUE HOMOLOGADO MEDIANTE RESOLUCIÓN N° 550 DEL 26/08/2013, RESOLUCIÓN INTEGRADORA DE LA ANTERIOR N°276 DE FECHA 13/05/2013,</w:t>
      </w:r>
      <w:r w:rsidR="00813740" w:rsidRPr="00506990">
        <w:rPr>
          <w:rFonts w:ascii="Times New Roman" w:hAnsi="Times New Roman"/>
          <w:color w:val="0D0D0D" w:themeColor="text1" w:themeTint="F2"/>
          <w:sz w:val="22"/>
          <w:szCs w:val="22"/>
        </w:rPr>
        <w:t xml:space="preserve"> ENCONTRÁNDOSE CONSUMO</w:t>
      </w:r>
      <w:r w:rsidR="003E57D5" w:rsidRPr="00506990">
        <w:rPr>
          <w:rFonts w:ascii="Times New Roman" w:hAnsi="Times New Roman"/>
          <w:color w:val="0D0D0D" w:themeColor="text1" w:themeTint="F2"/>
          <w:sz w:val="22"/>
          <w:szCs w:val="22"/>
        </w:rPr>
        <w:t xml:space="preserve"> S.A.</w:t>
      </w:r>
      <w:r w:rsidR="00813740" w:rsidRPr="00506990">
        <w:rPr>
          <w:rFonts w:ascii="Times New Roman" w:hAnsi="Times New Roman"/>
          <w:color w:val="0D0D0D" w:themeColor="text1" w:themeTint="F2"/>
          <w:sz w:val="22"/>
          <w:szCs w:val="22"/>
        </w:rPr>
        <w:t xml:space="preserve"> CUMPLIENDO PERFECTAMENTE LOS COMPROMISOS ASUMIDOS. EL VENCIMIENTO FINAL DEL SALDO PENDIENTE DE CANCELACIÓN SE ENCUENTRA PREVISTO PARA EL AÑO </w:t>
      </w:r>
      <w:r w:rsidR="00596C40" w:rsidRPr="0098446E">
        <w:rPr>
          <w:rFonts w:ascii="Times New Roman" w:hAnsi="Times New Roman"/>
          <w:color w:val="0D0D0D" w:themeColor="text1" w:themeTint="F2"/>
          <w:sz w:val="22"/>
          <w:szCs w:val="22"/>
        </w:rPr>
        <w:t>2024</w:t>
      </w:r>
      <w:r w:rsidR="00813740" w:rsidRPr="00506990">
        <w:rPr>
          <w:rFonts w:ascii="Times New Roman" w:hAnsi="Times New Roman"/>
          <w:color w:val="0D0D0D" w:themeColor="text1" w:themeTint="F2"/>
          <w:sz w:val="22"/>
          <w:szCs w:val="22"/>
        </w:rPr>
        <w:t>.</w:t>
      </w:r>
    </w:p>
    <w:p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LEIDO EN FORMA CONJUNTA CON EL SUPLEMENTO DE PROSPECTO. EN PARTICULAR LO REFERIDO AL APARTADO FACTORES RELEVANTES DE LA CALIFICACION.</w:t>
      </w:r>
    </w:p>
    <w:p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rsidR="00841654"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DE LOS VALORES </w:t>
      </w:r>
      <w:r w:rsidRPr="00506990">
        <w:rPr>
          <w:rFonts w:ascii="Times New Roman" w:hAnsi="Times New Roman"/>
          <w:iCs/>
          <w:color w:val="0D0D0D" w:themeColor="text1" w:themeTint="F2"/>
          <w:sz w:val="22"/>
          <w:szCs w:val="22"/>
          <w:lang w:val="es-AR"/>
        </w:rPr>
        <w:t>DE DEUDA FIDUCIARIA</w:t>
      </w:r>
      <w:r w:rsidRPr="00506990">
        <w:rPr>
          <w:rFonts w:ascii="Times New Roman" w:hAnsi="Times New Roman"/>
          <w:color w:val="0D0D0D" w:themeColor="text1" w:themeTint="F2"/>
          <w:sz w:val="22"/>
          <w:szCs w:val="22"/>
        </w:rPr>
        <w:t xml:space="preserve"> OFRECIDOS POR LA PRESENTE DEBERÁN CONSIDERAR CUIDADOSAMENTE TODA LA INFORMACIÓN DE ESTE SUPLEMENTO DE PROSPECTO, PRESTANDO ESPECIAL ATENCIÓN A LA CONSIDERACIÓN ESPECIAL DE RIESGO PARA LA INVERSIÓN CONTENIDA EN EL PUNTO Ñ DE LAS CONSIDERACIONES DE RIESGO</w:t>
      </w:r>
    </w:p>
    <w:p w:rsidR="00841654"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rsidR="00841654" w:rsidRDefault="00841654" w:rsidP="00841654">
      <w:pPr>
        <w:pStyle w:val="Textoindependiente"/>
        <w:keepNext w:val="0"/>
        <w:widowControl w:val="0"/>
        <w:suppressAutoHyphens/>
        <w:jc w:val="both"/>
        <w:rPr>
          <w:rFonts w:ascii="Times New Roman" w:hAnsi="Times New Roman"/>
          <w:color w:val="0D0D0D" w:themeColor="text1" w:themeTint="F2"/>
          <w:sz w:val="22"/>
          <w:szCs w:val="22"/>
        </w:rPr>
      </w:pPr>
      <w:r>
        <w:rPr>
          <w:rFonts w:ascii="Times New Roman" w:hAnsi="Times New Roman"/>
          <w:color w:val="0D0D0D" w:themeColor="text1" w:themeTint="F2"/>
          <w:sz w:val="22"/>
          <w:szCs w:val="22"/>
        </w:rPr>
        <w:t>ADICIONALMENTE LOS COMPRADORES POTENCIALES DE LOS VALORES DE DEUDA FIDUCIARIA DEBERÁN TENER EN CUENTA QUE LOS ESTADOS CONTABLES DE BAZAR AVENIDA S.A</w:t>
      </w:r>
      <w:r w:rsidRPr="00435082">
        <w:rPr>
          <w:rFonts w:ascii="Times New Roman" w:hAnsi="Times New Roman"/>
          <w:color w:val="0D0D0D" w:themeColor="text1" w:themeTint="F2"/>
          <w:sz w:val="22"/>
          <w:szCs w:val="22"/>
        </w:rPr>
        <w:t>. CERRADOS AL 30 DE JUNIO DE 2019 ARROJARON RESULTADO NEGATIVO</w:t>
      </w:r>
      <w:r w:rsidR="00930930">
        <w:rPr>
          <w:rFonts w:ascii="Times New Roman" w:hAnsi="Times New Roman"/>
          <w:color w:val="0D0D0D" w:themeColor="text1" w:themeTint="F2"/>
          <w:sz w:val="22"/>
          <w:szCs w:val="22"/>
        </w:rPr>
        <w:t xml:space="preserve"> POR UN MONTO DE $-173.512.979.-</w:t>
      </w:r>
      <w:r w:rsidR="00F22EA6" w:rsidRPr="00623635">
        <w:rPr>
          <w:rFonts w:ascii="Times New Roman" w:hAnsi="Times New Roman"/>
          <w:color w:val="0D0D0D" w:themeColor="text1" w:themeTint="F2"/>
          <w:sz w:val="22"/>
          <w:szCs w:val="22"/>
        </w:rPr>
        <w:t xml:space="preserve"> LA COMPAÑÍA ESTIMA QUE EL EJERCICIO EN CURSO, PRÓXIMO A FINALIZAR EL 30 DE JUNIO, PODRÍA REVERTIR EL SIGNO NEGATIVO DEL ESTADO DE RESULTADOS DEL EJERCICIO ANTERIOR</w:t>
      </w:r>
      <w:r w:rsidR="00930930">
        <w:rPr>
          <w:rFonts w:ascii="Times New Roman" w:hAnsi="Times New Roman"/>
          <w:color w:val="0D0D0D" w:themeColor="text1" w:themeTint="F2"/>
          <w:sz w:val="22"/>
          <w:szCs w:val="22"/>
        </w:rPr>
        <w:t xml:space="preserve">. </w:t>
      </w:r>
      <w:r w:rsidR="00621EE7">
        <w:rPr>
          <w:rFonts w:ascii="Times New Roman" w:hAnsi="Times New Roman"/>
          <w:color w:val="0D0D0D" w:themeColor="text1" w:themeTint="F2"/>
          <w:sz w:val="22"/>
          <w:szCs w:val="22"/>
        </w:rPr>
        <w:t xml:space="preserve">PARA MAYOR INFORMACIÓN SE SUGIERE REMITIRSE </w:t>
      </w:r>
      <w:r w:rsidR="00930930">
        <w:rPr>
          <w:rFonts w:ascii="Times New Roman" w:hAnsi="Times New Roman"/>
          <w:color w:val="0D0D0D" w:themeColor="text1" w:themeTint="F2"/>
          <w:sz w:val="22"/>
          <w:szCs w:val="22"/>
        </w:rPr>
        <w:t>AL APARTADO VI.- DEL PRESENTE SUPLEMENTO</w:t>
      </w:r>
      <w:r w:rsidRPr="00435082">
        <w:rPr>
          <w:rFonts w:ascii="Times New Roman" w:hAnsi="Times New Roman"/>
          <w:color w:val="0D0D0D" w:themeColor="text1" w:themeTint="F2"/>
          <w:sz w:val="22"/>
          <w:szCs w:val="22"/>
        </w:rPr>
        <w:t>.</w:t>
      </w:r>
      <w:r w:rsidR="00B1114A" w:rsidRPr="00B1114A">
        <w:t xml:space="preserve"> </w:t>
      </w:r>
      <w:r w:rsidR="00B1114A" w:rsidRPr="00B1114A">
        <w:rPr>
          <w:rFonts w:ascii="Times New Roman" w:hAnsi="Times New Roman"/>
          <w:color w:val="0D0D0D" w:themeColor="text1" w:themeTint="F2"/>
          <w:sz w:val="22"/>
          <w:szCs w:val="22"/>
        </w:rPr>
        <w:t xml:space="preserve">LA INFORMACIÓN INDICADA </w:t>
      </w:r>
      <w:r w:rsidR="00B1114A">
        <w:rPr>
          <w:rFonts w:ascii="Times New Roman" w:hAnsi="Times New Roman"/>
          <w:color w:val="0D0D0D" w:themeColor="text1" w:themeTint="F2"/>
          <w:sz w:val="22"/>
          <w:szCs w:val="22"/>
        </w:rPr>
        <w:t>EN DICHO APARTADO</w:t>
      </w:r>
      <w:r w:rsidR="00B1114A" w:rsidRPr="00B1114A">
        <w:rPr>
          <w:rFonts w:ascii="Times New Roman" w:hAnsi="Times New Roman"/>
          <w:color w:val="0D0D0D" w:themeColor="text1" w:themeTint="F2"/>
          <w:sz w:val="22"/>
          <w:szCs w:val="22"/>
        </w:rPr>
        <w:t xml:space="preserve"> NO DEBERÁ INTERPRETARSE COMO UNA RECOMENDACIÓN DEL FIDUCIARIO O DEL FIDUCIANTE PARA LA COMPRA DE LOS VALORES FIDUCIARIOS. TODO EVENTUAL INVERSOR DEBERÁ REALIZAR SU PROPIA EVALUACIÓN SOBRE EL FIDUCIANTE Y LOS BENEFICIOS Y RIESGOS INHERENTES A DICHA DECISIÓN DE INVERSIÓN</w:t>
      </w:r>
    </w:p>
    <w:p w:rsidR="005D65D9" w:rsidRPr="00623635"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rsidR="005D65D9" w:rsidRPr="005D65D9" w:rsidRDefault="005D65D9" w:rsidP="009B2C34">
      <w:pPr>
        <w:pStyle w:val="Textoindependiente"/>
        <w:keepNext w:val="0"/>
        <w:widowControl w:val="0"/>
        <w:suppressAutoHyphens/>
        <w:jc w:val="both"/>
        <w:rPr>
          <w:rFonts w:ascii="Times New Roman" w:hAnsi="Times New Roman"/>
          <w:color w:val="0D0D0D" w:themeColor="text1" w:themeTint="F2"/>
          <w:sz w:val="22"/>
          <w:szCs w:val="22"/>
        </w:rPr>
      </w:pPr>
      <w:r>
        <w:rPr>
          <w:rFonts w:ascii="Times New Roman" w:hAnsi="Times New Roman"/>
          <w:color w:val="0D0D0D" w:themeColor="text1" w:themeTint="F2"/>
          <w:sz w:val="22"/>
          <w:szCs w:val="22"/>
        </w:rPr>
        <w:t xml:space="preserve">ASIMISMO, SE DEBERÁ TENER PRESENTE LO INDICADO EN LA SECCIÓN XI, “DESCRIPCIÓN SOBRE LOS BIENES FIDEICOMITIDOS”, QUE LA CARTERA SELECCIONADA QUE FORMA PARTE DEL PRESENTE FIDEICOMISO CORRESPONDE A CRÉDITOS QUE A LA FECHA DE SELECCIÓN NO OBSERVAN ATRASOS MAYORES A 30 DÍAS Y CORRESPONDEN EN UN 8,2% DE LA CARTERA A OPERACIONES REFINANCIADAS. </w:t>
      </w:r>
    </w:p>
    <w:p w:rsidR="00841654"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rsidR="00DE2DD2" w:rsidRPr="0065404B" w:rsidRDefault="00A1210B" w:rsidP="0065404B">
      <w:pPr>
        <w:pStyle w:val="Textoindependiente"/>
        <w:keepNext w:val="0"/>
        <w:widowControl w:val="0"/>
        <w:suppressAutoHyphens/>
        <w:jc w:val="both"/>
        <w:rPr>
          <w:rFonts w:ascii="Times New Roman" w:hAnsi="Times New Roman"/>
          <w:b w:val="0"/>
          <w:bCs w:val="0"/>
          <w:color w:val="0D0D0D" w:themeColor="text1" w:themeTint="F2"/>
          <w:sz w:val="22"/>
          <w:szCs w:val="22"/>
        </w:rPr>
      </w:pPr>
      <w:r w:rsidRPr="0065404B">
        <w:rPr>
          <w:rFonts w:ascii="Times New Roman" w:hAnsi="Times New Roman"/>
          <w:color w:val="0D0D0D" w:themeColor="text1" w:themeTint="F2"/>
          <w:sz w:val="22"/>
          <w:szCs w:val="22"/>
        </w:rPr>
        <w:t>SE ADVIERTE AL PÚBLICO INVERSOR QUE LA PRESENTE OFERTA DE VALORES FIDUCIARIOS FUE AUTORIZADA EN EL MARCO DE LA PANDEMIA DE COVID-19. PARA MAYOR INFORMACIÓN AL RESPECTO, SE SUGIERE A LOS POTENCIALES INVERSORES VER LOS APARTADO</w:t>
      </w:r>
      <w:r w:rsidR="002911A2">
        <w:rPr>
          <w:rFonts w:ascii="Times New Roman" w:hAnsi="Times New Roman"/>
          <w:color w:val="0D0D0D" w:themeColor="text1" w:themeTint="F2"/>
          <w:sz w:val="22"/>
          <w:szCs w:val="22"/>
        </w:rPr>
        <w:t xml:space="preserve">S </w:t>
      </w:r>
      <w:r w:rsidR="00241CD4">
        <w:rPr>
          <w:rFonts w:ascii="Times New Roman" w:hAnsi="Times New Roman"/>
          <w:color w:val="0D0D0D" w:themeColor="text1" w:themeTint="F2"/>
          <w:sz w:val="22"/>
          <w:szCs w:val="22"/>
        </w:rPr>
        <w:t>n Y o</w:t>
      </w:r>
      <w:r w:rsidRPr="0065404B">
        <w:rPr>
          <w:rFonts w:ascii="Times New Roman" w:hAnsi="Times New Roman"/>
          <w:color w:val="0D0D0D" w:themeColor="text1" w:themeTint="F2"/>
          <w:sz w:val="22"/>
          <w:szCs w:val="22"/>
        </w:rPr>
        <w:t xml:space="preserve"> DE LA SECCIÓN II “CONSIDERACIONES DE RIESGO PARA LA INVERSIÓN” DEL PRESENTE SUPLEMENTO.</w:t>
      </w:r>
    </w:p>
    <w:p w:rsidR="002911A2" w:rsidRPr="0065404B" w:rsidRDefault="002911A2" w:rsidP="000579E7">
      <w:pPr>
        <w:pStyle w:val="Textoindependiente"/>
        <w:keepNext w:val="0"/>
        <w:widowControl w:val="0"/>
        <w:suppressAutoHyphens/>
        <w:jc w:val="both"/>
        <w:rPr>
          <w:rFonts w:ascii="Times New Roman" w:hAnsi="Times New Roman"/>
          <w:color w:val="0D0D0D" w:themeColor="text1" w:themeTint="F2"/>
          <w:sz w:val="22"/>
          <w:szCs w:val="22"/>
          <w:lang w:val="es-AR"/>
        </w:rPr>
      </w:pPr>
    </w:p>
    <w:p w:rsidR="00337DE5" w:rsidRPr="00506990" w:rsidRDefault="007C062B" w:rsidP="00B228F5">
      <w:pPr>
        <w:pStyle w:val="Ttulo1"/>
        <w:jc w:val="center"/>
        <w:rPr>
          <w:rFonts w:ascii="Times New Roman" w:hAnsi="Times New Roman"/>
          <w:sz w:val="22"/>
          <w:szCs w:val="22"/>
        </w:rPr>
      </w:pPr>
      <w:bookmarkStart w:id="39" w:name="_Toc521424858"/>
      <w:bookmarkStart w:id="40" w:name="_Toc20409070"/>
      <w:r w:rsidRPr="00506990">
        <w:rPr>
          <w:rFonts w:ascii="Times New Roman" w:hAnsi="Times New Roman"/>
          <w:sz w:val="22"/>
          <w:szCs w:val="22"/>
        </w:rPr>
        <w:t>I</w:t>
      </w:r>
      <w:r w:rsidR="00337DE5" w:rsidRPr="00506990">
        <w:rPr>
          <w:rFonts w:ascii="Times New Roman" w:hAnsi="Times New Roman"/>
          <w:sz w:val="22"/>
          <w:szCs w:val="22"/>
        </w:rPr>
        <w:t>I.- CONSIDERACIONES DE RIESGO PARA LA INVERSIÓN</w:t>
      </w:r>
      <w:bookmarkEnd w:id="39"/>
      <w:bookmarkEnd w:id="40"/>
    </w:p>
    <w:p w:rsidR="00991A47" w:rsidRPr="00506990" w:rsidRDefault="00991A47" w:rsidP="00485551">
      <w:pPr>
        <w:rPr>
          <w:rFonts w:ascii="Times New Roman" w:hAnsi="Times New Roman" w:cs="Times New Roman"/>
          <w:lang w:val="es-AR"/>
        </w:rPr>
      </w:pPr>
    </w:p>
    <w:p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w:t>
      </w:r>
    </w:p>
    <w:p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Valores </w:t>
      </w:r>
      <w:r w:rsidR="006C10F6" w:rsidRPr="00B43F7C">
        <w:rPr>
          <w:rFonts w:ascii="Times New Roman" w:hAnsi="Times New Roman" w:cs="Times New Roman"/>
          <w:b/>
          <w:bCs/>
          <w:iCs/>
          <w:color w:val="0D0D0D" w:themeColor="text1" w:themeTint="F2"/>
          <w:sz w:val="22"/>
          <w:szCs w:val="22"/>
          <w:lang w:val="es-AR"/>
        </w:rPr>
        <w:t xml:space="preserve">de Deuda </w:t>
      </w:r>
      <w:r w:rsidR="00F12E1B" w:rsidRPr="00506990">
        <w:rPr>
          <w:rFonts w:ascii="Times New Roman" w:hAnsi="Times New Roman" w:cs="Times New Roman"/>
          <w:b/>
          <w:bCs/>
          <w:iCs/>
          <w:color w:val="0D0D0D" w:themeColor="text1" w:themeTint="F2"/>
          <w:sz w:val="22"/>
          <w:szCs w:val="22"/>
          <w:lang w:val="es-AR"/>
        </w:rPr>
        <w:t>Fiduciari</w:t>
      </w:r>
      <w:r w:rsidR="006C10F6" w:rsidRPr="00506990">
        <w:rPr>
          <w:rFonts w:ascii="Times New Roman" w:hAnsi="Times New Roman" w:cs="Times New Roman"/>
          <w:b/>
          <w:bCs/>
          <w:iCs/>
          <w:color w:val="0D0D0D" w:themeColor="text1" w:themeTint="F2"/>
          <w:sz w:val="22"/>
          <w:szCs w:val="22"/>
          <w:lang w:val="es-AR"/>
        </w:rPr>
        <w:t>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fideicomitidos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inestabilidad política, aumento del desempleo y pérdida de nivel del salario real. Estos y otros factores pueden provocar aumentos en las tasas actuales de mora, ejecución y pérdidas.</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Cobranza de los Créditos, y consecuentemente el pago a los inversores de los </w:t>
      </w:r>
      <w:r w:rsidRPr="00301F7F">
        <w:rPr>
          <w:rFonts w:ascii="Times New Roman" w:hAnsi="Times New Roman" w:cs="Times New Roman"/>
          <w:iCs/>
          <w:color w:val="0D0D0D" w:themeColor="text1" w:themeTint="F2"/>
          <w:sz w:val="22"/>
          <w:szCs w:val="22"/>
          <w:lang w:val="es-AR"/>
        </w:rPr>
        <w:t xml:space="preserve">Valores </w:t>
      </w:r>
      <w:r w:rsidR="006C10F6" w:rsidRPr="0067364E">
        <w:rPr>
          <w:rFonts w:ascii="Times New Roman" w:hAnsi="Times New Roman" w:cs="Times New Roman"/>
          <w:bCs/>
          <w:iCs/>
          <w:color w:val="0D0D0D" w:themeColor="text1" w:themeTint="F2"/>
          <w:sz w:val="22"/>
          <w:szCs w:val="22"/>
          <w:lang w:val="es-AR"/>
        </w:rPr>
        <w:t>de Deuda</w:t>
      </w:r>
      <w:r w:rsidR="006C10F6" w:rsidRPr="00B43F7C">
        <w:rPr>
          <w:rFonts w:ascii="Times New Roman" w:hAnsi="Times New Roman" w:cs="Times New Roman"/>
          <w:b/>
          <w:bCs/>
          <w:iCs/>
          <w:color w:val="0D0D0D" w:themeColor="text1" w:themeTint="F2"/>
          <w:sz w:val="22"/>
          <w:szCs w:val="22"/>
          <w:lang w:val="es-AR"/>
        </w:rPr>
        <w:t xml:space="preserve"> </w:t>
      </w:r>
      <w:r w:rsidR="00F12E1B" w:rsidRPr="00463985">
        <w:rPr>
          <w:rFonts w:ascii="Times New Roman" w:hAnsi="Times New Roman" w:cs="Times New Roman"/>
          <w:bCs/>
          <w:iCs/>
          <w:color w:val="0D0D0D" w:themeColor="text1" w:themeTint="F2"/>
          <w:sz w:val="22"/>
          <w:szCs w:val="22"/>
          <w:lang w:val="es-AR"/>
        </w:rPr>
        <w:t>Fiduciari</w:t>
      </w:r>
      <w:r w:rsidR="006C10F6"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podría verse perjudicada.</w:t>
      </w:r>
    </w:p>
    <w:p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precancelarlos. La cancelación o precancelación que exceda los niveles esperables puede afectar el rendimiento esperado de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Mejoramiento del Crédito de los Valores de Deuda Fiduciaria</w:t>
      </w:r>
    </w:p>
    <w:p w:rsidR="00337DE5" w:rsidRPr="00506990" w:rsidRDefault="006F15A1" w:rsidP="00337DE5">
      <w:pPr>
        <w:tabs>
          <w:tab w:val="left" w:pos="6495"/>
        </w:tabs>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 bien </w:t>
      </w:r>
      <w:r w:rsidR="007122CF" w:rsidRPr="00506990">
        <w:rPr>
          <w:rFonts w:ascii="Times New Roman" w:hAnsi="Times New Roman" w:cs="Times New Roman"/>
          <w:iCs/>
          <w:color w:val="0D0D0D" w:themeColor="text1" w:themeTint="F2"/>
          <w:sz w:val="22"/>
          <w:szCs w:val="22"/>
          <w:lang w:val="es-AR"/>
        </w:rPr>
        <w:t>existe un mejoramiento del nivel de crédito de los Valores de Deuda Fiduciaria Clase A mediante la subordinación resultante de la emisión de los Valores de Deuda Fiduciaria Clase B</w:t>
      </w:r>
      <w:r w:rsidRPr="00506990">
        <w:rPr>
          <w:rFonts w:ascii="Times New Roman" w:hAnsi="Times New Roman" w:cs="Times New Roman"/>
          <w:iCs/>
          <w:color w:val="0D0D0D" w:themeColor="text1" w:themeTint="F2"/>
          <w:sz w:val="22"/>
          <w:szCs w:val="22"/>
          <w:lang w:val="es-AR"/>
        </w:rPr>
        <w:t>, 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p>
    <w:p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suplementario de Fideicomiso</w:t>
      </w:r>
      <w:r w:rsidR="00337DE5" w:rsidRPr="00506990">
        <w:rPr>
          <w:rFonts w:ascii="Times New Roman" w:hAnsi="Times New Roman"/>
          <w:b w:val="0"/>
          <w:iCs/>
          <w:color w:val="0D0D0D" w:themeColor="text1" w:themeTint="F2"/>
          <w:sz w:val="22"/>
          <w:szCs w:val="22"/>
          <w:lang w:val="es-AR"/>
        </w:rPr>
        <w:t xml:space="preserve">. </w:t>
      </w:r>
    </w:p>
    <w:p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rsidR="008C03B1" w:rsidRPr="00506990" w:rsidRDefault="008C03B1" w:rsidP="0068122C">
      <w:pPr>
        <w:pStyle w:val="Textoindependiente"/>
        <w:jc w:val="both"/>
        <w:rPr>
          <w:rFonts w:ascii="Times New Roman" w:hAnsi="Times New Roman"/>
          <w:b w:val="0"/>
          <w:iCs/>
          <w:color w:val="0D0D0D" w:themeColor="text1" w:themeTint="F2"/>
          <w:sz w:val="22"/>
          <w:szCs w:val="22"/>
        </w:rPr>
      </w:pPr>
    </w:p>
    <w:p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Bazar Avenida S.A. y Consumo S.A. han celebrado con TINSA S.A. (Cobro Express) un convenio de recaudación de fecha 27 de Abril de 2016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fideicomitidos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que si dichos Agentes no le rindieran lo recaudado en tiempo y forma, TINSA se obliga a transferir los fondos correspondientes a los Créditos Fideicomitidos. </w:t>
      </w:r>
    </w:p>
    <w:p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fideicomitidos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Fiduciantes y el Agente Recaudador son empresas vinculadas, siendo los accionistas de Tinsa S.A. a su vez accionistas de Bazar Avenida S.A. y Consumo S.A. y ambas compañías comparten tres directores titulares y un director suplente.</w:t>
      </w:r>
    </w:p>
    <w:p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rsidR="00CF0DDF"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Con fecha 29 de diciembre de 2009 fue iniciado ante el Juzgado de Primera Instancia en lo Civil, Comercial y del Trabajo del Distrito Judicial Nro 5 y de la Tercera Nominación de Rafaela (Provincia de Santa Fe) el concurso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Con fecha 13 de mayo de 2013 se ha dictado resolución homologatoria Nro. 277 de la propuesta al acuerdo preventivo y la misma ha sido consentida por las mayorías legales. Con fecha 26 de agosto de 2013 se ha dictado la Resolución Nro 549 que según su propio texto es una medida judicial integradora de la resolución previa en lo relativo al cumplimiento la cual dispuso que el plazo para el cumplimiento de las obligaciones asumidas en el acuerdo comenzaran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de disponer de activos no registrables como son los créditos que la misma origina, debiendo para ello informar al comité de </w:t>
      </w:r>
      <w:r w:rsidR="00E118DE"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Se informa que con fecha </w:t>
      </w:r>
      <w:r w:rsidR="003F01FC">
        <w:rPr>
          <w:rFonts w:ascii="Times New Roman" w:hAnsi="Times New Roman" w:cs="Times New Roman"/>
          <w:iCs/>
          <w:color w:val="0D0D0D" w:themeColor="text1" w:themeTint="F2"/>
          <w:sz w:val="22"/>
          <w:szCs w:val="22"/>
        </w:rPr>
        <w:t>20 y 28</w:t>
      </w:r>
      <w:r w:rsidR="00B14BE5">
        <w:rPr>
          <w:rFonts w:ascii="Times New Roman" w:hAnsi="Times New Roman" w:cs="Times New Roman"/>
          <w:iCs/>
          <w:color w:val="0D0D0D" w:themeColor="text1" w:themeTint="F2"/>
          <w:sz w:val="22"/>
          <w:szCs w:val="22"/>
        </w:rPr>
        <w:t xml:space="preserve"> </w:t>
      </w:r>
      <w:r w:rsidR="006F37BD" w:rsidRPr="00506990">
        <w:rPr>
          <w:rFonts w:ascii="Times New Roman" w:hAnsi="Times New Roman" w:cs="Times New Roman"/>
          <w:iCs/>
          <w:color w:val="0D0D0D" w:themeColor="text1" w:themeTint="F2"/>
          <w:sz w:val="22"/>
          <w:szCs w:val="22"/>
        </w:rPr>
        <w:t xml:space="preserve">de </w:t>
      </w:r>
      <w:r w:rsidR="00B14BE5">
        <w:rPr>
          <w:rFonts w:ascii="Times New Roman" w:hAnsi="Times New Roman" w:cs="Times New Roman"/>
          <w:iCs/>
          <w:color w:val="0D0D0D" w:themeColor="text1" w:themeTint="F2"/>
          <w:sz w:val="22"/>
          <w:szCs w:val="22"/>
        </w:rPr>
        <w:t>Mayo</w:t>
      </w:r>
      <w:r w:rsidR="00803A09">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de </w:t>
      </w:r>
      <w:r w:rsidR="00CD5708" w:rsidRPr="00506990">
        <w:rPr>
          <w:rFonts w:ascii="Times New Roman" w:hAnsi="Times New Roman" w:cs="Times New Roman"/>
          <w:iCs/>
          <w:color w:val="0D0D0D" w:themeColor="text1" w:themeTint="F2"/>
          <w:sz w:val="22"/>
          <w:szCs w:val="22"/>
        </w:rPr>
        <w:t>20</w:t>
      </w:r>
      <w:r w:rsidR="00E57E52">
        <w:rPr>
          <w:rFonts w:ascii="Times New Roman" w:hAnsi="Times New Roman" w:cs="Times New Roman"/>
          <w:iCs/>
          <w:color w:val="0D0D0D" w:themeColor="text1" w:themeTint="F2"/>
          <w:sz w:val="22"/>
          <w:szCs w:val="22"/>
        </w:rPr>
        <w:t>20</w:t>
      </w:r>
      <w:r w:rsidR="003F01FC">
        <w:rPr>
          <w:rFonts w:ascii="Times New Roman" w:hAnsi="Times New Roman" w:cs="Times New Roman"/>
          <w:iCs/>
          <w:color w:val="0D0D0D" w:themeColor="text1" w:themeTint="F2"/>
          <w:sz w:val="22"/>
          <w:szCs w:val="22"/>
        </w:rPr>
        <w:t>, y 12 y 16 de Junio de 2020</w:t>
      </w:r>
      <w:r w:rsidR="00803A09">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fue notificado el comité de </w:t>
      </w:r>
      <w:r w:rsidR="00E86DF3"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y hasta la fecha no se ha recibido notificación alguna. Es dable destacar que</w:t>
      </w:r>
      <w:r w:rsidR="00E118DE" w:rsidRPr="00506990">
        <w:rPr>
          <w:rFonts w:ascii="Times New Roman" w:hAnsi="Times New Roman" w:cs="Times New Roman"/>
          <w:iCs/>
          <w:color w:val="0D0D0D" w:themeColor="text1" w:themeTint="F2"/>
          <w:sz w:val="22"/>
          <w:szCs w:val="22"/>
        </w:rPr>
        <w:t xml:space="preserve"> el c</w:t>
      </w:r>
      <w:r w:rsidR="007858F7" w:rsidRPr="00506990">
        <w:rPr>
          <w:rFonts w:ascii="Times New Roman" w:hAnsi="Times New Roman" w:cs="Times New Roman"/>
          <w:iCs/>
          <w:color w:val="0D0D0D" w:themeColor="text1" w:themeTint="F2"/>
          <w:sz w:val="22"/>
          <w:szCs w:val="22"/>
        </w:rPr>
        <w:t>omité de a</w:t>
      </w:r>
      <w:r w:rsidR="00E118DE" w:rsidRPr="00506990">
        <w:rPr>
          <w:rFonts w:ascii="Times New Roman" w:hAnsi="Times New Roman" w:cs="Times New Roman"/>
          <w:iCs/>
          <w:color w:val="0D0D0D" w:themeColor="text1" w:themeTint="F2"/>
          <w:sz w:val="22"/>
          <w:szCs w:val="22"/>
        </w:rPr>
        <w:t>creedores no tiene obligación de expedirse, ni brindar ninguna autorización al respecto.</w:t>
      </w:r>
      <w:r w:rsidRPr="00506990">
        <w:rPr>
          <w:rFonts w:ascii="Times New Roman" w:hAnsi="Times New Roman" w:cs="Times New Roman"/>
          <w:iCs/>
          <w:color w:val="0D0D0D" w:themeColor="text1" w:themeTint="F2"/>
          <w:sz w:val="22"/>
          <w:szCs w:val="22"/>
        </w:rPr>
        <w:t xml:space="preserve"> </w:t>
      </w:r>
      <w:r w:rsidR="00E118DE"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la fecha no existen en las actuaciones judiciales presentación alguna por parte de los acreedores concursales</w:t>
      </w:r>
      <w:r w:rsidR="003C58C9" w:rsidRPr="00506990">
        <w:rPr>
          <w:rFonts w:ascii="Times New Roman" w:hAnsi="Times New Roman" w:cs="Times New Roman"/>
          <w:iCs/>
          <w:color w:val="0D0D0D" w:themeColor="text1" w:themeTint="F2"/>
          <w:sz w:val="22"/>
          <w:szCs w:val="22"/>
        </w:rPr>
        <w:t xml:space="preserve"> verificados</w:t>
      </w:r>
      <w:r w:rsidRPr="00506990">
        <w:rPr>
          <w:rFonts w:ascii="Times New Roman" w:hAnsi="Times New Roman" w:cs="Times New Roman"/>
          <w:iCs/>
          <w:color w:val="0D0D0D" w:themeColor="text1" w:themeTint="F2"/>
          <w:sz w:val="22"/>
          <w:szCs w:val="22"/>
        </w:rPr>
        <w:t xml:space="preserve"> denunciando o haciendo saber la falta de pago al acuerdo homologado.</w:t>
      </w:r>
      <w:r w:rsidR="007858F7" w:rsidRPr="00506990">
        <w:rPr>
          <w:rFonts w:ascii="Times New Roman" w:hAnsi="Times New Roman" w:cs="Times New Roman"/>
          <w:iCs/>
          <w:color w:val="0D0D0D" w:themeColor="text1" w:themeTint="F2"/>
          <w:sz w:val="22"/>
          <w:szCs w:val="22"/>
        </w:rPr>
        <w:t xml:space="preserve"> </w:t>
      </w:r>
      <w:r w:rsidR="00CF0DDF" w:rsidRPr="00506990">
        <w:rPr>
          <w:rFonts w:ascii="Times New Roman" w:hAnsi="Times New Roman" w:cs="Times New Roman"/>
          <w:iCs/>
          <w:color w:val="0D0D0D" w:themeColor="text1" w:themeTint="F2"/>
          <w:sz w:val="22"/>
          <w:szCs w:val="22"/>
        </w:rPr>
        <w:t xml:space="preserve">Bazar Avenida S.A </w:t>
      </w:r>
      <w:r w:rsidR="00CF0DDF" w:rsidRPr="000579E7">
        <w:rPr>
          <w:rFonts w:ascii="Times New Roman" w:hAnsi="Times New Roman" w:cs="Times New Roman"/>
          <w:iCs/>
          <w:color w:val="0D0D0D" w:themeColor="text1" w:themeTint="F2"/>
          <w:sz w:val="22"/>
          <w:szCs w:val="22"/>
        </w:rPr>
        <w:t xml:space="preserve">demuestra una ajustada capacidad financiera debido al ingreso en concurso preventivo desde el año 2013. Al </w:t>
      </w:r>
      <w:r w:rsidR="006F37BD" w:rsidRPr="000579E7">
        <w:rPr>
          <w:rFonts w:ascii="Times New Roman" w:hAnsi="Times New Roman" w:cs="Times New Roman"/>
          <w:iCs/>
          <w:color w:val="0D0D0D" w:themeColor="text1" w:themeTint="F2"/>
          <w:sz w:val="22"/>
          <w:szCs w:val="22"/>
        </w:rPr>
        <w:t>3</w:t>
      </w:r>
      <w:r w:rsidR="000A4FF4">
        <w:rPr>
          <w:rFonts w:ascii="Times New Roman" w:hAnsi="Times New Roman" w:cs="Times New Roman"/>
          <w:iCs/>
          <w:color w:val="0D0D0D" w:themeColor="text1" w:themeTint="F2"/>
          <w:sz w:val="22"/>
          <w:szCs w:val="22"/>
        </w:rPr>
        <w:t>0</w:t>
      </w:r>
      <w:r w:rsidR="004241F8" w:rsidRPr="000579E7">
        <w:rPr>
          <w:rFonts w:ascii="Times New Roman" w:hAnsi="Times New Roman" w:cs="Times New Roman"/>
          <w:iCs/>
          <w:color w:val="0D0D0D" w:themeColor="text1" w:themeTint="F2"/>
          <w:sz w:val="22"/>
          <w:szCs w:val="22"/>
        </w:rPr>
        <w:t>/</w:t>
      </w:r>
      <w:r w:rsidR="00E92108">
        <w:rPr>
          <w:rFonts w:ascii="Times New Roman" w:hAnsi="Times New Roman" w:cs="Times New Roman"/>
          <w:iCs/>
          <w:color w:val="0D0D0D" w:themeColor="text1" w:themeTint="F2"/>
          <w:sz w:val="22"/>
          <w:szCs w:val="22"/>
        </w:rPr>
        <w:t>0</w:t>
      </w:r>
      <w:r w:rsidR="000A4FF4">
        <w:rPr>
          <w:rFonts w:ascii="Times New Roman" w:hAnsi="Times New Roman" w:cs="Times New Roman"/>
          <w:iCs/>
          <w:color w:val="0D0D0D" w:themeColor="text1" w:themeTint="F2"/>
          <w:sz w:val="22"/>
          <w:szCs w:val="22"/>
        </w:rPr>
        <w:t>4</w:t>
      </w:r>
      <w:r w:rsidR="004241F8" w:rsidRPr="000579E7">
        <w:rPr>
          <w:rFonts w:ascii="Times New Roman" w:hAnsi="Times New Roman" w:cs="Times New Roman"/>
          <w:iCs/>
          <w:color w:val="0D0D0D" w:themeColor="text1" w:themeTint="F2"/>
          <w:sz w:val="22"/>
          <w:szCs w:val="22"/>
        </w:rPr>
        <w:t>/20</w:t>
      </w:r>
      <w:r w:rsidR="00E92108">
        <w:rPr>
          <w:rFonts w:ascii="Times New Roman" w:hAnsi="Times New Roman" w:cs="Times New Roman"/>
          <w:iCs/>
          <w:color w:val="0D0D0D" w:themeColor="text1" w:themeTint="F2"/>
          <w:sz w:val="22"/>
          <w:szCs w:val="22"/>
        </w:rPr>
        <w:t>20</w:t>
      </w:r>
      <w:r w:rsidR="00CF0DDF" w:rsidRPr="000579E7">
        <w:rPr>
          <w:rFonts w:ascii="Times New Roman" w:hAnsi="Times New Roman" w:cs="Times New Roman"/>
          <w:iCs/>
          <w:color w:val="0D0D0D" w:themeColor="text1" w:themeTint="F2"/>
          <w:sz w:val="22"/>
          <w:szCs w:val="22"/>
        </w:rPr>
        <w:t xml:space="preserve">, cumplió con todos los pagos en tiempo y forma restando el </w:t>
      </w:r>
      <w:r w:rsidR="00F15FEA">
        <w:rPr>
          <w:rFonts w:ascii="Times New Roman" w:hAnsi="Times New Roman" w:cs="Times New Roman"/>
          <w:iCs/>
          <w:color w:val="0D0D0D" w:themeColor="text1" w:themeTint="F2"/>
          <w:sz w:val="22"/>
          <w:szCs w:val="22"/>
        </w:rPr>
        <w:t>3</w:t>
      </w:r>
      <w:r w:rsidR="00A3383D">
        <w:rPr>
          <w:rFonts w:ascii="Times New Roman" w:hAnsi="Times New Roman" w:cs="Times New Roman"/>
          <w:iCs/>
          <w:color w:val="0D0D0D" w:themeColor="text1" w:themeTint="F2"/>
          <w:sz w:val="22"/>
          <w:szCs w:val="22"/>
        </w:rPr>
        <w:t>6</w:t>
      </w:r>
      <w:r w:rsidR="00F15FEA">
        <w:rPr>
          <w:rFonts w:ascii="Times New Roman" w:hAnsi="Times New Roman" w:cs="Times New Roman"/>
          <w:iCs/>
          <w:color w:val="0D0D0D" w:themeColor="text1" w:themeTint="F2"/>
          <w:sz w:val="22"/>
          <w:szCs w:val="22"/>
        </w:rPr>
        <w:t>,</w:t>
      </w:r>
      <w:r w:rsidR="00A3383D">
        <w:rPr>
          <w:rFonts w:ascii="Times New Roman" w:hAnsi="Times New Roman" w:cs="Times New Roman"/>
          <w:iCs/>
          <w:color w:val="0D0D0D" w:themeColor="text1" w:themeTint="F2"/>
          <w:sz w:val="22"/>
          <w:szCs w:val="22"/>
        </w:rPr>
        <w:t>09</w:t>
      </w:r>
      <w:r w:rsidR="00CF0DDF" w:rsidRPr="000579E7">
        <w:rPr>
          <w:rFonts w:ascii="Times New Roman" w:hAnsi="Times New Roman" w:cs="Times New Roman"/>
          <w:iCs/>
          <w:color w:val="0D0D0D" w:themeColor="text1" w:themeTint="F2"/>
          <w:sz w:val="22"/>
          <w:szCs w:val="22"/>
        </w:rPr>
        <w:t xml:space="preserve">% del saldo en pesos y el </w:t>
      </w:r>
      <w:r w:rsidR="006F37BD" w:rsidRPr="000579E7">
        <w:rPr>
          <w:rFonts w:ascii="Times New Roman" w:hAnsi="Times New Roman" w:cs="Times New Roman"/>
          <w:iCs/>
          <w:color w:val="0D0D0D" w:themeColor="text1" w:themeTint="F2"/>
          <w:sz w:val="22"/>
          <w:szCs w:val="22"/>
        </w:rPr>
        <w:t>5</w:t>
      </w:r>
      <w:r w:rsidR="00A3383D">
        <w:rPr>
          <w:rFonts w:ascii="Times New Roman" w:hAnsi="Times New Roman" w:cs="Times New Roman"/>
          <w:iCs/>
          <w:color w:val="0D0D0D" w:themeColor="text1" w:themeTint="F2"/>
          <w:sz w:val="22"/>
          <w:szCs w:val="22"/>
        </w:rPr>
        <w:t>0</w:t>
      </w:r>
      <w:r w:rsidR="00F15FEA">
        <w:rPr>
          <w:rFonts w:ascii="Times New Roman" w:hAnsi="Times New Roman" w:cs="Times New Roman"/>
          <w:iCs/>
          <w:color w:val="0D0D0D" w:themeColor="text1" w:themeTint="F2"/>
          <w:sz w:val="22"/>
          <w:szCs w:val="22"/>
        </w:rPr>
        <w:t>,</w:t>
      </w:r>
      <w:r w:rsidR="00A3383D">
        <w:rPr>
          <w:rFonts w:ascii="Times New Roman" w:hAnsi="Times New Roman" w:cs="Times New Roman"/>
          <w:iCs/>
          <w:color w:val="0D0D0D" w:themeColor="text1" w:themeTint="F2"/>
          <w:sz w:val="22"/>
          <w:szCs w:val="22"/>
        </w:rPr>
        <w:t>5</w:t>
      </w:r>
      <w:r w:rsidR="00B05E74">
        <w:rPr>
          <w:rFonts w:ascii="Times New Roman" w:hAnsi="Times New Roman" w:cs="Times New Roman"/>
          <w:iCs/>
          <w:color w:val="0D0D0D" w:themeColor="text1" w:themeTint="F2"/>
          <w:sz w:val="22"/>
          <w:szCs w:val="22"/>
        </w:rPr>
        <w:t>6</w:t>
      </w:r>
      <w:r w:rsidR="00CF0DDF" w:rsidRPr="000579E7">
        <w:rPr>
          <w:rFonts w:ascii="Times New Roman" w:hAnsi="Times New Roman" w:cs="Times New Roman"/>
          <w:iCs/>
          <w:color w:val="0D0D0D" w:themeColor="text1" w:themeTint="F2"/>
          <w:sz w:val="22"/>
          <w:szCs w:val="22"/>
        </w:rPr>
        <w:t>% en dólares. El vencimiento final del saldo está previsto para 2024. La sociedad calificadora de riesgos monitoreará su cumplimiento</w:t>
      </w:r>
      <w:r w:rsidR="00CF0DDF" w:rsidRPr="00506990">
        <w:rPr>
          <w:rFonts w:ascii="Times New Roman" w:hAnsi="Times New Roman" w:cs="Times New Roman"/>
          <w:iCs/>
          <w:color w:val="0D0D0D" w:themeColor="text1" w:themeTint="F2"/>
          <w:sz w:val="22"/>
          <w:szCs w:val="22"/>
        </w:rPr>
        <w:t xml:space="preserve"> y evolución.</w:t>
      </w:r>
      <w:r w:rsidR="00CF0DDF" w:rsidRPr="00506990" w:rsidDel="00CF0DDF">
        <w:rPr>
          <w:rFonts w:ascii="Times New Roman" w:hAnsi="Times New Roman" w:cs="Times New Roman"/>
          <w:iCs/>
          <w:color w:val="0D0D0D" w:themeColor="text1" w:themeTint="F2"/>
          <w:sz w:val="22"/>
          <w:szCs w:val="22"/>
        </w:rPr>
        <w:t xml:space="preserve"> </w:t>
      </w:r>
    </w:p>
    <w:p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p>
    <w:p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rsidR="003640AF" w:rsidRPr="0098446E" w:rsidRDefault="003640AF" w:rsidP="0098446E">
      <w:pPr>
        <w:suppressAutoHyphens/>
        <w:rPr>
          <w:rFonts w:ascii="Times New Roman" w:hAnsi="Times New Roman" w:cs="Times New Roman"/>
          <w:iCs/>
          <w:color w:val="0D0D0D" w:themeColor="text1" w:themeTint="F2"/>
          <w:sz w:val="22"/>
          <w:szCs w:val="22"/>
        </w:rPr>
      </w:pPr>
    </w:p>
    <w:p w:rsidR="003640AF"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El acuerdo concursal fue homologado mediante resolución N° 550 del 26/08/2013, resolución integradora de la anterior N°276 de fecha 13/05/2013. Consumo inició los pagos en octubre de 2013, con perfecto cumplimiento de los compromisos asumidos. Al 3</w:t>
      </w:r>
      <w:r w:rsidR="00A3383D">
        <w:rPr>
          <w:rFonts w:ascii="Times New Roman" w:hAnsi="Times New Roman" w:cs="Times New Roman"/>
          <w:iCs/>
          <w:color w:val="0D0D0D" w:themeColor="text1" w:themeTint="F2"/>
          <w:sz w:val="22"/>
          <w:szCs w:val="22"/>
        </w:rPr>
        <w:t>0</w:t>
      </w:r>
      <w:r w:rsidRPr="0098446E">
        <w:rPr>
          <w:rFonts w:ascii="Times New Roman" w:hAnsi="Times New Roman" w:cs="Times New Roman"/>
          <w:iCs/>
          <w:color w:val="0D0D0D" w:themeColor="text1" w:themeTint="F2"/>
          <w:sz w:val="22"/>
          <w:szCs w:val="22"/>
        </w:rPr>
        <w:t>/</w:t>
      </w:r>
      <w:r w:rsidR="00E92108">
        <w:rPr>
          <w:rFonts w:ascii="Times New Roman" w:hAnsi="Times New Roman" w:cs="Times New Roman"/>
          <w:iCs/>
          <w:color w:val="0D0D0D" w:themeColor="text1" w:themeTint="F2"/>
          <w:sz w:val="22"/>
          <w:szCs w:val="22"/>
        </w:rPr>
        <w:t>0</w:t>
      </w:r>
      <w:r w:rsidR="00A3383D">
        <w:rPr>
          <w:rFonts w:ascii="Times New Roman" w:hAnsi="Times New Roman" w:cs="Times New Roman"/>
          <w:iCs/>
          <w:color w:val="0D0D0D" w:themeColor="text1" w:themeTint="F2"/>
          <w:sz w:val="22"/>
          <w:szCs w:val="22"/>
        </w:rPr>
        <w:t>4</w:t>
      </w:r>
      <w:r w:rsidRPr="0098446E">
        <w:rPr>
          <w:rFonts w:ascii="Times New Roman" w:hAnsi="Times New Roman" w:cs="Times New Roman"/>
          <w:iCs/>
          <w:color w:val="0D0D0D" w:themeColor="text1" w:themeTint="F2"/>
          <w:sz w:val="22"/>
          <w:szCs w:val="22"/>
        </w:rPr>
        <w:t>/</w:t>
      </w:r>
      <w:r w:rsidR="005F533D">
        <w:rPr>
          <w:rFonts w:ascii="Times New Roman" w:hAnsi="Times New Roman" w:cs="Times New Roman"/>
          <w:iCs/>
          <w:color w:val="0D0D0D" w:themeColor="text1" w:themeTint="F2"/>
          <w:sz w:val="22"/>
          <w:szCs w:val="22"/>
        </w:rPr>
        <w:t>20</w:t>
      </w:r>
      <w:r w:rsidR="00E92108">
        <w:rPr>
          <w:rFonts w:ascii="Times New Roman" w:hAnsi="Times New Roman" w:cs="Times New Roman"/>
          <w:iCs/>
          <w:color w:val="0D0D0D" w:themeColor="text1" w:themeTint="F2"/>
          <w:sz w:val="22"/>
          <w:szCs w:val="22"/>
        </w:rPr>
        <w:t>20</w:t>
      </w:r>
      <w:r w:rsidR="005F533D" w:rsidRPr="000579E7">
        <w:rPr>
          <w:rFonts w:ascii="Times New Roman" w:hAnsi="Times New Roman" w:cs="Times New Roman"/>
          <w:iCs/>
          <w:color w:val="0D0D0D" w:themeColor="text1" w:themeTint="F2"/>
          <w:sz w:val="22"/>
          <w:szCs w:val="22"/>
        </w:rPr>
        <w:t xml:space="preserve">, cumplió con todos los pagos en tiempo y forma restando el </w:t>
      </w:r>
      <w:r w:rsidR="00E92108">
        <w:rPr>
          <w:rFonts w:ascii="Times New Roman" w:hAnsi="Times New Roman" w:cs="Times New Roman"/>
          <w:iCs/>
          <w:color w:val="0D0D0D" w:themeColor="text1" w:themeTint="F2"/>
          <w:sz w:val="22"/>
          <w:szCs w:val="22"/>
        </w:rPr>
        <w:t>2</w:t>
      </w:r>
      <w:r w:rsidR="00A3383D">
        <w:rPr>
          <w:rFonts w:ascii="Times New Roman" w:hAnsi="Times New Roman" w:cs="Times New Roman"/>
          <w:iCs/>
          <w:color w:val="0D0D0D" w:themeColor="text1" w:themeTint="F2"/>
          <w:sz w:val="22"/>
          <w:szCs w:val="22"/>
        </w:rPr>
        <w:t>7</w:t>
      </w:r>
      <w:r w:rsidR="005F533D" w:rsidRPr="000579E7">
        <w:rPr>
          <w:rFonts w:ascii="Times New Roman" w:hAnsi="Times New Roman" w:cs="Times New Roman"/>
          <w:iCs/>
          <w:color w:val="0D0D0D" w:themeColor="text1" w:themeTint="F2"/>
          <w:sz w:val="22"/>
          <w:szCs w:val="22"/>
        </w:rPr>
        <w:t>% del saldo en pesos. El vencimiento final del sal</w:t>
      </w:r>
      <w:r w:rsidR="005F533D">
        <w:rPr>
          <w:rFonts w:ascii="Times New Roman" w:hAnsi="Times New Roman" w:cs="Times New Roman"/>
          <w:iCs/>
          <w:color w:val="0D0D0D" w:themeColor="text1" w:themeTint="F2"/>
          <w:sz w:val="22"/>
          <w:szCs w:val="22"/>
        </w:rPr>
        <w:t xml:space="preserve">do está previsto para 2024. La </w:t>
      </w:r>
      <w:r w:rsidR="005F533D" w:rsidRPr="000579E7">
        <w:rPr>
          <w:rFonts w:ascii="Times New Roman" w:hAnsi="Times New Roman" w:cs="Times New Roman"/>
          <w:iCs/>
          <w:color w:val="0D0D0D" w:themeColor="text1" w:themeTint="F2"/>
          <w:sz w:val="22"/>
          <w:szCs w:val="22"/>
        </w:rPr>
        <w:t>sociedad calificadora de riesgos monitoreará su cumplimiento</w:t>
      </w:r>
      <w:r w:rsidR="005F533D" w:rsidRPr="00506990">
        <w:rPr>
          <w:rFonts w:ascii="Times New Roman" w:hAnsi="Times New Roman" w:cs="Times New Roman"/>
          <w:iCs/>
          <w:color w:val="0D0D0D" w:themeColor="text1" w:themeTint="F2"/>
          <w:sz w:val="22"/>
          <w:szCs w:val="22"/>
        </w:rPr>
        <w:t xml:space="preserve"> y evolución.</w:t>
      </w:r>
    </w:p>
    <w:p w:rsidR="00803A09" w:rsidRDefault="00803A09" w:rsidP="0098446E">
      <w:pPr>
        <w:suppressAutoHyphens/>
        <w:rPr>
          <w:rFonts w:ascii="Times New Roman" w:hAnsi="Times New Roman" w:cs="Times New Roman"/>
          <w:iCs/>
          <w:color w:val="0D0D0D" w:themeColor="text1" w:themeTint="F2"/>
          <w:sz w:val="22"/>
          <w:szCs w:val="22"/>
        </w:rPr>
      </w:pPr>
    </w:p>
    <w:p w:rsidR="00803A09" w:rsidRPr="0098446E" w:rsidRDefault="00E57E52" w:rsidP="0098446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Pr>
          <w:rFonts w:ascii="Times New Roman" w:hAnsi="Times New Roman" w:cs="Times New Roman"/>
          <w:iCs/>
          <w:color w:val="0D0D0D" w:themeColor="text1" w:themeTint="F2"/>
          <w:sz w:val="22"/>
          <w:szCs w:val="22"/>
        </w:rPr>
        <w:t xml:space="preserve"> </w:t>
      </w:r>
      <w:r w:rsidR="00803A09" w:rsidRPr="00506990">
        <w:rPr>
          <w:rFonts w:ascii="Times New Roman" w:hAnsi="Times New Roman" w:cs="Times New Roman"/>
          <w:iCs/>
          <w:color w:val="0D0D0D" w:themeColor="text1" w:themeTint="F2"/>
          <w:sz w:val="22"/>
          <w:szCs w:val="22"/>
        </w:rPr>
        <w:t xml:space="preserve">Se informa que con fecha </w:t>
      </w:r>
      <w:r w:rsidR="003F01FC">
        <w:rPr>
          <w:rFonts w:ascii="Times New Roman" w:hAnsi="Times New Roman" w:cs="Times New Roman"/>
          <w:iCs/>
          <w:color w:val="0D0D0D" w:themeColor="text1" w:themeTint="F2"/>
          <w:sz w:val="22"/>
          <w:szCs w:val="22"/>
        </w:rPr>
        <w:t>20 y 28</w:t>
      </w:r>
      <w:r w:rsidR="00DE2DD2">
        <w:rPr>
          <w:rFonts w:ascii="Times New Roman" w:hAnsi="Times New Roman" w:cs="Times New Roman"/>
          <w:iCs/>
          <w:color w:val="0D0D0D" w:themeColor="text1" w:themeTint="F2"/>
          <w:sz w:val="22"/>
          <w:szCs w:val="22"/>
        </w:rPr>
        <w:t xml:space="preserve"> d</w:t>
      </w:r>
      <w:r>
        <w:rPr>
          <w:rFonts w:ascii="Times New Roman" w:hAnsi="Times New Roman" w:cs="Times New Roman"/>
          <w:iCs/>
          <w:color w:val="0D0D0D" w:themeColor="text1" w:themeTint="F2"/>
          <w:sz w:val="22"/>
          <w:szCs w:val="22"/>
        </w:rPr>
        <w:t xml:space="preserve">e </w:t>
      </w:r>
      <w:r w:rsidR="00DE2DD2">
        <w:rPr>
          <w:rFonts w:ascii="Times New Roman" w:hAnsi="Times New Roman" w:cs="Times New Roman"/>
          <w:iCs/>
          <w:color w:val="0D0D0D" w:themeColor="text1" w:themeTint="F2"/>
          <w:sz w:val="22"/>
          <w:szCs w:val="22"/>
        </w:rPr>
        <w:t xml:space="preserve">mayo </w:t>
      </w:r>
      <w:r>
        <w:rPr>
          <w:rFonts w:ascii="Times New Roman" w:hAnsi="Times New Roman" w:cs="Times New Roman"/>
          <w:iCs/>
          <w:color w:val="0D0D0D" w:themeColor="text1" w:themeTint="F2"/>
          <w:sz w:val="22"/>
          <w:szCs w:val="22"/>
        </w:rPr>
        <w:t>de 2020 se cursaron sendas notificaciones fehacientes a</w:t>
      </w:r>
      <w:r w:rsidR="00803A09" w:rsidRPr="00506990">
        <w:rPr>
          <w:rFonts w:ascii="Times New Roman" w:hAnsi="Times New Roman" w:cs="Times New Roman"/>
          <w:iCs/>
          <w:color w:val="0D0D0D" w:themeColor="text1" w:themeTint="F2"/>
          <w:sz w:val="22"/>
          <w:szCs w:val="22"/>
        </w:rPr>
        <w:t xml:space="preserve">l comité de acreedores </w:t>
      </w:r>
      <w:r>
        <w:rPr>
          <w:rFonts w:ascii="Times New Roman" w:hAnsi="Times New Roman" w:cs="Times New Roman"/>
          <w:iCs/>
          <w:color w:val="0D0D0D" w:themeColor="text1" w:themeTint="F2"/>
          <w:sz w:val="22"/>
          <w:szCs w:val="22"/>
        </w:rPr>
        <w:t xml:space="preserve">en tal sentido </w:t>
      </w:r>
      <w:r w:rsidR="00803A09" w:rsidRPr="00506990">
        <w:rPr>
          <w:rFonts w:ascii="Times New Roman" w:hAnsi="Times New Roman" w:cs="Times New Roman"/>
          <w:iCs/>
          <w:color w:val="0D0D0D" w:themeColor="text1" w:themeTint="F2"/>
          <w:sz w:val="22"/>
          <w:szCs w:val="22"/>
        </w:rPr>
        <w:t xml:space="preserve">y </w:t>
      </w:r>
      <w:r>
        <w:rPr>
          <w:rFonts w:ascii="Times New Roman" w:hAnsi="Times New Roman" w:cs="Times New Roman"/>
          <w:iCs/>
          <w:color w:val="0D0D0D" w:themeColor="text1" w:themeTint="F2"/>
          <w:sz w:val="22"/>
          <w:szCs w:val="22"/>
        </w:rPr>
        <w:t>a</w:t>
      </w:r>
      <w:r w:rsidR="00803A09" w:rsidRPr="00506990">
        <w:rPr>
          <w:rFonts w:ascii="Times New Roman" w:hAnsi="Times New Roman" w:cs="Times New Roman"/>
          <w:iCs/>
          <w:color w:val="0D0D0D" w:themeColor="text1" w:themeTint="F2"/>
          <w:sz w:val="22"/>
          <w:szCs w:val="22"/>
        </w:rPr>
        <w:t xml:space="preserve"> la fecha no se ha recibido </w:t>
      </w:r>
      <w:r>
        <w:rPr>
          <w:rFonts w:ascii="Times New Roman" w:hAnsi="Times New Roman" w:cs="Times New Roman"/>
          <w:iCs/>
          <w:color w:val="0D0D0D" w:themeColor="text1" w:themeTint="F2"/>
          <w:sz w:val="22"/>
          <w:szCs w:val="22"/>
        </w:rPr>
        <w:t xml:space="preserve">objeción </w:t>
      </w:r>
      <w:r w:rsidR="00803A09" w:rsidRPr="00506990">
        <w:rPr>
          <w:rFonts w:ascii="Times New Roman" w:hAnsi="Times New Roman" w:cs="Times New Roman"/>
          <w:iCs/>
          <w:color w:val="0D0D0D" w:themeColor="text1" w:themeTint="F2"/>
          <w:sz w:val="22"/>
          <w:szCs w:val="22"/>
        </w:rPr>
        <w:t>alguna.</w:t>
      </w:r>
    </w:p>
    <w:p w:rsidR="00813740" w:rsidRPr="00506990" w:rsidRDefault="00813740" w:rsidP="00813740">
      <w:pPr>
        <w:suppressAutoHyphens/>
        <w:rPr>
          <w:rFonts w:ascii="Times New Roman" w:hAnsi="Times New Roman" w:cs="Times New Roman"/>
          <w:b/>
          <w:iCs/>
          <w:color w:val="0D0D0D" w:themeColor="text1" w:themeTint="F2"/>
          <w:sz w:val="22"/>
          <w:szCs w:val="22"/>
        </w:rPr>
      </w:pPr>
    </w:p>
    <w:p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 xml:space="preserve">(conf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el nivel de mora de los Créditos, lo que eventualmente dañaría la posibilidad de cobro de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 xml:space="preserve">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“Credil S.R.L. c/ Orsetti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r w:rsidRPr="00506990">
        <w:rPr>
          <w:rFonts w:ascii="Times New Roman" w:hAnsi="Times New Roman" w:cs="Times New Roman"/>
          <w:iCs/>
          <w:color w:val="0D0D0D" w:themeColor="text1" w:themeTint="F2"/>
          <w:sz w:val="22"/>
          <w:szCs w:val="22"/>
          <w:lang w:val="pt-BR"/>
        </w:rPr>
        <w:t>Cám. Nac. Apel. Com., Sala E, “Medinas, Francisco Enrique c. Gamarra, Fernando Adrián s/ejecutivo” del 20/03/2013).</w:t>
      </w:r>
    </w:p>
    <w:p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p>
    <w:p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006C10F6" w:rsidRPr="00B43F7C">
        <w:rPr>
          <w:rFonts w:ascii="Times New Roman" w:hAnsi="Times New Roman" w:cs="Times New Roman"/>
          <w:b/>
          <w:bCs/>
          <w:iCs/>
          <w:color w:val="0D0D0D" w:themeColor="text1" w:themeTint="F2"/>
          <w:sz w:val="22"/>
          <w:szCs w:val="22"/>
          <w:lang w:val="es-AR"/>
        </w:rPr>
        <w:t xml:space="preserve">de Deuda </w:t>
      </w:r>
      <w:r w:rsidR="00F12E1B" w:rsidRPr="00463985">
        <w:rPr>
          <w:rFonts w:ascii="Times New Roman" w:hAnsi="Times New Roman" w:cs="Times New Roman"/>
          <w:b/>
          <w:bCs/>
          <w:iCs/>
          <w:color w:val="0D0D0D" w:themeColor="text1" w:themeTint="F2"/>
          <w:sz w:val="22"/>
          <w:szCs w:val="22"/>
          <w:lang w:val="es-AR"/>
        </w:rPr>
        <w:t>Fiduciari</w:t>
      </w:r>
      <w:r w:rsidR="006C10F6" w:rsidRPr="00780DEA">
        <w:rPr>
          <w:rFonts w:ascii="Times New Roman" w:hAnsi="Times New Roman" w:cs="Times New Roman"/>
          <w:b/>
          <w:bCs/>
          <w:iCs/>
          <w:color w:val="0D0D0D" w:themeColor="text1" w:themeTint="F2"/>
          <w:sz w:val="22"/>
          <w:szCs w:val="22"/>
          <w:lang w:val="es-AR"/>
        </w:rPr>
        <w:t>a</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w:t>
      </w:r>
      <w:r w:rsidR="00F10A46" w:rsidRPr="00506990">
        <w:rPr>
          <w:rFonts w:ascii="Times New Roman" w:hAnsi="Times New Roman" w:cs="Times New Roman"/>
          <w:iCs/>
          <w:color w:val="0D0D0D" w:themeColor="text1" w:themeTint="F2"/>
          <w:sz w:val="22"/>
          <w:szCs w:val="22"/>
          <w:lang w:val="es-AR"/>
        </w:rPr>
        <w:t xml:space="preserve">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w:t>
      </w:r>
    </w:p>
    <w:p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rsidR="00B62265" w:rsidRPr="00506990" w:rsidRDefault="00631D81" w:rsidP="008F4E11">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l.</w:t>
      </w:r>
      <w:r w:rsidR="000851A8" w:rsidRPr="00506990">
        <w:rPr>
          <w:rFonts w:ascii="Times New Roman" w:hAnsi="Times New Roman" w:cs="Times New Roman"/>
          <w:b/>
          <w:bCs/>
          <w:iCs/>
          <w:color w:val="0D0D0D" w:themeColor="text1" w:themeTint="F2"/>
          <w:sz w:val="22"/>
          <w:szCs w:val="22"/>
          <w:lang w:val="es-AR"/>
        </w:rPr>
        <w:t xml:space="preserve">          </w:t>
      </w:r>
      <w:r w:rsidR="00B62265" w:rsidRPr="00506990">
        <w:rPr>
          <w:rFonts w:ascii="Times New Roman" w:hAnsi="Times New Roman" w:cs="Times New Roman"/>
          <w:b/>
          <w:bCs/>
          <w:iCs/>
          <w:color w:val="0D0D0D" w:themeColor="text1" w:themeTint="F2"/>
          <w:sz w:val="22"/>
          <w:szCs w:val="22"/>
          <w:lang w:val="es-AR"/>
        </w:rPr>
        <w:t>Posible afectación de condiciones de los Valores de Deuda Fiduciaria Clase B por decisión de una mayoría de Beneficiarios</w:t>
      </w:r>
    </w:p>
    <w:p w:rsidR="00B62265" w:rsidRPr="00506990" w:rsidRDefault="00B62265" w:rsidP="00B62265">
      <w:pPr>
        <w:pStyle w:val="Ttulo1"/>
        <w:spacing w:before="0"/>
        <w:rPr>
          <w:rFonts w:ascii="Times New Roman" w:hAnsi="Times New Roman"/>
          <w:b w:val="0"/>
          <w:bCs w:val="0"/>
          <w:iCs/>
          <w:color w:val="0D0D0D" w:themeColor="text1" w:themeTint="F2"/>
          <w:sz w:val="22"/>
          <w:szCs w:val="22"/>
          <w:u w:val="none"/>
        </w:rPr>
      </w:pPr>
      <w:bookmarkStart w:id="41" w:name="_Toc506982474"/>
      <w:bookmarkStart w:id="42" w:name="_Toc20409071"/>
      <w:r w:rsidRPr="00506990">
        <w:rPr>
          <w:rFonts w:ascii="Times New Roman" w:hAnsi="Times New Roman"/>
          <w:b w:val="0"/>
          <w:bCs w:val="0"/>
          <w:iCs/>
          <w:color w:val="0D0D0D" w:themeColor="text1" w:themeTint="F2"/>
          <w:sz w:val="22"/>
          <w:szCs w:val="22"/>
          <w:u w:val="none"/>
          <w:lang w:val="es-AR"/>
        </w:rPr>
        <w:t xml:space="preserve">Una vez extinguidos los Valores de Deuda Fiduciaria Clase A, los Beneficiarios que representen la Mayoría Ordinaria de los Beneficiarios titulares de los Valores de Deuda Fiduciaria Clase B </w:t>
      </w:r>
      <w:r w:rsidRPr="00506990">
        <w:rPr>
          <w:rFonts w:ascii="Times New Roman" w:hAnsi="Times New Roman"/>
          <w:b w:val="0"/>
          <w:bCs w:val="0"/>
          <w:iCs/>
          <w:color w:val="0D0D0D" w:themeColor="text1" w:themeTint="F2"/>
          <w:sz w:val="22"/>
          <w:szCs w:val="22"/>
          <w:u w:val="none"/>
        </w:rPr>
        <w:t>podrán resolver y así instruir al Fiduciario: (a) la liquidación anticipada del Fideicomiso, sea (i) por el procedimiento de enajenación a terceros establecido en el apartado V del artículo 2.13 del Contrato Suplementario, salvo que se establezca otro procedimiento de realización de los Créditos, que podrán ser readquiridos por l</w:t>
      </w:r>
      <w:r w:rsidR="003C5928" w:rsidRPr="00506990">
        <w:rPr>
          <w:rFonts w:ascii="Times New Roman" w:hAnsi="Times New Roman"/>
          <w:b w:val="0"/>
          <w:bCs w:val="0"/>
          <w:iCs/>
          <w:color w:val="0D0D0D" w:themeColor="text1" w:themeTint="F2"/>
          <w:sz w:val="22"/>
          <w:szCs w:val="22"/>
          <w:u w:val="none"/>
        </w:rPr>
        <w:t>os</w:t>
      </w:r>
      <w:r w:rsidRPr="00506990">
        <w:rPr>
          <w:rFonts w:ascii="Times New Roman" w:hAnsi="Times New Roman"/>
          <w:b w:val="0"/>
          <w:bCs w:val="0"/>
          <w:iCs/>
          <w:color w:val="0D0D0D" w:themeColor="text1" w:themeTint="F2"/>
          <w:sz w:val="22"/>
          <w:szCs w:val="22"/>
          <w:u w:val="none"/>
        </w:rPr>
        <w:t xml:space="preserve"> Fiduciante</w:t>
      </w:r>
      <w:r w:rsidR="003C5928" w:rsidRPr="00506990">
        <w:rPr>
          <w:rFonts w:ascii="Times New Roman" w:hAnsi="Times New Roman"/>
          <w:b w:val="0"/>
          <w:bCs w:val="0"/>
          <w:iCs/>
          <w:color w:val="0D0D0D" w:themeColor="text1" w:themeTint="F2"/>
          <w:sz w:val="22"/>
          <w:szCs w:val="22"/>
          <w:u w:val="none"/>
        </w:rPr>
        <w:t>s</w:t>
      </w:r>
      <w:r w:rsidRPr="00506990">
        <w:rPr>
          <w:rFonts w:ascii="Times New Roman" w:hAnsi="Times New Roman"/>
          <w:b w:val="0"/>
          <w:bCs w:val="0"/>
          <w:iCs/>
          <w:color w:val="0D0D0D" w:themeColor="text1" w:themeTint="F2"/>
          <w:sz w:val="22"/>
          <w:szCs w:val="22"/>
          <w:u w:val="none"/>
        </w:rPr>
        <w:t>, sea (ii) mediante adjudicación directa de los Créditos a los Beneficiarios en condiciones equitativas, pudiéndose dar opción a los Beneficiarios minoritarios reciban el valor contable de los Créditos neto de previsiones y gastos en cuanto hubiere recursos líquidos en el Fideicomiso; y/o (b) el retiro de los Valores de Deuda Fiduciaria Clase B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w:t>
      </w:r>
      <w:r w:rsidRPr="00506990">
        <w:rPr>
          <w:rFonts w:ascii="Times New Roman" w:hAnsi="Times New Roman"/>
          <w:b w:val="0"/>
          <w:color w:val="0D0D0D" w:themeColor="text1" w:themeTint="F2"/>
          <w:sz w:val="22"/>
          <w:szCs w:val="22"/>
          <w:u w:val="none"/>
        </w:rPr>
        <w:t xml:space="preserve"> y/o negocien</w:t>
      </w:r>
      <w:r w:rsidRPr="00506990">
        <w:rPr>
          <w:rFonts w:ascii="Times New Roman" w:hAnsi="Times New Roman"/>
          <w:b w:val="0"/>
          <w:bCs w:val="0"/>
          <w:iCs/>
          <w:color w:val="0D0D0D" w:themeColor="text1" w:themeTint="F2"/>
          <w:sz w:val="22"/>
          <w:szCs w:val="22"/>
          <w:u w:val="none"/>
        </w:rPr>
        <w:t xml:space="preserve"> los Valores de Deuda Fiduciaria. En caso de adoptarse las alternativas (b) o (c), los Beneficiarios disconformes podrán solicitar el reembolso del valor nominal residual de sus Valores de Deuda Fiduciaria Clase B con más una rentabilidad equivalente a una vez y media el último interés o renta pagado a los Valores de Deuda Fiduciaria Clase B, sin derecho a ninguna otra prestación, y en la medida que existan fondos suficientes en el Fideicomiso.</w:t>
      </w:r>
      <w:bookmarkEnd w:id="41"/>
      <w:bookmarkEnd w:id="42"/>
      <w:r w:rsidRPr="00506990">
        <w:rPr>
          <w:rFonts w:ascii="Times New Roman" w:hAnsi="Times New Roman"/>
          <w:b w:val="0"/>
          <w:bCs w:val="0"/>
          <w:iCs/>
          <w:color w:val="0D0D0D" w:themeColor="text1" w:themeTint="F2"/>
          <w:sz w:val="22"/>
          <w:szCs w:val="22"/>
          <w:u w:val="none"/>
        </w:rPr>
        <w:t xml:space="preserve"> </w:t>
      </w:r>
    </w:p>
    <w:p w:rsidR="00B62265" w:rsidRPr="00506990" w:rsidRDefault="00B62265" w:rsidP="00B6226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caso que l</w:t>
      </w:r>
      <w:r w:rsidR="003C5928"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3C59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resulten ser Beneficiarios de VDF, podrán asistir a las asambleas no pudiendo votar cuando la decisión a adoptarse pueda generar conflicto con el interés del resto de los Beneficiarios.</w:t>
      </w:r>
    </w:p>
    <w:p w:rsidR="00337DE5" w:rsidRPr="00506990" w:rsidRDefault="00337DE5" w:rsidP="00631D81">
      <w:pPr>
        <w:suppressAutoHyphens/>
        <w:ind w:left="703" w:hanging="703"/>
        <w:rPr>
          <w:rFonts w:ascii="Times New Roman" w:hAnsi="Times New Roman" w:cs="Times New Roman"/>
          <w:color w:val="0D0D0D" w:themeColor="text1" w:themeTint="F2"/>
          <w:sz w:val="22"/>
          <w:szCs w:val="22"/>
        </w:rPr>
      </w:pPr>
    </w:p>
    <w:p w:rsidR="00337DE5" w:rsidRPr="00506990" w:rsidRDefault="00337DE5" w:rsidP="00337DE5">
      <w:pPr>
        <w:suppressAutoHyphens/>
        <w:ind w:left="703" w:hanging="703"/>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ES"/>
        </w:rPr>
        <w:t>Reclamo impositivo de la Provincia de Misiones y otras provincias</w:t>
      </w:r>
    </w:p>
    <w:p w:rsidR="00337DE5" w:rsidRPr="00506990" w:rsidRDefault="00337DE5" w:rsidP="00337DE5">
      <w:pPr>
        <w:pStyle w:val="Style4"/>
        <w:kinsoku w:val="0"/>
        <w:autoSpaceDE/>
        <w:autoSpaceDN/>
        <w:spacing w:line="240" w:lineRule="auto"/>
        <w:ind w:left="0" w:firstLine="0"/>
        <w:outlineLvl w:val="0"/>
        <w:rPr>
          <w:rStyle w:val="CharacterStyle1"/>
          <w:rFonts w:ascii="Times New Roman" w:hAnsi="Times New Roman"/>
          <w:iCs/>
          <w:color w:val="0D0D0D" w:themeColor="text1" w:themeTint="F2"/>
          <w:spacing w:val="-5"/>
          <w:sz w:val="22"/>
          <w:szCs w:val="22"/>
          <w:lang w:val="es-AR"/>
        </w:rPr>
      </w:pPr>
      <w:bookmarkStart w:id="43" w:name="_Toc506982475"/>
      <w:bookmarkStart w:id="44" w:name="_Toc521424860"/>
      <w:bookmarkStart w:id="45" w:name="_Toc20409072"/>
      <w:r w:rsidRPr="00506990">
        <w:rPr>
          <w:rStyle w:val="CharacterStyle1"/>
          <w:rFonts w:ascii="Times New Roman" w:hAnsi="Times New Roman"/>
          <w:iCs/>
          <w:color w:val="0D0D0D" w:themeColor="text1" w:themeTint="F2"/>
          <w:spacing w:val="-5"/>
          <w:sz w:val="22"/>
          <w:szCs w:val="22"/>
          <w:lang w:val="es-AR"/>
        </w:rPr>
        <w:t xml:space="preserve">La Provincia de Misiones ha reclamado con relación a distintos fideicomisos financieros el pago de una supuesta deuda en concepto de impuesto de sellos, con fundamento en que los respectivos contratos de fideicomiso, en tanto implican la colocación por oferta pública de los valores </w:t>
      </w:r>
      <w:r w:rsidR="009064A0" w:rsidRPr="00506990">
        <w:rPr>
          <w:rStyle w:val="CharacterStyle1"/>
          <w:rFonts w:ascii="Times New Roman" w:hAnsi="Times New Roman"/>
          <w:iCs/>
          <w:color w:val="0D0D0D" w:themeColor="text1" w:themeTint="F2"/>
          <w:spacing w:val="-5"/>
          <w:sz w:val="22"/>
          <w:szCs w:val="22"/>
          <w:lang w:val="es-AR"/>
        </w:rPr>
        <w:t xml:space="preserve">de deuda </w:t>
      </w:r>
      <w:r w:rsidRPr="00506990">
        <w:rPr>
          <w:rStyle w:val="CharacterStyle1"/>
          <w:rFonts w:ascii="Times New Roman" w:hAnsi="Times New Roman"/>
          <w:iCs/>
          <w:color w:val="0D0D0D" w:themeColor="text1" w:themeTint="F2"/>
          <w:spacing w:val="-5"/>
          <w:sz w:val="22"/>
          <w:szCs w:val="22"/>
          <w:lang w:val="es-AR"/>
        </w:rPr>
        <w:t>fiduciari</w:t>
      </w:r>
      <w:r w:rsidR="009064A0" w:rsidRPr="00506990">
        <w:rPr>
          <w:rStyle w:val="CharacterStyle1"/>
          <w:rFonts w:ascii="Times New Roman" w:hAnsi="Times New Roman"/>
          <w:iCs/>
          <w:color w:val="0D0D0D" w:themeColor="text1" w:themeTint="F2"/>
          <w:spacing w:val="-5"/>
          <w:sz w:val="22"/>
          <w:szCs w:val="22"/>
          <w:lang w:val="es-AR"/>
        </w:rPr>
        <w:t>a</w:t>
      </w:r>
      <w:r w:rsidRPr="00506990">
        <w:rPr>
          <w:rStyle w:val="CharacterStyle1"/>
          <w:rFonts w:ascii="Times New Roman" w:hAnsi="Times New Roman"/>
          <w:iCs/>
          <w:color w:val="0D0D0D" w:themeColor="text1" w:themeTint="F2"/>
          <w:spacing w:val="-5"/>
          <w:sz w:val="22"/>
          <w:szCs w:val="22"/>
          <w:lang w:val="es-AR"/>
        </w:rPr>
        <w:t>, pueden tener efectos en dicha provincia, sobre la base de presumir que al estar las ofertas dirigidas a los inversores de cualquier parte del país se incluye a los habitantes de dicha provincia. Determina así una deuda equivalente al 1% sobre el 2,66% del monto de cada fideicomiso (porcentaje éste en el que participa la población misionera sobre el total de la población del país), con más intereses y multa.</w:t>
      </w:r>
      <w:bookmarkEnd w:id="43"/>
      <w:bookmarkEnd w:id="44"/>
      <w:bookmarkEnd w:id="45"/>
      <w:r w:rsidRPr="00506990">
        <w:rPr>
          <w:rStyle w:val="CharacterStyle1"/>
          <w:rFonts w:ascii="Times New Roman" w:hAnsi="Times New Roman"/>
          <w:iCs/>
          <w:color w:val="0D0D0D" w:themeColor="text1" w:themeTint="F2"/>
          <w:spacing w:val="-5"/>
          <w:sz w:val="22"/>
          <w:szCs w:val="22"/>
          <w:lang w:val="es-AR"/>
        </w:rPr>
        <w:t xml:space="preserve"> </w:t>
      </w:r>
    </w:p>
    <w:p w:rsidR="00337DE5" w:rsidRPr="00506990" w:rsidRDefault="00337DE5" w:rsidP="00337DE5">
      <w:pPr>
        <w:pStyle w:val="Style2"/>
        <w:kinsoku w:val="0"/>
        <w:autoSpaceDE/>
        <w:autoSpaceDN/>
        <w:spacing w:line="240" w:lineRule="auto"/>
        <w:outlineLvl w:val="0"/>
        <w:rPr>
          <w:rFonts w:ascii="Times New Roman" w:hAnsi="Times New Roman"/>
          <w:iCs/>
          <w:color w:val="0D0D0D" w:themeColor="text1" w:themeTint="F2"/>
          <w:sz w:val="22"/>
          <w:szCs w:val="22"/>
          <w:lang w:val="es-ES"/>
        </w:rPr>
      </w:pPr>
      <w:bookmarkStart w:id="46" w:name="_Toc506982476"/>
      <w:bookmarkStart w:id="47" w:name="_Toc521424861"/>
      <w:bookmarkStart w:id="48" w:name="_Toc20409073"/>
      <w:r w:rsidRPr="00506990">
        <w:rPr>
          <w:rFonts w:ascii="Times New Roman" w:hAnsi="Times New Roman"/>
          <w:iCs/>
          <w:color w:val="0D0D0D" w:themeColor="text1" w:themeTint="F2"/>
          <w:sz w:val="22"/>
          <w:szCs w:val="22"/>
          <w:lang w:val="es-ES"/>
        </w:rPr>
        <w:t>Dichas intimaciones fueron cursadas en carácter de vista del procedimiento de determinación de oficio (artículo 43 del Código Fiscal de la Provincia), adquiriendo el carácter de legal intimación. Con apoyo en esa determinación de deuda, un juez provincial dispuso embargos sobre cuentas fiduciarias, medidas que por determinadas circunstancias no han afectado hasta el momento a fideicomisos en vigencia.</w:t>
      </w:r>
      <w:bookmarkEnd w:id="46"/>
      <w:bookmarkEnd w:id="47"/>
      <w:bookmarkEnd w:id="48"/>
    </w:p>
    <w:p w:rsidR="00337DE5" w:rsidRPr="00506990" w:rsidRDefault="00337DE5" w:rsidP="00337DE5">
      <w:pPr>
        <w:pStyle w:val="Sangradetextonormal"/>
        <w:ind w:left="0" w:firstLine="0"/>
        <w:jc w:val="both"/>
        <w:outlineLvl w:val="0"/>
        <w:rPr>
          <w:rFonts w:ascii="Times New Roman" w:hAnsi="Times New Roman"/>
          <w:iCs/>
          <w:color w:val="0D0D0D" w:themeColor="text1" w:themeTint="F2"/>
          <w:sz w:val="22"/>
          <w:szCs w:val="22"/>
          <w:lang w:val="es-ES"/>
        </w:rPr>
      </w:pPr>
      <w:bookmarkStart w:id="49" w:name="_Toc506982477"/>
      <w:bookmarkStart w:id="50" w:name="_Toc521424862"/>
      <w:bookmarkStart w:id="51" w:name="_Toc20409074"/>
      <w:r w:rsidRPr="00506990">
        <w:rPr>
          <w:rFonts w:ascii="Times New Roman" w:hAnsi="Times New Roman"/>
          <w:iCs/>
          <w:color w:val="0D0D0D" w:themeColor="text1" w:themeTint="F2"/>
          <w:sz w:val="22"/>
          <w:szCs w:val="22"/>
          <w:lang w:val="es-ES"/>
        </w:rPr>
        <w:t>Los fiduciarios de los fideicomisos financieros afectados – entre los que se encuentra Rosario Administradora Sociedad Fiduciaria S.A. –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irrazonabilidad y violación de la Constitución Nacional y normativa de carácter federal.</w:t>
      </w:r>
      <w:bookmarkEnd w:id="49"/>
      <w:bookmarkEnd w:id="50"/>
      <w:bookmarkEnd w:id="51"/>
    </w:p>
    <w:p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Entonces, la provincia podría continuar con su pretensión recaudatoria </w:t>
      </w:r>
      <w:r w:rsidRPr="00506990">
        <w:rPr>
          <w:rFonts w:ascii="Times New Roman" w:hAnsi="Times New Roman"/>
          <w:iCs/>
          <w:color w:val="0D0D0D" w:themeColor="text1" w:themeTint="F2"/>
          <w:sz w:val="22"/>
          <w:szCs w:val="22"/>
          <w:lang w:val="es-AR"/>
        </w:rPr>
        <w:t>respecto de los fideicomisos no directamente involucrados en la contienda</w:t>
      </w:r>
      <w:r w:rsidRPr="00506990">
        <w:rPr>
          <w:rFonts w:ascii="Times New Roman" w:hAnsi="Times New Roman"/>
          <w:iCs/>
          <w:color w:val="0D0D0D" w:themeColor="text1" w:themeTint="F2"/>
          <w:sz w:val="22"/>
          <w:szCs w:val="22"/>
        </w:rPr>
        <w:t>, y obtener la traba de embargo sobre los fondos en la Cuenta Fiduciaria en el</w:t>
      </w:r>
      <w:r w:rsidRPr="00506990">
        <w:rPr>
          <w:rFonts w:ascii="Times New Roman" w:hAnsi="Times New Roman"/>
          <w:iCs/>
          <w:color w:val="0D0D0D" w:themeColor="text1" w:themeTint="F2"/>
          <w:sz w:val="22"/>
          <w:szCs w:val="22"/>
          <w:lang w:val="es-AR"/>
        </w:rPr>
        <w:t xml:space="preserve"> presente Fideicomiso, situación que no fue considerada en el Flujo de Fondos de los Valores </w:t>
      </w:r>
      <w:r w:rsidR="00F12E1B" w:rsidRPr="00506990">
        <w:rPr>
          <w:rFonts w:ascii="Times New Roman" w:hAnsi="Times New Roman"/>
          <w:bCs/>
          <w:iCs/>
          <w:color w:val="0D0D0D" w:themeColor="text1" w:themeTint="F2"/>
          <w:sz w:val="22"/>
          <w:szCs w:val="22"/>
          <w:lang w:val="es-AR"/>
        </w:rPr>
        <w:t>Fiduciarios</w:t>
      </w:r>
      <w:r w:rsidRPr="00506990">
        <w:rPr>
          <w:rFonts w:ascii="Times New Roman" w:hAnsi="Times New Roman"/>
          <w:iCs/>
          <w:color w:val="0D0D0D" w:themeColor="text1" w:themeTint="F2"/>
          <w:sz w:val="22"/>
          <w:szCs w:val="22"/>
          <w:lang w:val="es-AR"/>
        </w:rPr>
        <w:t>.</w:t>
      </w:r>
    </w:p>
    <w:p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En el mes de marzo de 2015 la Procuradora General de la Nación presentó dictamen ante la Corte opinando que corresponde hacer lugar a la demanda. La causa quedó para recibir sentencia definitiva.</w:t>
      </w:r>
    </w:p>
    <w:p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Aunque la sentencia definitiva de la Corte sea favorable a la demanda, si bien</w:t>
      </w:r>
      <w:r w:rsidRPr="00506990">
        <w:rPr>
          <w:rFonts w:ascii="Times New Roman" w:hAnsi="Times New Roman"/>
          <w:iCs/>
          <w:color w:val="0D0D0D" w:themeColor="text1" w:themeTint="F2"/>
          <w:sz w:val="22"/>
          <w:szCs w:val="22"/>
          <w:lang w:val="es-AR"/>
        </w:rPr>
        <w:t xml:space="preserve"> con menor probabilidad, la Provincia podría continuar con su pretensión recaudatoria, toda vez que el fallo no tiene efectos erga omnes sino limitados a los fideicomisos por los cuales se ha demandado. No obstante, en tal escenario, y por la importancia que tiene un pronunciamiento del más alto tribunal de la República, es probable que la Provincia desista de su pretensión respecto de todas las emisiones, sin necesidad de entablar nuevas demandas.</w:t>
      </w:r>
    </w:p>
    <w:p w:rsidR="00337DE5" w:rsidRPr="00506990" w:rsidRDefault="00337DE5" w:rsidP="00337DE5">
      <w:pPr>
        <w:outlineLvl w:val="0"/>
        <w:rPr>
          <w:rFonts w:ascii="Times New Roman" w:hAnsi="Times New Roman" w:cs="Times New Roman"/>
          <w:iCs/>
          <w:color w:val="0D0D0D" w:themeColor="text1" w:themeTint="F2"/>
          <w:sz w:val="22"/>
          <w:szCs w:val="22"/>
          <w:lang w:val="es-AR"/>
        </w:rPr>
      </w:pPr>
      <w:bookmarkStart w:id="52" w:name="_Toc506982478"/>
      <w:bookmarkStart w:id="53" w:name="_Toc521424863"/>
      <w:bookmarkStart w:id="54" w:name="_Toc20409075"/>
      <w:r w:rsidRPr="00506990">
        <w:rPr>
          <w:rFonts w:ascii="Times New Roman" w:hAnsi="Times New Roman" w:cs="Times New Roman"/>
          <w:iCs/>
          <w:color w:val="0D0D0D" w:themeColor="text1" w:themeTint="F2"/>
          <w:sz w:val="22"/>
          <w:szCs w:val="22"/>
          <w:lang w:val="es-AR"/>
        </w:rPr>
        <w:t>Existen otras jurisdicciones provinciales que han efectuado determinaciones de supuestas deudas por impuesto de sellos respecto de fideicomisos financieros, que aunque no han determinado hasta el momento la traba de medidas cautelares sobre los Bienes Fideicomitidos, no puede asegurarse que efectivicen esas medidas en el futuro.</w:t>
      </w:r>
      <w:bookmarkEnd w:id="52"/>
      <w:bookmarkEnd w:id="53"/>
      <w:bookmarkEnd w:id="54"/>
    </w:p>
    <w:p w:rsidR="00011896" w:rsidRPr="00506990" w:rsidRDefault="00011896" w:rsidP="00337DE5">
      <w:pPr>
        <w:outlineLvl w:val="0"/>
        <w:rPr>
          <w:rFonts w:ascii="Times New Roman" w:hAnsi="Times New Roman" w:cs="Times New Roman"/>
          <w:iCs/>
          <w:color w:val="0D0D0D" w:themeColor="text1" w:themeTint="F2"/>
          <w:sz w:val="22"/>
          <w:szCs w:val="22"/>
          <w:lang w:val="es-AR"/>
        </w:rPr>
      </w:pPr>
    </w:p>
    <w:p w:rsidR="00011896" w:rsidRPr="00506990" w:rsidRDefault="00011896" w:rsidP="00011896">
      <w:pPr>
        <w:pStyle w:val="Estndar"/>
        <w:jc w:val="both"/>
        <w:rPr>
          <w:rFonts w:ascii="Times New Roman" w:hAnsi="Times New Roman"/>
          <w:b/>
          <w:sz w:val="22"/>
          <w:szCs w:val="22"/>
          <w:lang w:val="es-AR"/>
        </w:rPr>
      </w:pPr>
      <w:r w:rsidRPr="00506990">
        <w:rPr>
          <w:rFonts w:ascii="Times New Roman" w:hAnsi="Times New Roman"/>
          <w:b/>
          <w:sz w:val="22"/>
          <w:szCs w:val="22"/>
          <w:lang w:val="es-AR"/>
        </w:rPr>
        <w:t xml:space="preserve">n.  </w:t>
      </w:r>
      <w:r w:rsidRPr="00506990">
        <w:rPr>
          <w:rFonts w:ascii="Times New Roman" w:hAnsi="Times New Roman"/>
          <w:sz w:val="22"/>
          <w:szCs w:val="22"/>
          <w:lang w:val="es-AR"/>
        </w:rPr>
        <w:t xml:space="preserve"> </w:t>
      </w:r>
      <w:r w:rsidRPr="00506990">
        <w:rPr>
          <w:rFonts w:ascii="Times New Roman" w:hAnsi="Times New Roman"/>
          <w:b/>
          <w:sz w:val="22"/>
          <w:szCs w:val="22"/>
          <w:lang w:val="es-AR"/>
        </w:rPr>
        <w:t xml:space="preserve">Riesgos derivados del contexto económico </w:t>
      </w:r>
    </w:p>
    <w:p w:rsidR="00697C8B" w:rsidRPr="0065404B" w:rsidRDefault="00A1210B">
      <w:pPr>
        <w:rPr>
          <w:rFonts w:ascii="Times New Roman" w:hAnsi="Times New Roman" w:cs="Times New Roman"/>
          <w:bCs/>
          <w:sz w:val="22"/>
          <w:szCs w:val="22"/>
        </w:rPr>
      </w:pPr>
      <w:bookmarkStart w:id="55" w:name="_Toc20409076"/>
      <w:r w:rsidRPr="0065404B">
        <w:rPr>
          <w:rFonts w:ascii="Times New Roman" w:hAnsi="Times New Roman" w:cs="Times New Roman"/>
          <w:bCs/>
          <w:sz w:val="22"/>
          <w:szCs w:val="22"/>
        </w:rPr>
        <w:t xml:space="preserve">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del año 2018 fue del 47,6% y la del año 2019 del 53,8%. Para 2020, </w:t>
      </w:r>
      <w:r w:rsidRPr="0065404B">
        <w:rPr>
          <w:rFonts w:ascii="Times New Roman" w:hAnsi="Times New Roman" w:cs="Times New Roman"/>
          <w:sz w:val="22"/>
          <w:szCs w:val="22"/>
        </w:rPr>
        <w:t>el Relevamiento de Expectativas de Mercado (“REM”) de marzo de 2020 estima una inflación del 39,5%. En virtud de la pandemia del COVID-19 y el incremento de la cotización del Dólar Estadounidense la inflación podría incrementarse más en los próximos meses.</w:t>
      </w:r>
    </w:p>
    <w:p w:rsidR="00697C8B" w:rsidRPr="0065404B" w:rsidRDefault="00697C8B">
      <w:pPr>
        <w:rPr>
          <w:rFonts w:ascii="Times New Roman" w:hAnsi="Times New Roman" w:cs="Times New Roman"/>
          <w:bCs/>
          <w:sz w:val="22"/>
          <w:szCs w:val="22"/>
        </w:rPr>
      </w:pPr>
    </w:p>
    <w:p w:rsidR="00697C8B" w:rsidRPr="0065404B" w:rsidRDefault="00A1210B">
      <w:pPr>
        <w:rPr>
          <w:rFonts w:ascii="Times New Roman" w:hAnsi="Times New Roman" w:cs="Times New Roman"/>
          <w:sz w:val="22"/>
          <w:szCs w:val="22"/>
        </w:rPr>
      </w:pPr>
      <w:r w:rsidRPr="0065404B">
        <w:rPr>
          <w:rFonts w:ascii="Times New Roman" w:hAnsi="Times New Roman" w:cs="Times New Roman"/>
          <w:sz w:val="22"/>
          <w:szCs w:val="22"/>
        </w:rPr>
        <w:t>El 11 de agosto de 2019 se llevaron a cabo las elecciones primarias, abiertas, simultáneas y obligatorias (“PASO”), luego de las cuales se produjo un nuevo incremento del dólar apreciándose alrededor del 25 %. El 27 de octubre de 2019 se llevaron a cabo las elecciones generales. El resultado de dicha elección dio ganadora a la fórmula liderada por Alberto Fernandez y Cristina Fernandez de Kirchner. El 28 de octubre de 2019, luego de las elecciones generales, el Banco Central de la República Argentina, dispuso en su Comunicación “A” 6815, modificatoria de las Comunicaciones “A” 6770 y “A” 6780, nuevas restricciones para la adquisición de moneda extranjera. Dicha resolución estableció un límite de US$200 por mes para las compras mediante cuenta bancaria y de US$100 para las compras en efectivo. En el caso de no residentes el límite de compra es de US$100. Asimismo, estableció que los depósitos en dólares pueden retirarse libremente. Las entidades autorizadas deben informar al Banco Central de la República Argentina la cantidad de dólares que necesitarán con dos días de antelación.</w:t>
      </w:r>
    </w:p>
    <w:p w:rsidR="00697C8B" w:rsidRPr="0065404B" w:rsidRDefault="00697C8B">
      <w:pPr>
        <w:rPr>
          <w:rFonts w:ascii="Times New Roman" w:hAnsi="Times New Roman" w:cs="Times New Roman"/>
          <w:sz w:val="22"/>
          <w:szCs w:val="22"/>
        </w:rPr>
      </w:pPr>
    </w:p>
    <w:p w:rsidR="00697C8B" w:rsidRPr="0065404B" w:rsidRDefault="00A1210B">
      <w:pPr>
        <w:rPr>
          <w:rFonts w:ascii="Times New Roman" w:hAnsi="Times New Roman" w:cs="Times New Roman"/>
          <w:sz w:val="22"/>
          <w:szCs w:val="22"/>
        </w:rPr>
      </w:pPr>
      <w:r w:rsidRPr="0065404B">
        <w:rPr>
          <w:rFonts w:ascii="Times New Roman" w:hAnsi="Times New Roman" w:cs="Times New Roman"/>
          <w:sz w:val="22"/>
          <w:szCs w:val="22"/>
        </w:rPr>
        <w:t>El 21 de diciembre de 2019, se aprobó de la Ley N° 27.541 de “Solidaridad Social y Reactivación Productiva en el marco de la Emergencia Pública”. Entre las principales medidas se encuentran: (i) se faculta el Poder Ejecutivo Nacional para llevar adelante las gestiones y los actos necesarios para recuperar y asegurar la sostenibilidad de la deuda pública; (ii) se faculta al Poder Ejecutivo Nacional a congelar las tarifas de electricidad y gas natural bajo jurisdicción federal; (iii) se aprueba un régimen de regularización de obligaciones tributarias, de la seguridad social y aduaneras para micro, pequeñas o medianas empresas (“MiPyMEs”) y entidades civiles sin fines de lucro; (iv) se modifica la Ley N° 23.966 respecto del Impuesto sobre los Bienes Personales; (v) se crea el Impuesto para una Argentina Inclusiva y Solidaria el cual gravará operaciones vinculadas con la adquisición de moneda extranjera para atesoramiento, compra de bienes y servicios en moneda extranjera; (vi) se introduce modificaciones en el impuesto a las ganancias, la renta financiera, tributos aduaneros y el régimen de la seguridad social; entre otras. Dicha ley fue reglamentada mediante el Decreto 99/2019 del 27 de diciembre de 2019.</w:t>
      </w:r>
    </w:p>
    <w:p w:rsidR="00697C8B" w:rsidRPr="0065404B" w:rsidRDefault="00697C8B">
      <w:pPr>
        <w:rPr>
          <w:rFonts w:ascii="Times New Roman" w:hAnsi="Times New Roman" w:cs="Times New Roman"/>
          <w:sz w:val="22"/>
          <w:szCs w:val="22"/>
        </w:rPr>
      </w:pPr>
    </w:p>
    <w:p w:rsidR="00DE2DD2" w:rsidRPr="0065404B" w:rsidRDefault="00A1210B" w:rsidP="0065404B">
      <w:pPr>
        <w:rPr>
          <w:rFonts w:ascii="Times New Roman" w:hAnsi="Times New Roman" w:cs="Times New Roman"/>
          <w:sz w:val="22"/>
          <w:szCs w:val="22"/>
        </w:rPr>
      </w:pPr>
      <w:r w:rsidRPr="0065404B">
        <w:rPr>
          <w:rFonts w:ascii="Times New Roman" w:hAnsi="Times New Roman" w:cs="Times New Roman"/>
          <w:sz w:val="22"/>
          <w:szCs w:val="22"/>
        </w:rPr>
        <w:t>A raíz de la pandemia COVID-19 el gobierno nacional dictó un gran número de medidas a los fines de mitigar el impacto en la economía. A la fecha no se puede asegurar que la crisis sanitaria y social y los efectos económico-financieros derivados de la misma no tendrán –a pesar de las  medidas adoptadas por el gobierno argentino o las que se adopten en un futuro</w:t>
      </w:r>
      <w:r w:rsidR="003217FA">
        <w:rPr>
          <w:rFonts w:ascii="Times New Roman" w:hAnsi="Times New Roman" w:cs="Times New Roman"/>
          <w:sz w:val="22"/>
          <w:szCs w:val="22"/>
        </w:rPr>
        <w:t>-</w:t>
      </w:r>
      <w:r w:rsidRPr="0065404B">
        <w:rPr>
          <w:rFonts w:ascii="Times New Roman" w:hAnsi="Times New Roman" w:cs="Times New Roman"/>
          <w:sz w:val="22"/>
          <w:szCs w:val="22"/>
        </w:rPr>
        <w:t xml:space="preserve"> un efecto adverso y significativo sobre los Deudores de los Bienes Fideicomitidos (en particular sobre su capacidad de pago) y, por lo tanto en la cobranza de los Créditos y consecuentemente en el pago de los Valores Fiduciarios en perjuicio de los Beneficiarios. Para más información ver el apartado (</w:t>
      </w:r>
      <w:r w:rsidR="003217FA">
        <w:rPr>
          <w:rFonts w:ascii="Times New Roman" w:hAnsi="Times New Roman" w:cs="Times New Roman"/>
          <w:sz w:val="22"/>
          <w:szCs w:val="22"/>
        </w:rPr>
        <w:t>o</w:t>
      </w:r>
      <w:r w:rsidRPr="0065404B">
        <w:rPr>
          <w:rFonts w:ascii="Times New Roman" w:hAnsi="Times New Roman" w:cs="Times New Roman"/>
          <w:sz w:val="22"/>
          <w:szCs w:val="22"/>
        </w:rPr>
        <w:t>) Pandemia virus COVID-19.</w:t>
      </w:r>
    </w:p>
    <w:p w:rsidR="00697C8B" w:rsidRPr="0065404B" w:rsidRDefault="00A1210B">
      <w:pPr>
        <w:rPr>
          <w:rFonts w:ascii="Times New Roman" w:hAnsi="Times New Roman" w:cs="Times New Roman"/>
          <w:bCs/>
          <w:sz w:val="22"/>
          <w:szCs w:val="22"/>
        </w:rPr>
      </w:pPr>
      <w:r w:rsidRPr="0065404B">
        <w:rPr>
          <w:rFonts w:ascii="Times New Roman" w:hAnsi="Times New Roman" w:cs="Times New Roman"/>
          <w:bCs/>
          <w:sz w:val="22"/>
          <w:szCs w:val="22"/>
        </w:rPr>
        <w:t xml:space="preserve">   </w:t>
      </w:r>
    </w:p>
    <w:p w:rsidR="00697C8B" w:rsidRPr="0065404B" w:rsidRDefault="00A1210B">
      <w:pPr>
        <w:rPr>
          <w:rFonts w:ascii="Times New Roman" w:hAnsi="Times New Roman" w:cs="Times New Roman"/>
          <w:bCs/>
          <w:sz w:val="22"/>
          <w:szCs w:val="22"/>
        </w:rPr>
      </w:pPr>
      <w:r w:rsidRPr="0065404B">
        <w:rPr>
          <w:rFonts w:ascii="Times New Roman" w:hAnsi="Times New Roman" w:cs="Times New Roman"/>
          <w:bCs/>
          <w:sz w:val="22"/>
          <w:szCs w:val="22"/>
        </w:rPr>
        <w:t>De mantenerse este contexto y de no haber una reapertura de las paritarias, el salario real de los Deudores de los Créditos podría verse deteriorado, de manera que podría verse afectada la capacidad de pago de los Deudores de los Créditos y en consecuencia el pago de los Valores Fiduciarios.</w:t>
      </w:r>
    </w:p>
    <w:bookmarkEnd w:id="55"/>
    <w:p w:rsidR="00011896" w:rsidRPr="00506990" w:rsidRDefault="00011896" w:rsidP="008F4E11">
      <w:pPr>
        <w:outlineLvl w:val="0"/>
        <w:rPr>
          <w:rFonts w:ascii="Times New Roman" w:hAnsi="Times New Roman" w:cs="Times New Roman"/>
          <w:sz w:val="22"/>
          <w:szCs w:val="22"/>
        </w:rPr>
      </w:pPr>
    </w:p>
    <w:p w:rsidR="00157F81" w:rsidRPr="00506990" w:rsidRDefault="00157F81" w:rsidP="00011896">
      <w:pPr>
        <w:rPr>
          <w:rFonts w:ascii="Times New Roman" w:hAnsi="Times New Roman" w:cs="Times New Roman"/>
          <w:sz w:val="22"/>
          <w:szCs w:val="22"/>
        </w:rPr>
      </w:pPr>
    </w:p>
    <w:p w:rsidR="00157F81" w:rsidRPr="00506990" w:rsidRDefault="000851A8" w:rsidP="00157F81">
      <w:pPr>
        <w:rPr>
          <w:rFonts w:ascii="Times New Roman" w:hAnsi="Times New Roman" w:cs="Times New Roman"/>
          <w:b/>
          <w:sz w:val="22"/>
          <w:szCs w:val="22"/>
        </w:rPr>
      </w:pPr>
      <w:r w:rsidRPr="00506990">
        <w:rPr>
          <w:rFonts w:ascii="Times New Roman" w:hAnsi="Times New Roman" w:cs="Times New Roman"/>
          <w:b/>
          <w:sz w:val="22"/>
          <w:szCs w:val="22"/>
        </w:rPr>
        <w:t>ñ</w:t>
      </w:r>
      <w:r w:rsidR="00157F81" w:rsidRPr="00506990">
        <w:rPr>
          <w:rFonts w:ascii="Times New Roman" w:hAnsi="Times New Roman" w:cs="Times New Roman"/>
          <w:b/>
          <w:sz w:val="22"/>
          <w:szCs w:val="22"/>
        </w:rPr>
        <w:t>. Consideración especial de riesgo para la inversión</w:t>
      </w:r>
    </w:p>
    <w:p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Lo que podría incrementarse en virtud de la crisis sanitaria, social y los efectos económicos-financieros derivados de la pandemia declarada por la Organización Mundial de la Salud por el COVID -19 (ver punto (o) Pandemia virus COVID-19.</w:t>
      </w:r>
    </w:p>
    <w:p w:rsidR="00640556" w:rsidRPr="00FB75ED" w:rsidRDefault="00640556" w:rsidP="00640556">
      <w:pPr>
        <w:rPr>
          <w:rFonts w:ascii="Times New Roman" w:hAnsi="Times New Roman" w:cs="Times New Roman"/>
          <w:sz w:val="22"/>
          <w:szCs w:val="22"/>
        </w:rPr>
      </w:pPr>
    </w:p>
    <w:p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Por otra parte, producto de la situación económica y política de Argentina y los efectos que el COVID-19 pueda tener sobre la afectación de la fuente de recursos de los deudores de los créditos, podría</w:t>
      </w:r>
      <w:r w:rsidR="003217FA" w:rsidRPr="00FB75ED">
        <w:rPr>
          <w:rFonts w:ascii="Times New Roman" w:hAnsi="Times New Roman" w:cs="Times New Roman"/>
          <w:sz w:val="22"/>
          <w:szCs w:val="22"/>
        </w:rPr>
        <w:t>n</w:t>
      </w:r>
      <w:r w:rsidRPr="00FB75ED">
        <w:rPr>
          <w:rFonts w:ascii="Times New Roman" w:hAnsi="Times New Roman" w:cs="Times New Roman"/>
          <w:sz w:val="22"/>
          <w:szCs w:val="22"/>
        </w:rPr>
        <w:t xml:space="preserve"> sucederse incumplimientos en los pagos de los créditos. Ello, sumado a una merma en la originación de créditos por parte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y la continuidad de sus operaciones.</w:t>
      </w:r>
    </w:p>
    <w:p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De verificarse cualquiera de las situaciones previamente descriptas, podría verse afectada la cobranza bajo los créditos configurando un efecto negativo sobre los Valores Fiduciarios. Atento a que los fondos generados por los créditos constituyen la única fuente de pago para los inversores, en caso que las cobranzas de los créditos cedidos no sean suficientes para pagar los Valores Fiduciarios,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rsidR="00640556" w:rsidRPr="00FB75ED" w:rsidRDefault="00640556" w:rsidP="00640556">
      <w:pPr>
        <w:rPr>
          <w:rFonts w:ascii="Times New Roman" w:hAnsi="Times New Roman" w:cs="Times New Roman"/>
          <w:b/>
          <w:bCs/>
          <w:iCs/>
          <w:color w:val="0D0D0D" w:themeColor="text1" w:themeTint="F2"/>
          <w:sz w:val="22"/>
          <w:szCs w:val="22"/>
          <w:u w:val="single"/>
        </w:rPr>
      </w:pPr>
    </w:p>
    <w:p w:rsidR="00640556" w:rsidRPr="0065404B" w:rsidRDefault="00EF21A4" w:rsidP="00640556">
      <w:pPr>
        <w:rPr>
          <w:rFonts w:ascii="Times New Roman" w:hAnsi="Times New Roman" w:cs="Times New Roman"/>
          <w:sz w:val="22"/>
          <w:szCs w:val="22"/>
        </w:rPr>
      </w:pPr>
      <w:r>
        <w:rPr>
          <w:rFonts w:ascii="Times New Roman" w:hAnsi="Times New Roman" w:cs="Times New Roman"/>
          <w:b/>
          <w:bCs/>
          <w:iCs/>
          <w:color w:val="0D0D0D" w:themeColor="text1" w:themeTint="F2"/>
          <w:sz w:val="22"/>
          <w:szCs w:val="22"/>
          <w:u w:val="single"/>
        </w:rPr>
        <w:t xml:space="preserve">o. </w:t>
      </w:r>
      <w:r w:rsidR="00A1210B" w:rsidRPr="0065404B">
        <w:rPr>
          <w:rFonts w:ascii="Times New Roman" w:hAnsi="Times New Roman" w:cs="Times New Roman"/>
          <w:b/>
          <w:sz w:val="22"/>
          <w:szCs w:val="22"/>
        </w:rPr>
        <w:t>Pandemia virus COVID-19</w:t>
      </w:r>
    </w:p>
    <w:p w:rsidR="00640556" w:rsidRPr="0065404B" w:rsidRDefault="00640556" w:rsidP="00640556">
      <w:pPr>
        <w:rPr>
          <w:rFonts w:ascii="Times New Roman" w:hAnsi="Times New Roman" w:cs="Times New Roman"/>
          <w:sz w:val="22"/>
          <w:szCs w:val="22"/>
        </w:rPr>
      </w:pPr>
    </w:p>
    <w:p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Con fecha 11 de marzo de 2020, la Organización Mundial de la Salud (OMS) declaró el brote del nuevo coronavirus como una pandemia, luego de que el número de personas infectadas por COVID-19 a nivel global llegara a 118.554, y el número de muertes a 4.281, afectando hasta ese momento a 110 países.</w:t>
      </w:r>
    </w:p>
    <w:p w:rsidR="00640556" w:rsidRPr="0065404B" w:rsidRDefault="00640556" w:rsidP="00640556">
      <w:pPr>
        <w:rPr>
          <w:rFonts w:ascii="Times New Roman" w:hAnsi="Times New Roman" w:cs="Times New Roman"/>
          <w:sz w:val="22"/>
          <w:szCs w:val="22"/>
        </w:rPr>
      </w:pPr>
    </w:p>
    <w:p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A nivel nacional, el día 3 de marzo de 2020 se confirmó el primer caso de persona infectada por el COVID-19. El número de personas infectadas se modifica cada día, habiéndose producido fallecimientos vinculados con dicha infección.</w:t>
      </w:r>
    </w:p>
    <w:p w:rsidR="00640556" w:rsidRPr="0065404B" w:rsidRDefault="00640556" w:rsidP="00640556">
      <w:pPr>
        <w:rPr>
          <w:rFonts w:ascii="Times New Roman" w:hAnsi="Times New Roman" w:cs="Times New Roman"/>
          <w:sz w:val="22"/>
          <w:szCs w:val="22"/>
        </w:rPr>
      </w:pPr>
    </w:p>
    <w:p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Frente a una potencial crisis sanitaria y social sin precedentes, el gobierno argentino se vio obligado a tomar medidas a fin de mitigar su propagación y su impacto en el sistema sanitario teniendo en consideración la experiencia de los países de Asia y Europa que transitan la circulación del virus pandémico COVID -.</w:t>
      </w:r>
    </w:p>
    <w:p w:rsidR="00640556" w:rsidRPr="0065404B" w:rsidRDefault="00640556" w:rsidP="00640556">
      <w:pPr>
        <w:rPr>
          <w:rFonts w:ascii="Times New Roman" w:hAnsi="Times New Roman" w:cs="Times New Roman"/>
          <w:sz w:val="22"/>
          <w:szCs w:val="22"/>
        </w:rPr>
      </w:pPr>
    </w:p>
    <w:p w:rsidR="00621EE7" w:rsidRPr="00EC58B0" w:rsidRDefault="005B0B96" w:rsidP="00621EE7">
      <w:pPr>
        <w:rPr>
          <w:rFonts w:ascii="Times New Roman" w:hAnsi="Times New Roman" w:cs="Times New Roman"/>
          <w:sz w:val="22"/>
          <w:szCs w:val="22"/>
        </w:rPr>
      </w:pPr>
      <w:r w:rsidRPr="00EC58B0">
        <w:rPr>
          <w:rFonts w:ascii="Times New Roman" w:hAnsi="Times New Roman" w:cs="Times New Roman"/>
          <w:sz w:val="22"/>
          <w:szCs w:val="22"/>
        </w:rPr>
        <w:t>En dicho contexto, con fecha 19 de marzo de 2020, el Poder Ejecutivo Nacional dictó el Decreto de Necesidad y Urgencia N° 297/20 que dispuso el denominado aislamiento social preventivo y obligatorio con vigencia desde el 20 hasta el 31 de marzo de 2020 (ambos inclusive), pudiéndose prorrogar este plazo por el tiempo que se considere necesario en atención a la situación epidemiológica. Por Decretos de Necesidad y Urgencia Nº 325/2020, 355/0, 408/2020</w:t>
      </w:r>
      <w:r w:rsidR="00621EE7">
        <w:rPr>
          <w:rFonts w:ascii="Times New Roman" w:hAnsi="Times New Roman" w:cs="Times New Roman"/>
          <w:sz w:val="22"/>
          <w:szCs w:val="22"/>
        </w:rPr>
        <w:t>,</w:t>
      </w:r>
      <w:r w:rsidRPr="00EC58B0">
        <w:rPr>
          <w:rFonts w:ascii="Times New Roman" w:hAnsi="Times New Roman" w:cs="Times New Roman"/>
          <w:sz w:val="22"/>
          <w:szCs w:val="22"/>
        </w:rPr>
        <w:t xml:space="preserve"> 459/2020</w:t>
      </w:r>
      <w:r w:rsidR="00621EE7">
        <w:rPr>
          <w:rFonts w:ascii="Times New Roman" w:hAnsi="Times New Roman" w:cs="Times New Roman"/>
          <w:sz w:val="22"/>
          <w:szCs w:val="22"/>
        </w:rPr>
        <w:t>, 494/2020</w:t>
      </w:r>
      <w:r w:rsidR="00E2051A">
        <w:rPr>
          <w:rFonts w:ascii="Times New Roman" w:hAnsi="Times New Roman" w:cs="Times New Roman"/>
          <w:sz w:val="22"/>
          <w:szCs w:val="22"/>
        </w:rPr>
        <w:t>,</w:t>
      </w:r>
      <w:r w:rsidR="00621EE7">
        <w:rPr>
          <w:rFonts w:ascii="Times New Roman" w:hAnsi="Times New Roman" w:cs="Times New Roman"/>
          <w:sz w:val="22"/>
          <w:szCs w:val="22"/>
        </w:rPr>
        <w:t xml:space="preserve"> 520/2020</w:t>
      </w:r>
      <w:r w:rsidRPr="00EC58B0">
        <w:rPr>
          <w:rFonts w:ascii="Times New Roman" w:hAnsi="Times New Roman" w:cs="Times New Roman"/>
          <w:sz w:val="22"/>
          <w:szCs w:val="22"/>
        </w:rPr>
        <w:t xml:space="preserve"> </w:t>
      </w:r>
      <w:r w:rsidR="00E2051A">
        <w:rPr>
          <w:rFonts w:ascii="Times New Roman" w:hAnsi="Times New Roman" w:cs="Times New Roman"/>
          <w:sz w:val="22"/>
          <w:szCs w:val="22"/>
        </w:rPr>
        <w:t xml:space="preserve">y 576/20 </w:t>
      </w:r>
      <w:r w:rsidRPr="00EC58B0">
        <w:rPr>
          <w:rFonts w:ascii="Times New Roman" w:hAnsi="Times New Roman" w:cs="Times New Roman"/>
          <w:sz w:val="22"/>
          <w:szCs w:val="22"/>
        </w:rPr>
        <w:t xml:space="preserve">se prorrogó la vigencia del Decreto Nº 297 hasta el </w:t>
      </w:r>
      <w:r w:rsidR="00E2051A">
        <w:rPr>
          <w:rFonts w:ascii="Times New Roman" w:hAnsi="Times New Roman" w:cs="Times New Roman"/>
          <w:sz w:val="22"/>
          <w:szCs w:val="22"/>
        </w:rPr>
        <w:t>17</w:t>
      </w:r>
      <w:r w:rsidRPr="00EC58B0">
        <w:rPr>
          <w:rFonts w:ascii="Times New Roman" w:hAnsi="Times New Roman" w:cs="Times New Roman"/>
          <w:sz w:val="22"/>
          <w:szCs w:val="22"/>
        </w:rPr>
        <w:t xml:space="preserve"> de </w:t>
      </w:r>
      <w:r w:rsidR="00621EE7">
        <w:rPr>
          <w:rFonts w:ascii="Times New Roman" w:hAnsi="Times New Roman" w:cs="Times New Roman"/>
          <w:sz w:val="22"/>
          <w:szCs w:val="22"/>
        </w:rPr>
        <w:t>ju</w:t>
      </w:r>
      <w:r w:rsidR="00E2051A">
        <w:rPr>
          <w:rFonts w:ascii="Times New Roman" w:hAnsi="Times New Roman" w:cs="Times New Roman"/>
          <w:sz w:val="22"/>
          <w:szCs w:val="22"/>
        </w:rPr>
        <w:t>lio</w:t>
      </w:r>
      <w:r w:rsidRPr="00EC58B0">
        <w:rPr>
          <w:rFonts w:ascii="Times New Roman" w:hAnsi="Times New Roman" w:cs="Times New Roman"/>
          <w:sz w:val="22"/>
          <w:szCs w:val="22"/>
        </w:rPr>
        <w:t xml:space="preserve"> de 2020 inclusive</w:t>
      </w:r>
      <w:r w:rsidR="00E2051A">
        <w:rPr>
          <w:rFonts w:ascii="Times New Roman" w:hAnsi="Times New Roman" w:cs="Times New Roman"/>
          <w:sz w:val="22"/>
          <w:szCs w:val="22"/>
        </w:rPr>
        <w:t xml:space="preserve"> con las particularidades establecidas en los Decretos 520/20 y 576/20</w:t>
      </w:r>
      <w:r w:rsidRPr="00EC58B0">
        <w:rPr>
          <w:rFonts w:ascii="Times New Roman" w:hAnsi="Times New Roman" w:cs="Times New Roman"/>
          <w:sz w:val="22"/>
          <w:szCs w:val="22"/>
        </w:rPr>
        <w:t>.</w:t>
      </w:r>
    </w:p>
    <w:p w:rsidR="00640556" w:rsidRPr="0065404B" w:rsidRDefault="00640556" w:rsidP="00640556">
      <w:pPr>
        <w:rPr>
          <w:rFonts w:ascii="Times New Roman" w:hAnsi="Times New Roman" w:cs="Times New Roman"/>
          <w:sz w:val="22"/>
          <w:szCs w:val="22"/>
        </w:rPr>
      </w:pPr>
    </w:p>
    <w:p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Durante la vigencia del “aislamiento social, preventivo y obligatorio”, las personas deben permanecer en sus residencias habituales o en la residencia en que se encontraban al momento de la entrada en vigencia del referido decreto. Asimismo, deben abstenerse de concurrir a sus lugares de trabajo y no pueden desplazarse por rutas, vías y espacios públicos y sólo pueden realizar desplazamientos mínimos e indispensables para aprovisionarse de medicamentos y alimentos. De la misma manera, se suspendió las clases de todos los niveles, apertura de locales, centros comerciales, establecimientos mayoristas y minoristas, y cualquier otro lugar que requiera la presencia de personas.</w:t>
      </w:r>
    </w:p>
    <w:p w:rsidR="00640556" w:rsidRPr="0065404B" w:rsidRDefault="00640556" w:rsidP="00640556">
      <w:pPr>
        <w:rPr>
          <w:rFonts w:ascii="Times New Roman" w:hAnsi="Times New Roman" w:cs="Times New Roman"/>
          <w:sz w:val="22"/>
          <w:szCs w:val="22"/>
        </w:rPr>
      </w:pPr>
    </w:p>
    <w:p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Sin perjuicio de ello, quedaron exceptuadas del cumplimiento del referido “aislamiento social, preventivo y obligatorio” y de la prohibición de circular, las personas afectadas a ciertas actividades y servicios declarados esenciales en la emergencia, tales como –por ejemplo-: personal de salud, fuerzas de seguridad, fuerzas armadas, actividad migratoria, servicio meteorológico nacional, bomberos y control de tráfico aéreo; autoridades superiores de los gobiernos nacional, provinciales, municipales y de la Ciudad de Buenos Aires; personal de los servicios de justicia de turno; personas que deban asistir a otras con discapacidad, personas que deban atender una situación de fuerza mayor, etc. A medida que se fue prorrogando el aislamiento preventivo social y obligatorio se fueron flexibilizando algunas actividades consideradas esenciales. En virtud</w:t>
      </w:r>
      <w:r w:rsidRPr="00621EE7">
        <w:rPr>
          <w:rFonts w:ascii="Times New Roman" w:hAnsi="Times New Roman" w:cs="Times New Roman"/>
          <w:sz w:val="22"/>
          <w:szCs w:val="22"/>
        </w:rPr>
        <w:t xml:space="preserve"> de la comunicación “A” 6958 y “A” 6982, el BCRA autorizó la apertura de los locales a partir del día 13 de abril del corriente al solo efecto de cobrar créditos.  Asimismo, se han dispuesto mediante </w:t>
      </w:r>
      <w:r w:rsidRPr="0065404B">
        <w:rPr>
          <w:rFonts w:ascii="Times New Roman" w:hAnsi="Times New Roman" w:cs="Times New Roman"/>
          <w:sz w:val="22"/>
          <w:szCs w:val="22"/>
        </w:rPr>
        <w:t>Decisi</w:t>
      </w:r>
      <w:r w:rsidRPr="0065404B">
        <w:rPr>
          <w:rFonts w:ascii="Times New Roman" w:hAnsi="Times New Roman" w:cs="Times New Roman" w:hint="eastAsia"/>
          <w:sz w:val="22"/>
          <w:szCs w:val="22"/>
        </w:rPr>
        <w:t>ó</w:t>
      </w:r>
      <w:r w:rsidRPr="0065404B">
        <w:rPr>
          <w:rFonts w:ascii="Times New Roman" w:hAnsi="Times New Roman" w:cs="Times New Roman"/>
          <w:sz w:val="22"/>
          <w:szCs w:val="22"/>
        </w:rPr>
        <w:t>n Administrativa N</w:t>
      </w:r>
      <w:r w:rsidRPr="0065404B">
        <w:rPr>
          <w:rFonts w:ascii="Times New Roman" w:hAnsi="Times New Roman" w:cs="Times New Roman" w:hint="eastAsia"/>
          <w:sz w:val="22"/>
          <w:szCs w:val="22"/>
        </w:rPr>
        <w:t>°</w:t>
      </w:r>
      <w:r w:rsidRPr="0065404B">
        <w:rPr>
          <w:rFonts w:ascii="Times New Roman" w:hAnsi="Times New Roman" w:cs="Times New Roman"/>
          <w:sz w:val="22"/>
          <w:szCs w:val="22"/>
        </w:rPr>
        <w:t xml:space="preserve"> 524/2020 (B.O. 18/04/20 </w:t>
      </w:r>
      <w:r w:rsidRPr="0065404B">
        <w:rPr>
          <w:rFonts w:ascii="Times New Roman" w:hAnsi="Times New Roman" w:cs="Times New Roman" w:hint="eastAsia"/>
          <w:sz w:val="22"/>
          <w:szCs w:val="22"/>
        </w:rPr>
        <w:t>–</w:t>
      </w:r>
      <w:r w:rsidRPr="0065404B">
        <w:rPr>
          <w:rFonts w:ascii="Times New Roman" w:hAnsi="Times New Roman" w:cs="Times New Roman"/>
          <w:sz w:val="22"/>
          <w:szCs w:val="22"/>
        </w:rPr>
        <w:t xml:space="preserve">suplemento-) una serie de excepciones adicionales aplicables a todo el territorio de la República, con excepción de las provincias de Tucumán y Santiago del Estero, entre las que se encuentra la </w:t>
      </w:r>
      <w:r w:rsidRPr="00621EE7">
        <w:rPr>
          <w:rFonts w:ascii="Times New Roman" w:hAnsi="Times New Roman" w:cs="Times New Roman"/>
          <w:sz w:val="22"/>
          <w:szCs w:val="22"/>
        </w:rPr>
        <w:t>venta de mercader</w:t>
      </w:r>
      <w:r w:rsidRPr="00621EE7">
        <w:rPr>
          <w:rFonts w:ascii="Times New Roman" w:hAnsi="Times New Roman" w:cs="Times New Roman" w:hint="eastAsia"/>
          <w:sz w:val="22"/>
          <w:szCs w:val="22"/>
        </w:rPr>
        <w:t>í</w:t>
      </w:r>
      <w:r w:rsidRPr="00621EE7">
        <w:rPr>
          <w:rFonts w:ascii="Times New Roman" w:hAnsi="Times New Roman" w:cs="Times New Roman"/>
          <w:sz w:val="22"/>
          <w:szCs w:val="22"/>
        </w:rPr>
        <w:t>a ya elaborada de comercios minoristas, a trav</w:t>
      </w:r>
      <w:r w:rsidRPr="00621EE7">
        <w:rPr>
          <w:rFonts w:ascii="Times New Roman" w:hAnsi="Times New Roman" w:cs="Times New Roman" w:hint="eastAsia"/>
          <w:sz w:val="22"/>
          <w:szCs w:val="22"/>
        </w:rPr>
        <w:t>é</w:t>
      </w:r>
      <w:r w:rsidRPr="00621EE7">
        <w:rPr>
          <w:rFonts w:ascii="Times New Roman" w:hAnsi="Times New Roman" w:cs="Times New Roman"/>
          <w:sz w:val="22"/>
          <w:szCs w:val="22"/>
        </w:rPr>
        <w:t>s de plataformas de comercio electr</w:t>
      </w:r>
      <w:r w:rsidRPr="00621EE7">
        <w:rPr>
          <w:rFonts w:ascii="Times New Roman" w:hAnsi="Times New Roman" w:cs="Times New Roman" w:hint="eastAsia"/>
          <w:sz w:val="22"/>
          <w:szCs w:val="22"/>
        </w:rPr>
        <w:t>ó</w:t>
      </w:r>
      <w:r w:rsidRPr="00621EE7">
        <w:rPr>
          <w:rFonts w:ascii="Times New Roman" w:hAnsi="Times New Roman" w:cs="Times New Roman"/>
          <w:sz w:val="22"/>
          <w:szCs w:val="22"/>
        </w:rPr>
        <w:t>nico, venta telef</w:t>
      </w:r>
      <w:r w:rsidRPr="00621EE7">
        <w:rPr>
          <w:rFonts w:ascii="Times New Roman" w:hAnsi="Times New Roman" w:cs="Times New Roman" w:hint="eastAsia"/>
          <w:sz w:val="22"/>
          <w:szCs w:val="22"/>
        </w:rPr>
        <w:t>ó</w:t>
      </w:r>
      <w:r w:rsidRPr="00621EE7">
        <w:rPr>
          <w:rFonts w:ascii="Times New Roman" w:hAnsi="Times New Roman" w:cs="Times New Roman"/>
          <w:sz w:val="22"/>
          <w:szCs w:val="22"/>
        </w:rPr>
        <w:t xml:space="preserve">nica y otros mecanismos que no requieran contacto personal con clientes y </w:t>
      </w:r>
      <w:r w:rsidRPr="00621EE7">
        <w:rPr>
          <w:rFonts w:ascii="Times New Roman" w:hAnsi="Times New Roman" w:cs="Times New Roman" w:hint="eastAsia"/>
          <w:sz w:val="22"/>
          <w:szCs w:val="22"/>
        </w:rPr>
        <w:t>ú</w:t>
      </w:r>
      <w:r w:rsidRPr="00621EE7">
        <w:rPr>
          <w:rFonts w:ascii="Times New Roman" w:hAnsi="Times New Roman" w:cs="Times New Roman"/>
          <w:sz w:val="22"/>
          <w:szCs w:val="22"/>
        </w:rPr>
        <w:t>nicamente mediante la modalidad de entrega a domicilio con los debidos resguardos sanitarios, protocolos y planificaci</w:t>
      </w:r>
      <w:r w:rsidRPr="00621EE7">
        <w:rPr>
          <w:rFonts w:ascii="Times New Roman" w:hAnsi="Times New Roman" w:cs="Times New Roman" w:hint="eastAsia"/>
          <w:sz w:val="22"/>
          <w:szCs w:val="22"/>
        </w:rPr>
        <w:t>ó</w:t>
      </w:r>
      <w:r w:rsidRPr="00621EE7">
        <w:rPr>
          <w:rFonts w:ascii="Times New Roman" w:hAnsi="Times New Roman" w:cs="Times New Roman"/>
          <w:sz w:val="22"/>
          <w:szCs w:val="22"/>
        </w:rPr>
        <w:t>n de la log</w:t>
      </w:r>
      <w:r w:rsidRPr="00621EE7">
        <w:rPr>
          <w:rFonts w:ascii="Times New Roman" w:hAnsi="Times New Roman" w:cs="Times New Roman" w:hint="eastAsia"/>
          <w:sz w:val="22"/>
          <w:szCs w:val="22"/>
        </w:rPr>
        <w:t>í</w:t>
      </w:r>
      <w:r w:rsidRPr="00621EE7">
        <w:rPr>
          <w:rFonts w:ascii="Times New Roman" w:hAnsi="Times New Roman" w:cs="Times New Roman"/>
          <w:sz w:val="22"/>
          <w:szCs w:val="22"/>
        </w:rPr>
        <w:t>stica. En ning</w:t>
      </w:r>
      <w:r w:rsidRPr="00621EE7">
        <w:rPr>
          <w:rFonts w:ascii="Times New Roman" w:hAnsi="Times New Roman" w:cs="Times New Roman" w:hint="eastAsia"/>
          <w:sz w:val="22"/>
          <w:szCs w:val="22"/>
        </w:rPr>
        <w:t>ú</w:t>
      </w:r>
      <w:r w:rsidRPr="00621EE7">
        <w:rPr>
          <w:rFonts w:ascii="Times New Roman" w:hAnsi="Times New Roman" w:cs="Times New Roman"/>
          <w:sz w:val="22"/>
          <w:szCs w:val="22"/>
        </w:rPr>
        <w:t>n caso los comercios mencionados pod</w:t>
      </w:r>
      <w:r w:rsidR="00435082" w:rsidRPr="00621EE7">
        <w:rPr>
          <w:rFonts w:ascii="Times New Roman" w:hAnsi="Times New Roman" w:cs="Times New Roman"/>
          <w:sz w:val="22"/>
          <w:szCs w:val="22"/>
        </w:rPr>
        <w:t xml:space="preserve">ían </w:t>
      </w:r>
      <w:r w:rsidRPr="00621EE7">
        <w:rPr>
          <w:rFonts w:ascii="Times New Roman" w:hAnsi="Times New Roman" w:cs="Times New Roman"/>
          <w:sz w:val="22"/>
          <w:szCs w:val="22"/>
        </w:rPr>
        <w:t>abrir sus puertas al p</w:t>
      </w:r>
      <w:r w:rsidRPr="00621EE7">
        <w:rPr>
          <w:rFonts w:ascii="Times New Roman" w:hAnsi="Times New Roman" w:cs="Times New Roman" w:hint="eastAsia"/>
          <w:sz w:val="22"/>
          <w:szCs w:val="22"/>
        </w:rPr>
        <w:t>ú</w:t>
      </w:r>
      <w:r w:rsidRPr="00621EE7">
        <w:rPr>
          <w:rFonts w:ascii="Times New Roman" w:hAnsi="Times New Roman" w:cs="Times New Roman"/>
          <w:sz w:val="22"/>
          <w:szCs w:val="22"/>
        </w:rPr>
        <w:t>blico</w:t>
      </w:r>
      <w:r w:rsidR="00435082" w:rsidRPr="00621EE7">
        <w:rPr>
          <w:rFonts w:ascii="Times New Roman" w:hAnsi="Times New Roman" w:cs="Times New Roman"/>
          <w:sz w:val="22"/>
          <w:szCs w:val="22"/>
        </w:rPr>
        <w:t xml:space="preserve">. A partir del 10 de Mayo de 2020, </w:t>
      </w:r>
      <w:r w:rsidR="005E1BAB" w:rsidRPr="00621EE7">
        <w:rPr>
          <w:rFonts w:ascii="Times New Roman" w:hAnsi="Times New Roman" w:cs="Times New Roman"/>
          <w:sz w:val="22"/>
          <w:szCs w:val="22"/>
        </w:rPr>
        <w:t xml:space="preserve">se avanzó en una nueva fase de aislamiento lo cual determinó la delegación en las </w:t>
      </w:r>
      <w:r w:rsidR="00435082" w:rsidRPr="00621EE7">
        <w:rPr>
          <w:rFonts w:ascii="Times New Roman" w:hAnsi="Times New Roman" w:cs="Times New Roman"/>
          <w:sz w:val="22"/>
          <w:szCs w:val="22"/>
        </w:rPr>
        <w:t>autoridades provinciales</w:t>
      </w:r>
      <w:r w:rsidR="005E1BAB" w:rsidRPr="00621EE7">
        <w:rPr>
          <w:rFonts w:ascii="Times New Roman" w:hAnsi="Times New Roman" w:cs="Times New Roman"/>
          <w:sz w:val="22"/>
          <w:szCs w:val="22"/>
        </w:rPr>
        <w:t xml:space="preserve"> de</w:t>
      </w:r>
      <w:r w:rsidR="00435082" w:rsidRPr="00621EE7">
        <w:rPr>
          <w:rFonts w:ascii="Times New Roman" w:hAnsi="Times New Roman" w:cs="Times New Roman"/>
          <w:sz w:val="22"/>
          <w:szCs w:val="22"/>
        </w:rPr>
        <w:t xml:space="preserve"> </w:t>
      </w:r>
      <w:r w:rsidR="005E1BAB" w:rsidRPr="00621EE7">
        <w:rPr>
          <w:rFonts w:ascii="Times New Roman" w:hAnsi="Times New Roman" w:cs="Times New Roman"/>
          <w:sz w:val="22"/>
          <w:szCs w:val="22"/>
        </w:rPr>
        <w:t xml:space="preserve">la autorización de determinadas actividades comerciales y económicas </w:t>
      </w:r>
      <w:r w:rsidR="00435082" w:rsidRPr="00621EE7">
        <w:rPr>
          <w:rFonts w:ascii="Times New Roman" w:hAnsi="Times New Roman" w:cs="Times New Roman"/>
          <w:sz w:val="22"/>
          <w:szCs w:val="22"/>
        </w:rPr>
        <w:t>en cada uno de sus territorios</w:t>
      </w:r>
      <w:r w:rsidR="005E1BAB" w:rsidRPr="00621EE7">
        <w:rPr>
          <w:rFonts w:ascii="Times New Roman" w:hAnsi="Times New Roman" w:cs="Times New Roman"/>
          <w:sz w:val="22"/>
          <w:szCs w:val="22"/>
        </w:rPr>
        <w:t>, lo cual en muchos casos permitieron</w:t>
      </w:r>
      <w:r w:rsidR="003430D5" w:rsidRPr="00621EE7">
        <w:rPr>
          <w:rFonts w:ascii="Times New Roman" w:hAnsi="Times New Roman" w:cs="Times New Roman"/>
          <w:sz w:val="22"/>
          <w:szCs w:val="22"/>
        </w:rPr>
        <w:t xml:space="preserve"> la apertura de locales con atención al público</w:t>
      </w:r>
      <w:r w:rsidR="005E1BAB" w:rsidRPr="00621EE7">
        <w:rPr>
          <w:rFonts w:ascii="Times New Roman" w:hAnsi="Times New Roman" w:cs="Times New Roman"/>
          <w:sz w:val="22"/>
          <w:szCs w:val="22"/>
        </w:rPr>
        <w:t>.</w:t>
      </w:r>
    </w:p>
    <w:p w:rsidR="00640556" w:rsidRPr="0065404B" w:rsidRDefault="00640556" w:rsidP="00640556">
      <w:pPr>
        <w:rPr>
          <w:rFonts w:ascii="Times New Roman" w:hAnsi="Times New Roman" w:cs="Times New Roman"/>
          <w:sz w:val="22"/>
          <w:szCs w:val="22"/>
        </w:rPr>
      </w:pPr>
    </w:p>
    <w:p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Asimismo, el gobierno adoptó algunas medidas de índole económica para pal</w:t>
      </w:r>
      <w:r w:rsidR="003217FA">
        <w:rPr>
          <w:rFonts w:ascii="Times New Roman" w:hAnsi="Times New Roman" w:cs="Times New Roman"/>
          <w:sz w:val="22"/>
          <w:szCs w:val="22"/>
        </w:rPr>
        <w:t>i</w:t>
      </w:r>
      <w:r w:rsidRPr="0065404B">
        <w:rPr>
          <w:rFonts w:ascii="Times New Roman" w:hAnsi="Times New Roman" w:cs="Times New Roman"/>
          <w:sz w:val="22"/>
          <w:szCs w:val="22"/>
        </w:rPr>
        <w:t xml:space="preserve">ar los efectos adversos en la economía argentina que podría generar el “aislamiento social, preventivo y obligatorio”. Dichas medidas incluyen –entre otras-: la exención del pago de contribuciones patronales a los sectores más afectados por la crisis (ej. cines y teatros y restaurantes, el transporte de pasajeros y los hoteles); un refuerzo para el seguro de desempleo; una línea de créditos blandos para garantizar la producción y el abastecimiento de alimentos e insumos básicos; créditos del Banco de la Nación Argentina a tasa diferencial para productores de alimentos, higiene personal y limpieza y productores de insumos médicos; bono de $3.000 para jubilados que cobran la mínima, un ingreso familiar de emergencia de $10.000 para personas que estén desempleadas, con trabajo informal, monotributistas de las categorías A y B, en la medida que el solicitante o algún miembro del grupo familiar no perciban ingresos provenientes de un trabajo en relación de dependencia público o privado etc. A raíz de la extensión del “aislamiento social, preventivo y obligatorio” y los efectos que ello genera en la economía, el gobierno </w:t>
      </w:r>
      <w:r w:rsidR="000679DF">
        <w:rPr>
          <w:rFonts w:ascii="Times New Roman" w:hAnsi="Times New Roman" w:cs="Times New Roman"/>
          <w:sz w:val="22"/>
          <w:szCs w:val="22"/>
        </w:rPr>
        <w:t xml:space="preserve">dicto </w:t>
      </w:r>
      <w:r w:rsidRPr="0065404B">
        <w:rPr>
          <w:rFonts w:ascii="Times New Roman" w:hAnsi="Times New Roman" w:cs="Times New Roman"/>
          <w:sz w:val="22"/>
          <w:szCs w:val="22"/>
        </w:rPr>
        <w:t xml:space="preserve"> nuevas medidas a fin de mitigar el impacto del cese de un gran número de actividades</w:t>
      </w:r>
      <w:r w:rsidR="000679DF">
        <w:rPr>
          <w:rFonts w:ascii="Times New Roman" w:hAnsi="Times New Roman" w:cs="Times New Roman"/>
          <w:sz w:val="22"/>
          <w:szCs w:val="22"/>
        </w:rPr>
        <w:t xml:space="preserve"> las que pueden ser consultadas en </w:t>
      </w:r>
      <w:hyperlink r:id="rId20" w:history="1">
        <w:r w:rsidR="000679DF" w:rsidRPr="00FE7FBE">
          <w:rPr>
            <w:rFonts w:ascii="Times New Roman" w:hAnsi="Times New Roman" w:cs="Times New Roman"/>
            <w:sz w:val="22"/>
            <w:szCs w:val="22"/>
          </w:rPr>
          <w:t>www.argentina.gob.ar/coronavirus/medidas-gobierno</w:t>
        </w:r>
      </w:hyperlink>
      <w:r w:rsidRPr="0065404B">
        <w:rPr>
          <w:rFonts w:ascii="Times New Roman" w:hAnsi="Times New Roman" w:cs="Times New Roman"/>
          <w:sz w:val="22"/>
          <w:szCs w:val="22"/>
        </w:rPr>
        <w:t>.</w:t>
      </w:r>
    </w:p>
    <w:p w:rsidR="00640556" w:rsidRPr="0065404B" w:rsidRDefault="00640556" w:rsidP="00640556">
      <w:pPr>
        <w:rPr>
          <w:rFonts w:ascii="Times New Roman" w:hAnsi="Times New Roman" w:cs="Times New Roman"/>
          <w:sz w:val="22"/>
          <w:szCs w:val="22"/>
        </w:rPr>
      </w:pPr>
    </w:p>
    <w:p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Por otra parte, analistas, bancos de inversión, expertos internacionales, están proyectando una caída del producto bruto interno (PBI) a nivel mundial en torno del 1% al 2% en un escenario donde la pandemia COVID-19 sería controlada para mediados de año.</w:t>
      </w:r>
    </w:p>
    <w:p w:rsidR="00E2051A" w:rsidRDefault="00E2051A" w:rsidP="00640556">
      <w:pPr>
        <w:rPr>
          <w:rFonts w:ascii="Times New Roman" w:hAnsi="Times New Roman" w:cs="Times New Roman"/>
          <w:sz w:val="22"/>
          <w:szCs w:val="22"/>
        </w:rPr>
      </w:pPr>
    </w:p>
    <w:p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 xml:space="preserve">A nivel nacional, se estima que la economía argentina también sufriría una contracción aún mayor a la que se esperaba y que tendría una caída que podría llegar al </w:t>
      </w:r>
      <w:r w:rsidR="00E2051A">
        <w:rPr>
          <w:rFonts w:ascii="Times New Roman" w:hAnsi="Times New Roman" w:cs="Times New Roman"/>
          <w:sz w:val="22"/>
          <w:szCs w:val="22"/>
        </w:rPr>
        <w:t>9/10</w:t>
      </w:r>
      <w:r w:rsidRPr="0065404B">
        <w:rPr>
          <w:rFonts w:ascii="Times New Roman" w:hAnsi="Times New Roman" w:cs="Times New Roman"/>
          <w:sz w:val="22"/>
          <w:szCs w:val="22"/>
        </w:rPr>
        <w:t>% en términos del PBI nacional.</w:t>
      </w:r>
    </w:p>
    <w:p w:rsidR="00640556" w:rsidRPr="0065404B" w:rsidRDefault="00640556" w:rsidP="00640556">
      <w:pPr>
        <w:rPr>
          <w:rFonts w:ascii="Times New Roman" w:hAnsi="Times New Roman" w:cs="Times New Roman"/>
          <w:sz w:val="22"/>
          <w:szCs w:val="22"/>
        </w:rPr>
      </w:pPr>
    </w:p>
    <w:p w:rsidR="00640556" w:rsidRPr="0065404B" w:rsidRDefault="00A1210B" w:rsidP="0065404B">
      <w:pPr>
        <w:rPr>
          <w:rFonts w:ascii="Times New Roman" w:hAnsi="Times New Roman"/>
          <w:sz w:val="22"/>
          <w:szCs w:val="22"/>
          <w:lang w:val="es-AR"/>
        </w:rPr>
      </w:pPr>
      <w:r w:rsidRPr="0065404B">
        <w:rPr>
          <w:rFonts w:ascii="Times New Roman" w:hAnsi="Times New Roman" w:cs="Times New Roman"/>
          <w:sz w:val="22"/>
          <w:szCs w:val="22"/>
        </w:rPr>
        <w:t>No se puede prever qu</w:t>
      </w:r>
      <w:r w:rsidR="003217FA">
        <w:rPr>
          <w:rFonts w:ascii="Times New Roman" w:hAnsi="Times New Roman" w:cs="Times New Roman"/>
          <w:sz w:val="22"/>
          <w:szCs w:val="22"/>
        </w:rPr>
        <w:t>é</w:t>
      </w:r>
      <w:r w:rsidRPr="0065404B">
        <w:rPr>
          <w:rFonts w:ascii="Times New Roman" w:hAnsi="Times New Roman" w:cs="Times New Roman"/>
          <w:sz w:val="22"/>
          <w:szCs w:val="22"/>
        </w:rPr>
        <w:t xml:space="preserve"> impacto tendrán las nuevas medidas adoptadas y las que pueda adoptar el gobierno nacional tanto en los aspectos sanitarios como en la economía nacional y, consecuentemente, en la actual coyuntura económica argentina. El plazo, la profundidad de la crisis sanitaria y social y los efectos económico-financieros como las respuestas del gobierno y las empresas aún resultan inciertos. En el pasado reciente no hay antecedentes de crisis sanitarias con similares causas que puedan dar un entendimiento del comportamiento de la sociedad, de la economía, de los créditos y de las estructuras financieras durante esos períodos. Asimismo, resulta difícil prever el impacto que el actual deterioro de las condiciones macroeconómicas tendría sobre la capacidad de pago de los Deudores.</w:t>
      </w:r>
    </w:p>
    <w:p w:rsidR="00672575" w:rsidRDefault="00672575" w:rsidP="00621EE7">
      <w:pPr>
        <w:rPr>
          <w:rFonts w:ascii="Times New Roman" w:eastAsia="Times New Roman" w:hAnsi="Times New Roman" w:cs="Times New Roman"/>
          <w:sz w:val="22"/>
          <w:szCs w:val="22"/>
          <w:lang w:eastAsia="es-AR"/>
        </w:rPr>
      </w:pPr>
    </w:p>
    <w:p w:rsidR="004D4986" w:rsidRDefault="00A1210B" w:rsidP="00621EE7">
      <w:pPr>
        <w:rPr>
          <w:rFonts w:ascii="Times New Roman" w:hAnsi="Times New Roman" w:cs="Times New Roman"/>
          <w:sz w:val="22"/>
          <w:szCs w:val="22"/>
        </w:rPr>
      </w:pPr>
      <w:r w:rsidRPr="0065404B">
        <w:rPr>
          <w:rFonts w:ascii="Times New Roman" w:eastAsia="Times New Roman" w:hAnsi="Times New Roman" w:cs="Times New Roman"/>
          <w:sz w:val="22"/>
          <w:szCs w:val="22"/>
          <w:lang w:eastAsia="es-AR"/>
        </w:rPr>
        <w:t xml:space="preserve">Conforme se encuentra detallado en este Suplementos de Prospecto y de cada una de las series vigentes de los Fideicomisos CONFIBONO, la cobranza de los Créditos Fideicomitidos originados por ambos Fiduciantes se lleva a cabo por intermedio de TINSA S.A., a través del sistema de cobranzas “COBRO EXPRESS” que funciona adherido a los canales de comercialización de los Fiduciantes, además de poseer una gran cantidad de sucursales en la zona de influencia de estos últimos. Conforme las medidas gubernamentales dispuestas, hasta el 19/04 solamente se encontraban habilitados para operar los locales de rubros exceptuados, como supermercados, estaciones de servicio o farmacias, que también realicen cobro de servicios y cuotas. A partir del 20/04/2020, según Comunicación “A” 6977 del BCRA, las empresas de cobranza extra-bancaria pueden retomar la atención al </w:t>
      </w:r>
      <w:r w:rsidRPr="00621EE7">
        <w:rPr>
          <w:rFonts w:ascii="Times New Roman" w:hAnsi="Times New Roman" w:cs="Times New Roman"/>
          <w:sz w:val="22"/>
          <w:szCs w:val="22"/>
        </w:rPr>
        <w:t>público siguiendo las normativas allí establecidas.</w:t>
      </w:r>
    </w:p>
    <w:p w:rsidR="00621EE7" w:rsidRPr="00621EE7" w:rsidRDefault="00621EE7" w:rsidP="00621EE7">
      <w:pPr>
        <w:rPr>
          <w:rFonts w:ascii="Times New Roman" w:hAnsi="Times New Roman" w:cs="Times New Roman"/>
          <w:sz w:val="22"/>
          <w:szCs w:val="22"/>
        </w:rPr>
      </w:pPr>
    </w:p>
    <w:p w:rsidR="00640556" w:rsidRPr="00621EE7" w:rsidRDefault="004D4986" w:rsidP="00621EE7">
      <w:pPr>
        <w:rPr>
          <w:rFonts w:ascii="Times New Roman" w:hAnsi="Times New Roman" w:cs="Times New Roman"/>
          <w:sz w:val="22"/>
          <w:szCs w:val="22"/>
        </w:rPr>
      </w:pPr>
      <w:r w:rsidRPr="00621EE7">
        <w:rPr>
          <w:rFonts w:ascii="Times New Roman" w:hAnsi="Times New Roman" w:cs="Times New Roman"/>
          <w:sz w:val="22"/>
          <w:szCs w:val="22"/>
        </w:rPr>
        <w:t>En fecha 07.06.2020 por medio del Decreto 520/2020 se determinó la prórroga del “aislamiento social, preventivo y obligatorio” para determinados lugares definidos en el Art. 11 de dicho Decreto que comprenden CABA, AMBA, cuarenta partidos de la provincia de Buenos Aires,  Departamento de San Fernando de la Provincia del Chaco, Departamentos de Bariloche y de General Roca de la Provincia de Río Negro, Departamento de Rawson de la Provincia del Chubut, La Ciudad de Córdoba y su aglomerado urbano de la Provincia de Córdoba, hasta el 28 de Junio inclusive.</w:t>
      </w:r>
      <w:r w:rsidR="00A1210B" w:rsidRPr="00621EE7">
        <w:rPr>
          <w:rFonts w:ascii="Times New Roman" w:hAnsi="Times New Roman" w:cs="Times New Roman"/>
          <w:sz w:val="22"/>
          <w:szCs w:val="22"/>
        </w:rPr>
        <w:t xml:space="preserve"> </w:t>
      </w:r>
      <w:r w:rsidRPr="00621EE7">
        <w:rPr>
          <w:rFonts w:ascii="Times New Roman" w:hAnsi="Times New Roman" w:cs="Times New Roman"/>
          <w:sz w:val="22"/>
          <w:szCs w:val="22"/>
        </w:rPr>
        <w:t xml:space="preserve">El resto del territorio nacional se comprendió desde dicha fecha y hasta el 28 de Junio inclusive en la fase de “distanciamiento social, preventivo y obligatorio”, conforme la condiciones establecidas en dicho decreto y las normativas que cada provincia dictaminó para su jurisdicción en particular respecto a las actividades permitidas y los protocolos aplicables. </w:t>
      </w:r>
    </w:p>
    <w:p w:rsidR="00672575" w:rsidRDefault="00672575" w:rsidP="00032762">
      <w:pPr>
        <w:rPr>
          <w:rFonts w:ascii="Times New Roman" w:hAnsi="Times New Roman" w:cs="Times New Roman"/>
          <w:sz w:val="22"/>
          <w:szCs w:val="22"/>
        </w:rPr>
      </w:pPr>
    </w:p>
    <w:p w:rsidR="00032762" w:rsidRPr="00EC58B0" w:rsidRDefault="005B0B96" w:rsidP="00032762">
      <w:pPr>
        <w:rPr>
          <w:rFonts w:ascii="Times New Roman" w:hAnsi="Times New Roman" w:cs="Times New Roman"/>
          <w:sz w:val="22"/>
          <w:szCs w:val="22"/>
        </w:rPr>
      </w:pPr>
      <w:r w:rsidRPr="00EC58B0">
        <w:rPr>
          <w:rFonts w:ascii="Times New Roman" w:hAnsi="Times New Roman" w:cs="Times New Roman"/>
          <w:sz w:val="22"/>
          <w:szCs w:val="22"/>
        </w:rPr>
        <w:t>En la actualidad, la provincia de Santa Fe se encuentra en fase de “distanciamiento social, preventivo y obligatorio”. Conforme el Dictamen 487/2020 de fecha 17 de Junio de 2020 de la Provincia de Santa Fe, se establecieron distintas medidas con sus correspondientes protocolos para la apertura de las actividades económicas y comerciales dentro del territorio de la provincia, y según la situación epidemiológica de cada uno de los departamentos y conglomerados urbanos.</w:t>
      </w:r>
    </w:p>
    <w:p w:rsidR="00032762" w:rsidRDefault="00032762" w:rsidP="00621EE7">
      <w:pPr>
        <w:rPr>
          <w:rFonts w:ascii="Times New Roman" w:hAnsi="Times New Roman" w:cs="Times New Roman"/>
          <w:sz w:val="22"/>
          <w:szCs w:val="22"/>
        </w:rPr>
      </w:pPr>
    </w:p>
    <w:p w:rsidR="009D04F5" w:rsidRDefault="00672575" w:rsidP="00623635">
      <w:pPr>
        <w:rPr>
          <w:rFonts w:ascii="Times New Roman" w:hAnsi="Times New Roman" w:cs="Times New Roman"/>
          <w:sz w:val="22"/>
          <w:szCs w:val="22"/>
        </w:rPr>
      </w:pPr>
      <w:r>
        <w:rPr>
          <w:rFonts w:ascii="Times New Roman" w:hAnsi="Times New Roman" w:cs="Times New Roman"/>
          <w:sz w:val="22"/>
          <w:szCs w:val="22"/>
        </w:rPr>
        <w:t>En fecha 29.06.2020 por medio del Decreto 576/2020 se determinó prorrogar el Decreto 520/20 hasta el 30 de junio inclusive aplicándose desde el 01.07.2020 hasta el 17.07.20 inclusive el “distanciamiento social preventivo y obligatorio en las provincias y jurisdicciones establecidas en el artículo 4 del referido de Decreto con excepción del</w:t>
      </w:r>
      <w:r w:rsidRPr="00623635">
        <w:rPr>
          <w:rFonts w:ascii="Times New Roman" w:hAnsi="Times New Roman" w:cs="Times New Roman"/>
          <w:sz w:val="22"/>
          <w:szCs w:val="22"/>
        </w:rPr>
        <w:t xml:space="preserve"> </w:t>
      </w:r>
      <w:r w:rsidR="009D04F5" w:rsidRPr="00623635">
        <w:rPr>
          <w:rFonts w:ascii="Times New Roman" w:hAnsi="Times New Roman" w:cs="Times New Roman"/>
          <w:sz w:val="22"/>
          <w:szCs w:val="22"/>
        </w:rPr>
        <w:t>aglomerado urbano denominado Área Metropolit</w:t>
      </w:r>
      <w:r w:rsidR="00287881" w:rsidRPr="00287881">
        <w:rPr>
          <w:rFonts w:ascii="Times New Roman" w:hAnsi="Times New Roman" w:cs="Times New Roman"/>
          <w:sz w:val="22"/>
          <w:szCs w:val="22"/>
        </w:rPr>
        <w:t xml:space="preserve">ana de Buenos Aires (AMBA) que </w:t>
      </w:r>
      <w:r w:rsidR="009D04F5" w:rsidRPr="00623635">
        <w:rPr>
          <w:rFonts w:ascii="Times New Roman" w:hAnsi="Times New Roman" w:cs="Times New Roman"/>
          <w:sz w:val="22"/>
          <w:szCs w:val="22"/>
        </w:rPr>
        <w:t>comprende a la C</w:t>
      </w:r>
      <w:r w:rsidR="00F87E50">
        <w:rPr>
          <w:rFonts w:ascii="Times New Roman" w:hAnsi="Times New Roman" w:cs="Times New Roman"/>
          <w:sz w:val="22"/>
          <w:szCs w:val="22"/>
        </w:rPr>
        <w:t>iudad Autónoma de Buenos Aires</w:t>
      </w:r>
      <w:r w:rsidR="009D04F5" w:rsidRPr="00623635">
        <w:rPr>
          <w:rFonts w:ascii="Times New Roman" w:hAnsi="Times New Roman" w:cs="Times New Roman"/>
          <w:sz w:val="22"/>
          <w:szCs w:val="22"/>
        </w:rPr>
        <w:t xml:space="preserve"> y los siguientes 35 partidos de la Provincia de B</w:t>
      </w:r>
      <w:r w:rsidR="00F87E50">
        <w:rPr>
          <w:rFonts w:ascii="Times New Roman" w:hAnsi="Times New Roman" w:cs="Times New Roman"/>
          <w:sz w:val="22"/>
          <w:szCs w:val="22"/>
        </w:rPr>
        <w:t>uenos Aires</w:t>
      </w:r>
      <w:r w:rsidR="009D04F5" w:rsidRPr="00623635">
        <w:rPr>
          <w:rFonts w:ascii="Times New Roman" w:hAnsi="Times New Roman" w:cs="Times New Roman"/>
          <w:sz w:val="22"/>
          <w:szCs w:val="22"/>
        </w:rPr>
        <w:t>: Almirante Brown, Avellaneda, Berazategui, Berisso, Ensenada, Escobar, Esteban Echeverría, Ezeiza, Florencio Varela, General Las Heras, General Rodríguez, General San Martín, Hurlingham, Ituzaingó, José C. Paz, La Matanza, Lanús, La Plata, Lomas de Zamora, Luján, Marcos Paz, Malvinas Argentinas, Moreno, Merlo, Morón, Pilar, Presidente Perón, Quilmes, San Fernando, San Isidro, San Miguel, San Vicente, Tigre, Tres de Febrero y Vicente López</w:t>
      </w:r>
      <w:r w:rsidR="00287881">
        <w:rPr>
          <w:rFonts w:ascii="Times New Roman" w:hAnsi="Times New Roman" w:cs="Times New Roman"/>
          <w:sz w:val="22"/>
          <w:szCs w:val="22"/>
        </w:rPr>
        <w:t>, t</w:t>
      </w:r>
      <w:r w:rsidR="009D04F5" w:rsidRPr="00623635">
        <w:rPr>
          <w:rFonts w:ascii="Times New Roman" w:hAnsi="Times New Roman" w:cs="Times New Roman"/>
          <w:sz w:val="22"/>
          <w:szCs w:val="22"/>
        </w:rPr>
        <w:t xml:space="preserve">odos los departamentos de la </w:t>
      </w:r>
      <w:r w:rsidR="00F87E50">
        <w:rPr>
          <w:rFonts w:ascii="Times New Roman" w:hAnsi="Times New Roman" w:cs="Times New Roman"/>
          <w:sz w:val="22"/>
          <w:szCs w:val="22"/>
        </w:rPr>
        <w:t>Provincia del Chaco</w:t>
      </w:r>
      <w:r w:rsidR="00287881">
        <w:rPr>
          <w:rFonts w:ascii="Times New Roman" w:hAnsi="Times New Roman" w:cs="Times New Roman"/>
          <w:sz w:val="22"/>
          <w:szCs w:val="22"/>
        </w:rPr>
        <w:t>, e</w:t>
      </w:r>
      <w:r w:rsidR="009D04F5" w:rsidRPr="00623635">
        <w:rPr>
          <w:rFonts w:ascii="Times New Roman" w:hAnsi="Times New Roman" w:cs="Times New Roman"/>
          <w:sz w:val="22"/>
          <w:szCs w:val="22"/>
        </w:rPr>
        <w:t xml:space="preserve">l Departamento de General Roca de la </w:t>
      </w:r>
      <w:r w:rsidR="00F87E50">
        <w:rPr>
          <w:rFonts w:ascii="Times New Roman" w:hAnsi="Times New Roman" w:cs="Times New Roman"/>
          <w:sz w:val="22"/>
          <w:szCs w:val="22"/>
        </w:rPr>
        <w:t xml:space="preserve">Provincia de Río Negro </w:t>
      </w:r>
      <w:r w:rsidR="00287881">
        <w:rPr>
          <w:rFonts w:ascii="Times New Roman" w:hAnsi="Times New Roman" w:cs="Times New Roman"/>
          <w:sz w:val="22"/>
          <w:szCs w:val="22"/>
        </w:rPr>
        <w:t>y e</w:t>
      </w:r>
      <w:r w:rsidR="009D04F5" w:rsidRPr="00623635">
        <w:rPr>
          <w:rFonts w:ascii="Times New Roman" w:hAnsi="Times New Roman" w:cs="Times New Roman"/>
          <w:sz w:val="22"/>
          <w:szCs w:val="22"/>
        </w:rPr>
        <w:t>l aglomerado urbano de la ciudad de Neuquén de la P</w:t>
      </w:r>
      <w:r w:rsidR="00F87E50">
        <w:rPr>
          <w:rFonts w:ascii="Times New Roman" w:hAnsi="Times New Roman" w:cs="Times New Roman"/>
          <w:sz w:val="22"/>
          <w:szCs w:val="22"/>
        </w:rPr>
        <w:t>rovincia de Neuquén</w:t>
      </w:r>
      <w:r w:rsidR="009D04F5" w:rsidRPr="00623635">
        <w:rPr>
          <w:rFonts w:ascii="Times New Roman" w:hAnsi="Times New Roman" w:cs="Times New Roman"/>
          <w:sz w:val="22"/>
          <w:szCs w:val="22"/>
        </w:rPr>
        <w:t>.</w:t>
      </w:r>
      <w:r w:rsidR="00287881">
        <w:rPr>
          <w:rFonts w:ascii="Times New Roman" w:hAnsi="Times New Roman" w:cs="Times New Roman"/>
          <w:sz w:val="22"/>
          <w:szCs w:val="22"/>
        </w:rPr>
        <w:t xml:space="preserve"> </w:t>
      </w:r>
    </w:p>
    <w:p w:rsidR="00287881" w:rsidRPr="00623635" w:rsidRDefault="00287881" w:rsidP="00623635">
      <w:pPr>
        <w:rPr>
          <w:rFonts w:ascii="Times New Roman" w:hAnsi="Times New Roman" w:cs="Times New Roman"/>
          <w:sz w:val="22"/>
          <w:szCs w:val="22"/>
        </w:rPr>
      </w:pPr>
      <w:r>
        <w:rPr>
          <w:rFonts w:ascii="Times New Roman" w:hAnsi="Times New Roman" w:cs="Times New Roman"/>
          <w:sz w:val="22"/>
          <w:szCs w:val="22"/>
        </w:rPr>
        <w:t>En dichas jurisdicciones sólo podrán realizarse las actividades esenciales dispuestas por l</w:t>
      </w:r>
      <w:r w:rsidR="00F87E50">
        <w:rPr>
          <w:rFonts w:ascii="Times New Roman" w:hAnsi="Times New Roman" w:cs="Times New Roman"/>
          <w:sz w:val="22"/>
          <w:szCs w:val="22"/>
        </w:rPr>
        <w:t>os</w:t>
      </w:r>
      <w:r>
        <w:rPr>
          <w:rFonts w:ascii="Times New Roman" w:hAnsi="Times New Roman" w:cs="Times New Roman"/>
          <w:sz w:val="22"/>
          <w:szCs w:val="22"/>
        </w:rPr>
        <w:t xml:space="preserve"> artículo</w:t>
      </w:r>
      <w:r w:rsidR="00F87E50">
        <w:rPr>
          <w:rFonts w:ascii="Times New Roman" w:hAnsi="Times New Roman" w:cs="Times New Roman"/>
          <w:sz w:val="22"/>
          <w:szCs w:val="22"/>
        </w:rPr>
        <w:t>s</w:t>
      </w:r>
      <w:r>
        <w:rPr>
          <w:rFonts w:ascii="Times New Roman" w:hAnsi="Times New Roman" w:cs="Times New Roman"/>
          <w:sz w:val="22"/>
          <w:szCs w:val="22"/>
        </w:rPr>
        <w:t xml:space="preserve"> 13 </w:t>
      </w:r>
      <w:r w:rsidR="00F87E50">
        <w:rPr>
          <w:rFonts w:ascii="Times New Roman" w:hAnsi="Times New Roman" w:cs="Times New Roman"/>
          <w:sz w:val="22"/>
          <w:szCs w:val="22"/>
        </w:rPr>
        <w:t xml:space="preserve">y 14 </w:t>
      </w:r>
      <w:r>
        <w:rPr>
          <w:rFonts w:ascii="Times New Roman" w:hAnsi="Times New Roman" w:cs="Times New Roman"/>
          <w:sz w:val="22"/>
          <w:szCs w:val="22"/>
        </w:rPr>
        <w:t>del Decreto 576/20</w:t>
      </w:r>
      <w:r w:rsidR="00F87E50">
        <w:rPr>
          <w:rFonts w:ascii="Times New Roman" w:hAnsi="Times New Roman" w:cs="Times New Roman"/>
          <w:sz w:val="22"/>
          <w:szCs w:val="22"/>
        </w:rPr>
        <w:t xml:space="preserve">20. Para mayor información se recomienda la lectura íntegra del Decreto 576/2020 el que podrá ser consultado en infoleg.gob.ar. </w:t>
      </w:r>
      <w:r>
        <w:rPr>
          <w:rFonts w:ascii="Times New Roman" w:hAnsi="Times New Roman" w:cs="Times New Roman"/>
          <w:sz w:val="22"/>
          <w:szCs w:val="22"/>
        </w:rPr>
        <w:t xml:space="preserve"> </w:t>
      </w:r>
    </w:p>
    <w:p w:rsidR="00672575" w:rsidRPr="00623635" w:rsidRDefault="00672575" w:rsidP="009D04F5">
      <w:pPr>
        <w:shd w:val="clear" w:color="auto" w:fill="F9F9F9"/>
        <w:spacing w:after="360"/>
        <w:rPr>
          <w:rFonts w:ascii="Times New Roman" w:hAnsi="Times New Roman" w:cs="Times New Roman"/>
          <w:sz w:val="22"/>
          <w:szCs w:val="22"/>
        </w:rPr>
      </w:pPr>
    </w:p>
    <w:p w:rsidR="00672575" w:rsidRPr="00EC58B0" w:rsidRDefault="00672575" w:rsidP="00621EE7">
      <w:pPr>
        <w:rPr>
          <w:rFonts w:ascii="Times New Roman" w:hAnsi="Times New Roman" w:cs="Times New Roman"/>
          <w:sz w:val="22"/>
          <w:szCs w:val="22"/>
        </w:rPr>
      </w:pPr>
    </w:p>
    <w:p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Como ya se ha anticipado en el punto N anterior no es posible asegurar que la crisis sanitaria y social y los efectos económico-financieros derivados de la misma no tendrán –a pesar de las  medidas adoptadas por el gobierno argentino o las que se adopten en un futuro- un efecto adverso y significativo sobre los Deudores de los Bienes Fideicomitidos (en particular sobre su capacidad de pago) y participantes del Fideicomiso (incluido pero no limitado al Agente de Cobro) y, por lo tanto en la cobranza de los Créditos y consecuentemente en el pago de los Valores Fiduciarios en perjuicio de los Beneficiarios.</w:t>
      </w:r>
    </w:p>
    <w:p w:rsidR="00640556" w:rsidRPr="0065404B" w:rsidRDefault="00640556" w:rsidP="00640556">
      <w:pPr>
        <w:rPr>
          <w:rFonts w:ascii="Times New Roman" w:hAnsi="Times New Roman" w:cs="Times New Roman"/>
          <w:sz w:val="22"/>
          <w:szCs w:val="22"/>
        </w:rPr>
      </w:pPr>
    </w:p>
    <w:p w:rsidR="00640556" w:rsidRPr="0065404B" w:rsidRDefault="00A1210B" w:rsidP="00640556">
      <w:pPr>
        <w:autoSpaceDE w:val="0"/>
        <w:autoSpaceDN w:val="0"/>
        <w:adjustRightInd w:val="0"/>
        <w:rPr>
          <w:rFonts w:ascii="Times New Roman" w:hAnsi="Times New Roman" w:cs="Times New Roman"/>
          <w:b/>
          <w:color w:val="000000"/>
          <w:sz w:val="22"/>
          <w:szCs w:val="22"/>
          <w:lang w:eastAsia="es-AR"/>
        </w:rPr>
      </w:pPr>
      <w:r w:rsidRPr="0065404B">
        <w:rPr>
          <w:rFonts w:ascii="Times New Roman" w:hAnsi="Times New Roman" w:cs="Times New Roman"/>
          <w:b/>
          <w:color w:val="000000"/>
          <w:sz w:val="22"/>
          <w:szCs w:val="22"/>
          <w:lang w:eastAsia="es-AR"/>
        </w:rPr>
        <w:t>p</w:t>
      </w:r>
      <w:r w:rsidR="00640556">
        <w:rPr>
          <w:rFonts w:ascii="Times New Roman" w:hAnsi="Times New Roman" w:cs="Times New Roman"/>
          <w:b/>
          <w:color w:val="000000"/>
          <w:sz w:val="22"/>
          <w:szCs w:val="22"/>
          <w:lang w:eastAsia="es-AR"/>
        </w:rPr>
        <w:t>.</w:t>
      </w:r>
      <w:r w:rsidRPr="0065404B">
        <w:rPr>
          <w:rFonts w:ascii="Times New Roman" w:hAnsi="Times New Roman" w:cs="Times New Roman"/>
          <w:b/>
          <w:color w:val="000000"/>
          <w:sz w:val="22"/>
          <w:szCs w:val="22"/>
          <w:lang w:eastAsia="es-AR"/>
        </w:rPr>
        <w:t xml:space="preserve"> Informe de FIX SCR S.A. ACR (“FIX”) respecto al impacto del Covid-19.</w:t>
      </w:r>
    </w:p>
    <w:p w:rsidR="00640556" w:rsidRPr="0065404B" w:rsidRDefault="00640556" w:rsidP="00640556">
      <w:pPr>
        <w:autoSpaceDE w:val="0"/>
        <w:autoSpaceDN w:val="0"/>
        <w:adjustRightInd w:val="0"/>
        <w:rPr>
          <w:rFonts w:ascii="Times New Roman" w:hAnsi="Times New Roman" w:cs="Times New Roman"/>
          <w:color w:val="000000"/>
          <w:sz w:val="22"/>
          <w:szCs w:val="22"/>
          <w:lang w:eastAsia="es-AR"/>
        </w:rPr>
      </w:pPr>
    </w:p>
    <w:p w:rsidR="00640556" w:rsidRPr="002A1558" w:rsidRDefault="00A1210B" w:rsidP="00640556">
      <w:pPr>
        <w:autoSpaceDE w:val="0"/>
        <w:autoSpaceDN w:val="0"/>
        <w:adjustRightInd w:val="0"/>
        <w:rPr>
          <w:color w:val="000000"/>
          <w:lang w:eastAsia="es-AR"/>
        </w:rPr>
      </w:pPr>
      <w:r w:rsidRPr="0065404B">
        <w:rPr>
          <w:rFonts w:ascii="Times New Roman" w:hAnsi="Times New Roman" w:cs="Times New Roman"/>
          <w:color w:val="000000"/>
          <w:sz w:val="22"/>
          <w:szCs w:val="22"/>
          <w:lang w:eastAsia="es-AR"/>
        </w:rPr>
        <w:t xml:space="preserve">Con fecha 30 de marzo del corriente año, FIX ha emitido un informe sobre el impacto del Covid-19 en las finanzas estructuradas. Se recomienda al público inversor la lectura íntegra de dicho informe, particularmente el punto “Sistemas de Cobranza”. Dicho informe se encuentra publicado en </w:t>
      </w:r>
      <w:hyperlink r:id="rId21" w:history="1">
        <w:r w:rsidRPr="0065404B">
          <w:rPr>
            <w:rFonts w:ascii="Times New Roman" w:hAnsi="Times New Roman" w:cs="Times New Roman"/>
            <w:color w:val="000000"/>
            <w:sz w:val="22"/>
            <w:szCs w:val="22"/>
            <w:lang w:eastAsia="es-AR"/>
          </w:rPr>
          <w:t>https://www.fixscr.com/</w:t>
        </w:r>
      </w:hyperlink>
      <w:r w:rsidRPr="0065404B">
        <w:rPr>
          <w:rFonts w:ascii="Times New Roman" w:hAnsi="Times New Roman" w:cs="Times New Roman"/>
          <w:color w:val="000000"/>
          <w:sz w:val="22"/>
          <w:szCs w:val="22"/>
          <w:lang w:eastAsia="es-AR"/>
        </w:rPr>
        <w:t xml:space="preserve"> Impacto del COVID-19 en el Mercado Financiero</w:t>
      </w:r>
    </w:p>
    <w:p w:rsidR="00640556" w:rsidRPr="00506990" w:rsidRDefault="00640556" w:rsidP="00337DE5">
      <w:pPr>
        <w:pStyle w:val="Textoindependiente"/>
        <w:jc w:val="both"/>
        <w:rPr>
          <w:rFonts w:ascii="Times New Roman" w:hAnsi="Times New Roman"/>
          <w:iCs/>
          <w:color w:val="0D0D0D" w:themeColor="text1" w:themeTint="F2"/>
          <w:sz w:val="22"/>
          <w:szCs w:val="22"/>
          <w:u w:val="single"/>
        </w:rPr>
      </w:pPr>
    </w:p>
    <w:p w:rsidR="00337DE5" w:rsidRPr="00506990" w:rsidRDefault="00337DE5" w:rsidP="00337DE5">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Los compradores potenciales de los Valores </w:t>
      </w:r>
      <w:r w:rsidR="00DC2B37" w:rsidRPr="00B43F7C">
        <w:rPr>
          <w:rFonts w:ascii="Times New Roman" w:hAnsi="Times New Roman" w:cs="Times New Roman"/>
          <w:b/>
          <w:iCs/>
          <w:color w:val="0D0D0D" w:themeColor="text1" w:themeTint="F2"/>
          <w:sz w:val="22"/>
          <w:szCs w:val="22"/>
          <w:lang w:val="es-AR"/>
        </w:rPr>
        <w:t xml:space="preserve">de Deuda </w:t>
      </w:r>
      <w:r w:rsidR="00F12E1B" w:rsidRPr="00B43F7C">
        <w:rPr>
          <w:rFonts w:ascii="Times New Roman" w:hAnsi="Times New Roman" w:cs="Times New Roman"/>
          <w:b/>
          <w:bCs/>
          <w:iCs/>
          <w:color w:val="0D0D0D" w:themeColor="text1" w:themeTint="F2"/>
          <w:sz w:val="22"/>
          <w:szCs w:val="22"/>
          <w:lang w:val="es-AR"/>
        </w:rPr>
        <w:t>Fiduciari</w:t>
      </w:r>
      <w:r w:rsidR="00DC2B37" w:rsidRPr="00B43F7C">
        <w:rPr>
          <w:rFonts w:ascii="Times New Roman" w:hAnsi="Times New Roman" w:cs="Times New Roman"/>
          <w:b/>
          <w:bCs/>
          <w:iCs/>
          <w:color w:val="0D0D0D" w:themeColor="text1" w:themeTint="F2"/>
          <w:sz w:val="22"/>
          <w:szCs w:val="22"/>
          <w:lang w:val="es-AR"/>
        </w:rPr>
        <w:t>a</w:t>
      </w:r>
      <w:r w:rsidRPr="00506990">
        <w:rPr>
          <w:rFonts w:ascii="Times New Roman" w:hAnsi="Times New Roman" w:cs="Times New Roman"/>
          <w:b/>
          <w:color w:val="0D0D0D" w:themeColor="text1" w:themeTint="F2"/>
          <w:sz w:val="22"/>
          <w:szCs w:val="22"/>
        </w:rPr>
        <w:t xml:space="preserve"> ofrecidos por la presente deberán considerar cuidadosamente toda la información de este Suplemento de Prospecto.</w:t>
      </w:r>
    </w:p>
    <w:p w:rsidR="00337DE5" w:rsidRPr="00506990" w:rsidRDefault="00337DE5" w:rsidP="00992BB9">
      <w:pPr>
        <w:pStyle w:val="Textoindependiente"/>
        <w:suppressAutoHyphens/>
        <w:ind w:left="1080"/>
        <w:jc w:val="both"/>
        <w:rPr>
          <w:rFonts w:ascii="Times New Roman" w:hAnsi="Times New Roman"/>
          <w:iCs/>
          <w:color w:val="0D0D0D" w:themeColor="text1" w:themeTint="F2"/>
          <w:sz w:val="22"/>
          <w:szCs w:val="22"/>
          <w:u w:val="single"/>
        </w:rPr>
      </w:pPr>
    </w:p>
    <w:p w:rsidR="00337DE5" w:rsidRPr="00506990" w:rsidRDefault="00337DE5" w:rsidP="00992BB9">
      <w:pPr>
        <w:pStyle w:val="Textoindependiente"/>
        <w:suppressAutoHyphens/>
        <w:ind w:left="1080"/>
        <w:jc w:val="both"/>
        <w:rPr>
          <w:rFonts w:ascii="Times New Roman" w:hAnsi="Times New Roman"/>
          <w:iCs/>
          <w:color w:val="0D0D0D" w:themeColor="text1" w:themeTint="F2"/>
          <w:sz w:val="22"/>
          <w:szCs w:val="22"/>
          <w:u w:val="single"/>
        </w:rPr>
      </w:pPr>
    </w:p>
    <w:p w:rsidR="000D2637" w:rsidRPr="00506990" w:rsidRDefault="007C062B" w:rsidP="00B228F5">
      <w:pPr>
        <w:pStyle w:val="Ttulo1"/>
        <w:jc w:val="center"/>
        <w:rPr>
          <w:rFonts w:ascii="Times New Roman" w:hAnsi="Times New Roman"/>
          <w:sz w:val="22"/>
          <w:szCs w:val="22"/>
        </w:rPr>
      </w:pPr>
      <w:bookmarkStart w:id="56" w:name="_Toc521424864"/>
      <w:bookmarkStart w:id="57" w:name="_Toc2040908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RESUMEN DE TÉRMINOS Y CONDICIONES DE LOS VALORES</w:t>
      </w:r>
      <w:r w:rsidR="00D71263" w:rsidRPr="00506990">
        <w:rPr>
          <w:rFonts w:ascii="Times New Roman" w:hAnsi="Times New Roman"/>
          <w:sz w:val="22"/>
          <w:szCs w:val="22"/>
        </w:rPr>
        <w:t xml:space="preserve"> </w:t>
      </w:r>
      <w:r w:rsidR="00DC2B37" w:rsidRPr="00506990">
        <w:rPr>
          <w:rFonts w:ascii="Times New Roman" w:hAnsi="Times New Roman"/>
          <w:sz w:val="22"/>
          <w:szCs w:val="22"/>
        </w:rPr>
        <w:t>DE DEUDA</w:t>
      </w:r>
      <w:r w:rsidR="00DC2B37" w:rsidRPr="00506990">
        <w:rPr>
          <w:rFonts w:ascii="Times New Roman" w:hAnsi="Times New Roman"/>
          <w:sz w:val="22"/>
        </w:rPr>
        <w:t xml:space="preserve"> </w:t>
      </w:r>
      <w:r w:rsidR="00B866EE" w:rsidRPr="00506990">
        <w:rPr>
          <w:rFonts w:ascii="Times New Roman" w:hAnsi="Times New Roman"/>
          <w:sz w:val="22"/>
          <w:szCs w:val="22"/>
        </w:rPr>
        <w:t>FIDUCIARI</w:t>
      </w:r>
      <w:r w:rsidR="00DC2B37" w:rsidRPr="00506990">
        <w:rPr>
          <w:rFonts w:ascii="Times New Roman" w:hAnsi="Times New Roman"/>
          <w:sz w:val="22"/>
          <w:szCs w:val="22"/>
        </w:rPr>
        <w:t>A</w:t>
      </w:r>
      <w:bookmarkEnd w:id="56"/>
      <w:bookmarkEnd w:id="57"/>
    </w:p>
    <w:p w:rsidR="000D2637" w:rsidRPr="00506990" w:rsidRDefault="000D2637">
      <w:pPr>
        <w:keepNext/>
        <w:jc w:val="center"/>
        <w:rPr>
          <w:rFonts w:ascii="Times New Roman" w:hAnsi="Times New Roman" w:cs="Times New Roman"/>
          <w:b/>
          <w:bCs/>
          <w:iCs/>
          <w:color w:val="0D0D0D" w:themeColor="text1" w:themeTint="F2"/>
          <w:sz w:val="22"/>
          <w:szCs w:val="22"/>
        </w:rPr>
      </w:pPr>
    </w:p>
    <w:p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trPr>
          <w:cantSplit/>
          <w:trHeight w:val="433"/>
        </w:trPr>
        <w:tc>
          <w:tcPr>
            <w:tcW w:w="2737" w:type="dxa"/>
          </w:tcPr>
          <w:p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rsidR="00DE2DD2" w:rsidRDefault="00345035" w:rsidP="0065404B">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3F20DA" w:rsidRPr="00506990">
              <w:rPr>
                <w:rFonts w:ascii="Times New Roman" w:hAnsi="Times New Roman" w:cs="Times New Roman"/>
                <w:iCs/>
                <w:color w:val="0D0D0D" w:themeColor="text1" w:themeTint="F2"/>
                <w:sz w:val="22"/>
                <w:szCs w:val="22"/>
              </w:rPr>
              <w:t>L</w:t>
            </w:r>
            <w:r w:rsidR="0067033B">
              <w:rPr>
                <w:rFonts w:ascii="Times New Roman" w:hAnsi="Times New Roman" w:cs="Times New Roman"/>
                <w:iCs/>
                <w:color w:val="0D0D0D" w:themeColor="text1" w:themeTint="F2"/>
                <w:sz w:val="22"/>
                <w:szCs w:val="22"/>
              </w:rPr>
              <w:t>V</w:t>
            </w:r>
            <w:r w:rsidR="007C062B" w:rsidRPr="00506990">
              <w:rPr>
                <w:rFonts w:ascii="Times New Roman" w:hAnsi="Times New Roman" w:cs="Times New Roman"/>
                <w:iCs/>
                <w:color w:val="0D0D0D" w:themeColor="text1" w:themeTint="F2"/>
                <w:sz w:val="22"/>
                <w:szCs w:val="22"/>
              </w:rPr>
              <w:t xml:space="preserve">, a emitirse bajo el </w:t>
            </w:r>
            <w:r w:rsidR="007C062B" w:rsidRPr="00506990">
              <w:rPr>
                <w:rFonts w:ascii="Times New Roman" w:hAnsi="Times New Roman" w:cs="Times New Roman"/>
                <w:b/>
                <w:bCs/>
                <w:color w:val="0D0D0D" w:themeColor="text1" w:themeTint="F2"/>
                <w:sz w:val="22"/>
                <w:szCs w:val="22"/>
              </w:rPr>
              <w:t>Programa Global de emisión de Valores Fiduciarios Confibono</w:t>
            </w:r>
            <w:r w:rsidR="003E181B" w:rsidRPr="00506990">
              <w:rPr>
                <w:rFonts w:ascii="Times New Roman" w:hAnsi="Times New Roman" w:cs="Times New Roman"/>
                <w:b/>
                <w:bCs/>
                <w:color w:val="0D0D0D" w:themeColor="text1" w:themeTint="F2"/>
                <w:sz w:val="22"/>
                <w:szCs w:val="22"/>
              </w:rPr>
              <w:t>.</w:t>
            </w:r>
          </w:p>
        </w:tc>
      </w:tr>
      <w:tr w:rsidR="00482F96" w:rsidRPr="00506990" w:rsidTr="00F8107E">
        <w:trPr>
          <w:cantSplit/>
          <w:trHeight w:val="551"/>
        </w:trPr>
        <w:tc>
          <w:tcPr>
            <w:tcW w:w="2737" w:type="dxa"/>
          </w:tcPr>
          <w:p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rsidR="00DE2DD2" w:rsidRDefault="00BD6597">
            <w:pPr>
              <w:suppressAutoHyphens/>
              <w:spacing w:line="240" w:lineRule="atLeast"/>
              <w:rPr>
                <w:rFonts w:ascii="Times New Roman" w:hAnsi="Times New Roman" w:cs="Times New Roman"/>
                <w:b/>
                <w:bCs/>
                <w:iCs/>
                <w:color w:val="0D0D0D" w:themeColor="text1" w:themeTint="F2"/>
                <w:sz w:val="22"/>
                <w:szCs w:val="22"/>
              </w:rPr>
            </w:pPr>
            <w:r w:rsidRPr="00506990">
              <w:rPr>
                <w:rFonts w:ascii="Times New Roman" w:hAnsi="Times New Roman" w:cs="Times New Roman"/>
                <w:bCs/>
                <w:iCs/>
                <w:color w:val="0D0D0D" w:themeColor="text1" w:themeTint="F2"/>
                <w:sz w:val="22"/>
                <w:szCs w:val="22"/>
              </w:rPr>
              <w:t>Valor Nominal $</w:t>
            </w:r>
            <w:r w:rsidR="009865B8">
              <w:rPr>
                <w:rFonts w:ascii="Times New Roman" w:hAnsi="Times New Roman"/>
                <w:color w:val="0D0D0D" w:themeColor="text1" w:themeTint="F2"/>
                <w:sz w:val="22"/>
                <w:szCs w:val="22"/>
              </w:rPr>
              <w:t xml:space="preserve"> 1</w:t>
            </w:r>
            <w:r w:rsidR="00691523">
              <w:rPr>
                <w:rFonts w:ascii="Times New Roman" w:hAnsi="Times New Roman"/>
                <w:color w:val="0D0D0D" w:themeColor="text1" w:themeTint="F2"/>
                <w:sz w:val="22"/>
                <w:szCs w:val="22"/>
              </w:rPr>
              <w:t>2</w:t>
            </w:r>
            <w:r w:rsidR="009865B8">
              <w:rPr>
                <w:rFonts w:ascii="Times New Roman" w:hAnsi="Times New Roman"/>
                <w:color w:val="0D0D0D" w:themeColor="text1" w:themeTint="F2"/>
                <w:sz w:val="22"/>
                <w:szCs w:val="22"/>
              </w:rPr>
              <w:t>4.</w:t>
            </w:r>
            <w:r w:rsidR="00691523">
              <w:rPr>
                <w:rFonts w:ascii="Times New Roman" w:hAnsi="Times New Roman"/>
                <w:color w:val="0D0D0D" w:themeColor="text1" w:themeTint="F2"/>
                <w:sz w:val="22"/>
                <w:szCs w:val="22"/>
              </w:rPr>
              <w:t>269</w:t>
            </w:r>
            <w:r w:rsidR="009865B8">
              <w:rPr>
                <w:rFonts w:ascii="Times New Roman" w:hAnsi="Times New Roman"/>
                <w:color w:val="0D0D0D" w:themeColor="text1" w:themeTint="F2"/>
                <w:sz w:val="22"/>
                <w:szCs w:val="22"/>
              </w:rPr>
              <w:t>.</w:t>
            </w:r>
            <w:r w:rsidR="00691523">
              <w:rPr>
                <w:rFonts w:ascii="Times New Roman" w:hAnsi="Times New Roman"/>
                <w:color w:val="0D0D0D" w:themeColor="text1" w:themeTint="F2"/>
                <w:sz w:val="22"/>
                <w:szCs w:val="22"/>
              </w:rPr>
              <w:t>099</w:t>
            </w:r>
            <w:r w:rsidR="007C062B" w:rsidRPr="000579E7">
              <w:rPr>
                <w:rFonts w:ascii="Times New Roman" w:hAnsi="Times New Roman" w:cs="Times New Roman"/>
                <w:bCs/>
                <w:iCs/>
                <w:color w:val="0D0D0D" w:themeColor="text1" w:themeTint="F2"/>
                <w:sz w:val="22"/>
                <w:szCs w:val="22"/>
              </w:rPr>
              <w:t>- (pesos</w:t>
            </w:r>
            <w:r w:rsidR="003C4376">
              <w:rPr>
                <w:rFonts w:ascii="Times New Roman" w:hAnsi="Times New Roman"/>
                <w:color w:val="0D0D0D" w:themeColor="text1" w:themeTint="F2"/>
                <w:sz w:val="22"/>
                <w:szCs w:val="22"/>
              </w:rPr>
              <w:t xml:space="preserve"> ciento </w:t>
            </w:r>
            <w:r w:rsidR="00691523">
              <w:rPr>
                <w:rFonts w:ascii="Times New Roman" w:hAnsi="Times New Roman"/>
                <w:color w:val="0D0D0D" w:themeColor="text1" w:themeTint="F2"/>
                <w:sz w:val="22"/>
                <w:szCs w:val="22"/>
              </w:rPr>
              <w:t>veinti</w:t>
            </w:r>
            <w:r w:rsidR="003C4376">
              <w:rPr>
                <w:rFonts w:ascii="Times New Roman" w:hAnsi="Times New Roman"/>
                <w:color w:val="0D0D0D" w:themeColor="text1" w:themeTint="F2"/>
                <w:sz w:val="22"/>
                <w:szCs w:val="22"/>
              </w:rPr>
              <w:t xml:space="preserve">cuatro millones </w:t>
            </w:r>
            <w:r w:rsidR="00691523">
              <w:rPr>
                <w:rFonts w:ascii="Times New Roman" w:hAnsi="Times New Roman"/>
                <w:color w:val="0D0D0D" w:themeColor="text1" w:themeTint="F2"/>
                <w:sz w:val="22"/>
                <w:szCs w:val="22"/>
              </w:rPr>
              <w:t>doscientos sesenta y nueve mil noventa y nueve</w:t>
            </w:r>
            <w:r w:rsidRPr="00506990">
              <w:rPr>
                <w:rFonts w:ascii="Times New Roman" w:hAnsi="Times New Roman" w:cs="Times New Roman"/>
                <w:bCs/>
                <w:iCs/>
                <w:color w:val="0D0D0D" w:themeColor="text1" w:themeTint="F2"/>
                <w:sz w:val="22"/>
                <w:szCs w:val="22"/>
              </w:rPr>
              <w:t>)</w:t>
            </w:r>
          </w:p>
        </w:tc>
      </w:tr>
      <w:tr w:rsidR="007C062B" w:rsidRPr="00506990" w:rsidTr="004E4AC6">
        <w:trPr>
          <w:cantSplit/>
          <w:trHeight w:val="398"/>
        </w:trPr>
        <w:tc>
          <w:tcPr>
            <w:tcW w:w="2737" w:type="dxa"/>
          </w:tcPr>
          <w:p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rsidTr="004E4AC6">
        <w:trPr>
          <w:cantSplit/>
          <w:trHeight w:val="418"/>
        </w:trPr>
        <w:tc>
          <w:tcPr>
            <w:tcW w:w="2737" w:type="dxa"/>
          </w:tcPr>
          <w:p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rsidTr="004E4AC6">
        <w:trPr>
          <w:cantSplit/>
          <w:trHeight w:val="410"/>
        </w:trPr>
        <w:tc>
          <w:tcPr>
            <w:tcW w:w="2737" w:type="dxa"/>
          </w:tcPr>
          <w:p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C50ECA" w:rsidRPr="00506990" w:rsidDel="00BA3476" w:rsidTr="004E4AC6">
        <w:trPr>
          <w:cantSplit/>
          <w:trHeight w:val="410"/>
        </w:trPr>
        <w:tc>
          <w:tcPr>
            <w:tcW w:w="2737" w:type="dxa"/>
          </w:tcPr>
          <w:p w:rsidR="00C50ECA" w:rsidRPr="00506990" w:rsidRDefault="00C50EC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w:t>
            </w:r>
            <w:r w:rsidR="00813740" w:rsidRPr="00506990">
              <w:rPr>
                <w:rFonts w:ascii="Times New Roman" w:hAnsi="Times New Roman" w:cs="Times New Roman"/>
                <w:b/>
                <w:bCs/>
                <w:iCs/>
                <w:color w:val="0D0D0D" w:themeColor="text1" w:themeTint="F2"/>
                <w:sz w:val="22"/>
                <w:szCs w:val="22"/>
              </w:rPr>
              <w:t>s</w:t>
            </w:r>
          </w:p>
        </w:tc>
        <w:tc>
          <w:tcPr>
            <w:tcW w:w="6184" w:type="dxa"/>
          </w:tcPr>
          <w:p w:rsidR="00C50ECA" w:rsidRPr="00506990" w:rsidRDefault="00C50EC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Bazar Avenida S.A.</w:t>
            </w:r>
            <w:r w:rsidR="00813740" w:rsidRPr="00506990">
              <w:rPr>
                <w:rFonts w:ascii="Times New Roman" w:hAnsi="Times New Roman"/>
                <w:color w:val="0D0D0D" w:themeColor="text1" w:themeTint="F2"/>
                <w:sz w:val="22"/>
                <w:szCs w:val="22"/>
              </w:rPr>
              <w:t xml:space="preserve"> </w:t>
            </w:r>
            <w:r w:rsidR="00813740" w:rsidRPr="00506990">
              <w:rPr>
                <w:rFonts w:ascii="Times New Roman" w:hAnsi="Times New Roman"/>
                <w:iCs/>
                <w:color w:val="0D0D0D" w:themeColor="text1" w:themeTint="F2"/>
                <w:sz w:val="22"/>
                <w:szCs w:val="22"/>
              </w:rPr>
              <w:t>y Consumo S.A.</w:t>
            </w:r>
          </w:p>
        </w:tc>
      </w:tr>
      <w:tr w:rsidR="00482F96" w:rsidRPr="009B2C34">
        <w:trPr>
          <w:cantSplit/>
          <w:trHeight w:val="279"/>
        </w:trPr>
        <w:tc>
          <w:tcPr>
            <w:tcW w:w="2737" w:type="dxa"/>
          </w:tcPr>
          <w:p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p>
        </w:tc>
        <w:tc>
          <w:tcPr>
            <w:tcW w:w="6184" w:type="dxa"/>
          </w:tcPr>
          <w:p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S.A.</w:t>
            </w:r>
          </w:p>
        </w:tc>
      </w:tr>
      <w:tr w:rsidR="000F3020" w:rsidRPr="00506990" w:rsidDel="00BA3476">
        <w:trPr>
          <w:cantSplit/>
          <w:trHeight w:val="279"/>
        </w:trPr>
        <w:tc>
          <w:tcPr>
            <w:tcW w:w="2737" w:type="dxa"/>
          </w:tcPr>
          <w:p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trPr>
          <w:cantSplit/>
          <w:trHeight w:val="279"/>
        </w:trPr>
        <w:tc>
          <w:tcPr>
            <w:tcW w:w="2737" w:type="dxa"/>
          </w:tcPr>
          <w:p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rsidTr="00F8107E">
        <w:trPr>
          <w:cantSplit/>
          <w:trHeight w:val="419"/>
        </w:trPr>
        <w:tc>
          <w:tcPr>
            <w:tcW w:w="2737" w:type="dxa"/>
          </w:tcPr>
          <w:p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rsidR="00BA3476" w:rsidRPr="00506990" w:rsidRDefault="00BA3476" w:rsidP="006F15A1">
            <w:pPr>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lang w:val="pt-BR"/>
              </w:rPr>
              <w:t>Tinsa S.A (Cobro Express)</w:t>
            </w:r>
          </w:p>
          <w:p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rsidTr="00C666C1">
        <w:trPr>
          <w:cantSplit/>
          <w:trHeight w:val="279"/>
        </w:trPr>
        <w:tc>
          <w:tcPr>
            <w:tcW w:w="2737" w:type="dxa"/>
          </w:tcPr>
          <w:p w:rsidR="000F3020" w:rsidRPr="00506990" w:rsidRDefault="000F3020" w:rsidP="00C666C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Agente de Custodia</w:t>
            </w:r>
          </w:p>
        </w:tc>
        <w:tc>
          <w:tcPr>
            <w:tcW w:w="6184" w:type="dxa"/>
          </w:tcPr>
          <w:p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Centibox S.A.</w:t>
            </w:r>
          </w:p>
          <w:p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trPr>
          <w:cantSplit/>
          <w:trHeight w:val="279"/>
        </w:trPr>
        <w:tc>
          <w:tcPr>
            <w:tcW w:w="2737" w:type="dxa"/>
          </w:tcPr>
          <w:p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 y</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Víctor Lamberti</w:t>
            </w:r>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suplente</w:t>
            </w:r>
            <w:r w:rsidR="003A22B7" w:rsidRPr="00506990">
              <w:rPr>
                <w:rFonts w:ascii="Times New Roman" w:hAnsi="Times New Roman" w:cs="Times New Roman"/>
                <w:color w:val="0D0D0D" w:themeColor="text1" w:themeTint="F2"/>
                <w:sz w:val="22"/>
                <w:szCs w:val="22"/>
              </w:rPr>
              <w:t xml:space="preserve">, ambos </w:t>
            </w:r>
            <w:r w:rsidRPr="00506990">
              <w:rPr>
                <w:rFonts w:ascii="Times New Roman" w:hAnsi="Times New Roman" w:cs="Times New Roman"/>
                <w:color w:val="0D0D0D" w:themeColor="text1" w:themeTint="F2"/>
                <w:sz w:val="22"/>
                <w:szCs w:val="22"/>
              </w:rPr>
              <w:t>miembros de Zubillaga &amp; Asociados S.A (en adelante el “Agente de Control y Revisión”).</w:t>
            </w:r>
          </w:p>
          <w:p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trPr>
          <w:cantSplit/>
          <w:trHeight w:val="279"/>
        </w:trPr>
        <w:tc>
          <w:tcPr>
            <w:tcW w:w="2737" w:type="dxa"/>
          </w:tcPr>
          <w:p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9B2C34" w:rsidTr="006F15A1">
        <w:trPr>
          <w:cantSplit/>
          <w:trHeight w:val="279"/>
        </w:trPr>
        <w:tc>
          <w:tcPr>
            <w:tcW w:w="2737" w:type="dxa"/>
          </w:tcPr>
          <w:p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rsidTr="006F15A1">
        <w:trPr>
          <w:cantSplit/>
          <w:trHeight w:val="279"/>
        </w:trPr>
        <w:tc>
          <w:tcPr>
            <w:tcW w:w="2737" w:type="dxa"/>
          </w:tcPr>
          <w:p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rsidTr="00F8107E">
        <w:trPr>
          <w:cantSplit/>
          <w:trHeight w:val="555"/>
        </w:trPr>
        <w:tc>
          <w:tcPr>
            <w:tcW w:w="2737" w:type="dxa"/>
          </w:tcPr>
          <w:p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rsidR="00E65461" w:rsidRPr="00506990" w:rsidRDefault="00E6546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INTL Cibsa S.A.</w:t>
            </w:r>
            <w:r w:rsidR="002B53EF" w:rsidRPr="0098446E">
              <w:rPr>
                <w:rFonts w:ascii="Times New Roman" w:hAnsi="Times New Roman"/>
                <w:color w:val="0D0D0D" w:themeColor="text1" w:themeTint="F2"/>
                <w:sz w:val="22"/>
                <w:szCs w:val="22"/>
                <w:lang w:val="es-AR"/>
              </w:rPr>
              <w:t xml:space="preserve"> y</w:t>
            </w:r>
            <w:r w:rsidR="00543E6E" w:rsidRPr="0098446E">
              <w:rPr>
                <w:rFonts w:ascii="Times New Roman" w:hAnsi="Times New Roman"/>
                <w:color w:val="0D0D0D" w:themeColor="text1" w:themeTint="F2"/>
                <w:sz w:val="22"/>
                <w:szCs w:val="22"/>
                <w:lang w:val="es-AR"/>
              </w:rPr>
              <w:t xml:space="preserve"> </w:t>
            </w:r>
            <w:r w:rsidR="00005F07">
              <w:rPr>
                <w:rFonts w:ascii="Times New Roman" w:hAnsi="Times New Roman"/>
                <w:color w:val="0D0D0D" w:themeColor="text1" w:themeTint="F2"/>
                <w:sz w:val="22"/>
                <w:szCs w:val="22"/>
                <w:lang w:val="es-AR"/>
              </w:rPr>
              <w:t>Option Securities</w:t>
            </w:r>
            <w:r w:rsidR="00E23F41" w:rsidRPr="0098446E">
              <w:rPr>
                <w:rFonts w:ascii="Times New Roman" w:hAnsi="Times New Roman"/>
                <w:color w:val="0D0D0D" w:themeColor="text1" w:themeTint="F2"/>
                <w:sz w:val="22"/>
                <w:szCs w:val="22"/>
                <w:lang w:val="es-AR"/>
              </w:rPr>
              <w:t xml:space="preserve"> S.A.</w:t>
            </w:r>
          </w:p>
        </w:tc>
      </w:tr>
      <w:tr w:rsidR="00BA3476" w:rsidRPr="00506990" w:rsidTr="006F15A1">
        <w:trPr>
          <w:cantSplit/>
          <w:trHeight w:val="1023"/>
        </w:trPr>
        <w:tc>
          <w:tcPr>
            <w:tcW w:w="2737" w:type="dxa"/>
          </w:tcPr>
          <w:p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Relaciones entre las partes</w:t>
            </w:r>
          </w:p>
        </w:tc>
        <w:tc>
          <w:tcPr>
            <w:tcW w:w="6184" w:type="dxa"/>
          </w:tcPr>
          <w:p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p>
          <w:p w:rsidR="00BA3476" w:rsidRPr="00506990" w:rsidRDefault="00BA3476" w:rsidP="006F15A1">
            <w:pPr>
              <w:pStyle w:val="Textonotapie"/>
              <w:suppressAutoHyphens/>
              <w:rPr>
                <w:rFonts w:ascii="Times New Roman" w:hAnsi="Times New Roman"/>
                <w:color w:val="0D0D0D" w:themeColor="text1" w:themeTint="F2"/>
                <w:sz w:val="22"/>
                <w:szCs w:val="22"/>
              </w:rPr>
            </w:pPr>
          </w:p>
          <w:p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p>
          <w:p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Tinsa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Bazar Avenida S.A.</w:t>
            </w:r>
            <w:r w:rsidRPr="00506990">
              <w:rPr>
                <w:rFonts w:ascii="Times New Roman" w:hAnsi="Times New Roman"/>
              </w:rPr>
              <w:t xml:space="preserve"> </w:t>
            </w:r>
          </w:p>
          <w:p w:rsidR="00813740" w:rsidRPr="00506990" w:rsidRDefault="00813740" w:rsidP="00B62265">
            <w:pPr>
              <w:pStyle w:val="Textonotapie"/>
              <w:suppressAutoHyphens/>
              <w:rPr>
                <w:rFonts w:ascii="Times New Roman" w:hAnsi="Times New Roman"/>
              </w:rPr>
            </w:pPr>
          </w:p>
          <w:p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Tinsa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Consumo S.A.</w:t>
            </w:r>
            <w:r w:rsidRPr="00506990">
              <w:rPr>
                <w:rFonts w:ascii="Times New Roman" w:hAnsi="Times New Roman"/>
              </w:rPr>
              <w:t xml:space="preserve"> </w:t>
            </w:r>
          </w:p>
          <w:p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rsidTr="004E4AC6">
        <w:trPr>
          <w:cantSplit/>
          <w:trHeight w:val="444"/>
        </w:trPr>
        <w:tc>
          <w:tcPr>
            <w:tcW w:w="2737" w:type="dxa"/>
          </w:tcPr>
          <w:p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 de Créditos.</w:t>
            </w:r>
          </w:p>
        </w:tc>
      </w:tr>
      <w:tr w:rsidR="00482F96" w:rsidRPr="00506990" w:rsidTr="004E4AC6">
        <w:trPr>
          <w:cantSplit/>
          <w:trHeight w:val="1825"/>
        </w:trPr>
        <w:tc>
          <w:tcPr>
            <w:tcW w:w="2737" w:type="dxa"/>
          </w:tcPr>
          <w:p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Bienes Fideicomitidos</w:t>
            </w:r>
          </w:p>
        </w:tc>
        <w:tc>
          <w:tcPr>
            <w:tcW w:w="6184" w:type="dxa"/>
          </w:tcPr>
          <w:p w:rsidR="00275F22" w:rsidRPr="00506990"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También constituyen Bienes Fideicomitidos,</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tc>
      </w:tr>
      <w:tr w:rsidR="00482F96" w:rsidRPr="00506990" w:rsidTr="00576A80">
        <w:trPr>
          <w:cantSplit/>
          <w:trHeight w:val="279"/>
        </w:trPr>
        <w:tc>
          <w:tcPr>
            <w:tcW w:w="2737" w:type="dxa"/>
            <w:tcBorders>
              <w:bottom w:val="single" w:sz="6" w:space="0" w:color="auto"/>
            </w:tcBorders>
          </w:tcPr>
          <w:p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Valores de Deuda Fiduciaria Clase A (“VDFA”)</w:t>
            </w:r>
          </w:p>
        </w:tc>
        <w:tc>
          <w:tcPr>
            <w:tcW w:w="6184" w:type="dxa"/>
            <w:tcBorders>
              <w:bottom w:val="single" w:sz="6" w:space="0" w:color="auto"/>
            </w:tcBorders>
          </w:tcPr>
          <w:p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Valor nominal equivalente al</w:t>
            </w:r>
            <w:r w:rsidR="009865B8">
              <w:rPr>
                <w:rFonts w:ascii="Times New Roman" w:hAnsi="Times New Roman"/>
                <w:color w:val="0D0D0D" w:themeColor="text1" w:themeTint="F2"/>
                <w:sz w:val="22"/>
                <w:szCs w:val="22"/>
              </w:rPr>
              <w:t xml:space="preserve"> 83,</w:t>
            </w:r>
            <w:r w:rsidR="00691523">
              <w:rPr>
                <w:rFonts w:ascii="Times New Roman" w:hAnsi="Times New Roman"/>
                <w:color w:val="0D0D0D" w:themeColor="text1" w:themeTint="F2"/>
                <w:sz w:val="22"/>
                <w:szCs w:val="22"/>
              </w:rPr>
              <w:t>69</w:t>
            </w:r>
            <w:r w:rsidRPr="00506990">
              <w:rPr>
                <w:rFonts w:ascii="Times New Roman" w:hAnsi="Times New Roman"/>
                <w:iCs/>
                <w:color w:val="0D0D0D" w:themeColor="text1" w:themeTint="F2"/>
                <w:sz w:val="22"/>
                <w:szCs w:val="22"/>
              </w:rPr>
              <w:t>% del valor fideicomitido de los Créditos transferidos al Fideicomiso, es decir, $</w:t>
            </w:r>
            <w:r w:rsidR="00691523">
              <w:rPr>
                <w:rFonts w:ascii="Times New Roman" w:hAnsi="Times New Roman"/>
                <w:iCs/>
                <w:color w:val="0D0D0D" w:themeColor="text1" w:themeTint="F2"/>
                <w:sz w:val="22"/>
                <w:szCs w:val="22"/>
              </w:rPr>
              <w:t>104</w:t>
            </w:r>
            <w:r w:rsidR="003C4376">
              <w:rPr>
                <w:rFonts w:ascii="Times New Roman" w:hAnsi="Times New Roman"/>
                <w:iCs/>
                <w:color w:val="0D0D0D" w:themeColor="text1" w:themeTint="F2"/>
                <w:sz w:val="22"/>
                <w:szCs w:val="22"/>
              </w:rPr>
              <w:t>.</w:t>
            </w:r>
            <w:r w:rsidR="00691523">
              <w:rPr>
                <w:rFonts w:ascii="Times New Roman" w:hAnsi="Times New Roman"/>
                <w:iCs/>
                <w:color w:val="0D0D0D" w:themeColor="text1" w:themeTint="F2"/>
                <w:sz w:val="22"/>
                <w:szCs w:val="22"/>
              </w:rPr>
              <w:t>0</w:t>
            </w:r>
            <w:r w:rsidR="003C4376">
              <w:rPr>
                <w:rFonts w:ascii="Times New Roman" w:hAnsi="Times New Roman"/>
                <w:iCs/>
                <w:color w:val="0D0D0D" w:themeColor="text1" w:themeTint="F2"/>
                <w:sz w:val="22"/>
                <w:szCs w:val="22"/>
              </w:rPr>
              <w:t>00.000</w:t>
            </w:r>
            <w:r w:rsidR="00A1210B" w:rsidRPr="0065404B">
              <w:rPr>
                <w:rFonts w:ascii="Times New Roman" w:hAnsi="Times New Roman"/>
                <w:color w:val="0D0D0D" w:themeColor="text1" w:themeTint="F2"/>
                <w:sz w:val="22"/>
                <w:szCs w:val="22"/>
              </w:rPr>
              <w:t xml:space="preserve"> </w:t>
            </w:r>
            <w:r w:rsidRPr="00506990">
              <w:rPr>
                <w:rFonts w:ascii="Times New Roman" w:hAnsi="Times New Roman"/>
                <w:iCs/>
                <w:color w:val="0D0D0D" w:themeColor="text1" w:themeTint="F2"/>
                <w:sz w:val="22"/>
                <w:szCs w:val="22"/>
              </w:rPr>
              <w:t xml:space="preserve">.- (pesos </w:t>
            </w:r>
            <w:r w:rsidR="00691523">
              <w:rPr>
                <w:rFonts w:ascii="Times New Roman" w:hAnsi="Times New Roman"/>
                <w:color w:val="0D0D0D" w:themeColor="text1" w:themeTint="F2"/>
                <w:sz w:val="22"/>
                <w:szCs w:val="22"/>
              </w:rPr>
              <w:t>ciento cuatro millones</w:t>
            </w:r>
            <w:r w:rsidRPr="00506990">
              <w:rPr>
                <w:rFonts w:ascii="Times New Roman" w:hAnsi="Times New Roman"/>
                <w:iCs/>
                <w:color w:val="0D0D0D" w:themeColor="text1" w:themeTint="F2"/>
                <w:sz w:val="22"/>
                <w:szCs w:val="22"/>
              </w:rPr>
              <w:t>) con derecho a pagos mensuales de los siguientes Servicios, una vez deducidas las contribuciones al Fondo de Gastos - de corresponder-: (i) en concepto de interés, una tasa</w:t>
            </w:r>
            <w:r w:rsidRPr="0098446E">
              <w:rPr>
                <w:rFonts w:ascii="Times New Roman" w:hAnsi="Times New Roman"/>
              </w:rPr>
              <w:t xml:space="preserve"> </w:t>
            </w:r>
            <w:r w:rsidRPr="00506990">
              <w:rPr>
                <w:rFonts w:ascii="Times New Roman" w:hAnsi="Times New Roman"/>
                <w:iCs/>
                <w:color w:val="0D0D0D" w:themeColor="text1" w:themeTint="F2"/>
                <w:sz w:val="22"/>
                <w:szCs w:val="22"/>
              </w:rPr>
              <w:t xml:space="preserve">variable equivalente a la Tasa BADLAR  </w:t>
            </w:r>
            <w:r w:rsidRPr="000824A0">
              <w:rPr>
                <w:rFonts w:ascii="Times New Roman" w:hAnsi="Times New Roman"/>
                <w:iCs/>
                <w:color w:val="0D0D0D" w:themeColor="text1" w:themeTint="F2"/>
                <w:sz w:val="22"/>
                <w:szCs w:val="22"/>
              </w:rPr>
              <w:t xml:space="preserve">más </w:t>
            </w:r>
            <w:r w:rsidR="00A1210B" w:rsidRPr="0065404B">
              <w:rPr>
                <w:rFonts w:ascii="Times New Roman" w:hAnsi="Times New Roman"/>
                <w:color w:val="0D0D0D" w:themeColor="text1" w:themeTint="F2"/>
                <w:sz w:val="22"/>
                <w:szCs w:val="22"/>
              </w:rPr>
              <w:t>100</w:t>
            </w:r>
            <w:r w:rsidRPr="00506990">
              <w:rPr>
                <w:rFonts w:ascii="Times New Roman" w:hAnsi="Times New Roman"/>
                <w:iCs/>
                <w:color w:val="0D0D0D" w:themeColor="text1" w:themeTint="F2"/>
                <w:sz w:val="22"/>
                <w:szCs w:val="22"/>
              </w:rPr>
              <w:t xml:space="preserve"> puntos básicos anuales, con un mínimo </w:t>
            </w:r>
            <w:r w:rsidRPr="00CA414A">
              <w:rPr>
                <w:rFonts w:ascii="Times New Roman" w:hAnsi="Times New Roman"/>
                <w:iCs/>
                <w:color w:val="0D0D0D" w:themeColor="text1" w:themeTint="F2"/>
                <w:sz w:val="22"/>
                <w:szCs w:val="22"/>
              </w:rPr>
              <w:t xml:space="preserve">de </w:t>
            </w:r>
            <w:r w:rsidR="00A1210B" w:rsidRPr="0065404B">
              <w:rPr>
                <w:rFonts w:ascii="Times New Roman" w:hAnsi="Times New Roman"/>
                <w:color w:val="0D0D0D" w:themeColor="text1" w:themeTint="F2"/>
                <w:sz w:val="22"/>
                <w:szCs w:val="22"/>
              </w:rPr>
              <w:t>30</w:t>
            </w:r>
            <w:r w:rsidRPr="00506990">
              <w:rPr>
                <w:rFonts w:ascii="Times New Roman" w:hAnsi="Times New Roman"/>
                <w:iCs/>
                <w:color w:val="0D0D0D" w:themeColor="text1" w:themeTint="F2"/>
                <w:sz w:val="22"/>
                <w:szCs w:val="22"/>
              </w:rPr>
              <w:t xml:space="preserve">% nominal anual y con un máximo de </w:t>
            </w:r>
            <w:r w:rsidR="00A1210B" w:rsidRPr="0065404B">
              <w:rPr>
                <w:rFonts w:ascii="Times New Roman" w:hAnsi="Times New Roman"/>
                <w:color w:val="0D0D0D" w:themeColor="text1" w:themeTint="F2"/>
                <w:sz w:val="22"/>
                <w:szCs w:val="22"/>
              </w:rPr>
              <w:t>40</w:t>
            </w:r>
            <w:r w:rsidRPr="00506990">
              <w:rPr>
                <w:rFonts w:ascii="Times New Roman" w:hAnsi="Times New Roman"/>
                <w:iCs/>
                <w:color w:val="0D0D0D" w:themeColor="text1" w:themeTint="F2"/>
                <w:sz w:val="22"/>
                <w:szCs w:val="22"/>
              </w:rPr>
              <w:t xml:space="preserve">% nominal anual, devengado durante el Período de Devengamiento, y (ii) en concepto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 </w:t>
            </w:r>
          </w:p>
          <w:p w:rsidR="007224C7" w:rsidRPr="00506990" w:rsidRDefault="00B37B6D" w:rsidP="0098446E">
            <w:pPr>
              <w:widowControl w:val="0"/>
              <w:suppressAutoHyphens/>
              <w:autoSpaceDE w:val="0"/>
              <w:autoSpaceDN w:val="0"/>
              <w:rPr>
                <w:rFonts w:ascii="Times New Roman" w:hAnsi="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 en alguna Fecha de Pago de Servicios en la cual corresponda pagar a los VDFA no existieren fondos suficientes para el pago total de los intereses devengados de dicha clase, los intereses devengados impagos se sumarán al saldo impago de capital de los VDFA conforme al art 770 del Código Civil y Comercial de la Nación</w:t>
            </w:r>
          </w:p>
        </w:tc>
      </w:tr>
      <w:tr w:rsidR="00482F96" w:rsidRPr="00506990" w:rsidTr="00F8107E">
        <w:trPr>
          <w:cantSplit/>
          <w:trHeight w:val="3485"/>
        </w:trPr>
        <w:tc>
          <w:tcPr>
            <w:tcW w:w="2737" w:type="dxa"/>
            <w:tcBorders>
              <w:bottom w:val="single" w:sz="4" w:space="0" w:color="auto"/>
            </w:tcBorders>
          </w:tcPr>
          <w:p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Clase B (“VDFB”) </w:t>
            </w:r>
          </w:p>
        </w:tc>
        <w:tc>
          <w:tcPr>
            <w:tcW w:w="6184" w:type="dxa"/>
            <w:tcBorders>
              <w:bottom w:val="single" w:sz="4" w:space="0" w:color="auto"/>
            </w:tcBorders>
          </w:tcPr>
          <w:p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Valor nominal equivalente al </w:t>
            </w:r>
            <w:r w:rsidR="00B37BEB" w:rsidRPr="001644F1">
              <w:rPr>
                <w:rFonts w:ascii="Times New Roman" w:hAnsi="Times New Roman"/>
                <w:color w:val="0D0D0D" w:themeColor="text1" w:themeTint="F2"/>
                <w:sz w:val="22"/>
                <w:szCs w:val="22"/>
              </w:rPr>
              <w:t>16,</w:t>
            </w:r>
            <w:r w:rsidR="00691523">
              <w:rPr>
                <w:rFonts w:ascii="Times New Roman" w:hAnsi="Times New Roman"/>
                <w:color w:val="0D0D0D" w:themeColor="text1" w:themeTint="F2"/>
                <w:sz w:val="22"/>
                <w:szCs w:val="22"/>
              </w:rPr>
              <w:t>31</w:t>
            </w:r>
            <w:r w:rsidRPr="00506990">
              <w:rPr>
                <w:rFonts w:ascii="Times New Roman" w:hAnsi="Times New Roman"/>
                <w:iCs/>
                <w:color w:val="0D0D0D" w:themeColor="text1" w:themeTint="F2"/>
                <w:sz w:val="22"/>
                <w:szCs w:val="22"/>
              </w:rPr>
              <w:t xml:space="preserve">% del valor fideicomitido de los Créditos transferidos al Fideicomiso, es decir </w:t>
            </w:r>
            <w:r w:rsidR="00A03450">
              <w:rPr>
                <w:rFonts w:ascii="Times New Roman" w:hAnsi="Times New Roman"/>
                <w:iCs/>
                <w:color w:val="0D0D0D" w:themeColor="text1" w:themeTint="F2"/>
                <w:sz w:val="22"/>
                <w:szCs w:val="22"/>
              </w:rPr>
              <w:t xml:space="preserve">$ </w:t>
            </w:r>
            <w:r w:rsidR="00691523">
              <w:rPr>
                <w:rFonts w:ascii="Times New Roman" w:hAnsi="Times New Roman"/>
                <w:iCs/>
                <w:color w:val="0D0D0D" w:themeColor="text1" w:themeTint="F2"/>
                <w:sz w:val="22"/>
                <w:szCs w:val="22"/>
              </w:rPr>
              <w:t>20</w:t>
            </w:r>
            <w:r w:rsidR="005769E3">
              <w:rPr>
                <w:rFonts w:ascii="Times New Roman" w:hAnsi="Times New Roman"/>
                <w:iCs/>
                <w:color w:val="0D0D0D" w:themeColor="text1" w:themeTint="F2"/>
                <w:sz w:val="22"/>
                <w:szCs w:val="22"/>
              </w:rPr>
              <w:t>.</w:t>
            </w:r>
            <w:r w:rsidR="00691523">
              <w:rPr>
                <w:rFonts w:ascii="Times New Roman" w:hAnsi="Times New Roman"/>
                <w:iCs/>
                <w:color w:val="0D0D0D" w:themeColor="text1" w:themeTint="F2"/>
                <w:sz w:val="22"/>
                <w:szCs w:val="22"/>
              </w:rPr>
              <w:t>269</w:t>
            </w:r>
            <w:r w:rsidR="005769E3">
              <w:rPr>
                <w:rFonts w:ascii="Times New Roman" w:hAnsi="Times New Roman"/>
                <w:iCs/>
                <w:color w:val="0D0D0D" w:themeColor="text1" w:themeTint="F2"/>
                <w:sz w:val="22"/>
                <w:szCs w:val="22"/>
              </w:rPr>
              <w:t>.</w:t>
            </w:r>
            <w:r w:rsidR="00691523">
              <w:rPr>
                <w:rFonts w:ascii="Times New Roman" w:hAnsi="Times New Roman"/>
                <w:iCs/>
                <w:color w:val="0D0D0D" w:themeColor="text1" w:themeTint="F2"/>
                <w:sz w:val="22"/>
                <w:szCs w:val="22"/>
              </w:rPr>
              <w:t>099</w:t>
            </w:r>
            <w:r w:rsidRPr="00506990">
              <w:rPr>
                <w:rFonts w:ascii="Times New Roman" w:hAnsi="Times New Roman"/>
                <w:bCs/>
                <w:iCs/>
                <w:color w:val="0D0D0D" w:themeColor="text1" w:themeTint="F2"/>
                <w:sz w:val="22"/>
                <w:szCs w:val="22"/>
              </w:rPr>
              <w:t>.</w:t>
            </w:r>
            <w:r w:rsidRPr="00506990">
              <w:rPr>
                <w:rFonts w:ascii="Times New Roman" w:hAnsi="Times New Roman"/>
                <w:iCs/>
                <w:color w:val="0D0D0D" w:themeColor="text1" w:themeTint="F2"/>
                <w:sz w:val="22"/>
                <w:szCs w:val="22"/>
              </w:rPr>
              <w:t xml:space="preserve">- (pesos </w:t>
            </w:r>
            <w:r w:rsidR="00691523">
              <w:rPr>
                <w:rFonts w:ascii="Times New Roman" w:hAnsi="Times New Roman"/>
                <w:iCs/>
                <w:color w:val="0D0D0D" w:themeColor="text1" w:themeTint="F2"/>
                <w:sz w:val="22"/>
                <w:szCs w:val="22"/>
              </w:rPr>
              <w:t>veinte millones doscientos sesenta y nueve mil noventa y nueve</w:t>
            </w:r>
            <w:r w:rsidRPr="00506990">
              <w:rPr>
                <w:rFonts w:ascii="Times New Roman" w:hAnsi="Times New Roman"/>
                <w:iCs/>
                <w:color w:val="0D0D0D" w:themeColor="text1" w:themeTint="F2"/>
                <w:sz w:val="22"/>
                <w:szCs w:val="22"/>
              </w:rPr>
              <w:t>) con derecho a pagos de Servicios mensuales una vez cancelados íntegramente los Servicios de los Valores de Deuda Fiduciaria Clase A y una vez deducidas las contribuciones la Fondo de Gastos - de corresponder-: (i) en concepto de interés, una tasa</w:t>
            </w:r>
            <w:r w:rsidRPr="0098446E">
              <w:rPr>
                <w:rFonts w:ascii="Times New Roman" w:hAnsi="Times New Roman"/>
              </w:rPr>
              <w:t xml:space="preserve"> </w:t>
            </w:r>
            <w:r w:rsidRPr="00506990">
              <w:rPr>
                <w:rFonts w:ascii="Times New Roman" w:hAnsi="Times New Roman"/>
                <w:iCs/>
                <w:color w:val="0D0D0D" w:themeColor="text1" w:themeTint="F2"/>
                <w:sz w:val="22"/>
                <w:szCs w:val="22"/>
              </w:rPr>
              <w:t xml:space="preserve">variable equivalente a la Tasa BADLAR  más </w:t>
            </w:r>
            <w:r w:rsidR="00A1210B" w:rsidRPr="0065404B">
              <w:rPr>
                <w:rFonts w:ascii="Times New Roman" w:hAnsi="Times New Roman"/>
                <w:color w:val="0D0D0D" w:themeColor="text1" w:themeTint="F2"/>
                <w:sz w:val="22"/>
                <w:szCs w:val="22"/>
              </w:rPr>
              <w:t>300</w:t>
            </w:r>
            <w:r w:rsidRPr="00506990">
              <w:rPr>
                <w:rFonts w:ascii="Times New Roman" w:hAnsi="Times New Roman"/>
                <w:iCs/>
                <w:color w:val="0D0D0D" w:themeColor="text1" w:themeTint="F2"/>
                <w:sz w:val="22"/>
                <w:szCs w:val="22"/>
              </w:rPr>
              <w:t xml:space="preserve"> puntos básicos anuales, con un mínimo de </w:t>
            </w:r>
            <w:r w:rsidR="00A1210B" w:rsidRPr="0065404B">
              <w:rPr>
                <w:rFonts w:ascii="Times New Roman" w:hAnsi="Times New Roman"/>
                <w:color w:val="0D0D0D" w:themeColor="text1" w:themeTint="F2"/>
                <w:sz w:val="22"/>
                <w:szCs w:val="22"/>
              </w:rPr>
              <w:t>31</w:t>
            </w:r>
            <w:r w:rsidRPr="001E47E3">
              <w:rPr>
                <w:rFonts w:ascii="Times New Roman" w:hAnsi="Times New Roman"/>
                <w:b/>
                <w:iCs/>
                <w:color w:val="0D0D0D" w:themeColor="text1" w:themeTint="F2"/>
                <w:sz w:val="22"/>
                <w:szCs w:val="22"/>
              </w:rPr>
              <w:t>%</w:t>
            </w:r>
            <w:r w:rsidRPr="00506990">
              <w:rPr>
                <w:rFonts w:ascii="Times New Roman" w:hAnsi="Times New Roman"/>
                <w:iCs/>
                <w:color w:val="0D0D0D" w:themeColor="text1" w:themeTint="F2"/>
                <w:sz w:val="22"/>
                <w:szCs w:val="22"/>
              </w:rPr>
              <w:t xml:space="preserve"> nominal anual y con un máximo de </w:t>
            </w:r>
            <w:r w:rsidR="00A1210B" w:rsidRPr="0065404B">
              <w:rPr>
                <w:rFonts w:ascii="Times New Roman" w:hAnsi="Times New Roman"/>
                <w:color w:val="0D0D0D" w:themeColor="text1" w:themeTint="F2"/>
                <w:sz w:val="22"/>
                <w:szCs w:val="22"/>
              </w:rPr>
              <w:t>41</w:t>
            </w:r>
            <w:r w:rsidRPr="001E47E3">
              <w:rPr>
                <w:rFonts w:ascii="Times New Roman" w:hAnsi="Times New Roman"/>
                <w:b/>
                <w:iCs/>
                <w:color w:val="0D0D0D" w:themeColor="text1" w:themeTint="F2"/>
                <w:sz w:val="22"/>
                <w:szCs w:val="22"/>
              </w:rPr>
              <w:t>%</w:t>
            </w:r>
            <w:r w:rsidRPr="00506990">
              <w:rPr>
                <w:rFonts w:ascii="Times New Roman" w:hAnsi="Times New Roman"/>
                <w:iCs/>
                <w:color w:val="0D0D0D" w:themeColor="text1" w:themeTint="F2"/>
                <w:sz w:val="22"/>
                <w:szCs w:val="22"/>
              </w:rPr>
              <w:t xml:space="preserve"> nominal anual, devengado durante el Período de Devengamiento, y (ii) en concepto de amortización, la Cobranza percibida durante el Período de Devengamiento correspondiente, luego de deducir el interés de la propia Clase. El rendimiento se calculará sobre el valor residual de los VDFB considerando para su cálculo como base un año de 360 días (12 meses de 30 días). </w:t>
            </w:r>
          </w:p>
          <w:p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Si en alguna Fecha de Pago de Servicios en la cual corresponda pagar a los VDFB no existieren fondos suficientes para el pago total de los intereses devengados de dicha clase, los intereses devengados impagos se sumarán al saldo impago de capital de los VDFB conforme al art 770 del Código Civil y Comercial de la Nación.</w:t>
            </w:r>
            <w:r w:rsidRPr="00506990" w:rsidDel="0052112F">
              <w:rPr>
                <w:rFonts w:ascii="Times New Roman" w:hAnsi="Times New Roman"/>
                <w:iCs/>
                <w:color w:val="0D0D0D" w:themeColor="text1" w:themeTint="F2"/>
                <w:sz w:val="22"/>
                <w:szCs w:val="22"/>
              </w:rPr>
              <w:t xml:space="preserve">  </w:t>
            </w:r>
          </w:p>
        </w:tc>
      </w:tr>
      <w:tr w:rsidR="00F73AF2" w:rsidRPr="003A006D" w:rsidTr="00F73AF2">
        <w:trPr>
          <w:cantSplit/>
          <w:trHeight w:val="287"/>
        </w:trPr>
        <w:tc>
          <w:tcPr>
            <w:tcW w:w="2737" w:type="dxa"/>
          </w:tcPr>
          <w:p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Tasa BADLAR para Bancos Privados o Tasa BADLAR</w:t>
            </w:r>
          </w:p>
        </w:tc>
        <w:tc>
          <w:tcPr>
            <w:tcW w:w="6184" w:type="dxa"/>
          </w:tcPr>
          <w:p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Publicaciones y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rsidTr="00F8107E">
        <w:trPr>
          <w:cantSplit/>
          <w:trHeight w:val="1919"/>
        </w:trPr>
        <w:tc>
          <w:tcPr>
            <w:tcW w:w="2737" w:type="dxa"/>
          </w:tcPr>
          <w:p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s el período transcurrido entre la Fecha de Corte (exclusive) –para el primer Servicio- o desde el primero de mes –para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trPr>
          <w:cantSplit/>
          <w:trHeight w:val="287"/>
        </w:trPr>
        <w:tc>
          <w:tcPr>
            <w:tcW w:w="2737" w:type="dxa"/>
          </w:tcPr>
          <w:p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rsidR="00BD6597" w:rsidRPr="00506990" w:rsidRDefault="00BD6597" w:rsidP="00E2114F">
            <w:pPr>
              <w:suppressAutoHyphens/>
              <w:rPr>
                <w:rFonts w:ascii="Times New Roman" w:hAnsi="Times New Roman" w:cs="Times New Roman"/>
                <w:iCs/>
                <w:color w:val="0D0D0D" w:themeColor="text1" w:themeTint="F2"/>
                <w:sz w:val="22"/>
                <w:szCs w:val="22"/>
              </w:rPr>
            </w:pPr>
          </w:p>
          <w:p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rsidTr="006F15A1">
        <w:trPr>
          <w:cantSplit/>
          <w:trHeight w:val="694"/>
        </w:trPr>
        <w:tc>
          <w:tcPr>
            <w:tcW w:w="2737" w:type="dxa"/>
          </w:tcPr>
          <w:p w:rsidR="000157B5" w:rsidRPr="00506990" w:rsidRDefault="000157B5"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Corte</w:t>
            </w:r>
          </w:p>
        </w:tc>
        <w:tc>
          <w:tcPr>
            <w:tcW w:w="6184" w:type="dxa"/>
          </w:tcPr>
          <w:p w:rsidR="00697C8B" w:rsidRDefault="00A1210B" w:rsidP="005E1BAB">
            <w:pPr>
              <w:suppressAutoHyphens/>
              <w:rPr>
                <w:rStyle w:val="Textoennegrita"/>
                <w:rFonts w:ascii="Times New Roman" w:hAnsi="Times New Roman"/>
                <w:iCs/>
                <w:color w:val="0D0D0D" w:themeColor="text1" w:themeTint="F2"/>
                <w:sz w:val="22"/>
                <w:szCs w:val="22"/>
              </w:rPr>
            </w:pPr>
            <w:r w:rsidRPr="0065404B">
              <w:rPr>
                <w:rFonts w:ascii="Times New Roman" w:hAnsi="Times New Roman"/>
                <w:color w:val="0D0D0D" w:themeColor="text1" w:themeTint="F2"/>
                <w:sz w:val="22"/>
                <w:szCs w:val="22"/>
              </w:rPr>
              <w:t>30</w:t>
            </w:r>
            <w:r w:rsidR="00AC693D" w:rsidRPr="00A03450">
              <w:rPr>
                <w:rFonts w:ascii="Times New Roman" w:hAnsi="Times New Roman" w:cs="Times New Roman"/>
                <w:bCs/>
                <w:iCs/>
                <w:color w:val="0D0D0D" w:themeColor="text1" w:themeTint="F2"/>
                <w:sz w:val="22"/>
                <w:szCs w:val="22"/>
              </w:rPr>
              <w:t xml:space="preserve"> </w:t>
            </w:r>
            <w:r w:rsidR="004D7449" w:rsidRPr="00A03450">
              <w:rPr>
                <w:rFonts w:ascii="Times New Roman" w:hAnsi="Times New Roman" w:cs="Times New Roman"/>
                <w:bCs/>
                <w:iCs/>
                <w:color w:val="0D0D0D" w:themeColor="text1" w:themeTint="F2"/>
                <w:sz w:val="22"/>
                <w:szCs w:val="22"/>
              </w:rPr>
              <w:t>de</w:t>
            </w:r>
            <w:r w:rsidR="005E1BAB">
              <w:rPr>
                <w:rFonts w:ascii="Times New Roman" w:hAnsi="Times New Roman" w:cs="Times New Roman"/>
                <w:bCs/>
                <w:iCs/>
                <w:color w:val="0D0D0D" w:themeColor="text1" w:themeTint="F2"/>
                <w:sz w:val="22"/>
                <w:szCs w:val="22"/>
              </w:rPr>
              <w:t xml:space="preserve"> Ju</w:t>
            </w:r>
            <w:r w:rsidR="003C4376">
              <w:rPr>
                <w:rFonts w:ascii="Times New Roman" w:hAnsi="Times New Roman" w:cs="Times New Roman"/>
                <w:bCs/>
                <w:iCs/>
                <w:color w:val="0D0D0D" w:themeColor="text1" w:themeTint="F2"/>
                <w:sz w:val="22"/>
                <w:szCs w:val="22"/>
              </w:rPr>
              <w:t>n</w:t>
            </w:r>
            <w:r w:rsidR="005E1BAB">
              <w:rPr>
                <w:rFonts w:ascii="Times New Roman" w:hAnsi="Times New Roman" w:cs="Times New Roman"/>
                <w:bCs/>
                <w:iCs/>
                <w:color w:val="0D0D0D" w:themeColor="text1" w:themeTint="F2"/>
                <w:sz w:val="22"/>
                <w:szCs w:val="22"/>
              </w:rPr>
              <w:t>io</w:t>
            </w:r>
            <w:r w:rsidR="00AC693D" w:rsidRPr="00A03450">
              <w:rPr>
                <w:rFonts w:ascii="Times New Roman" w:hAnsi="Times New Roman" w:cs="Times New Roman"/>
                <w:bCs/>
                <w:iCs/>
                <w:color w:val="0D0D0D" w:themeColor="text1" w:themeTint="F2"/>
                <w:sz w:val="22"/>
                <w:szCs w:val="22"/>
              </w:rPr>
              <w:t xml:space="preserve"> </w:t>
            </w:r>
            <w:r w:rsidR="004D7449" w:rsidRPr="00A03450">
              <w:rPr>
                <w:rFonts w:ascii="Times New Roman" w:hAnsi="Times New Roman" w:cs="Times New Roman"/>
                <w:bCs/>
                <w:iCs/>
                <w:color w:val="0D0D0D" w:themeColor="text1" w:themeTint="F2"/>
                <w:sz w:val="22"/>
                <w:szCs w:val="22"/>
              </w:rPr>
              <w:t>de 20</w:t>
            </w:r>
            <w:r w:rsidR="00656C52" w:rsidRPr="00A03450">
              <w:rPr>
                <w:rFonts w:ascii="Times New Roman" w:hAnsi="Times New Roman" w:cs="Times New Roman"/>
                <w:bCs/>
                <w:iCs/>
                <w:color w:val="0D0D0D" w:themeColor="text1" w:themeTint="F2"/>
                <w:sz w:val="22"/>
                <w:szCs w:val="22"/>
              </w:rPr>
              <w:t>20</w:t>
            </w:r>
          </w:p>
        </w:tc>
      </w:tr>
      <w:tr w:rsidR="000157B5" w:rsidRPr="00506990" w:rsidTr="006F15A1">
        <w:trPr>
          <w:cantSplit/>
          <w:trHeight w:val="1818"/>
        </w:trPr>
        <w:tc>
          <w:tcPr>
            <w:tcW w:w="2737" w:type="dxa"/>
          </w:tcPr>
          <w:p w:rsidR="000157B5" w:rsidRPr="00506990" w:rsidRDefault="000157B5">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representados </w:t>
            </w:r>
            <w:r w:rsidRPr="00506990">
              <w:rPr>
                <w:rFonts w:ascii="Times New Roman" w:hAnsi="Times New Roman" w:cs="Times New Roman"/>
                <w:b/>
                <w:bCs/>
                <w:iCs/>
                <w:color w:val="0D0D0D" w:themeColor="text1" w:themeTint="F2"/>
                <w:sz w:val="22"/>
                <w:szCs w:val="22"/>
              </w:rPr>
              <w:t xml:space="preserve">los Valores </w:t>
            </w:r>
            <w:r w:rsidR="00C1102A" w:rsidRPr="00B43F7C">
              <w:rPr>
                <w:rFonts w:ascii="Times New Roman" w:hAnsi="Times New Roman" w:cs="Times New Roman"/>
                <w:b/>
                <w:iCs/>
                <w:color w:val="0D0D0D" w:themeColor="text1" w:themeTint="F2"/>
                <w:sz w:val="22"/>
                <w:szCs w:val="22"/>
                <w:lang w:val="es-AR"/>
              </w:rPr>
              <w:t xml:space="preserve">de Deuda </w:t>
            </w:r>
            <w:r w:rsidR="00B866EE" w:rsidRPr="00B43F7C">
              <w:rPr>
                <w:rFonts w:ascii="Times New Roman" w:hAnsi="Times New Roman" w:cs="Times New Roman"/>
                <w:b/>
                <w:bCs/>
                <w:iCs/>
                <w:color w:val="0D0D0D" w:themeColor="text1" w:themeTint="F2"/>
                <w:sz w:val="22"/>
                <w:szCs w:val="22"/>
                <w:lang w:val="es-AR"/>
              </w:rPr>
              <w:t>Fiduciari</w:t>
            </w:r>
            <w:r w:rsidR="00C1102A" w:rsidRPr="00B43F7C">
              <w:rPr>
                <w:rFonts w:ascii="Times New Roman" w:hAnsi="Times New Roman" w:cs="Times New Roman"/>
                <w:b/>
                <w:bCs/>
                <w:iCs/>
                <w:color w:val="0D0D0D" w:themeColor="text1" w:themeTint="F2"/>
                <w:sz w:val="22"/>
                <w:szCs w:val="22"/>
                <w:lang w:val="es-AR"/>
              </w:rPr>
              <w:t>a</w:t>
            </w:r>
          </w:p>
        </w:tc>
        <w:tc>
          <w:tcPr>
            <w:tcW w:w="6184" w:type="dxa"/>
          </w:tcPr>
          <w:p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Certificados Globales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rsidTr="00BD6597">
        <w:trPr>
          <w:cantSplit/>
          <w:trHeight w:val="1559"/>
        </w:trPr>
        <w:tc>
          <w:tcPr>
            <w:tcW w:w="2737" w:type="dxa"/>
          </w:tcPr>
          <w:p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r w:rsidR="00747260" w:rsidRPr="00506990">
              <w:rPr>
                <w:rFonts w:ascii="Times New Roman" w:hAnsi="Times New Roman" w:cs="Times New Roman"/>
                <w:b/>
                <w:bCs/>
                <w:iCs/>
                <w:color w:val="0D0D0D" w:themeColor="text1" w:themeTint="F2"/>
                <w:sz w:val="22"/>
                <w:szCs w:val="22"/>
              </w:rPr>
              <w:t>Colocación</w:t>
            </w:r>
            <w:r w:rsidR="00747260" w:rsidRPr="00506990">
              <w:rPr>
                <w:rFonts w:ascii="Times New Roman" w:hAnsi="Times New Roman" w:cs="Times New Roman"/>
                <w:b/>
                <w:color w:val="0D0D0D" w:themeColor="text1" w:themeTint="F2"/>
                <w:sz w:val="22"/>
                <w:szCs w:val="22"/>
              </w:rPr>
              <w:t xml:space="preserve"> </w:t>
            </w: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747260" w:rsidRPr="00506990" w:rsidRDefault="00747260" w:rsidP="00747260">
            <w:pPr>
              <w:suppressAutoHyphens/>
              <w:jc w:val="left"/>
              <w:rPr>
                <w:rFonts w:ascii="Times New Roman" w:hAnsi="Times New Roman" w:cs="Times New Roman"/>
                <w:b/>
                <w:color w:val="0D0D0D" w:themeColor="text1" w:themeTint="F2"/>
                <w:sz w:val="22"/>
                <w:szCs w:val="22"/>
              </w:rPr>
            </w:pPr>
          </w:p>
          <w:p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Valores </w:t>
            </w:r>
            <w:r w:rsidRPr="00B43F7C">
              <w:rPr>
                <w:rFonts w:ascii="Times New Roman" w:hAnsi="Times New Roman" w:cs="Times New Roman"/>
                <w:iCs/>
                <w:color w:val="0D0D0D" w:themeColor="text1" w:themeTint="F2"/>
                <w:sz w:val="22"/>
                <w:szCs w:val="22"/>
                <w:lang w:val="es-AR"/>
              </w:rPr>
              <w:t xml:space="preserve">de Deuda </w:t>
            </w:r>
            <w:r w:rsidRPr="00B43F7C">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005F07">
              <w:rPr>
                <w:rFonts w:ascii="Times New Roman" w:hAnsi="Times New Roman" w:cs="Times New Roman"/>
                <w:color w:val="0D0D0D" w:themeColor="text1" w:themeTint="F2"/>
                <w:sz w:val="22"/>
                <w:szCs w:val="22"/>
                <w:lang w:val="es-AR"/>
              </w:rPr>
              <w:t>Option</w:t>
            </w:r>
            <w:r w:rsidR="00E23F41"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FD58C4" w:rsidRPr="00506990">
              <w:rPr>
                <w:rFonts w:ascii="Times New Roman" w:hAnsi="Times New Roman" w:cs="Times New Roman"/>
                <w:color w:val="0D0D0D" w:themeColor="text1" w:themeTint="F2"/>
                <w:sz w:val="22"/>
                <w:szCs w:val="22"/>
                <w:lang w:val="es-AR"/>
              </w:rPr>
              <w:t xml:space="preserve"> </w:t>
            </w:r>
            <w:r w:rsidRPr="00506990">
              <w:rPr>
                <w:rFonts w:ascii="Times New Roman" w:hAnsi="Times New Roman" w:cs="Times New Roman"/>
                <w:color w:val="0D0D0D" w:themeColor="text1" w:themeTint="F2"/>
                <w:sz w:val="22"/>
                <w:szCs w:val="22"/>
                <w:lang w:val="es-AR"/>
              </w:rPr>
              <w:t>e INTL CIBSA S.A.,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Valores </w:t>
            </w:r>
            <w:r w:rsidRPr="00B43F7C">
              <w:rPr>
                <w:rFonts w:ascii="Times New Roman" w:hAnsi="Times New Roman" w:cs="Times New Roman"/>
                <w:iCs/>
                <w:color w:val="0D0D0D" w:themeColor="text1" w:themeTint="F2"/>
                <w:sz w:val="22"/>
                <w:szCs w:val="22"/>
                <w:lang w:val="es-AR"/>
              </w:rPr>
              <w:t xml:space="preserve">de Deuda </w:t>
            </w:r>
            <w:r w:rsidRPr="00463985">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NEGOCIACIÓN DE LOS VALORES DE DEUDA </w:t>
            </w:r>
            <w:r w:rsidRPr="00B43F7C">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w:t>
            </w:r>
          </w:p>
          <w:p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rsidTr="00BD6597">
        <w:trPr>
          <w:cantSplit/>
          <w:trHeight w:val="1107"/>
        </w:trPr>
        <w:tc>
          <w:tcPr>
            <w:tcW w:w="2737" w:type="dxa"/>
          </w:tcPr>
          <w:p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Liquidación </w:t>
            </w:r>
          </w:p>
        </w:tc>
        <w:tc>
          <w:tcPr>
            <w:tcW w:w="6184" w:type="dxa"/>
          </w:tcPr>
          <w:p w:rsidR="00BD6597" w:rsidRPr="00506990" w:rsidRDefault="00BD6597">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463985">
              <w:rPr>
                <w:rFonts w:ascii="Times New Roman" w:hAnsi="Times New Roman" w:cs="Times New Roman"/>
                <w:bCs/>
                <w:iCs/>
                <w:color w:val="0D0D0D" w:themeColor="text1" w:themeTint="F2"/>
                <w:sz w:val="22"/>
                <w:szCs w:val="22"/>
                <w:lang w:val="es-AR"/>
              </w:rPr>
              <w:t>Fiduciari</w:t>
            </w:r>
            <w:r w:rsidR="00C1102A"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rsidTr="00BD6597">
        <w:trPr>
          <w:cantSplit/>
          <w:trHeight w:val="1107"/>
        </w:trPr>
        <w:tc>
          <w:tcPr>
            <w:tcW w:w="2737" w:type="dxa"/>
          </w:tcPr>
          <w:p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rsidR="00747260" w:rsidRPr="00506990" w:rsidRDefault="0074726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463985">
              <w:rPr>
                <w:rFonts w:ascii="Times New Roman" w:hAnsi="Times New Roman" w:cs="Times New Roman"/>
                <w:bCs/>
                <w:iCs/>
                <w:color w:val="0D0D0D" w:themeColor="text1" w:themeTint="F2"/>
                <w:sz w:val="22"/>
                <w:szCs w:val="22"/>
                <w:lang w:val="es-AR"/>
              </w:rPr>
              <w:t>Fiduciari</w:t>
            </w:r>
            <w:r w:rsidR="00C1102A"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trPr>
          <w:cantSplit/>
          <w:trHeight w:val="2246"/>
        </w:trPr>
        <w:tc>
          <w:tcPr>
            <w:tcW w:w="2737" w:type="dxa"/>
          </w:tcPr>
          <w:p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del Fideicomiso</w:t>
            </w:r>
          </w:p>
        </w:tc>
        <w:tc>
          <w:tcPr>
            <w:tcW w:w="6184" w:type="dxa"/>
          </w:tcPr>
          <w:p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B43F7C">
              <w:rPr>
                <w:rFonts w:ascii="Times New Roman" w:hAnsi="Times New Roman" w:cs="Times New Roman"/>
                <w:bCs/>
                <w:iCs/>
                <w:color w:val="0D0D0D" w:themeColor="text1" w:themeTint="F2"/>
                <w:sz w:val="22"/>
                <w:szCs w:val="22"/>
                <w:lang w:val="es-AR"/>
              </w:rPr>
              <w:t>Fiduciari</w:t>
            </w:r>
            <w:r w:rsidR="00C1102A" w:rsidRPr="00B43F7C">
              <w:rPr>
                <w:rFonts w:ascii="Times New Roman" w:hAnsi="Times New Roman" w:cs="Times New Roman"/>
                <w:bCs/>
                <w:iCs/>
                <w:color w:val="0D0D0D" w:themeColor="text1" w:themeTint="F2"/>
                <w:sz w:val="22"/>
                <w:szCs w:val="22"/>
                <w:lang w:val="es-AR"/>
              </w:rPr>
              <w:t>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rsidR="00F551BF" w:rsidRPr="00506990" w:rsidRDefault="00F551BF" w:rsidP="005B0DDC">
            <w:pPr>
              <w:suppressAutoHyphens/>
              <w:rPr>
                <w:rFonts w:ascii="Times New Roman" w:hAnsi="Times New Roman" w:cs="Times New Roman"/>
                <w:iCs/>
                <w:color w:val="0D0D0D" w:themeColor="text1" w:themeTint="F2"/>
                <w:sz w:val="22"/>
                <w:szCs w:val="22"/>
              </w:rPr>
            </w:pPr>
          </w:p>
        </w:tc>
      </w:tr>
      <w:tr w:rsidR="000157B5" w:rsidRPr="00506990" w:rsidTr="00F8107E">
        <w:trPr>
          <w:cantSplit/>
          <w:trHeight w:val="1450"/>
        </w:trPr>
        <w:tc>
          <w:tcPr>
            <w:tcW w:w="2737" w:type="dxa"/>
          </w:tcPr>
          <w:p w:rsidR="000157B5" w:rsidRPr="00506990" w:rsidRDefault="000157B5" w:rsidP="00001A9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 los Valores  Fiduciari</w:t>
            </w:r>
            <w:r w:rsidR="00001A96" w:rsidRPr="00506990">
              <w:rPr>
                <w:rFonts w:ascii="Times New Roman" w:hAnsi="Times New Roman" w:cs="Times New Roman"/>
                <w:b/>
                <w:bCs/>
                <w:iCs/>
                <w:color w:val="0D0D0D" w:themeColor="text1" w:themeTint="F2"/>
                <w:sz w:val="22"/>
                <w:szCs w:val="22"/>
              </w:rPr>
              <w:t>os</w:t>
            </w:r>
          </w:p>
        </w:tc>
        <w:tc>
          <w:tcPr>
            <w:tcW w:w="6184" w:type="dxa"/>
          </w:tcPr>
          <w:p w:rsidR="000157B5" w:rsidRPr="00506990" w:rsidRDefault="00B866E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las Fechas de Pago de Servicios que surgen del Cuadro de Pago de Servicios, el vencimiento final de los VDF se producirá en la Fecha de Pago de Servicios siguiente a la fecha de vencimiento normal del Crédito de mayor plazo (el “Plazo de los VDF”).</w:t>
            </w:r>
          </w:p>
        </w:tc>
      </w:tr>
      <w:tr w:rsidR="00482F96" w:rsidRPr="00506990">
        <w:trPr>
          <w:cantSplit/>
          <w:trHeight w:val="692"/>
        </w:trPr>
        <w:tc>
          <w:tcPr>
            <w:tcW w:w="2737" w:type="dxa"/>
          </w:tcPr>
          <w:p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rsidTr="00BD6597">
        <w:trPr>
          <w:cantSplit/>
          <w:trHeight w:val="986"/>
        </w:trPr>
        <w:tc>
          <w:tcPr>
            <w:tcW w:w="2737" w:type="dxa"/>
          </w:tcPr>
          <w:p w:rsidR="00BD6597" w:rsidRPr="00506990" w:rsidRDefault="00BD6597" w:rsidP="005B1FC2">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Listado</w:t>
            </w:r>
            <w:r w:rsidR="0024476E" w:rsidRPr="00506990">
              <w:rPr>
                <w:rFonts w:ascii="Times New Roman" w:hAnsi="Times New Roman" w:cs="Times New Roman"/>
                <w:b/>
                <w:bCs/>
                <w:iCs/>
                <w:color w:val="0D0D0D" w:themeColor="text1" w:themeTint="F2"/>
                <w:sz w:val="22"/>
                <w:szCs w:val="22"/>
              </w:rPr>
              <w:t xml:space="preserve"> y </w:t>
            </w:r>
            <w:r w:rsidR="007E2237" w:rsidRPr="00506990">
              <w:rPr>
                <w:rFonts w:ascii="Times New Roman" w:hAnsi="Times New Roman" w:cs="Times New Roman"/>
                <w:b/>
                <w:bCs/>
                <w:iCs/>
                <w:color w:val="0D0D0D" w:themeColor="text1" w:themeTint="F2"/>
                <w:sz w:val="22"/>
                <w:szCs w:val="22"/>
              </w:rPr>
              <w:t>Negociación</w:t>
            </w:r>
          </w:p>
        </w:tc>
        <w:tc>
          <w:tcPr>
            <w:tcW w:w="6184" w:type="dxa"/>
          </w:tcPr>
          <w:p w:rsidR="00BD6597" w:rsidRPr="00506990" w:rsidRDefault="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hAnsi="Times New Roman" w:cs="Times New Roman"/>
                <w:iCs/>
                <w:color w:val="0D0D0D" w:themeColor="text1" w:themeTint="F2"/>
                <w:sz w:val="22"/>
                <w:szCs w:val="22"/>
              </w:rPr>
              <w:t>Fiduciari</w:t>
            </w:r>
            <w:r w:rsidR="00C1102A"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rsidTr="004B600D">
        <w:trPr>
          <w:cantSplit/>
          <w:trHeight w:val="1320"/>
        </w:trPr>
        <w:tc>
          <w:tcPr>
            <w:tcW w:w="2737" w:type="dxa"/>
          </w:tcPr>
          <w:p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rsidR="00747260" w:rsidRPr="00506990" w:rsidRDefault="00747260" w:rsidP="00042BD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hAnsi="Times New Roman" w:cs="Times New Roman"/>
                <w:iCs/>
                <w:color w:val="0D0D0D" w:themeColor="text1" w:themeTint="F2"/>
                <w:sz w:val="22"/>
                <w:szCs w:val="22"/>
              </w:rPr>
              <w:t>Fiduciari</w:t>
            </w:r>
            <w:r w:rsidR="00C1102A"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trPr>
          <w:cantSplit/>
          <w:trHeight w:val="1592"/>
        </w:trPr>
        <w:tc>
          <w:tcPr>
            <w:tcW w:w="2737" w:type="dxa"/>
          </w:tcPr>
          <w:p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Sociedad Calificadora de Riesgo. Calificaciones de Riesgo</w:t>
            </w:r>
          </w:p>
        </w:tc>
        <w:tc>
          <w:tcPr>
            <w:tcW w:w="6184" w:type="dxa"/>
          </w:tcPr>
          <w:p w:rsidR="00BD6597" w:rsidRPr="00506990" w:rsidRDefault="00BD6597" w:rsidP="00BD6597">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bCs/>
                <w:iCs/>
                <w:color w:val="0D0D0D" w:themeColor="text1" w:themeTint="F2"/>
                <w:sz w:val="22"/>
                <w:szCs w:val="22"/>
              </w:rPr>
              <w:t xml:space="preserve">El </w:t>
            </w:r>
            <w:r w:rsidRPr="00A03450">
              <w:rPr>
                <w:rFonts w:ascii="Times New Roman" w:hAnsi="Times New Roman" w:cs="Times New Roman"/>
                <w:bCs/>
                <w:iCs/>
                <w:color w:val="0D0D0D" w:themeColor="text1" w:themeTint="F2"/>
                <w:sz w:val="22"/>
                <w:szCs w:val="22"/>
              </w:rPr>
              <w:t>día</w:t>
            </w:r>
            <w:r w:rsidR="00BA00CB" w:rsidRPr="00A03450">
              <w:rPr>
                <w:rFonts w:ascii="Times New Roman" w:hAnsi="Times New Roman" w:cs="Times New Roman"/>
                <w:bCs/>
                <w:iCs/>
                <w:color w:val="0D0D0D" w:themeColor="text1" w:themeTint="F2"/>
                <w:sz w:val="22"/>
                <w:szCs w:val="22"/>
              </w:rPr>
              <w:t xml:space="preserve"> </w:t>
            </w:r>
            <w:r w:rsidR="00FB75ED" w:rsidRPr="00FE7FBE">
              <w:rPr>
                <w:rFonts w:ascii="Times New Roman" w:hAnsi="Times New Roman"/>
                <w:color w:val="0D0D0D" w:themeColor="text1" w:themeTint="F2"/>
                <w:sz w:val="22"/>
                <w:szCs w:val="22"/>
              </w:rPr>
              <w:t>24</w:t>
            </w:r>
            <w:r w:rsidR="00A03450" w:rsidRPr="00A03450">
              <w:rPr>
                <w:rFonts w:ascii="Times New Roman" w:hAnsi="Times New Roman" w:cs="Times New Roman"/>
                <w:bCs/>
                <w:iCs/>
                <w:color w:val="0D0D0D" w:themeColor="text1" w:themeTint="F2"/>
                <w:sz w:val="22"/>
                <w:szCs w:val="22"/>
              </w:rPr>
              <w:t xml:space="preserve"> </w:t>
            </w:r>
            <w:r w:rsidR="00BA00CB" w:rsidRPr="00A03450">
              <w:rPr>
                <w:rFonts w:ascii="Times New Roman" w:hAnsi="Times New Roman" w:cs="Times New Roman"/>
                <w:bCs/>
                <w:iCs/>
                <w:color w:val="0D0D0D" w:themeColor="text1" w:themeTint="F2"/>
                <w:sz w:val="22"/>
                <w:szCs w:val="22"/>
              </w:rPr>
              <w:t xml:space="preserve">de </w:t>
            </w:r>
            <w:r w:rsidR="00A106C4">
              <w:rPr>
                <w:rFonts w:ascii="Times New Roman" w:hAnsi="Times New Roman" w:cs="Times New Roman"/>
                <w:bCs/>
                <w:iCs/>
                <w:color w:val="0D0D0D" w:themeColor="text1" w:themeTint="F2"/>
                <w:sz w:val="22"/>
                <w:szCs w:val="22"/>
              </w:rPr>
              <w:t>junio</w:t>
            </w:r>
            <w:r w:rsidR="004568CD" w:rsidRPr="001E47E3">
              <w:rPr>
                <w:rFonts w:ascii="Times New Roman" w:hAnsi="Times New Roman" w:cs="Times New Roman"/>
                <w:bCs/>
                <w:iCs/>
                <w:color w:val="0D0D0D" w:themeColor="text1" w:themeTint="F2"/>
                <w:sz w:val="22"/>
                <w:szCs w:val="22"/>
              </w:rPr>
              <w:t xml:space="preserve"> </w:t>
            </w:r>
            <w:r w:rsidRPr="00A03450">
              <w:rPr>
                <w:rFonts w:ascii="Times New Roman" w:hAnsi="Times New Roman" w:cs="Times New Roman"/>
                <w:color w:val="0D0D0D" w:themeColor="text1" w:themeTint="F2"/>
                <w:sz w:val="22"/>
                <w:szCs w:val="22"/>
                <w:lang w:val="es-ES"/>
              </w:rPr>
              <w:t xml:space="preserve">de </w:t>
            </w:r>
            <w:r w:rsidRPr="00506990">
              <w:rPr>
                <w:rFonts w:ascii="Times New Roman" w:hAnsi="Times New Roman" w:cs="Times New Roman"/>
                <w:color w:val="0D0D0D" w:themeColor="text1" w:themeTint="F2"/>
                <w:sz w:val="22"/>
                <w:szCs w:val="22"/>
                <w:lang w:val="es-ES"/>
              </w:rPr>
              <w:t>20</w:t>
            </w:r>
            <w:r w:rsidR="0067033B">
              <w:rPr>
                <w:rFonts w:ascii="Times New Roman" w:hAnsi="Times New Roman" w:cs="Times New Roman"/>
                <w:color w:val="0D0D0D" w:themeColor="text1" w:themeTint="F2"/>
                <w:sz w:val="22"/>
                <w:szCs w:val="22"/>
                <w:lang w:val="es-ES"/>
              </w:rPr>
              <w:t>20</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FIX SCR S.A Agente de Calificación de Riesgo “Afiliada de Fitch Ratings” - Reg. CNV N° 9,</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color w:val="0D0D0D" w:themeColor="text1" w:themeTint="F2"/>
                <w:sz w:val="22"/>
                <w:szCs w:val="22"/>
                <w:lang w:val="es-ES"/>
              </w:rPr>
              <w:t>emitió un informe de calificación mediante el cual se otorgaron las siguientes notas</w:t>
            </w:r>
          </w:p>
          <w:p w:rsidR="00BD6597" w:rsidRPr="00506990" w:rsidRDefault="00BD6597" w:rsidP="00BD6597">
            <w:pPr>
              <w:suppressAutoHyphens/>
              <w:rPr>
                <w:rFonts w:ascii="Times New Roman" w:hAnsi="Times New Roman" w:cs="Times New Roman"/>
                <w:b/>
                <w:bCs/>
                <w:iCs/>
                <w:color w:val="0D0D0D" w:themeColor="text1" w:themeTint="F2"/>
                <w:sz w:val="22"/>
                <w:szCs w:val="22"/>
              </w:rPr>
            </w:pPr>
          </w:p>
          <w:p w:rsidR="004568CD" w:rsidRPr="00C91547" w:rsidRDefault="006F15A1" w:rsidP="004568CD">
            <w:pPr>
              <w:pStyle w:val="Default0"/>
              <w:jc w:val="both"/>
              <w:rPr>
                <w:bCs/>
                <w:iCs/>
                <w:color w:val="0D0D0D" w:themeColor="text1" w:themeTint="F2"/>
                <w:sz w:val="22"/>
                <w:szCs w:val="22"/>
              </w:rPr>
            </w:pPr>
            <w:r w:rsidRPr="00506990">
              <w:rPr>
                <w:b/>
                <w:bCs/>
                <w:iCs/>
                <w:color w:val="0D0D0D" w:themeColor="text1" w:themeTint="F2"/>
                <w:sz w:val="22"/>
                <w:szCs w:val="22"/>
              </w:rPr>
              <w:t xml:space="preserve">VDFA: </w:t>
            </w:r>
            <w:r w:rsidR="00D840E6">
              <w:rPr>
                <w:b/>
                <w:bCs/>
                <w:iCs/>
                <w:color w:val="0D0D0D" w:themeColor="text1" w:themeTint="F2"/>
                <w:sz w:val="22"/>
                <w:szCs w:val="22"/>
              </w:rPr>
              <w:t>“</w:t>
            </w:r>
            <w:r w:rsidR="00FB75ED" w:rsidRPr="00FE7FBE">
              <w:rPr>
                <w:b/>
                <w:color w:val="0D0D0D" w:themeColor="text1" w:themeTint="F2"/>
                <w:sz w:val="22"/>
                <w:szCs w:val="22"/>
              </w:rPr>
              <w:t>AAA</w:t>
            </w:r>
            <w:r w:rsidR="00FB75ED">
              <w:rPr>
                <w:b/>
                <w:color w:val="0D0D0D" w:themeColor="text1" w:themeTint="F2"/>
                <w:sz w:val="22"/>
                <w:szCs w:val="22"/>
              </w:rPr>
              <w:t>sf(arg)</w:t>
            </w:r>
            <w:r w:rsidR="00D840E6">
              <w:rPr>
                <w:b/>
                <w:bCs/>
                <w:iCs/>
                <w:color w:val="0D0D0D" w:themeColor="text1" w:themeTint="F2"/>
                <w:sz w:val="22"/>
                <w:szCs w:val="22"/>
              </w:rPr>
              <w:t xml:space="preserve">”: </w:t>
            </w:r>
            <w:r w:rsidR="00A03450" w:rsidRPr="00A03450">
              <w:rPr>
                <w:b/>
                <w:bCs/>
                <w:iCs/>
                <w:color w:val="0D0D0D" w:themeColor="text1" w:themeTint="F2"/>
                <w:sz w:val="22"/>
                <w:szCs w:val="22"/>
              </w:rPr>
              <w:t xml:space="preserve">Categoría </w:t>
            </w:r>
            <w:r w:rsidR="00FB75ED" w:rsidRPr="00FE7FBE">
              <w:rPr>
                <w:color w:val="0D0D0D" w:themeColor="text1" w:themeTint="F2"/>
                <w:sz w:val="22"/>
                <w:szCs w:val="22"/>
                <w:lang w:val="es-ES_tradnl"/>
              </w:rPr>
              <w:t>“AAA” nacional implica la máxima calificación asignada por FIX en su escala de calificaciones nacionales del país. Esta calificación se asigna al mejor crédito respecto de otros emisores o emisiones del país.</w:t>
            </w:r>
          </w:p>
          <w:p w:rsidR="004568CD" w:rsidRDefault="004568CD" w:rsidP="00892BBE">
            <w:pPr>
              <w:pStyle w:val="Default0"/>
              <w:jc w:val="both"/>
              <w:rPr>
                <w:b/>
                <w:bCs/>
                <w:iCs/>
                <w:color w:val="0D0D0D" w:themeColor="text1" w:themeTint="F2"/>
                <w:sz w:val="22"/>
                <w:szCs w:val="22"/>
              </w:rPr>
            </w:pPr>
          </w:p>
          <w:p w:rsidR="00A03450" w:rsidRDefault="006F15A1" w:rsidP="00A03450">
            <w:pPr>
              <w:pStyle w:val="Default0"/>
              <w:jc w:val="both"/>
              <w:rPr>
                <w:sz w:val="18"/>
                <w:szCs w:val="18"/>
              </w:rPr>
            </w:pPr>
            <w:r w:rsidRPr="00506990">
              <w:rPr>
                <w:b/>
                <w:bCs/>
                <w:iCs/>
                <w:color w:val="0D0D0D" w:themeColor="text1" w:themeTint="F2"/>
                <w:sz w:val="22"/>
                <w:szCs w:val="22"/>
              </w:rPr>
              <w:t xml:space="preserve">VDFB: </w:t>
            </w:r>
            <w:r w:rsidR="00D840E6">
              <w:rPr>
                <w:b/>
                <w:bCs/>
                <w:iCs/>
                <w:color w:val="0D0D0D" w:themeColor="text1" w:themeTint="F2"/>
                <w:sz w:val="22"/>
                <w:szCs w:val="22"/>
              </w:rPr>
              <w:t>“</w:t>
            </w:r>
            <w:r w:rsidR="00FB75ED">
              <w:rPr>
                <w:b/>
                <w:bCs/>
                <w:iCs/>
                <w:color w:val="0D0D0D" w:themeColor="text1" w:themeTint="F2"/>
                <w:sz w:val="22"/>
                <w:szCs w:val="22"/>
              </w:rPr>
              <w:t>A+sf(arg)</w:t>
            </w:r>
            <w:r w:rsidR="00D840E6">
              <w:rPr>
                <w:b/>
                <w:bCs/>
                <w:iCs/>
                <w:color w:val="0D0D0D" w:themeColor="text1" w:themeTint="F2"/>
                <w:sz w:val="22"/>
                <w:szCs w:val="22"/>
              </w:rPr>
              <w:t xml:space="preserve">”: </w:t>
            </w:r>
            <w:r w:rsidR="00A03450" w:rsidRPr="001E47E3">
              <w:rPr>
                <w:b/>
                <w:bCs/>
                <w:iCs/>
                <w:color w:val="0D0D0D" w:themeColor="text1" w:themeTint="F2"/>
                <w:sz w:val="22"/>
                <w:szCs w:val="22"/>
              </w:rPr>
              <w:t xml:space="preserve">Categoría </w:t>
            </w:r>
            <w:r w:rsidR="00FB75ED" w:rsidRPr="00FE7FBE">
              <w:rPr>
                <w:bCs/>
                <w:iCs/>
                <w:color w:val="0D0D0D" w:themeColor="text1" w:themeTint="F2"/>
                <w:sz w:val="22"/>
                <w:szCs w:val="22"/>
                <w:lang w:val="es-ES_tradnl"/>
              </w:rPr>
              <w:t>“A” nacional implica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categorías superiores</w:t>
            </w:r>
            <w:r w:rsidR="00FB75ED" w:rsidRPr="00FB75ED" w:rsidDel="00FB75ED">
              <w:rPr>
                <w:b/>
                <w:bCs/>
                <w:iCs/>
                <w:color w:val="0D0D0D" w:themeColor="text1" w:themeTint="F2"/>
                <w:sz w:val="22"/>
                <w:szCs w:val="22"/>
                <w:lang w:val="es-ES_tradnl"/>
              </w:rPr>
              <w:t xml:space="preserve"> </w:t>
            </w:r>
          </w:p>
          <w:p w:rsidR="00F551BF" w:rsidRDefault="00F551BF" w:rsidP="00A03450">
            <w:pPr>
              <w:pStyle w:val="Default0"/>
              <w:jc w:val="both"/>
              <w:rPr>
                <w:bCs/>
                <w:iCs/>
                <w:color w:val="0D0D0D" w:themeColor="text1" w:themeTint="F2"/>
                <w:sz w:val="22"/>
                <w:szCs w:val="22"/>
              </w:rPr>
            </w:pPr>
          </w:p>
          <w:p w:rsidR="00A03450" w:rsidRPr="00506990" w:rsidRDefault="00A03450" w:rsidP="00A03450">
            <w:pPr>
              <w:pStyle w:val="Default0"/>
              <w:jc w:val="both"/>
              <w:rPr>
                <w:color w:val="0D0D0D" w:themeColor="text1" w:themeTint="F2"/>
                <w:sz w:val="22"/>
                <w:szCs w:val="22"/>
              </w:rPr>
            </w:pPr>
            <w:r>
              <w:rPr>
                <w:color w:val="0D0D0D" w:themeColor="text1" w:themeTint="F2"/>
                <w:sz w:val="22"/>
                <w:szCs w:val="22"/>
              </w:rPr>
              <w:t>L</w:t>
            </w:r>
            <w:r w:rsidRPr="00A03450">
              <w:rPr>
                <w:color w:val="0D0D0D" w:themeColor="text1" w:themeTint="F2"/>
                <w:sz w:val="22"/>
                <w:szCs w:val="22"/>
              </w:rPr>
              <w:t>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trPr>
          <w:cantSplit/>
          <w:trHeight w:val="2073"/>
        </w:trPr>
        <w:tc>
          <w:tcPr>
            <w:tcW w:w="2737" w:type="dxa"/>
          </w:tcPr>
          <w:p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58" w:name="_Toc506982480"/>
            <w:bookmarkStart w:id="59" w:name="_Toc521424865"/>
            <w:bookmarkStart w:id="60" w:name="_Toc20409081"/>
            <w:r w:rsidRPr="00506990">
              <w:rPr>
                <w:rFonts w:ascii="Times New Roman" w:hAnsi="Times New Roman"/>
                <w:iCs/>
                <w:color w:val="0D0D0D" w:themeColor="text1" w:themeTint="F2"/>
                <w:sz w:val="22"/>
                <w:szCs w:val="22"/>
                <w:u w:val="none"/>
              </w:rPr>
              <w:t>Resoluciones Sociales</w:t>
            </w:r>
            <w:bookmarkEnd w:id="58"/>
            <w:bookmarkEnd w:id="59"/>
            <w:bookmarkEnd w:id="60"/>
          </w:p>
          <w:p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rsidR="000157B5" w:rsidRPr="009642D9"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reunión del </w:t>
            </w:r>
            <w:r w:rsidR="0081015F">
              <w:rPr>
                <w:rFonts w:ascii="Times New Roman" w:hAnsi="Times New Roman"/>
                <w:color w:val="0D0D0D" w:themeColor="text1" w:themeTint="F2"/>
                <w:sz w:val="22"/>
                <w:szCs w:val="22"/>
              </w:rPr>
              <w:t>29</w:t>
            </w:r>
            <w:r w:rsidRPr="00506990">
              <w:rPr>
                <w:rFonts w:ascii="Times New Roman" w:hAnsi="Times New Roman" w:cs="Times New Roman"/>
                <w:iCs/>
                <w:color w:val="0D0D0D" w:themeColor="text1" w:themeTint="F2"/>
                <w:sz w:val="22"/>
                <w:szCs w:val="22"/>
              </w:rPr>
              <w:t xml:space="preserve"> de </w:t>
            </w:r>
            <w:r w:rsidR="0081015F">
              <w:rPr>
                <w:rFonts w:ascii="Times New Roman" w:hAnsi="Times New Roman"/>
                <w:color w:val="0D0D0D" w:themeColor="text1" w:themeTint="F2"/>
                <w:sz w:val="22"/>
                <w:szCs w:val="22"/>
              </w:rPr>
              <w:t>Mayo</w:t>
            </w:r>
            <w:r w:rsidRPr="00506990">
              <w:rPr>
                <w:rFonts w:ascii="Times New Roman" w:hAnsi="Times New Roman" w:cs="Times New Roman"/>
                <w:iCs/>
                <w:color w:val="0D0D0D" w:themeColor="text1" w:themeTint="F2"/>
                <w:sz w:val="22"/>
                <w:szCs w:val="22"/>
              </w:rPr>
              <w:t xml:space="preserve"> de 20</w:t>
            </w:r>
            <w:r w:rsidR="000A4FF4">
              <w:rPr>
                <w:rFonts w:ascii="Times New Roman" w:hAnsi="Times New Roman"/>
                <w:color w:val="0D0D0D" w:themeColor="text1" w:themeTint="F2"/>
                <w:sz w:val="22"/>
                <w:szCs w:val="22"/>
              </w:rPr>
              <w:t>20</w:t>
            </w:r>
            <w:r w:rsidRPr="00506990">
              <w:rPr>
                <w:rFonts w:ascii="Times New Roman" w:hAnsi="Times New Roman" w:cs="Times New Roman"/>
                <w:iCs/>
                <w:color w:val="0D0D0D" w:themeColor="text1" w:themeTint="F2"/>
                <w:sz w:val="22"/>
                <w:szCs w:val="22"/>
              </w:rPr>
              <w:t xml:space="preserve"> y sus condiciones de emisión fueron ratificadas por sus apoderados mediante nota del </w:t>
            </w:r>
            <w:r w:rsidRPr="00C833C1">
              <w:rPr>
                <w:rFonts w:ascii="Times New Roman" w:hAnsi="Times New Roman" w:cs="Times New Roman"/>
                <w:iCs/>
                <w:color w:val="0D0D0D" w:themeColor="text1" w:themeTint="F2"/>
                <w:sz w:val="22"/>
                <w:szCs w:val="22"/>
              </w:rPr>
              <w:t xml:space="preserve">día </w:t>
            </w:r>
            <w:r w:rsidR="00A106C4">
              <w:rPr>
                <w:rFonts w:ascii="Times New Roman" w:hAnsi="Times New Roman" w:cs="Times New Roman"/>
                <w:iCs/>
                <w:color w:val="0D0D0D" w:themeColor="text1" w:themeTint="F2"/>
                <w:sz w:val="22"/>
                <w:szCs w:val="22"/>
              </w:rPr>
              <w:t>22</w:t>
            </w:r>
            <w:r w:rsidR="00C833C1" w:rsidRPr="00C833C1">
              <w:rPr>
                <w:rFonts w:ascii="Times New Roman" w:hAnsi="Times New Roman" w:cs="Times New Roman"/>
                <w:iCs/>
                <w:color w:val="0D0D0D" w:themeColor="text1" w:themeTint="F2"/>
                <w:sz w:val="22"/>
                <w:szCs w:val="22"/>
              </w:rPr>
              <w:t xml:space="preserve"> </w:t>
            </w:r>
            <w:r w:rsidRPr="009642D9">
              <w:rPr>
                <w:rFonts w:ascii="Times New Roman" w:hAnsi="Times New Roman" w:cs="Times New Roman"/>
                <w:iCs/>
                <w:color w:val="0D0D0D" w:themeColor="text1" w:themeTint="F2"/>
                <w:sz w:val="22"/>
                <w:szCs w:val="22"/>
              </w:rPr>
              <w:t xml:space="preserve">de </w:t>
            </w:r>
            <w:r w:rsidR="00A106C4">
              <w:rPr>
                <w:rFonts w:ascii="Times New Roman" w:hAnsi="Times New Roman" w:cs="Times New Roman"/>
                <w:iCs/>
                <w:color w:val="0D0D0D" w:themeColor="text1" w:themeTint="F2"/>
                <w:sz w:val="22"/>
                <w:szCs w:val="22"/>
              </w:rPr>
              <w:t>junio</w:t>
            </w:r>
            <w:r w:rsidR="00FF3C64" w:rsidRPr="00C833C1">
              <w:rPr>
                <w:rFonts w:ascii="Times New Roman" w:hAnsi="Times New Roman" w:cs="Times New Roman"/>
                <w:bCs/>
                <w:iCs/>
                <w:color w:val="0D0D0D" w:themeColor="text1" w:themeTint="F2"/>
                <w:sz w:val="22"/>
                <w:szCs w:val="22"/>
              </w:rPr>
              <w:t xml:space="preserve"> </w:t>
            </w:r>
            <w:r w:rsidRPr="009642D9">
              <w:rPr>
                <w:rFonts w:ascii="Times New Roman" w:hAnsi="Times New Roman" w:cs="Times New Roman"/>
                <w:iCs/>
                <w:color w:val="0D0D0D" w:themeColor="text1" w:themeTint="F2"/>
                <w:sz w:val="22"/>
                <w:szCs w:val="22"/>
              </w:rPr>
              <w:t xml:space="preserve">de </w:t>
            </w:r>
            <w:r w:rsidR="00FF3C64" w:rsidRPr="009642D9">
              <w:rPr>
                <w:rFonts w:ascii="Times New Roman" w:hAnsi="Times New Roman" w:cs="Times New Roman"/>
                <w:iCs/>
                <w:color w:val="0D0D0D" w:themeColor="text1" w:themeTint="F2"/>
                <w:sz w:val="22"/>
                <w:szCs w:val="22"/>
              </w:rPr>
              <w:t>2020</w:t>
            </w:r>
            <w:r w:rsidR="00FF3C64" w:rsidRPr="00506990">
              <w:rPr>
                <w:rFonts w:ascii="Times New Roman" w:hAnsi="Times New Roman" w:cs="Times New Roman"/>
                <w:iCs/>
                <w:color w:val="0D0D0D" w:themeColor="text1" w:themeTint="F2"/>
                <w:sz w:val="22"/>
                <w:szCs w:val="22"/>
              </w:rPr>
              <w:t xml:space="preserve"> </w:t>
            </w:r>
            <w:r w:rsidR="00813740" w:rsidRPr="00506990">
              <w:rPr>
                <w:rFonts w:ascii="Times New Roman" w:hAnsi="Times New Roman" w:cs="Times New Roman"/>
                <w:iCs/>
                <w:color w:val="0D0D0D" w:themeColor="text1" w:themeTint="F2"/>
                <w:sz w:val="22"/>
                <w:szCs w:val="22"/>
              </w:rPr>
              <w:t xml:space="preserve">y por el directorio de Consumo S.A. en su reunión del </w:t>
            </w:r>
            <w:r w:rsidR="0081015F">
              <w:rPr>
                <w:rFonts w:ascii="Times New Roman" w:hAnsi="Times New Roman"/>
                <w:color w:val="0D0D0D" w:themeColor="text1" w:themeTint="F2"/>
                <w:sz w:val="22"/>
                <w:szCs w:val="22"/>
              </w:rPr>
              <w:t>29</w:t>
            </w:r>
            <w:r w:rsidR="006275F6">
              <w:rPr>
                <w:rFonts w:ascii="Times New Roman" w:hAnsi="Times New Roman" w:cs="Times New Roman"/>
                <w:bCs/>
                <w:iCs/>
                <w:color w:val="0D0D0D" w:themeColor="text1" w:themeTint="F2"/>
                <w:sz w:val="22"/>
                <w:szCs w:val="22"/>
              </w:rPr>
              <w:t xml:space="preserve"> </w:t>
            </w:r>
            <w:r w:rsidR="00813740" w:rsidRPr="00506990">
              <w:rPr>
                <w:rFonts w:ascii="Times New Roman" w:hAnsi="Times New Roman" w:cs="Times New Roman"/>
                <w:iCs/>
                <w:color w:val="0D0D0D" w:themeColor="text1" w:themeTint="F2"/>
                <w:sz w:val="22"/>
                <w:szCs w:val="22"/>
              </w:rPr>
              <w:t xml:space="preserve">de </w:t>
            </w:r>
            <w:r w:rsidR="0081015F">
              <w:rPr>
                <w:rFonts w:ascii="Times New Roman" w:hAnsi="Times New Roman"/>
                <w:color w:val="0D0D0D" w:themeColor="text1" w:themeTint="F2"/>
                <w:sz w:val="22"/>
                <w:szCs w:val="22"/>
              </w:rPr>
              <w:t>Mayo</w:t>
            </w:r>
            <w:r w:rsidR="00813740" w:rsidRPr="00506990">
              <w:rPr>
                <w:rFonts w:ascii="Times New Roman" w:hAnsi="Times New Roman" w:cs="Times New Roman"/>
                <w:iCs/>
                <w:color w:val="0D0D0D" w:themeColor="text1" w:themeTint="F2"/>
                <w:sz w:val="22"/>
                <w:szCs w:val="22"/>
              </w:rPr>
              <w:t xml:space="preserve"> de 20</w:t>
            </w:r>
            <w:r w:rsidR="006D2BCE">
              <w:rPr>
                <w:rFonts w:ascii="Times New Roman" w:hAnsi="Times New Roman" w:cs="Times New Roman"/>
                <w:iCs/>
                <w:color w:val="0D0D0D" w:themeColor="text1" w:themeTint="F2"/>
                <w:sz w:val="22"/>
                <w:szCs w:val="22"/>
              </w:rPr>
              <w:t>20</w:t>
            </w:r>
            <w:r w:rsidR="00813740" w:rsidRPr="00506990">
              <w:rPr>
                <w:rFonts w:ascii="Times New Roman" w:hAnsi="Times New Roman" w:cs="Times New Roman"/>
                <w:iCs/>
                <w:color w:val="0D0D0D" w:themeColor="text1" w:themeTint="F2"/>
                <w:sz w:val="22"/>
                <w:szCs w:val="22"/>
              </w:rPr>
              <w:t xml:space="preserve"> y sus condiciones de emisión fueron ratificadas por sus apoderados mediante nota del día </w:t>
            </w:r>
            <w:r w:rsidR="00A106C4">
              <w:rPr>
                <w:rFonts w:ascii="Times New Roman" w:hAnsi="Times New Roman" w:cs="Times New Roman"/>
                <w:iCs/>
                <w:color w:val="0D0D0D" w:themeColor="text1" w:themeTint="F2"/>
                <w:sz w:val="22"/>
                <w:szCs w:val="22"/>
              </w:rPr>
              <w:t>22</w:t>
            </w:r>
            <w:r w:rsidR="00C833C1" w:rsidRPr="001E47E3">
              <w:rPr>
                <w:rFonts w:ascii="Times New Roman" w:hAnsi="Times New Roman" w:cs="Times New Roman"/>
                <w:bCs/>
                <w:iCs/>
                <w:color w:val="0D0D0D" w:themeColor="text1" w:themeTint="F2"/>
                <w:sz w:val="22"/>
                <w:szCs w:val="22"/>
              </w:rPr>
              <w:t xml:space="preserve"> </w:t>
            </w:r>
            <w:r w:rsidR="00813740" w:rsidRPr="00C833C1">
              <w:rPr>
                <w:rFonts w:ascii="Times New Roman" w:hAnsi="Times New Roman" w:cs="Times New Roman"/>
                <w:iCs/>
                <w:color w:val="0D0D0D" w:themeColor="text1" w:themeTint="F2"/>
                <w:sz w:val="22"/>
                <w:szCs w:val="22"/>
              </w:rPr>
              <w:t xml:space="preserve">de </w:t>
            </w:r>
            <w:r w:rsidR="00A106C4">
              <w:rPr>
                <w:rFonts w:ascii="Times New Roman" w:hAnsi="Times New Roman" w:cs="Times New Roman"/>
                <w:iCs/>
                <w:color w:val="0D0D0D" w:themeColor="text1" w:themeTint="F2"/>
                <w:sz w:val="22"/>
                <w:szCs w:val="22"/>
              </w:rPr>
              <w:t>junio</w:t>
            </w:r>
            <w:r w:rsidR="00813740" w:rsidRPr="00C833C1">
              <w:rPr>
                <w:rFonts w:ascii="Times New Roman" w:hAnsi="Times New Roman" w:cs="Times New Roman"/>
                <w:bCs/>
                <w:iCs/>
                <w:color w:val="0D0D0D" w:themeColor="text1" w:themeTint="F2"/>
                <w:sz w:val="22"/>
                <w:szCs w:val="22"/>
              </w:rPr>
              <w:t xml:space="preserve"> </w:t>
            </w:r>
            <w:r w:rsidR="00813740" w:rsidRPr="00C833C1">
              <w:rPr>
                <w:rFonts w:ascii="Times New Roman" w:hAnsi="Times New Roman" w:cs="Times New Roman"/>
                <w:iCs/>
                <w:color w:val="0D0D0D" w:themeColor="text1" w:themeTint="F2"/>
                <w:sz w:val="22"/>
                <w:szCs w:val="22"/>
              </w:rPr>
              <w:t>de 20</w:t>
            </w:r>
            <w:r w:rsidR="0067033B" w:rsidRPr="00C833C1">
              <w:rPr>
                <w:rFonts w:ascii="Times New Roman" w:hAnsi="Times New Roman" w:cs="Times New Roman"/>
                <w:iCs/>
                <w:color w:val="0D0D0D" w:themeColor="text1" w:themeTint="F2"/>
                <w:sz w:val="22"/>
                <w:szCs w:val="22"/>
              </w:rPr>
              <w:t>20</w:t>
            </w:r>
            <w:r w:rsidR="00813740" w:rsidRPr="009642D9">
              <w:rPr>
                <w:rFonts w:ascii="Times New Roman" w:hAnsi="Times New Roman" w:cs="Times New Roman"/>
                <w:iCs/>
                <w:color w:val="0D0D0D" w:themeColor="text1" w:themeTint="F2"/>
                <w:sz w:val="22"/>
                <w:szCs w:val="22"/>
              </w:rPr>
              <w:t>.</w:t>
            </w:r>
          </w:p>
          <w:p w:rsidR="000157B5" w:rsidRPr="00506990" w:rsidRDefault="000157B5" w:rsidP="000157B5">
            <w:pPr>
              <w:suppressAutoHyphens/>
              <w:rPr>
                <w:rFonts w:ascii="Times New Roman" w:hAnsi="Times New Roman" w:cs="Times New Roman"/>
                <w:iCs/>
                <w:color w:val="0D0D0D" w:themeColor="text1" w:themeTint="F2"/>
                <w:sz w:val="22"/>
                <w:szCs w:val="22"/>
              </w:rPr>
            </w:pPr>
          </w:p>
          <w:p w:rsidR="000157B5" w:rsidRPr="0063309F"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su reunión </w:t>
            </w:r>
            <w:r w:rsidRPr="00D840E6">
              <w:rPr>
                <w:rFonts w:ascii="Times New Roman" w:hAnsi="Times New Roman" w:cs="Times New Roman"/>
                <w:iCs/>
                <w:color w:val="0D0D0D" w:themeColor="text1" w:themeTint="F2"/>
                <w:sz w:val="22"/>
                <w:szCs w:val="22"/>
              </w:rPr>
              <w:t>del</w:t>
            </w:r>
            <w:r w:rsidRPr="001E47E3">
              <w:rPr>
                <w:rFonts w:ascii="Times New Roman" w:hAnsi="Times New Roman" w:cs="Times New Roman"/>
                <w:iCs/>
                <w:color w:val="0D0D0D" w:themeColor="text1" w:themeTint="F2"/>
                <w:sz w:val="22"/>
                <w:szCs w:val="22"/>
              </w:rPr>
              <w:t xml:space="preserve"> </w:t>
            </w:r>
            <w:r w:rsidR="000A4FF4">
              <w:rPr>
                <w:rFonts w:ascii="Times New Roman" w:hAnsi="Times New Roman"/>
                <w:color w:val="0D0D0D" w:themeColor="text1" w:themeTint="F2"/>
                <w:sz w:val="22"/>
                <w:szCs w:val="22"/>
              </w:rPr>
              <w:t>12</w:t>
            </w:r>
            <w:r w:rsidR="00FF3C64" w:rsidRPr="001E47E3">
              <w:rPr>
                <w:rFonts w:ascii="Times New Roman" w:hAnsi="Times New Roman" w:cs="Times New Roman"/>
                <w:bCs/>
                <w:iCs/>
                <w:color w:val="0D0D0D" w:themeColor="text1" w:themeTint="F2"/>
                <w:sz w:val="22"/>
                <w:szCs w:val="22"/>
              </w:rPr>
              <w:t xml:space="preserve"> </w:t>
            </w:r>
            <w:r w:rsidRPr="00D840E6">
              <w:rPr>
                <w:rFonts w:ascii="Times New Roman" w:hAnsi="Times New Roman" w:cs="Times New Roman"/>
                <w:iCs/>
                <w:color w:val="0D0D0D" w:themeColor="text1" w:themeTint="F2"/>
                <w:sz w:val="22"/>
                <w:szCs w:val="22"/>
              </w:rPr>
              <w:t xml:space="preserve">de </w:t>
            </w:r>
            <w:r w:rsidR="000A4FF4">
              <w:rPr>
                <w:rFonts w:ascii="Times New Roman" w:hAnsi="Times New Roman"/>
                <w:color w:val="0D0D0D" w:themeColor="text1" w:themeTint="F2"/>
                <w:sz w:val="22"/>
                <w:szCs w:val="22"/>
              </w:rPr>
              <w:t>mayo</w:t>
            </w:r>
            <w:r w:rsidR="00FF3C64" w:rsidRPr="001E47E3">
              <w:rPr>
                <w:rFonts w:ascii="Times New Roman" w:hAnsi="Times New Roman" w:cs="Times New Roman"/>
                <w:bCs/>
                <w:iCs/>
                <w:color w:val="0D0D0D" w:themeColor="text1" w:themeTint="F2"/>
                <w:sz w:val="22"/>
                <w:szCs w:val="22"/>
              </w:rPr>
              <w:t xml:space="preserve"> </w:t>
            </w:r>
            <w:r w:rsidRPr="00D840E6">
              <w:rPr>
                <w:rFonts w:ascii="Times New Roman" w:hAnsi="Times New Roman" w:cs="Times New Roman"/>
                <w:iCs/>
                <w:color w:val="0D0D0D" w:themeColor="text1" w:themeTint="F2"/>
                <w:sz w:val="22"/>
                <w:szCs w:val="22"/>
              </w:rPr>
              <w:t>de 20</w:t>
            </w:r>
            <w:r w:rsidR="00FF3C64" w:rsidRPr="00621C6D">
              <w:rPr>
                <w:rFonts w:ascii="Times New Roman" w:hAnsi="Times New Roman" w:cs="Times New Roman"/>
                <w:iCs/>
                <w:color w:val="0D0D0D" w:themeColor="text1" w:themeTint="F2"/>
                <w:sz w:val="22"/>
                <w:szCs w:val="22"/>
              </w:rPr>
              <w:t>20</w:t>
            </w:r>
            <w:r w:rsidRPr="0063309F">
              <w:rPr>
                <w:rFonts w:ascii="Times New Roman" w:hAnsi="Times New Roman" w:cs="Times New Roman"/>
                <w:iCs/>
                <w:color w:val="0D0D0D" w:themeColor="text1" w:themeTint="F2"/>
                <w:sz w:val="22"/>
                <w:szCs w:val="22"/>
              </w:rPr>
              <w:t xml:space="preserve">. </w:t>
            </w:r>
          </w:p>
          <w:p w:rsidR="00BD6597" w:rsidRPr="00506990" w:rsidRDefault="00BD6597">
            <w:pPr>
              <w:rPr>
                <w:rFonts w:ascii="Times New Roman" w:hAnsi="Times New Roman" w:cs="Times New Roman"/>
                <w:color w:val="0D0D0D" w:themeColor="text1" w:themeTint="F2"/>
                <w:sz w:val="22"/>
                <w:szCs w:val="22"/>
              </w:rPr>
            </w:pPr>
          </w:p>
        </w:tc>
      </w:tr>
      <w:tr w:rsidR="00BD6597" w:rsidRPr="00506990">
        <w:trPr>
          <w:cantSplit/>
          <w:trHeight w:val="2073"/>
        </w:trPr>
        <w:tc>
          <w:tcPr>
            <w:tcW w:w="2737" w:type="dxa"/>
          </w:tcPr>
          <w:p w:rsidR="00BD6597" w:rsidRPr="00506990" w:rsidRDefault="00747260">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Normativa aplicable </w:t>
            </w:r>
            <w:r w:rsidR="00BD6597" w:rsidRPr="00506990">
              <w:rPr>
                <w:rFonts w:ascii="Times New Roman" w:hAnsi="Times New Roman" w:cs="Times New Roman"/>
                <w:b/>
                <w:bCs/>
                <w:iCs/>
                <w:color w:val="0D0D0D" w:themeColor="text1" w:themeTint="F2"/>
                <w:sz w:val="22"/>
                <w:szCs w:val="22"/>
              </w:rPr>
              <w:t xml:space="preserve">para suscripción e integración de los </w:t>
            </w:r>
            <w:r w:rsidR="00C1102A" w:rsidRPr="00506990">
              <w:rPr>
                <w:rFonts w:ascii="Times New Roman" w:hAnsi="Times New Roman" w:cs="Times New Roman"/>
                <w:b/>
                <w:bCs/>
                <w:iCs/>
                <w:color w:val="0D0D0D" w:themeColor="text1" w:themeTint="F2"/>
                <w:sz w:val="22"/>
                <w:szCs w:val="22"/>
              </w:rPr>
              <w:t>V</w:t>
            </w:r>
            <w:r w:rsidR="00BD6597" w:rsidRPr="00506990">
              <w:rPr>
                <w:rFonts w:ascii="Times New Roman" w:hAnsi="Times New Roman" w:cs="Times New Roman"/>
                <w:b/>
                <w:bCs/>
                <w:iCs/>
                <w:color w:val="0D0D0D" w:themeColor="text1" w:themeTint="F2"/>
                <w:sz w:val="22"/>
                <w:szCs w:val="22"/>
              </w:rPr>
              <w:t>alores</w:t>
            </w:r>
            <w:r w:rsidR="000C7053" w:rsidRPr="00506990">
              <w:rPr>
                <w:rFonts w:ascii="Times New Roman" w:hAnsi="Times New Roman" w:cs="Times New Roman"/>
                <w:b/>
                <w:bCs/>
                <w:iCs/>
                <w:color w:val="0D0D0D" w:themeColor="text1" w:themeTint="F2"/>
                <w:sz w:val="22"/>
                <w:szCs w:val="22"/>
              </w:rPr>
              <w:t xml:space="preserve"> </w:t>
            </w:r>
            <w:r w:rsidR="00C1102A" w:rsidRPr="00B43F7C">
              <w:rPr>
                <w:rFonts w:ascii="Times New Roman" w:hAnsi="Times New Roman" w:cs="Times New Roman"/>
                <w:b/>
                <w:iCs/>
                <w:color w:val="0D0D0D" w:themeColor="text1" w:themeTint="F2"/>
                <w:sz w:val="22"/>
                <w:szCs w:val="22"/>
                <w:lang w:val="es-AR"/>
              </w:rPr>
              <w:t>de Deuda</w:t>
            </w:r>
            <w:r w:rsidR="00C1102A" w:rsidRPr="00463985">
              <w:rPr>
                <w:rFonts w:ascii="Times New Roman" w:hAnsi="Times New Roman" w:cs="Times New Roman"/>
                <w:iCs/>
                <w:color w:val="0D0D0D" w:themeColor="text1" w:themeTint="F2"/>
                <w:sz w:val="22"/>
                <w:szCs w:val="22"/>
                <w:lang w:val="es-AR"/>
              </w:rPr>
              <w:t xml:space="preserve"> </w:t>
            </w:r>
            <w:r w:rsidR="00C1102A" w:rsidRPr="00506990">
              <w:rPr>
                <w:rFonts w:ascii="Times New Roman" w:hAnsi="Times New Roman" w:cs="Times New Roman"/>
                <w:b/>
                <w:bCs/>
                <w:iCs/>
                <w:color w:val="0D0D0D" w:themeColor="text1" w:themeTint="F2"/>
                <w:sz w:val="22"/>
                <w:szCs w:val="22"/>
              </w:rPr>
              <w:t>F</w:t>
            </w:r>
            <w:r w:rsidR="00B866EE" w:rsidRPr="00506990">
              <w:rPr>
                <w:rFonts w:ascii="Times New Roman" w:hAnsi="Times New Roman" w:cs="Times New Roman"/>
                <w:b/>
                <w:bCs/>
                <w:iCs/>
                <w:color w:val="0D0D0D" w:themeColor="text1" w:themeTint="F2"/>
                <w:sz w:val="22"/>
                <w:szCs w:val="22"/>
              </w:rPr>
              <w:t>iduciari</w:t>
            </w:r>
            <w:r w:rsidR="00C1102A" w:rsidRPr="00506990">
              <w:rPr>
                <w:rFonts w:ascii="Times New Roman" w:hAnsi="Times New Roman" w:cs="Times New Roman"/>
                <w:b/>
                <w:bCs/>
                <w:iCs/>
                <w:color w:val="0D0D0D" w:themeColor="text1" w:themeTint="F2"/>
                <w:sz w:val="22"/>
                <w:szCs w:val="22"/>
              </w:rPr>
              <w:t>a</w:t>
            </w:r>
            <w:r w:rsidR="00BD6597" w:rsidRPr="00506990">
              <w:rPr>
                <w:rFonts w:ascii="Times New Roman" w:hAnsi="Times New Roman" w:cs="Times New Roman"/>
                <w:b/>
                <w:bCs/>
                <w:iCs/>
                <w:color w:val="0D0D0D" w:themeColor="text1" w:themeTint="F2"/>
                <w:sz w:val="22"/>
                <w:szCs w:val="22"/>
              </w:rPr>
              <w:t xml:space="preserve"> con fondos provenientes del exterior.</w:t>
            </w:r>
          </w:p>
        </w:tc>
        <w:tc>
          <w:tcPr>
            <w:tcW w:w="6184" w:type="dxa"/>
          </w:tcPr>
          <w:p w:rsidR="00425EA1" w:rsidRPr="0098446E" w:rsidRDefault="00540D0D" w:rsidP="00425EA1">
            <w:pPr>
              <w:pStyle w:val="NormalWeb"/>
              <w:widowControl w:val="0"/>
              <w:spacing w:before="0" w:beforeAutospacing="0" w:after="0" w:afterAutospacing="0"/>
              <w:jc w:val="both"/>
              <w:rPr>
                <w:rFonts w:ascii="Times New Roman" w:hAnsi="Times New Roman" w:cs="Times New Roman"/>
                <w:bCs/>
                <w:color w:val="0D0D0D"/>
              </w:rPr>
            </w:pPr>
            <w:r w:rsidRPr="00506990">
              <w:rPr>
                <w:rFonts w:ascii="Times New Roman" w:hAnsi="Times New Roman" w:cs="Times New Roman"/>
                <w:color w:val="0D0D0D" w:themeColor="text1" w:themeTint="F2"/>
                <w:sz w:val="22"/>
                <w:szCs w:val="22"/>
              </w:rPr>
              <w:t xml:space="preserve">Para un detalle de la totalidad de la normativa cambiaria y de mercado de capitales vigente al día de la fecha, se sugiere a los inversores consultar </w:t>
            </w:r>
            <w:r w:rsidR="00425EA1" w:rsidRPr="00506990">
              <w:rPr>
                <w:rFonts w:ascii="Times New Roman" w:hAnsi="Times New Roman" w:cs="Times New Roman"/>
                <w:color w:val="0D0D0D" w:themeColor="text1" w:themeTint="F2"/>
                <w:sz w:val="22"/>
                <w:szCs w:val="22"/>
              </w:rPr>
              <w:t xml:space="preserve">la Comunicación “A” 6244 del BCRA y </w:t>
            </w:r>
            <w:r w:rsidRPr="00506990">
              <w:rPr>
                <w:rFonts w:ascii="Times New Roman" w:hAnsi="Times New Roman" w:cs="Times New Roman"/>
                <w:color w:val="0D0D0D" w:themeColor="text1" w:themeTint="F2"/>
                <w:sz w:val="22"/>
                <w:szCs w:val="22"/>
              </w:rPr>
              <w:t>con sus asesores legales y dar una lectura completa de la misma, a cuyo efecto para mayor información los interesados consultar el sitio web del Ministerio de Hacienda: https://www.argentina.gob.ar/hacienda, Infoleg: http://www.infoleg.gov.ar, Banco Central de la República Argentina: http://www.bcra.gov.ar.</w:t>
            </w:r>
            <w:r w:rsidRPr="00506990" w:rsidDel="002A5A10">
              <w:rPr>
                <w:rFonts w:ascii="Times New Roman" w:hAnsi="Times New Roman" w:cs="Times New Roman"/>
                <w:color w:val="0D0D0D" w:themeColor="text1" w:themeTint="F2"/>
                <w:sz w:val="22"/>
                <w:szCs w:val="22"/>
              </w:rPr>
              <w:t xml:space="preserve"> </w:t>
            </w:r>
          </w:p>
          <w:p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trPr>
          <w:cantSplit/>
          <w:trHeight w:val="2073"/>
        </w:trPr>
        <w:tc>
          <w:tcPr>
            <w:tcW w:w="2737" w:type="dxa"/>
          </w:tcPr>
          <w:p w:rsidR="00275F22" w:rsidRPr="00506990" w:rsidRDefault="00275F22">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Encubrimiento y lavado de activos de origen delictivo.</w:t>
            </w:r>
          </w:p>
          <w:p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rsidR="00275F22" w:rsidRPr="00506990" w:rsidRDefault="00275F22">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Los inversores deben tener en cuenta las disposiciones contenidas </w:t>
            </w:r>
            <w:r w:rsidR="003C769E" w:rsidRPr="00506990">
              <w:rPr>
                <w:rFonts w:ascii="Times New Roman" w:hAnsi="Times New Roman" w:cs="Times New Roman"/>
                <w:color w:val="0D0D0D" w:themeColor="text1" w:themeTint="F2"/>
                <w:sz w:val="22"/>
                <w:szCs w:val="22"/>
              </w:rPr>
              <w:t>en:</w:t>
            </w:r>
            <w:r w:rsidR="005C255E" w:rsidRPr="00506990">
              <w:rPr>
                <w:rFonts w:ascii="Times New Roman" w:hAnsi="Times New Roman" w:cs="Times New Roman"/>
                <w:color w:val="0D0D0D" w:themeColor="text1" w:themeTint="F2"/>
                <w:sz w:val="22"/>
                <w:szCs w:val="22"/>
              </w:rPr>
              <w:t xml:space="preserve"> a) </w:t>
            </w:r>
            <w:r w:rsidR="00BC4F8D" w:rsidRPr="00506990">
              <w:rPr>
                <w:rFonts w:ascii="Times New Roman" w:hAnsi="Times New Roman" w:cs="Times New Roman"/>
                <w:color w:val="0D0D0D" w:themeColor="text1" w:themeTint="F2"/>
                <w:sz w:val="22"/>
                <w:szCs w:val="22"/>
              </w:rPr>
              <w:t xml:space="preserve">el Código Penal, en especial </w:t>
            </w:r>
            <w:r w:rsidR="00BC4F8D" w:rsidRPr="00506990">
              <w:rPr>
                <w:rFonts w:ascii="Times New Roman" w:hAnsi="Times New Roman" w:cs="Times New Roman"/>
                <w:iCs/>
                <w:color w:val="0D0D0D" w:themeColor="text1" w:themeTint="F2"/>
                <w:sz w:val="22"/>
                <w:szCs w:val="22"/>
              </w:rPr>
              <w:t>el 277</w:t>
            </w:r>
            <w:r w:rsidR="00C40630" w:rsidRPr="00506990">
              <w:rPr>
                <w:rFonts w:ascii="Times New Roman" w:hAnsi="Times New Roman" w:cs="Times New Roman"/>
                <w:iCs/>
                <w:color w:val="0D0D0D" w:themeColor="text1" w:themeTint="F2"/>
                <w:sz w:val="22"/>
                <w:szCs w:val="22"/>
              </w:rPr>
              <w:t xml:space="preserve"> </w:t>
            </w:r>
            <w:r w:rsidR="00BC4F8D" w:rsidRPr="00506990">
              <w:rPr>
                <w:rFonts w:ascii="Times New Roman" w:hAnsi="Times New Roman" w:cs="Times New Roman"/>
                <w:iCs/>
                <w:color w:val="0D0D0D" w:themeColor="text1" w:themeTint="F2"/>
                <w:sz w:val="22"/>
                <w:szCs w:val="22"/>
              </w:rPr>
              <w:t>del Cap</w:t>
            </w:r>
            <w:r w:rsidR="005C255E" w:rsidRPr="00506990">
              <w:rPr>
                <w:rFonts w:ascii="Times New Roman" w:hAnsi="Times New Roman" w:cs="Times New Roman"/>
                <w:iCs/>
                <w:color w:val="0D0D0D" w:themeColor="text1" w:themeTint="F2"/>
                <w:sz w:val="22"/>
                <w:szCs w:val="22"/>
              </w:rPr>
              <w:t>í</w:t>
            </w:r>
            <w:r w:rsidR="00BC4F8D" w:rsidRPr="00506990">
              <w:rPr>
                <w:rFonts w:ascii="Times New Roman" w:hAnsi="Times New Roman" w:cs="Times New Roman"/>
                <w:iCs/>
                <w:color w:val="0D0D0D" w:themeColor="text1" w:themeTint="F2"/>
                <w:sz w:val="22"/>
                <w:szCs w:val="22"/>
              </w:rPr>
              <w:t xml:space="preserve">tulo XIII </w:t>
            </w:r>
            <w:r w:rsidR="00BC4F8D" w:rsidRPr="00506990">
              <w:rPr>
                <w:rFonts w:ascii="Times New Roman" w:hAnsi="Times New Roman" w:cs="Times New Roman"/>
                <w:color w:val="0D0D0D" w:themeColor="text1" w:themeTint="F2"/>
                <w:sz w:val="22"/>
                <w:szCs w:val="22"/>
              </w:rPr>
              <w:t>Encubrimiento y Lavado de Activos de origen delictivo</w:t>
            </w:r>
            <w:r w:rsidR="00BC4F8D" w:rsidRPr="00506990">
              <w:rPr>
                <w:rFonts w:ascii="Times New Roman" w:hAnsi="Times New Roman" w:cs="Times New Roman"/>
                <w:iCs/>
                <w:color w:val="0D0D0D" w:themeColor="text1" w:themeTint="F2"/>
                <w:sz w:val="22"/>
                <w:szCs w:val="22"/>
              </w:rPr>
              <w:t xml:space="preserve"> (b) los artículos 306 y 307 del Título XIII del libro II del mismo Código, relativo al delito </w:t>
            </w:r>
            <w:r w:rsidR="00BC4F8D" w:rsidRPr="00506990">
              <w:rPr>
                <w:rFonts w:ascii="Times New Roman" w:hAnsi="Times New Roman" w:cs="Times New Roman"/>
                <w:color w:val="0D0D0D" w:themeColor="text1" w:themeTint="F2"/>
                <w:sz w:val="22"/>
                <w:szCs w:val="22"/>
              </w:rPr>
              <w:t>contra el orden económico y financiero</w:t>
            </w:r>
            <w:r w:rsidR="003C769E" w:rsidRPr="00506990">
              <w:rPr>
                <w:rFonts w:ascii="Times New Roman" w:hAnsi="Times New Roman" w:cs="Times New Roman"/>
                <w:iCs/>
                <w:color w:val="0D0D0D" w:themeColor="text1" w:themeTint="F2"/>
                <w:sz w:val="22"/>
                <w:szCs w:val="22"/>
              </w:rPr>
              <w:t xml:space="preserve">, </w:t>
            </w:r>
            <w:r w:rsidR="003C769E"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c) la ley 25.246, y (d) las resoluciones de la Unidad de Información Financiera (“UIF”).</w:t>
            </w:r>
          </w:p>
          <w:p w:rsidR="00275F22" w:rsidRPr="00506990" w:rsidRDefault="00275F22" w:rsidP="00B5479D">
            <w:pPr>
              <w:pStyle w:val="notaalpie"/>
              <w:widowControl w:val="0"/>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El Emisor cumple con todas las disposiciones de</w:t>
            </w:r>
            <w:r w:rsidR="003C769E" w:rsidRPr="00506990">
              <w:rPr>
                <w:rFonts w:ascii="Times New Roman" w:hAnsi="Times New Roman" w:cs="Times New Roman"/>
                <w:iCs/>
                <w:color w:val="0D0D0D" w:themeColor="text1" w:themeTint="F2"/>
                <w:sz w:val="22"/>
                <w:szCs w:val="22"/>
              </w:rPr>
              <w:t> la</w:t>
            </w:r>
            <w:r w:rsidRPr="00506990">
              <w:rPr>
                <w:rFonts w:ascii="Times New Roman" w:hAnsi="Times New Roman" w:cs="Times New Roman"/>
                <w:iCs/>
                <w:color w:val="0D0D0D" w:themeColor="text1" w:themeTint="F2"/>
                <w:sz w:val="22"/>
                <w:szCs w:val="22"/>
              </w:rPr>
              <w:t xml:space="preserve"> ley 25.246 y </w:t>
            </w:r>
            <w:r w:rsidR="003C769E" w:rsidRPr="00506990">
              <w:rPr>
                <w:rFonts w:ascii="Times New Roman" w:hAnsi="Times New Roman" w:cs="Times New Roman"/>
                <w:iCs/>
                <w:color w:val="0D0D0D" w:themeColor="text1" w:themeTint="F2"/>
                <w:sz w:val="22"/>
                <w:szCs w:val="22"/>
              </w:rPr>
              <w:t xml:space="preserve">complementarias </w:t>
            </w:r>
            <w:r w:rsidR="003C769E" w:rsidRPr="00506990">
              <w:rPr>
                <w:rFonts w:ascii="Times New Roman" w:hAnsi="Times New Roman" w:cs="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y con la normativa aplicable sobre lavado de dinero y financiamiento del terrorismo, establecidas por resoluciones de la UIF (en especial las resoluciones 11/2011 -y modificatorias- 68/13, 3/14</w:t>
            </w:r>
            <w:r w:rsidR="00C04297" w:rsidRPr="00506990">
              <w:rPr>
                <w:rFonts w:ascii="Times New Roman" w:hAnsi="Times New Roman" w:cs="Times New Roman"/>
                <w:iCs/>
                <w:color w:val="0D0D0D" w:themeColor="text1" w:themeTint="F2"/>
                <w:sz w:val="22"/>
                <w:szCs w:val="22"/>
              </w:rPr>
              <w:t xml:space="preserve">, </w:t>
            </w:r>
            <w:r w:rsidR="00D253B0" w:rsidRPr="00506990">
              <w:rPr>
                <w:rFonts w:ascii="Times New Roman" w:hAnsi="Times New Roman" w:cs="Times New Roman"/>
                <w:iCs/>
                <w:color w:val="0D0D0D" w:themeColor="text1" w:themeTint="F2"/>
                <w:sz w:val="22"/>
                <w:szCs w:val="22"/>
              </w:rPr>
              <w:t xml:space="preserve">4/17, </w:t>
            </w:r>
            <w:r w:rsidR="0076132E" w:rsidRPr="00506990">
              <w:rPr>
                <w:rFonts w:ascii="Times New Roman" w:hAnsi="Times New Roman" w:cs="Times New Roman"/>
                <w:iCs/>
                <w:color w:val="0D0D0D" w:themeColor="text1" w:themeTint="F2"/>
                <w:sz w:val="22"/>
                <w:szCs w:val="22"/>
              </w:rPr>
              <w:t>156/18</w:t>
            </w:r>
            <w:r w:rsidR="00420D99" w:rsidRPr="00506990">
              <w:rPr>
                <w:rFonts w:ascii="Times New Roman" w:hAnsi="Times New Roman" w:cs="Times New Roman"/>
                <w:iCs/>
                <w:color w:val="0D0D0D" w:themeColor="text1" w:themeTint="F2"/>
                <w:sz w:val="22"/>
                <w:szCs w:val="22"/>
              </w:rPr>
              <w:t xml:space="preserve">, 28/18 </w:t>
            </w:r>
            <w:r w:rsidRPr="00506990">
              <w:rPr>
                <w:rFonts w:ascii="Times New Roman" w:hAnsi="Times New Roman" w:cs="Times New Roman"/>
                <w:iCs/>
                <w:color w:val="0D0D0D" w:themeColor="text1" w:themeTint="F2"/>
                <w:sz w:val="22"/>
                <w:szCs w:val="22"/>
              </w:rPr>
              <w:t xml:space="preserve">y complementarias), que reglamentan las obligaciones emergentes del art. </w:t>
            </w:r>
            <w:smartTag w:uri="urn:schemas-microsoft-com:office:smarttags" w:element="metricconverter">
              <w:smartTagPr>
                <w:attr w:name="ProductID" w:val="21 a"/>
              </w:smartTagPr>
              <w:r w:rsidRPr="00506990">
                <w:rPr>
                  <w:rFonts w:ascii="Times New Roman" w:hAnsi="Times New Roman" w:cs="Times New Roman"/>
                  <w:iCs/>
                  <w:color w:val="0D0D0D" w:themeColor="text1" w:themeTint="F2"/>
                  <w:sz w:val="22"/>
                  <w:szCs w:val="22"/>
                </w:rPr>
                <w:t>21 a</w:t>
              </w:r>
            </w:smartTag>
            <w:r w:rsidRPr="00506990">
              <w:rPr>
                <w:rFonts w:ascii="Times New Roman" w:hAnsi="Times New Roman" w:cs="Times New Roman"/>
                <w:iCs/>
                <w:color w:val="0D0D0D" w:themeColor="text1" w:themeTint="F2"/>
                <w:sz w:val="22"/>
                <w:szCs w:val="22"/>
              </w:rPr>
              <w:t xml:space="preserve">) y b) de la ley mencionada. Todas ellas pueden ser consultadas en </w:t>
            </w:r>
            <w:hyperlink r:id="rId22" w:history="1">
              <w:r w:rsidR="00D253B0" w:rsidRPr="00506990">
                <w:rPr>
                  <w:rStyle w:val="Hipervnculo"/>
                  <w:rFonts w:ascii="Times New Roman" w:hAnsi="Times New Roman"/>
                  <w:iCs/>
                  <w:color w:val="0D0D0D" w:themeColor="text1" w:themeTint="F2"/>
                  <w:sz w:val="22"/>
                  <w:szCs w:val="22"/>
                </w:rPr>
                <w:t>www.argentina.gob.ar</w:t>
              </w:r>
            </w:hyperlink>
            <w:r w:rsidR="00D253B0" w:rsidRPr="00506990">
              <w:rPr>
                <w:rFonts w:ascii="Times New Roman" w:hAnsi="Times New Roman" w:cs="Times New Roman"/>
                <w:iCs/>
                <w:color w:val="0D0D0D" w:themeColor="text1" w:themeTint="F2"/>
                <w:sz w:val="22"/>
                <w:szCs w:val="22"/>
              </w:rPr>
              <w:t>/uif</w:t>
            </w:r>
            <w:r w:rsidRPr="00506990">
              <w:rPr>
                <w:rFonts w:ascii="Times New Roman" w:hAnsi="Times New Roman" w:cs="Times New Roman"/>
                <w:iCs/>
                <w:color w:val="0D0D0D" w:themeColor="text1" w:themeTint="F2"/>
                <w:sz w:val="22"/>
                <w:szCs w:val="22"/>
              </w:rPr>
              <w:t xml:space="preserve">. Asimismo, se da cumplimiento a las disposiciones del Título XI de las NORMAS de la CNV, que pueden ser consultadas en </w:t>
            </w:r>
            <w:hyperlink r:id="rId23" w:history="1">
              <w:r w:rsidR="000650CD" w:rsidRPr="00506990">
                <w:rPr>
                  <w:rStyle w:val="Hipervnculo"/>
                  <w:rFonts w:ascii="Times New Roman" w:hAnsi="Times New Roman"/>
                  <w:sz w:val="21"/>
                  <w:szCs w:val="21"/>
                </w:rPr>
                <w:t>www.cnv.gov.ar</w:t>
              </w:r>
            </w:hyperlink>
            <w:r w:rsidR="000650CD" w:rsidRPr="00780DEA">
              <w:rPr>
                <w:rFonts w:ascii="Times New Roman" w:hAnsi="Times New Roman" w:cs="Times New Roman"/>
                <w:color w:val="0D0D0D" w:themeColor="text1" w:themeTint="F2"/>
                <w:sz w:val="21"/>
                <w:szCs w:val="21"/>
                <w:lang w:val="es-AR"/>
              </w:rPr>
              <w:t>.</w:t>
            </w:r>
          </w:p>
          <w:p w:rsidR="00BD6597" w:rsidRPr="00506990" w:rsidRDefault="00BD6597" w:rsidP="00D253B0">
            <w:pPr>
              <w:suppressAutoHyphens/>
              <w:rPr>
                <w:rFonts w:ascii="Times New Roman" w:hAnsi="Times New Roman" w:cs="Times New Roman"/>
                <w:iCs/>
                <w:color w:val="0D0D0D" w:themeColor="text1" w:themeTint="F2"/>
                <w:sz w:val="22"/>
                <w:szCs w:val="22"/>
                <w:lang w:val="es-ES"/>
              </w:rPr>
            </w:pPr>
          </w:p>
        </w:tc>
      </w:tr>
      <w:tr w:rsidR="00482F96" w:rsidRPr="0050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rsidR="00337DE5" w:rsidRPr="00506990" w:rsidRDefault="00337DE5" w:rsidP="00B228F5">
      <w:pPr>
        <w:pStyle w:val="Ttulo1"/>
        <w:jc w:val="center"/>
        <w:rPr>
          <w:rFonts w:ascii="Times New Roman" w:hAnsi="Times New Roman"/>
          <w:sz w:val="22"/>
          <w:szCs w:val="22"/>
        </w:rPr>
      </w:pPr>
      <w:bookmarkStart w:id="61" w:name="_1146641627"/>
      <w:bookmarkStart w:id="62" w:name="_1146641743"/>
      <w:bookmarkStart w:id="63" w:name="_1146641749"/>
      <w:bookmarkStart w:id="64" w:name="_1202654729"/>
      <w:bookmarkStart w:id="65" w:name="_1304343542"/>
      <w:bookmarkStart w:id="66" w:name="_1377426471"/>
      <w:bookmarkStart w:id="67" w:name="_1399977466"/>
      <w:bookmarkStart w:id="68" w:name="_1407049096"/>
      <w:bookmarkStart w:id="69" w:name="_1410772041"/>
      <w:bookmarkStart w:id="70" w:name="_1410772077"/>
      <w:bookmarkStart w:id="71" w:name="_1417270314"/>
      <w:bookmarkStart w:id="72" w:name="_1417270482"/>
      <w:bookmarkStart w:id="73" w:name="_1417270488"/>
      <w:bookmarkStart w:id="74" w:name="_1435140550"/>
      <w:bookmarkStart w:id="75" w:name="_Toc521424866"/>
      <w:bookmarkStart w:id="76" w:name="_Toc20409082"/>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75"/>
      <w:bookmarkEnd w:id="76"/>
    </w:p>
    <w:p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rsidR="00797ED4" w:rsidRDefault="00797ED4" w:rsidP="00797ED4">
      <w:pPr>
        <w:rPr>
          <w:rFonts w:ascii="Times New Roman" w:hAnsi="Times New Roman"/>
          <w:iCs/>
          <w:color w:val="0D0D0D" w:themeColor="text1" w:themeTint="F2"/>
          <w:sz w:val="22"/>
          <w:szCs w:val="22"/>
          <w:u w:val="single"/>
        </w:rPr>
      </w:pPr>
      <w:r>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rsidR="006B6B5E" w:rsidRPr="00506990" w:rsidRDefault="000157B5" w:rsidP="00B228F5">
      <w:pPr>
        <w:pStyle w:val="Ttulo1"/>
        <w:jc w:val="center"/>
        <w:rPr>
          <w:rFonts w:ascii="Times New Roman" w:hAnsi="Times New Roman"/>
          <w:sz w:val="22"/>
          <w:szCs w:val="22"/>
        </w:rPr>
      </w:pPr>
      <w:bookmarkStart w:id="77" w:name="_Toc521424868"/>
      <w:bookmarkStart w:id="78" w:name="_Toc20409084"/>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77"/>
      <w:bookmarkEnd w:id="78"/>
      <w:r w:rsidR="009F57D4" w:rsidRPr="00506990">
        <w:rPr>
          <w:rFonts w:ascii="Times New Roman" w:hAnsi="Times New Roman"/>
          <w:sz w:val="22"/>
          <w:szCs w:val="22"/>
        </w:rPr>
        <w:t>S</w:t>
      </w:r>
    </w:p>
    <w:p w:rsidR="006B6B5E" w:rsidRPr="00506990" w:rsidRDefault="006B6B5E" w:rsidP="006B6B5E">
      <w:pPr>
        <w:widowControl w:val="0"/>
        <w:suppressAutoHyphens/>
        <w:rPr>
          <w:rFonts w:ascii="Times New Roman" w:hAnsi="Times New Roman" w:cs="Times New Roman"/>
          <w:b/>
          <w:bCs/>
          <w:color w:val="0D0D0D" w:themeColor="text1" w:themeTint="F2"/>
          <w:sz w:val="22"/>
          <w:szCs w:val="22"/>
          <w:u w:val="single"/>
        </w:rPr>
      </w:pPr>
    </w:p>
    <w:p w:rsidR="00797ED4" w:rsidRDefault="00797ED4" w:rsidP="00797ED4">
      <w:pPr>
        <w:rPr>
          <w:rFonts w:ascii="Times New Roman" w:hAnsi="Times New Roman"/>
          <w:iCs/>
          <w:color w:val="0D0D0D" w:themeColor="text1" w:themeTint="F2"/>
          <w:sz w:val="22"/>
          <w:szCs w:val="22"/>
          <w:u w:val="single"/>
        </w:rPr>
      </w:pPr>
      <w:bookmarkStart w:id="79" w:name="_Toc521424869"/>
      <w:bookmarkStart w:id="80" w:name="_Toc20409085"/>
      <w:r>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rsidR="000D2637" w:rsidRPr="00506990" w:rsidRDefault="000157B5" w:rsidP="00B228F5">
      <w:pPr>
        <w:pStyle w:val="Ttulo1"/>
        <w:jc w:val="center"/>
        <w:rPr>
          <w:rFonts w:ascii="Times New Roman" w:hAnsi="Times New Roman"/>
          <w:sz w:val="22"/>
          <w:szCs w:val="22"/>
        </w:rPr>
      </w:pPr>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79"/>
      <w:bookmarkEnd w:id="80"/>
    </w:p>
    <w:p w:rsidR="000D2637" w:rsidRPr="00506990" w:rsidRDefault="000D2637">
      <w:pPr>
        <w:pStyle w:val="Textoindependiente"/>
        <w:jc w:val="both"/>
        <w:rPr>
          <w:rFonts w:ascii="Times New Roman" w:hAnsi="Times New Roman"/>
          <w:iCs/>
          <w:color w:val="0D0D0D" w:themeColor="text1" w:themeTint="F2"/>
          <w:sz w:val="22"/>
          <w:szCs w:val="22"/>
        </w:rPr>
      </w:pPr>
    </w:p>
    <w:p w:rsidR="00797ED4" w:rsidRDefault="00797ED4" w:rsidP="00797ED4">
      <w:pPr>
        <w:rPr>
          <w:rFonts w:ascii="Times New Roman" w:hAnsi="Times New Roman"/>
          <w:iCs/>
          <w:color w:val="0D0D0D" w:themeColor="text1" w:themeTint="F2"/>
          <w:sz w:val="22"/>
          <w:szCs w:val="22"/>
          <w:u w:val="single"/>
        </w:rPr>
      </w:pPr>
      <w:bookmarkStart w:id="81" w:name="_Toc521424870"/>
      <w:bookmarkStart w:id="82" w:name="_Toc20409086"/>
      <w:r>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VI</w:t>
      </w:r>
      <w:r w:rsidR="00F74B80" w:rsidRPr="00506990">
        <w:rPr>
          <w:rFonts w:ascii="Times New Roman" w:hAnsi="Times New Roman"/>
          <w:sz w:val="22"/>
          <w:szCs w:val="22"/>
        </w:rPr>
        <w:t>I</w:t>
      </w:r>
      <w:r w:rsidRPr="00506990">
        <w:rPr>
          <w:rFonts w:ascii="Times New Roman" w:hAnsi="Times New Roman"/>
          <w:sz w:val="22"/>
          <w:szCs w:val="22"/>
        </w:rPr>
        <w:t>.- DESCRIPCIÓN DEL ORGANIZADOR Y ASESOR FINANCIERO</w:t>
      </w:r>
      <w:bookmarkEnd w:id="81"/>
      <w:bookmarkEnd w:id="82"/>
    </w:p>
    <w:p w:rsidR="006B6B5E" w:rsidRPr="00506990" w:rsidRDefault="006B6B5E" w:rsidP="006B6B5E">
      <w:pPr>
        <w:rPr>
          <w:rFonts w:ascii="Times New Roman" w:hAnsi="Times New Roman" w:cs="Times New Roman"/>
          <w:color w:val="0D0D0D" w:themeColor="text1" w:themeTint="F2"/>
          <w:sz w:val="22"/>
          <w:szCs w:val="22"/>
          <w:lang w:val="es-AR"/>
        </w:rPr>
      </w:pPr>
    </w:p>
    <w:p w:rsidR="00797ED4" w:rsidRDefault="00797ED4" w:rsidP="00797ED4">
      <w:pPr>
        <w:rPr>
          <w:rFonts w:ascii="Times New Roman" w:hAnsi="Times New Roman"/>
          <w:iCs/>
          <w:color w:val="0D0D0D" w:themeColor="text1" w:themeTint="F2"/>
          <w:sz w:val="22"/>
          <w:szCs w:val="22"/>
          <w:u w:val="single"/>
        </w:rPr>
      </w:pPr>
      <w:bookmarkStart w:id="83" w:name="_Toc521424871"/>
      <w:bookmarkStart w:id="84" w:name="_Toc20409087"/>
      <w:r>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rsidR="000D2637" w:rsidRDefault="00A46B18" w:rsidP="00B228F5">
      <w:pPr>
        <w:pStyle w:val="Ttulo1"/>
        <w:jc w:val="center"/>
        <w:rPr>
          <w:rFonts w:ascii="Times New Roman" w:hAnsi="Times New Roman"/>
          <w:sz w:val="22"/>
          <w:szCs w:val="22"/>
        </w:rPr>
      </w:pPr>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83"/>
      <w:bookmarkEnd w:id="84"/>
    </w:p>
    <w:p w:rsidR="00797ED4" w:rsidRPr="00797ED4" w:rsidRDefault="00797ED4" w:rsidP="00797ED4"/>
    <w:p w:rsidR="00797ED4" w:rsidRDefault="00797ED4" w:rsidP="00797ED4">
      <w:pPr>
        <w:rPr>
          <w:rFonts w:ascii="Times New Roman" w:hAnsi="Times New Roman"/>
          <w:iCs/>
          <w:color w:val="0D0D0D" w:themeColor="text1" w:themeTint="F2"/>
          <w:sz w:val="22"/>
          <w:szCs w:val="22"/>
          <w:u w:val="single"/>
        </w:rPr>
      </w:pPr>
      <w:bookmarkStart w:id="85" w:name="_DV_M263"/>
      <w:bookmarkStart w:id="86" w:name="_DV_M264"/>
      <w:bookmarkStart w:id="87" w:name="_DV_M265"/>
      <w:bookmarkStart w:id="88" w:name="_DV_M262"/>
      <w:bookmarkStart w:id="89" w:name="_DV_M172"/>
      <w:bookmarkStart w:id="90" w:name="_DV_M173"/>
      <w:bookmarkStart w:id="91" w:name="_DV_M174"/>
      <w:bookmarkStart w:id="92" w:name="_DV_M175"/>
      <w:bookmarkStart w:id="93" w:name="OLE_LINK1"/>
      <w:bookmarkStart w:id="94" w:name="_Hlk153012116"/>
      <w:bookmarkStart w:id="95" w:name="_DV_M518"/>
      <w:bookmarkStart w:id="96" w:name="_DV_M519"/>
      <w:bookmarkStart w:id="97" w:name="_DV_M520"/>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rsidR="006B6B5E" w:rsidRPr="00506990" w:rsidRDefault="006B6B5E" w:rsidP="00B228F5">
      <w:pPr>
        <w:pStyle w:val="Ttulo1"/>
        <w:jc w:val="center"/>
        <w:rPr>
          <w:rFonts w:ascii="Times New Roman" w:hAnsi="Times New Roman"/>
          <w:sz w:val="22"/>
          <w:szCs w:val="22"/>
        </w:rPr>
      </w:pPr>
      <w:bookmarkStart w:id="98" w:name="_Toc521424872"/>
      <w:bookmarkStart w:id="99" w:name="_Toc20409088"/>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98"/>
      <w:bookmarkEnd w:id="99"/>
    </w:p>
    <w:p w:rsidR="00F51C68" w:rsidRPr="00506990" w:rsidRDefault="00F51C68" w:rsidP="006B6B5E">
      <w:pPr>
        <w:rPr>
          <w:rFonts w:ascii="Times New Roman" w:hAnsi="Times New Roman" w:cs="Times New Roman"/>
          <w:color w:val="0D0D0D" w:themeColor="text1" w:themeTint="F2"/>
          <w:sz w:val="22"/>
          <w:szCs w:val="22"/>
        </w:rPr>
      </w:pPr>
    </w:p>
    <w:p w:rsidR="00797ED4" w:rsidRDefault="00797ED4" w:rsidP="00797ED4">
      <w:pPr>
        <w:rPr>
          <w:rFonts w:ascii="Times New Roman" w:hAnsi="Times New Roman"/>
          <w:iCs/>
          <w:color w:val="0D0D0D" w:themeColor="text1" w:themeTint="F2"/>
          <w:sz w:val="22"/>
          <w:szCs w:val="22"/>
          <w:u w:val="single"/>
        </w:rPr>
      </w:pPr>
      <w:r>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rsidR="000D2637" w:rsidRPr="00506990" w:rsidRDefault="00F74B80" w:rsidP="00B228F5">
      <w:pPr>
        <w:pStyle w:val="Ttulo1"/>
        <w:jc w:val="center"/>
        <w:rPr>
          <w:rFonts w:ascii="Times New Roman" w:hAnsi="Times New Roman"/>
          <w:sz w:val="22"/>
          <w:szCs w:val="22"/>
        </w:rPr>
      </w:pPr>
      <w:bookmarkStart w:id="100" w:name="_Toc521424873"/>
      <w:bookmarkStart w:id="101" w:name="_Toc20409089"/>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100"/>
      <w:bookmarkEnd w:id="101"/>
    </w:p>
    <w:p w:rsidR="00797ED4" w:rsidRDefault="00797ED4" w:rsidP="00797ED4">
      <w:pPr>
        <w:rPr>
          <w:rFonts w:ascii="Times New Roman" w:hAnsi="Times New Roman" w:cs="Times New Roman"/>
          <w:color w:val="0D0D0D" w:themeColor="text1" w:themeTint="F2"/>
          <w:sz w:val="22"/>
          <w:szCs w:val="22"/>
        </w:rPr>
      </w:pPr>
    </w:p>
    <w:p w:rsidR="00797ED4" w:rsidRDefault="00797ED4" w:rsidP="00797ED4">
      <w:pPr>
        <w:rPr>
          <w:rFonts w:ascii="Times New Roman" w:hAnsi="Times New Roman"/>
          <w:iCs/>
          <w:color w:val="0D0D0D" w:themeColor="text1" w:themeTint="F2"/>
          <w:sz w:val="22"/>
          <w:szCs w:val="22"/>
          <w:u w:val="single"/>
        </w:rPr>
      </w:pPr>
      <w:r>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rsidR="00482F96" w:rsidRPr="00506990" w:rsidRDefault="00577C2C" w:rsidP="00B228F5">
      <w:pPr>
        <w:pStyle w:val="Ttulo1"/>
        <w:jc w:val="center"/>
        <w:rPr>
          <w:rFonts w:ascii="Times New Roman" w:hAnsi="Times New Roman"/>
          <w:sz w:val="22"/>
          <w:szCs w:val="22"/>
        </w:rPr>
      </w:pPr>
      <w:bookmarkStart w:id="102" w:name="_Toc521424874"/>
      <w:bookmarkStart w:id="103" w:name="_Toc20409090"/>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102"/>
      <w:bookmarkEnd w:id="103"/>
    </w:p>
    <w:p w:rsidR="00797ED4" w:rsidRDefault="00797ED4" w:rsidP="00841654">
      <w:pPr>
        <w:rPr>
          <w:rFonts w:ascii="Times New Roman" w:hAnsi="Times New Roman" w:cs="Times New Roman"/>
          <w:iCs/>
          <w:color w:val="0D0D0D" w:themeColor="text1" w:themeTint="F2"/>
          <w:sz w:val="22"/>
          <w:szCs w:val="22"/>
        </w:rPr>
      </w:pPr>
    </w:p>
    <w:p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Los Bienes Fideicomitidos consisten en Créditos de Consumo y Personales originados por los Fiduciantes, instrumentados en Facturas y Pagarés que fueron endosados a favor de Rosario Administradora Sociedad Fiduciaria S.A. como Fiduciario del Fideicomiso. También constituyen Bienes Fideicomitidos, todo producido, renta, amortización, indemnización, fruto, accesión de los Créditos y el resultado de la inversión de los Fondos Líquidos Disponibles.</w:t>
      </w:r>
    </w:p>
    <w:p w:rsidR="00841654" w:rsidRDefault="00841654" w:rsidP="00F74B80">
      <w:pPr>
        <w:rPr>
          <w:rFonts w:ascii="Times New Roman" w:hAnsi="Times New Roman" w:cs="Times New Roman"/>
          <w:iCs/>
          <w:color w:val="0D0D0D" w:themeColor="text1" w:themeTint="F2"/>
          <w:sz w:val="22"/>
          <w:szCs w:val="22"/>
        </w:rPr>
      </w:pPr>
    </w:p>
    <w:p w:rsidR="00F74B80" w:rsidRPr="00EC58B0" w:rsidRDefault="00F74B80" w:rsidP="00F74B80">
      <w:pP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El listado de los créditos que integran el haber fideicomitido se adjunta en un </w:t>
      </w:r>
      <w:r w:rsidR="001A74F2">
        <w:rPr>
          <w:rFonts w:ascii="Times New Roman" w:hAnsi="Times New Roman" w:cs="Times New Roman"/>
          <w:iCs/>
          <w:color w:val="0D0D0D" w:themeColor="text1" w:themeTint="F2"/>
          <w:sz w:val="22"/>
          <w:szCs w:val="22"/>
        </w:rPr>
        <w:t>CD</w:t>
      </w:r>
      <w:r w:rsidR="00482D87">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Marca</w:t>
      </w:r>
      <w:r w:rsidRPr="00506990" w:rsidDel="009E3E04">
        <w:rPr>
          <w:rFonts w:ascii="Times New Roman" w:hAnsi="Times New Roman" w:cs="Times New Roman"/>
          <w:color w:val="0D0D0D" w:themeColor="text1" w:themeTint="F2"/>
          <w:sz w:val="22"/>
          <w:szCs w:val="22"/>
          <w:lang w:val="es-MX"/>
        </w:rPr>
        <w:t xml:space="preserve"> </w:t>
      </w:r>
      <w:r w:rsidR="007F182D" w:rsidRPr="00506990">
        <w:rPr>
          <w:rFonts w:ascii="Times New Roman" w:hAnsi="Times New Roman" w:cs="Times New Roman"/>
          <w:bCs/>
          <w:iCs/>
          <w:color w:val="0D0D0D" w:themeColor="text1" w:themeTint="F2"/>
          <w:sz w:val="22"/>
          <w:szCs w:val="22"/>
        </w:rPr>
        <w:t>Verbatim</w:t>
      </w:r>
      <w:r w:rsidR="00F85C06" w:rsidRPr="00506990">
        <w:rPr>
          <w:rFonts w:ascii="Times New Roman" w:hAnsi="Times New Roman" w:cs="Times New Roman"/>
          <w:color w:val="0D0D0D" w:themeColor="text1" w:themeTint="F2"/>
          <w:sz w:val="22"/>
          <w:szCs w:val="22"/>
          <w:lang w:val="es-MX"/>
        </w:rPr>
        <w:t xml:space="preserve"> </w:t>
      </w:r>
      <w:r w:rsidRPr="00506990">
        <w:rPr>
          <w:rFonts w:ascii="Times New Roman" w:hAnsi="Times New Roman" w:cs="Times New Roman"/>
          <w:color w:val="0D0D0D" w:themeColor="text1" w:themeTint="F2"/>
          <w:sz w:val="22"/>
          <w:szCs w:val="22"/>
          <w:lang w:val="es-MX"/>
        </w:rPr>
        <w:t>N°</w:t>
      </w:r>
      <w:r w:rsidR="003F01FC">
        <w:rPr>
          <w:rFonts w:ascii="Times New Roman" w:hAnsi="Times New Roman" w:cs="Times New Roman"/>
          <w:bCs/>
          <w:iCs/>
          <w:color w:val="0D0D0D" w:themeColor="text1" w:themeTint="F2"/>
          <w:sz w:val="22"/>
          <w:szCs w:val="22"/>
          <w:lang w:val="es-AR"/>
        </w:rPr>
        <w:t>TBA 711275203E21</w:t>
      </w:r>
      <w:r w:rsidR="00787D0C" w:rsidRPr="00506990">
        <w:rPr>
          <w:rFonts w:ascii="Times New Roman" w:hAnsi="Times New Roman" w:cs="Times New Roman"/>
          <w:color w:val="0D0D0D" w:themeColor="text1" w:themeTint="F2"/>
          <w:sz w:val="22"/>
          <w:szCs w:val="22"/>
          <w:lang w:val="es-MX"/>
        </w:rPr>
        <w:t xml:space="preserve"> </w:t>
      </w:r>
      <w:r w:rsidRPr="00506990">
        <w:rPr>
          <w:rFonts w:ascii="Times New Roman" w:hAnsi="Times New Roman" w:cs="Times New Roman"/>
          <w:color w:val="0D0D0D" w:themeColor="text1" w:themeTint="F2"/>
          <w:sz w:val="22"/>
          <w:szCs w:val="22"/>
        </w:rPr>
        <w:t>que</w:t>
      </w:r>
      <w:r w:rsidRPr="00506990">
        <w:rPr>
          <w:rFonts w:ascii="Times New Roman" w:hAnsi="Times New Roman" w:cs="Times New Roman"/>
          <w:iCs/>
          <w:color w:val="0D0D0D" w:themeColor="text1" w:themeTint="F2"/>
          <w:sz w:val="22"/>
          <w:szCs w:val="22"/>
        </w:rPr>
        <w:t xml:space="preserve"> forman parte integrante del Suplemento de Prospecto y se encuentra a disposición de los inversores en las oficinas del Fiduciario.</w:t>
      </w:r>
    </w:p>
    <w:p w:rsidR="00F74B80" w:rsidRPr="00506990" w:rsidRDefault="00F74B80" w:rsidP="00F74B80">
      <w:pPr>
        <w:rPr>
          <w:rFonts w:ascii="Times New Roman" w:hAnsi="Times New Roman" w:cs="Times New Roman"/>
          <w:iCs/>
          <w:color w:val="0D0D0D" w:themeColor="text1" w:themeTint="F2"/>
          <w:sz w:val="22"/>
          <w:szCs w:val="22"/>
        </w:rPr>
      </w:pPr>
    </w:p>
    <w:p w:rsidR="00F74B80" w:rsidRPr="00506990" w:rsidRDefault="00F74B80"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La cartera seleccionada que forma parte del presente fideicomiso corresponde a créditos que a la Fecha de Selección no observan atrasos mayores a 30 días y corresponden </w:t>
      </w:r>
      <w:r w:rsidR="00DE2DD2">
        <w:rPr>
          <w:rFonts w:ascii="Times New Roman" w:hAnsi="Times New Roman" w:cs="Times New Roman"/>
          <w:color w:val="0D0D0D" w:themeColor="text1" w:themeTint="F2"/>
          <w:sz w:val="22"/>
          <w:szCs w:val="22"/>
        </w:rPr>
        <w:t xml:space="preserve">en un </w:t>
      </w:r>
      <w:r w:rsidR="005D65D9">
        <w:rPr>
          <w:rFonts w:ascii="Times New Roman" w:hAnsi="Times New Roman" w:cs="Times New Roman"/>
          <w:color w:val="0D0D0D" w:themeColor="text1" w:themeTint="F2"/>
          <w:sz w:val="22"/>
          <w:szCs w:val="22"/>
        </w:rPr>
        <w:t>8,2</w:t>
      </w:r>
      <w:r w:rsidR="00DE2DD2">
        <w:rPr>
          <w:rFonts w:ascii="Times New Roman" w:hAnsi="Times New Roman" w:cs="Times New Roman"/>
          <w:color w:val="0D0D0D" w:themeColor="text1" w:themeTint="F2"/>
          <w:sz w:val="22"/>
          <w:szCs w:val="22"/>
        </w:rPr>
        <w:t xml:space="preserve"> % de la cartera </w:t>
      </w:r>
      <w:r w:rsidRPr="00506990">
        <w:rPr>
          <w:rFonts w:ascii="Times New Roman" w:hAnsi="Times New Roman" w:cs="Times New Roman"/>
          <w:color w:val="0D0D0D" w:themeColor="text1" w:themeTint="F2"/>
          <w:sz w:val="22"/>
          <w:szCs w:val="22"/>
        </w:rPr>
        <w:t>a operaciones refinanciadas. La cesión de los Créditos al presente Fideicomiso tuvo lugar</w:t>
      </w:r>
      <w:r w:rsidR="00375FFF">
        <w:rPr>
          <w:rFonts w:ascii="Times New Roman" w:hAnsi="Times New Roman" w:cs="Times New Roman"/>
          <w:color w:val="0D0D0D" w:themeColor="text1" w:themeTint="F2"/>
          <w:sz w:val="22"/>
          <w:szCs w:val="22"/>
        </w:rPr>
        <w:t>: Lote 1</w:t>
      </w:r>
      <w:r w:rsidRPr="00506990">
        <w:rPr>
          <w:rFonts w:ascii="Times New Roman" w:hAnsi="Times New Roman" w:cs="Times New Roman"/>
          <w:color w:val="0D0D0D" w:themeColor="text1" w:themeTint="F2"/>
          <w:sz w:val="22"/>
          <w:szCs w:val="22"/>
        </w:rPr>
        <w:t xml:space="preserve"> </w:t>
      </w:r>
      <w:r w:rsidR="008034EE">
        <w:rPr>
          <w:rFonts w:ascii="Times New Roman" w:hAnsi="Times New Roman" w:cs="Times New Roman"/>
          <w:color w:val="0D0D0D" w:themeColor="text1" w:themeTint="F2"/>
          <w:sz w:val="22"/>
          <w:szCs w:val="22"/>
        </w:rPr>
        <w:t xml:space="preserve">y Lote 2 </w:t>
      </w:r>
      <w:r w:rsidRPr="00506990">
        <w:rPr>
          <w:rFonts w:ascii="Times New Roman" w:hAnsi="Times New Roman" w:cs="Times New Roman"/>
          <w:color w:val="0D0D0D" w:themeColor="text1" w:themeTint="F2"/>
          <w:sz w:val="22"/>
          <w:szCs w:val="22"/>
        </w:rPr>
        <w:t>en fecha</w:t>
      </w:r>
      <w:r w:rsidR="00E147B0" w:rsidRPr="00506990">
        <w:rPr>
          <w:rFonts w:ascii="Times New Roman" w:hAnsi="Times New Roman" w:cs="Times New Roman"/>
          <w:color w:val="0D0D0D" w:themeColor="text1" w:themeTint="F2"/>
          <w:sz w:val="22"/>
          <w:szCs w:val="22"/>
        </w:rPr>
        <w:t xml:space="preserve"> </w:t>
      </w:r>
      <w:r w:rsidR="00220FFD">
        <w:rPr>
          <w:rFonts w:ascii="Times New Roman" w:hAnsi="Times New Roman" w:cs="Times New Roman"/>
          <w:bCs/>
          <w:iCs/>
          <w:color w:val="0D0D0D" w:themeColor="text1" w:themeTint="F2"/>
          <w:sz w:val="22"/>
          <w:szCs w:val="22"/>
          <w:lang w:val="es-AR"/>
        </w:rPr>
        <w:t xml:space="preserve">15 de Mayo </w:t>
      </w:r>
      <w:r w:rsidR="00A1210B" w:rsidRPr="0065404B">
        <w:rPr>
          <w:rFonts w:ascii="Times New Roman" w:hAnsi="Times New Roman" w:cs="Times New Roman"/>
          <w:bCs/>
          <w:iCs/>
          <w:color w:val="0D0D0D" w:themeColor="text1" w:themeTint="F2"/>
          <w:sz w:val="22"/>
          <w:szCs w:val="22"/>
        </w:rPr>
        <w:t>de 2020</w:t>
      </w:r>
      <w:r w:rsidR="00375FFF" w:rsidRPr="00506990">
        <w:rPr>
          <w:rFonts w:ascii="Times New Roman" w:hAnsi="Times New Roman" w:cs="Times New Roman"/>
          <w:color w:val="0D0D0D" w:themeColor="text1" w:themeTint="F2"/>
          <w:sz w:val="22"/>
          <w:szCs w:val="22"/>
        </w:rPr>
        <w:t xml:space="preserve"> sobre cartera analizada al</w:t>
      </w:r>
      <w:r w:rsidR="005E1BAB">
        <w:rPr>
          <w:rFonts w:ascii="Times New Roman" w:hAnsi="Times New Roman" w:cs="Times New Roman"/>
          <w:color w:val="0D0D0D" w:themeColor="text1" w:themeTint="F2"/>
          <w:sz w:val="22"/>
          <w:szCs w:val="22"/>
        </w:rPr>
        <w:t xml:space="preserve"> </w:t>
      </w:r>
      <w:r w:rsidR="003F01FC">
        <w:rPr>
          <w:rFonts w:ascii="Times New Roman" w:hAnsi="Times New Roman" w:cs="Times New Roman"/>
          <w:bCs/>
          <w:iCs/>
          <w:color w:val="0D0D0D" w:themeColor="text1" w:themeTint="F2"/>
          <w:sz w:val="22"/>
          <w:szCs w:val="22"/>
          <w:lang w:val="es-AR"/>
        </w:rPr>
        <w:t>31 de Marzo de 2020 y al 30 de Abril del 2020 respectivamente</w:t>
      </w:r>
      <w:r w:rsidR="00375FFF" w:rsidRPr="001E47E3">
        <w:rPr>
          <w:rFonts w:ascii="Times New Roman" w:hAnsi="Times New Roman" w:cs="Times New Roman"/>
          <w:bCs/>
          <w:iCs/>
          <w:color w:val="0D0D0D" w:themeColor="text1" w:themeTint="F2"/>
          <w:sz w:val="22"/>
          <w:szCs w:val="22"/>
        </w:rPr>
        <w:t xml:space="preserve">, y Lote 3 en fecha </w:t>
      </w:r>
      <w:r w:rsidR="003F01FC">
        <w:rPr>
          <w:rFonts w:ascii="Times New Roman" w:hAnsi="Times New Roman" w:cs="Times New Roman"/>
          <w:bCs/>
          <w:iCs/>
          <w:color w:val="0D0D0D" w:themeColor="text1" w:themeTint="F2"/>
          <w:sz w:val="22"/>
          <w:szCs w:val="22"/>
        </w:rPr>
        <w:t>11 de Junio de 2020</w:t>
      </w:r>
      <w:r w:rsidR="003F01FC">
        <w:rPr>
          <w:rFonts w:ascii="Times New Roman" w:hAnsi="Times New Roman" w:cs="Times New Roman"/>
          <w:bCs/>
          <w:iCs/>
          <w:color w:val="0D0D0D" w:themeColor="text1" w:themeTint="F2"/>
          <w:sz w:val="22"/>
          <w:szCs w:val="22"/>
          <w:lang w:val="es-AR"/>
        </w:rPr>
        <w:t xml:space="preserve"> sobre cartera analizada al 31 de Mayo de 2020.</w:t>
      </w:r>
    </w:p>
    <w:p w:rsidR="00F74B80" w:rsidRPr="00506990" w:rsidRDefault="00F74B80" w:rsidP="00482F96">
      <w:pPr>
        <w:rPr>
          <w:rFonts w:ascii="Times New Roman" w:hAnsi="Times New Roman" w:cs="Times New Roman"/>
          <w:iCs/>
          <w:color w:val="0D0D0D" w:themeColor="text1" w:themeTint="F2"/>
          <w:sz w:val="22"/>
          <w:szCs w:val="22"/>
        </w:rPr>
      </w:pPr>
    </w:p>
    <w:p w:rsidR="00F74B80" w:rsidRPr="00506990"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506990">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rsidR="00F74B80" w:rsidRPr="00506990"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rsidR="00797ED4" w:rsidRDefault="00797ED4" w:rsidP="00797ED4">
      <w:pPr>
        <w:rPr>
          <w:rFonts w:ascii="Times New Roman" w:hAnsi="Times New Roman"/>
          <w:iCs/>
          <w:color w:val="0D0D0D" w:themeColor="text1" w:themeTint="F2"/>
          <w:sz w:val="22"/>
          <w:szCs w:val="22"/>
          <w:u w:val="single"/>
        </w:rPr>
      </w:pPr>
      <w:r>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rsidR="00F74B80" w:rsidRPr="00797ED4" w:rsidRDefault="00F74B80" w:rsidP="00F74B80">
      <w:pPr>
        <w:pStyle w:val="Textosinformato"/>
        <w:jc w:val="both"/>
        <w:rPr>
          <w:rFonts w:ascii="Times New Roman" w:hAnsi="Times New Roman"/>
          <w:b/>
          <w:bCs/>
          <w:iCs/>
          <w:color w:val="0D0D0D" w:themeColor="text1" w:themeTint="F2"/>
          <w:sz w:val="22"/>
          <w:szCs w:val="22"/>
        </w:rPr>
      </w:pPr>
    </w:p>
    <w:p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rsidR="00545AE5" w:rsidRPr="00506990" w:rsidRDefault="00545AE5" w:rsidP="00F74B80">
      <w:pPr>
        <w:pStyle w:val="Textosinformato"/>
        <w:jc w:val="center"/>
        <w:rPr>
          <w:rFonts w:ascii="Times New Roman" w:hAnsi="Times New Roman"/>
          <w:bCs/>
          <w:i/>
          <w:iCs/>
          <w:color w:val="0D0D0D" w:themeColor="text1" w:themeTint="F2"/>
          <w:sz w:val="22"/>
          <w:szCs w:val="22"/>
          <w:lang w:val="es-ES"/>
        </w:rPr>
      </w:pPr>
      <w:r w:rsidRPr="00506990">
        <w:rPr>
          <w:rFonts w:ascii="Times New Roman" w:hAnsi="Times New Roman"/>
          <w:bCs/>
          <w:i/>
          <w:iCs/>
          <w:color w:val="0D0D0D" w:themeColor="text1" w:themeTint="F2"/>
          <w:sz w:val="22"/>
          <w:szCs w:val="22"/>
          <w:lang w:val="es-ES"/>
        </w:rPr>
        <w:t>Análisis de la cartera a la fecha de corte</w:t>
      </w:r>
    </w:p>
    <w:p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p>
    <w:p w:rsidR="00BC1C33" w:rsidRDefault="00BC1C33" w:rsidP="00BC1C33">
      <w:pPr>
        <w:pStyle w:val="Textosinformato"/>
        <w:jc w:val="center"/>
        <w:rPr>
          <w:rFonts w:ascii="Times New Roman" w:hAnsi="Times New Roman"/>
          <w:b/>
          <w:bCs/>
          <w:iCs/>
          <w:color w:val="0D0D0D" w:themeColor="text1" w:themeTint="F2"/>
          <w:sz w:val="22"/>
          <w:szCs w:val="22"/>
          <w:u w:val="single"/>
          <w:lang w:val="es-ES"/>
        </w:rPr>
      </w:pPr>
    </w:p>
    <w:p w:rsidR="003727CA" w:rsidRDefault="00847AF1" w:rsidP="00BC1C33">
      <w:pPr>
        <w:pStyle w:val="Textosinformato"/>
        <w:jc w:val="center"/>
        <w:rPr>
          <w:rFonts w:ascii="Times New Roman" w:hAnsi="Times New Roman"/>
          <w:b/>
          <w:bCs/>
          <w:iCs/>
          <w:color w:val="0D0D0D" w:themeColor="text1" w:themeTint="F2"/>
          <w:sz w:val="22"/>
          <w:szCs w:val="22"/>
          <w:u w:val="single"/>
          <w:lang w:val="es-ES"/>
        </w:rPr>
      </w:pPr>
      <w:r w:rsidRPr="00EC58B0">
        <w:rPr>
          <w:noProof/>
          <w:lang w:val="es-AR" w:eastAsia="es-AR"/>
        </w:rPr>
        <w:drawing>
          <wp:inline distT="0" distB="0" distL="0" distR="0">
            <wp:extent cx="6315075" cy="1128713"/>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62080" cy="1137114"/>
                    </a:xfrm>
                    <a:prstGeom prst="rect">
                      <a:avLst/>
                    </a:prstGeom>
                    <a:noFill/>
                    <a:extLst/>
                  </pic:spPr>
                </pic:pic>
              </a:graphicData>
            </a:graphic>
          </wp:inline>
        </w:drawing>
      </w:r>
    </w:p>
    <w:p w:rsidR="003727CA" w:rsidRDefault="003727CA" w:rsidP="00BC1C33">
      <w:pPr>
        <w:pStyle w:val="Textosinformato"/>
        <w:jc w:val="center"/>
        <w:rPr>
          <w:rFonts w:ascii="Times New Roman" w:hAnsi="Times New Roman"/>
          <w:b/>
          <w:bCs/>
          <w:iCs/>
          <w:color w:val="0D0D0D" w:themeColor="text1" w:themeTint="F2"/>
          <w:sz w:val="22"/>
          <w:szCs w:val="22"/>
          <w:u w:val="single"/>
          <w:lang w:val="es-ES"/>
        </w:rPr>
      </w:pPr>
    </w:p>
    <w:p w:rsidR="00F83881" w:rsidRDefault="00F83881" w:rsidP="00BC1C33">
      <w:pPr>
        <w:pStyle w:val="Textosinformato"/>
        <w:jc w:val="center"/>
        <w:rPr>
          <w:rFonts w:ascii="Times New Roman" w:hAnsi="Times New Roman"/>
          <w:b/>
          <w:bCs/>
          <w:iCs/>
          <w:color w:val="0D0D0D" w:themeColor="text1" w:themeTint="F2"/>
          <w:sz w:val="22"/>
          <w:szCs w:val="22"/>
          <w:u w:val="single"/>
          <w:lang w:val="es-ES"/>
        </w:rPr>
      </w:pPr>
    </w:p>
    <w:p w:rsidR="00A52B9F" w:rsidRDefault="00A52B9F" w:rsidP="00BC1C33">
      <w:pPr>
        <w:pStyle w:val="Textosinformato"/>
        <w:jc w:val="both"/>
        <w:rPr>
          <w:rFonts w:ascii="Times New Roman" w:hAnsi="Times New Roman"/>
          <w:sz w:val="22"/>
          <w:szCs w:val="22"/>
        </w:rPr>
      </w:pPr>
    </w:p>
    <w:p w:rsidR="00F83881" w:rsidRPr="00506990" w:rsidRDefault="00847AF1" w:rsidP="00BC1C33">
      <w:pPr>
        <w:pStyle w:val="Textosinformato"/>
        <w:jc w:val="both"/>
        <w:rPr>
          <w:rFonts w:ascii="Times New Roman" w:hAnsi="Times New Roman"/>
          <w:sz w:val="22"/>
          <w:szCs w:val="22"/>
        </w:rPr>
      </w:pPr>
      <w:r w:rsidRPr="00EC58B0">
        <w:rPr>
          <w:noProof/>
          <w:lang w:val="es-AR" w:eastAsia="es-AR"/>
        </w:rPr>
        <w:drawing>
          <wp:inline distT="0" distB="0" distL="0" distR="0">
            <wp:extent cx="2571750" cy="409802"/>
            <wp:effectExtent l="0" t="0" r="0" b="952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09462" cy="415811"/>
                    </a:xfrm>
                    <a:prstGeom prst="rect">
                      <a:avLst/>
                    </a:prstGeom>
                    <a:noFill/>
                    <a:extLst/>
                  </pic:spPr>
                </pic:pic>
              </a:graphicData>
            </a:graphic>
          </wp:inline>
        </w:drawing>
      </w:r>
    </w:p>
    <w:p w:rsidR="00A52B9F" w:rsidRDefault="00A52B9F" w:rsidP="00BC1C33">
      <w:pPr>
        <w:pStyle w:val="Textosinformato"/>
        <w:jc w:val="both"/>
        <w:rPr>
          <w:rFonts w:ascii="Times New Roman" w:hAnsi="Times New Roman"/>
          <w:sz w:val="22"/>
          <w:szCs w:val="22"/>
        </w:rPr>
      </w:pPr>
    </w:p>
    <w:p w:rsidR="003727CA" w:rsidRDefault="003727CA" w:rsidP="00BC1C33">
      <w:pPr>
        <w:pStyle w:val="Textosinformato"/>
        <w:jc w:val="both"/>
        <w:rPr>
          <w:rFonts w:ascii="Times New Roman" w:hAnsi="Times New Roman"/>
          <w:sz w:val="22"/>
          <w:szCs w:val="22"/>
        </w:rPr>
      </w:pPr>
    </w:p>
    <w:p w:rsidR="003727CA" w:rsidRPr="00506990" w:rsidRDefault="003727CA" w:rsidP="00BC1C33">
      <w:pPr>
        <w:pStyle w:val="Textosinformato"/>
        <w:jc w:val="both"/>
        <w:rPr>
          <w:rFonts w:ascii="Times New Roman" w:hAnsi="Times New Roman"/>
          <w:sz w:val="22"/>
          <w:szCs w:val="22"/>
        </w:rPr>
      </w:pPr>
    </w:p>
    <w:p w:rsidR="00BC1C33" w:rsidRPr="00506990" w:rsidRDefault="00BC1C33" w:rsidP="00BC1C33">
      <w:pPr>
        <w:pStyle w:val="Textosinformato"/>
        <w:jc w:val="center"/>
        <w:rPr>
          <w:rFonts w:ascii="Times New Roman" w:hAnsi="Times New Roman"/>
          <w:b/>
          <w:bCs/>
          <w:iCs/>
          <w:color w:val="0D0D0D" w:themeColor="text1" w:themeTint="F2"/>
          <w:sz w:val="22"/>
          <w:szCs w:val="22"/>
          <w:u w:val="single"/>
          <w:lang w:val="es-ES"/>
        </w:rPr>
      </w:pPr>
    </w:p>
    <w:p w:rsidR="00414D9D" w:rsidRPr="00506990" w:rsidRDefault="00847AF1" w:rsidP="008F4E11">
      <w:pPr>
        <w:pStyle w:val="Textosinformato"/>
        <w:jc w:val="both"/>
        <w:rPr>
          <w:rFonts w:ascii="Times New Roman" w:hAnsi="Times New Roman"/>
          <w:b/>
          <w:iCs/>
          <w:color w:val="0D0D0D" w:themeColor="text1" w:themeTint="F2"/>
          <w:sz w:val="22"/>
          <w:szCs w:val="22"/>
          <w:lang w:val="es-ES"/>
        </w:rPr>
      </w:pPr>
      <w:r w:rsidRPr="00EC58B0">
        <w:rPr>
          <w:noProof/>
          <w:lang w:val="es-AR" w:eastAsia="es-AR"/>
        </w:rPr>
        <w:drawing>
          <wp:inline distT="0" distB="0" distL="0" distR="0">
            <wp:extent cx="6112862" cy="1398905"/>
            <wp:effectExtent l="0" t="0" r="254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15995" cy="1399622"/>
                    </a:xfrm>
                    <a:prstGeom prst="rect">
                      <a:avLst/>
                    </a:prstGeom>
                    <a:noFill/>
                    <a:extLst/>
                  </pic:spPr>
                </pic:pic>
              </a:graphicData>
            </a:graphic>
          </wp:inline>
        </w:drawing>
      </w:r>
    </w:p>
    <w:p w:rsidR="00AF1E9B" w:rsidRPr="00506990" w:rsidRDefault="00AF1E9B" w:rsidP="008F4E11">
      <w:pPr>
        <w:pStyle w:val="Textosinformato"/>
        <w:jc w:val="both"/>
        <w:rPr>
          <w:rFonts w:ascii="Times New Roman" w:hAnsi="Times New Roman"/>
          <w:b/>
          <w:iCs/>
          <w:color w:val="0D0D0D" w:themeColor="text1" w:themeTint="F2"/>
          <w:sz w:val="22"/>
          <w:szCs w:val="22"/>
          <w:lang w:val="es-ES"/>
        </w:rPr>
      </w:pPr>
    </w:p>
    <w:p w:rsidR="00A52B9F" w:rsidRDefault="00A52B9F" w:rsidP="008F4E11">
      <w:pPr>
        <w:pStyle w:val="Textosinformato"/>
        <w:jc w:val="both"/>
        <w:rPr>
          <w:rFonts w:ascii="Times New Roman" w:hAnsi="Times New Roman"/>
          <w:b/>
          <w:iCs/>
          <w:color w:val="0D0D0D" w:themeColor="text1" w:themeTint="F2"/>
          <w:sz w:val="22"/>
          <w:szCs w:val="22"/>
          <w:lang w:val="es-ES"/>
        </w:rPr>
      </w:pPr>
    </w:p>
    <w:p w:rsidR="006A097F" w:rsidRPr="00506990"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ORIGINAL</w:t>
      </w:r>
    </w:p>
    <w:p w:rsidR="001F29E8" w:rsidRPr="00506990" w:rsidRDefault="001F29E8" w:rsidP="00F74B80">
      <w:pPr>
        <w:pStyle w:val="Textosinformato"/>
        <w:jc w:val="center"/>
        <w:rPr>
          <w:rFonts w:ascii="Times New Roman" w:hAnsi="Times New Roman"/>
          <w:color w:val="0D0D0D" w:themeColor="text1" w:themeTint="F2"/>
          <w:sz w:val="22"/>
          <w:szCs w:val="22"/>
          <w:highlight w:val="yellow"/>
          <w:u w:val="single"/>
        </w:rPr>
      </w:pPr>
    </w:p>
    <w:p w:rsidR="00F74B80" w:rsidRDefault="00847AF1" w:rsidP="00121F94">
      <w:pPr>
        <w:pStyle w:val="Textosinformato"/>
        <w:jc w:val="both"/>
        <w:rPr>
          <w:rFonts w:ascii="Times New Roman" w:hAnsi="Times New Roman"/>
          <w:b/>
          <w:iCs/>
          <w:color w:val="0D0D0D" w:themeColor="text1" w:themeTint="F2"/>
          <w:sz w:val="22"/>
          <w:szCs w:val="22"/>
          <w:lang w:val="es-ES"/>
        </w:rPr>
      </w:pPr>
      <w:r w:rsidRPr="00EC58B0">
        <w:rPr>
          <w:noProof/>
          <w:lang w:val="es-AR" w:eastAsia="es-AR"/>
        </w:rPr>
        <w:drawing>
          <wp:inline distT="0" distB="0" distL="0" distR="0">
            <wp:extent cx="5613400" cy="2146935"/>
            <wp:effectExtent l="0" t="0" r="6350" b="5715"/>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3400" cy="2146935"/>
                    </a:xfrm>
                    <a:prstGeom prst="rect">
                      <a:avLst/>
                    </a:prstGeom>
                    <a:noFill/>
                    <a:extLst/>
                  </pic:spPr>
                </pic:pic>
              </a:graphicData>
            </a:graphic>
          </wp:inline>
        </w:drawing>
      </w:r>
    </w:p>
    <w:p w:rsidR="00F83881" w:rsidRDefault="00F83881" w:rsidP="00121F94">
      <w:pPr>
        <w:pStyle w:val="Textosinformato"/>
        <w:jc w:val="both"/>
        <w:rPr>
          <w:rFonts w:ascii="Times New Roman" w:hAnsi="Times New Roman"/>
          <w:b/>
          <w:iCs/>
          <w:color w:val="0D0D0D" w:themeColor="text1" w:themeTint="F2"/>
          <w:sz w:val="22"/>
          <w:szCs w:val="22"/>
          <w:lang w:val="es-ES"/>
        </w:rPr>
      </w:pPr>
    </w:p>
    <w:p w:rsidR="00F83881" w:rsidRDefault="00F83881" w:rsidP="00121F94">
      <w:pPr>
        <w:pStyle w:val="Textosinformato"/>
        <w:jc w:val="both"/>
        <w:rPr>
          <w:rFonts w:ascii="Times New Roman" w:hAnsi="Times New Roman"/>
          <w:b/>
          <w:iCs/>
          <w:color w:val="0D0D0D" w:themeColor="text1" w:themeTint="F2"/>
          <w:sz w:val="22"/>
          <w:szCs w:val="22"/>
          <w:lang w:val="es-ES"/>
        </w:rPr>
      </w:pPr>
    </w:p>
    <w:p w:rsidR="00773CF7" w:rsidRPr="001E47E3" w:rsidRDefault="0076356C" w:rsidP="001E47E3">
      <w:pPr>
        <w:pStyle w:val="Textosinformato"/>
        <w:rPr>
          <w:rFonts w:ascii="Times New Roman" w:hAnsi="Times New Roman"/>
          <w:iCs/>
          <w:color w:val="0D0D0D" w:themeColor="text1" w:themeTint="F2"/>
          <w:sz w:val="22"/>
          <w:szCs w:val="22"/>
          <w:lang w:val="es-ES"/>
        </w:rPr>
      </w:pPr>
      <w:r w:rsidRPr="001E47E3">
        <w:rPr>
          <w:rFonts w:ascii="Times New Roman" w:hAnsi="Times New Roman"/>
          <w:iCs/>
          <w:color w:val="0D0D0D" w:themeColor="text1" w:themeTint="F2"/>
          <w:sz w:val="22"/>
          <w:szCs w:val="22"/>
          <w:lang w:val="es-ES"/>
        </w:rPr>
        <w:t xml:space="preserve">El límite </w:t>
      </w:r>
      <w:r w:rsidR="00773CF7" w:rsidRPr="001E47E3">
        <w:rPr>
          <w:rFonts w:ascii="Times New Roman" w:hAnsi="Times New Roman"/>
          <w:iCs/>
          <w:color w:val="0D0D0D" w:themeColor="text1" w:themeTint="F2"/>
          <w:sz w:val="22"/>
          <w:szCs w:val="22"/>
          <w:lang w:val="es-ES"/>
        </w:rPr>
        <w:t xml:space="preserve">expuesto se corresponde con créditos </w:t>
      </w:r>
      <w:r>
        <w:rPr>
          <w:rFonts w:ascii="Times New Roman" w:hAnsi="Times New Roman"/>
          <w:iCs/>
          <w:color w:val="0D0D0D" w:themeColor="text1" w:themeTint="F2"/>
          <w:sz w:val="22"/>
          <w:szCs w:val="22"/>
          <w:lang w:val="es-ES"/>
        </w:rPr>
        <w:t>originados</w:t>
      </w:r>
      <w:r w:rsidR="00773CF7" w:rsidRPr="001E47E3">
        <w:rPr>
          <w:rFonts w:ascii="Times New Roman" w:hAnsi="Times New Roman"/>
          <w:iCs/>
          <w:color w:val="0D0D0D" w:themeColor="text1" w:themeTint="F2"/>
          <w:sz w:val="22"/>
          <w:szCs w:val="22"/>
          <w:lang w:val="es-ES"/>
        </w:rPr>
        <w:t xml:space="preserve"> bajo las Normas de</w:t>
      </w:r>
      <w:r w:rsidRPr="001E47E3">
        <w:rPr>
          <w:rFonts w:ascii="Times New Roman" w:hAnsi="Times New Roman"/>
          <w:iCs/>
          <w:color w:val="0D0D0D" w:themeColor="text1" w:themeTint="F2"/>
          <w:sz w:val="22"/>
          <w:szCs w:val="22"/>
          <w:lang w:val="es-ES"/>
        </w:rPr>
        <w:t xml:space="preserve"> </w:t>
      </w:r>
      <w:r w:rsidR="00773CF7" w:rsidRPr="001E47E3">
        <w:rPr>
          <w:rFonts w:ascii="Times New Roman" w:hAnsi="Times New Roman"/>
          <w:iCs/>
          <w:color w:val="0D0D0D" w:themeColor="text1" w:themeTint="F2"/>
          <w:sz w:val="22"/>
          <w:szCs w:val="22"/>
          <w:lang w:val="es-ES"/>
        </w:rPr>
        <w:t>Originación vigente</w:t>
      </w:r>
      <w:r w:rsidRPr="001E47E3">
        <w:rPr>
          <w:rFonts w:ascii="Times New Roman" w:hAnsi="Times New Roman"/>
          <w:iCs/>
          <w:color w:val="0D0D0D" w:themeColor="text1" w:themeTint="F2"/>
          <w:sz w:val="22"/>
          <w:szCs w:val="22"/>
          <w:lang w:val="es-ES"/>
        </w:rPr>
        <w:t>s</w:t>
      </w:r>
      <w:r>
        <w:rPr>
          <w:rFonts w:ascii="Times New Roman" w:hAnsi="Times New Roman"/>
          <w:iCs/>
          <w:color w:val="0D0D0D" w:themeColor="text1" w:themeTint="F2"/>
          <w:sz w:val="22"/>
          <w:szCs w:val="22"/>
          <w:lang w:val="es-ES"/>
        </w:rPr>
        <w:t>.</w:t>
      </w:r>
      <w:r w:rsidRPr="001E47E3">
        <w:rPr>
          <w:rFonts w:ascii="Times New Roman" w:hAnsi="Times New Roman"/>
          <w:iCs/>
          <w:color w:val="0D0D0D" w:themeColor="text1" w:themeTint="F2"/>
          <w:sz w:val="22"/>
          <w:szCs w:val="22"/>
          <w:lang w:val="es-ES"/>
        </w:rPr>
        <w:t xml:space="preserve"> (</w:t>
      </w:r>
      <w:r w:rsidRPr="0076356C">
        <w:rPr>
          <w:rFonts w:ascii="Times New Roman" w:hAnsi="Times New Roman"/>
          <w:iCs/>
          <w:color w:val="0D0D0D" w:themeColor="text1" w:themeTint="F2"/>
          <w:sz w:val="22"/>
          <w:szCs w:val="22"/>
          <w:lang w:val="es-ES"/>
        </w:rPr>
        <w:t>Máximo</w:t>
      </w:r>
      <w:r w:rsidRPr="001E47E3">
        <w:rPr>
          <w:rFonts w:ascii="Times New Roman" w:hAnsi="Times New Roman"/>
          <w:iCs/>
          <w:color w:val="0D0D0D" w:themeColor="text1" w:themeTint="F2"/>
          <w:sz w:val="22"/>
          <w:szCs w:val="22"/>
          <w:lang w:val="es-ES"/>
        </w:rPr>
        <w:t xml:space="preserve"> de $ 90</w:t>
      </w:r>
      <w:r w:rsidR="00773CF7" w:rsidRPr="001E47E3">
        <w:rPr>
          <w:rFonts w:ascii="Times New Roman" w:hAnsi="Times New Roman"/>
          <w:iCs/>
          <w:color w:val="0D0D0D" w:themeColor="text1" w:themeTint="F2"/>
          <w:sz w:val="22"/>
          <w:szCs w:val="22"/>
          <w:lang w:val="es-ES"/>
        </w:rPr>
        <w:t>.000).</w:t>
      </w:r>
    </w:p>
    <w:p w:rsidR="00F9180C" w:rsidRPr="00506990" w:rsidRDefault="00F9180C" w:rsidP="00270AFD">
      <w:pPr>
        <w:pStyle w:val="Textosinformato"/>
        <w:rPr>
          <w:rFonts w:ascii="Times New Roman" w:hAnsi="Times New Roman"/>
          <w:b/>
          <w:iCs/>
          <w:color w:val="0D0D0D" w:themeColor="text1" w:themeTint="F2"/>
          <w:sz w:val="22"/>
          <w:szCs w:val="22"/>
          <w:lang w:val="es-ES"/>
        </w:rPr>
      </w:pPr>
    </w:p>
    <w:p w:rsidR="00C85CFC" w:rsidRPr="00506990" w:rsidRDefault="00C85CFC" w:rsidP="00F74B80">
      <w:pPr>
        <w:pStyle w:val="Textosinformato"/>
        <w:jc w:val="center"/>
        <w:rPr>
          <w:rFonts w:ascii="Times New Roman" w:hAnsi="Times New Roman"/>
          <w:b/>
          <w:iCs/>
          <w:color w:val="0D0D0D" w:themeColor="text1" w:themeTint="F2"/>
          <w:sz w:val="22"/>
          <w:szCs w:val="22"/>
          <w:lang w:val="es-ES"/>
        </w:rPr>
      </w:pPr>
    </w:p>
    <w:p w:rsidR="00F74B8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TRANSFERIDO</w:t>
      </w:r>
    </w:p>
    <w:p w:rsidR="009B4E2E" w:rsidRPr="00506990" w:rsidRDefault="009B4E2E" w:rsidP="00F74B80">
      <w:pPr>
        <w:pStyle w:val="Textosinformato"/>
        <w:jc w:val="center"/>
        <w:rPr>
          <w:rFonts w:ascii="Times New Roman" w:hAnsi="Times New Roman"/>
          <w:b/>
          <w:iCs/>
          <w:color w:val="0D0D0D" w:themeColor="text1" w:themeTint="F2"/>
          <w:sz w:val="22"/>
          <w:szCs w:val="22"/>
          <w:lang w:val="es-ES"/>
        </w:rPr>
      </w:pPr>
    </w:p>
    <w:p w:rsidR="00F74B80" w:rsidRDefault="00847AF1" w:rsidP="00F74B80">
      <w:pPr>
        <w:pStyle w:val="Textosinformato"/>
        <w:jc w:val="center"/>
        <w:rPr>
          <w:rFonts w:ascii="Times New Roman" w:hAnsi="Times New Roman"/>
          <w:color w:val="0D0D0D" w:themeColor="text1" w:themeTint="F2"/>
          <w:sz w:val="22"/>
          <w:szCs w:val="22"/>
          <w:highlight w:val="yellow"/>
          <w:u w:val="single"/>
        </w:rPr>
      </w:pPr>
      <w:r w:rsidRPr="00EC58B0">
        <w:rPr>
          <w:noProof/>
          <w:lang w:val="es-AR" w:eastAsia="es-AR"/>
        </w:rPr>
        <w:drawing>
          <wp:inline distT="0" distB="0" distL="0" distR="0">
            <wp:extent cx="5613400" cy="2225040"/>
            <wp:effectExtent l="0" t="0" r="6350" b="381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3400" cy="2225040"/>
                    </a:xfrm>
                    <a:prstGeom prst="rect">
                      <a:avLst/>
                    </a:prstGeom>
                    <a:noFill/>
                    <a:extLst/>
                  </pic:spPr>
                </pic:pic>
              </a:graphicData>
            </a:graphic>
          </wp:inline>
        </w:drawing>
      </w:r>
    </w:p>
    <w:p w:rsidR="00F83881" w:rsidRDefault="00F83881" w:rsidP="00F74B80">
      <w:pPr>
        <w:pStyle w:val="Textosinformato"/>
        <w:jc w:val="center"/>
        <w:rPr>
          <w:rFonts w:ascii="Times New Roman" w:hAnsi="Times New Roman"/>
          <w:color w:val="0D0D0D" w:themeColor="text1" w:themeTint="F2"/>
          <w:sz w:val="22"/>
          <w:szCs w:val="22"/>
          <w:highlight w:val="yellow"/>
          <w:u w:val="single"/>
        </w:rPr>
      </w:pPr>
    </w:p>
    <w:p w:rsidR="00F83881" w:rsidRPr="00506990" w:rsidRDefault="00F83881" w:rsidP="00F74B80">
      <w:pPr>
        <w:pStyle w:val="Textosinformato"/>
        <w:jc w:val="center"/>
        <w:rPr>
          <w:rFonts w:ascii="Times New Roman" w:hAnsi="Times New Roman"/>
          <w:color w:val="0D0D0D" w:themeColor="text1" w:themeTint="F2"/>
          <w:sz w:val="22"/>
          <w:szCs w:val="22"/>
          <w:highlight w:val="yellow"/>
          <w:u w:val="single"/>
        </w:rPr>
      </w:pPr>
    </w:p>
    <w:p w:rsidR="00A52B9F" w:rsidRPr="00506990" w:rsidRDefault="00A52B9F" w:rsidP="00F74B80">
      <w:pPr>
        <w:pStyle w:val="Textosinformato"/>
        <w:jc w:val="center"/>
        <w:rPr>
          <w:rFonts w:ascii="Times New Roman" w:hAnsi="Times New Roman"/>
          <w:color w:val="0D0D0D" w:themeColor="text1" w:themeTint="F2"/>
          <w:sz w:val="22"/>
          <w:szCs w:val="22"/>
          <w:highlight w:val="yellow"/>
          <w:u w:val="single"/>
        </w:rPr>
      </w:pPr>
    </w:p>
    <w:p w:rsidR="00AF1E9B" w:rsidRPr="00506990" w:rsidRDefault="00AF1E9B" w:rsidP="00F74B80">
      <w:pPr>
        <w:pStyle w:val="Textosinformato"/>
        <w:jc w:val="center"/>
        <w:rPr>
          <w:rFonts w:ascii="Times New Roman" w:hAnsi="Times New Roman"/>
          <w:color w:val="0D0D0D" w:themeColor="text1" w:themeTint="F2"/>
          <w:sz w:val="22"/>
          <w:szCs w:val="22"/>
          <w:highlight w:val="yellow"/>
          <w:u w:val="single"/>
        </w:rPr>
      </w:pPr>
    </w:p>
    <w:p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color w:val="0D0D0D" w:themeColor="text1" w:themeTint="F2"/>
          <w:sz w:val="22"/>
          <w:szCs w:val="22"/>
          <w:highlight w:val="yellow"/>
          <w:u w:val="single"/>
        </w:rPr>
        <w:t xml:space="preserve"> </w:t>
      </w:r>
    </w:p>
    <w:p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ANTIGÜEDAD</w:t>
      </w:r>
    </w:p>
    <w:p w:rsidR="001F29E8" w:rsidRDefault="001F29E8" w:rsidP="00F74B80">
      <w:pPr>
        <w:pStyle w:val="Textosinformato"/>
        <w:jc w:val="center"/>
        <w:rPr>
          <w:rFonts w:ascii="Times New Roman" w:hAnsi="Times New Roman"/>
          <w:b/>
          <w:iCs/>
          <w:color w:val="0D0D0D" w:themeColor="text1" w:themeTint="F2"/>
          <w:sz w:val="22"/>
          <w:szCs w:val="22"/>
          <w:lang w:val="es-ES"/>
        </w:rPr>
      </w:pPr>
    </w:p>
    <w:p w:rsidR="00F83881" w:rsidRDefault="00847AF1" w:rsidP="00F74B80">
      <w:pPr>
        <w:pStyle w:val="Textosinformato"/>
        <w:jc w:val="center"/>
        <w:rPr>
          <w:rFonts w:ascii="Times New Roman" w:hAnsi="Times New Roman"/>
          <w:b/>
          <w:iCs/>
          <w:color w:val="0D0D0D" w:themeColor="text1" w:themeTint="F2"/>
          <w:sz w:val="22"/>
          <w:szCs w:val="22"/>
          <w:lang w:val="es-ES"/>
        </w:rPr>
      </w:pPr>
      <w:r w:rsidRPr="00EC58B0">
        <w:rPr>
          <w:noProof/>
          <w:lang w:val="es-AR" w:eastAsia="es-AR"/>
        </w:rPr>
        <w:drawing>
          <wp:inline distT="0" distB="0" distL="0" distR="0">
            <wp:extent cx="5613400" cy="2514600"/>
            <wp:effectExtent l="0" t="0" r="635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13400" cy="2514600"/>
                    </a:xfrm>
                    <a:prstGeom prst="rect">
                      <a:avLst/>
                    </a:prstGeom>
                    <a:noFill/>
                    <a:extLst/>
                  </pic:spPr>
                </pic:pic>
              </a:graphicData>
            </a:graphic>
          </wp:inline>
        </w:drawing>
      </w:r>
    </w:p>
    <w:p w:rsidR="00F83881" w:rsidRPr="00506990" w:rsidRDefault="00F83881" w:rsidP="00F74B80">
      <w:pPr>
        <w:pStyle w:val="Textosinformato"/>
        <w:jc w:val="center"/>
        <w:rPr>
          <w:rFonts w:ascii="Times New Roman" w:hAnsi="Times New Roman"/>
          <w:b/>
          <w:iCs/>
          <w:color w:val="0D0D0D" w:themeColor="text1" w:themeTint="F2"/>
          <w:sz w:val="22"/>
          <w:szCs w:val="22"/>
          <w:lang w:val="es-ES"/>
        </w:rPr>
      </w:pPr>
    </w:p>
    <w:p w:rsidR="00AF1E9B" w:rsidRPr="00506990" w:rsidRDefault="00AF1E9B" w:rsidP="00C91547">
      <w:pPr>
        <w:pStyle w:val="Textosinformato"/>
        <w:rPr>
          <w:rFonts w:ascii="Times New Roman" w:hAnsi="Times New Roman"/>
        </w:rPr>
      </w:pPr>
    </w:p>
    <w:p w:rsidR="00F9180C" w:rsidRPr="00506990" w:rsidRDefault="00F9180C" w:rsidP="00F74B80">
      <w:pPr>
        <w:pStyle w:val="Textosinformato"/>
        <w:rPr>
          <w:rFonts w:ascii="Times New Roman" w:hAnsi="Times New Roman"/>
          <w:iCs/>
          <w:color w:val="0D0D0D" w:themeColor="text1" w:themeTint="F2"/>
          <w:sz w:val="22"/>
          <w:szCs w:val="22"/>
          <w:lang w:val="es-ES"/>
        </w:rPr>
      </w:pPr>
    </w:p>
    <w:p w:rsidR="00F74B80" w:rsidRPr="00506990" w:rsidRDefault="00F74B80" w:rsidP="00F74B80">
      <w:pPr>
        <w:pStyle w:val="Textosinformato"/>
        <w:rPr>
          <w:rFonts w:ascii="Times New Roman" w:hAnsi="Times New Roman"/>
          <w:iCs/>
          <w:color w:val="0D0D0D" w:themeColor="text1" w:themeTint="F2"/>
          <w:sz w:val="22"/>
          <w:szCs w:val="22"/>
          <w:lang w:val="es-ES"/>
        </w:rPr>
      </w:pPr>
      <w:r w:rsidRPr="00506990">
        <w:rPr>
          <w:rFonts w:ascii="Times New Roman" w:hAnsi="Times New Roman"/>
          <w:iCs/>
          <w:color w:val="0D0D0D" w:themeColor="text1" w:themeTint="F2"/>
          <w:sz w:val="22"/>
          <w:szCs w:val="22"/>
          <w:lang w:val="es-ES"/>
        </w:rPr>
        <w:t>Se entiende por Antigüedad al número de cuotas del crédito vencidas con anterioridad a la fecha de corte.</w:t>
      </w:r>
    </w:p>
    <w:p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p>
    <w:p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PLAZO REMANENTE</w:t>
      </w:r>
    </w:p>
    <w:p w:rsidR="001F29E8" w:rsidRDefault="001F29E8" w:rsidP="00F74B80">
      <w:pPr>
        <w:pStyle w:val="Textosinformato"/>
        <w:jc w:val="center"/>
        <w:rPr>
          <w:rFonts w:ascii="Times New Roman" w:hAnsi="Times New Roman"/>
          <w:b/>
          <w:iCs/>
          <w:color w:val="0D0D0D" w:themeColor="text1" w:themeTint="F2"/>
          <w:sz w:val="22"/>
          <w:szCs w:val="22"/>
          <w:lang w:val="es-ES"/>
        </w:rPr>
      </w:pPr>
    </w:p>
    <w:p w:rsidR="009B4E2E" w:rsidRPr="00506990" w:rsidRDefault="00847AF1" w:rsidP="00F74B80">
      <w:pPr>
        <w:pStyle w:val="Textosinformato"/>
        <w:jc w:val="center"/>
        <w:rPr>
          <w:rFonts w:ascii="Times New Roman" w:hAnsi="Times New Roman"/>
          <w:b/>
          <w:iCs/>
          <w:color w:val="0D0D0D" w:themeColor="text1" w:themeTint="F2"/>
          <w:sz w:val="22"/>
          <w:szCs w:val="22"/>
          <w:lang w:val="es-ES"/>
        </w:rPr>
      </w:pPr>
      <w:r w:rsidRPr="00EC58B0">
        <w:rPr>
          <w:noProof/>
          <w:lang w:val="es-AR" w:eastAsia="es-AR"/>
        </w:rPr>
        <w:drawing>
          <wp:inline distT="0" distB="0" distL="0" distR="0">
            <wp:extent cx="5613400" cy="2702560"/>
            <wp:effectExtent l="0" t="0" r="6350" b="254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3400" cy="2702560"/>
                    </a:xfrm>
                    <a:prstGeom prst="rect">
                      <a:avLst/>
                    </a:prstGeom>
                    <a:noFill/>
                    <a:extLst/>
                  </pic:spPr>
                </pic:pic>
              </a:graphicData>
            </a:graphic>
          </wp:inline>
        </w:drawing>
      </w:r>
    </w:p>
    <w:p w:rsidR="00F74B80" w:rsidRDefault="00F74B80" w:rsidP="00F74B80">
      <w:pPr>
        <w:pStyle w:val="Textosinformato"/>
        <w:jc w:val="center"/>
        <w:rPr>
          <w:rFonts w:ascii="Times New Roman" w:hAnsi="Times New Roman"/>
          <w:color w:val="0D0D0D" w:themeColor="text1" w:themeTint="F2"/>
          <w:sz w:val="22"/>
          <w:szCs w:val="22"/>
          <w:highlight w:val="yellow"/>
          <w:u w:val="single"/>
        </w:rPr>
      </w:pPr>
    </w:p>
    <w:p w:rsidR="00F83881" w:rsidRDefault="00F83881" w:rsidP="00F74B80">
      <w:pPr>
        <w:pStyle w:val="Textosinformato"/>
        <w:jc w:val="center"/>
        <w:rPr>
          <w:rFonts w:ascii="Times New Roman" w:hAnsi="Times New Roman"/>
          <w:color w:val="0D0D0D" w:themeColor="text1" w:themeTint="F2"/>
          <w:sz w:val="22"/>
          <w:szCs w:val="22"/>
          <w:highlight w:val="yellow"/>
          <w:u w:val="single"/>
        </w:rPr>
      </w:pPr>
    </w:p>
    <w:p w:rsidR="00F9180C" w:rsidRPr="00506990" w:rsidRDefault="00F9180C" w:rsidP="00F74B80">
      <w:pPr>
        <w:pStyle w:val="Textosinformato"/>
        <w:jc w:val="center"/>
        <w:rPr>
          <w:rFonts w:ascii="Times New Roman" w:hAnsi="Times New Roman"/>
          <w:b/>
          <w:iCs/>
          <w:color w:val="0D0D0D" w:themeColor="text1" w:themeTint="F2"/>
          <w:sz w:val="22"/>
          <w:szCs w:val="22"/>
          <w:lang w:val="es-ES"/>
        </w:rPr>
      </w:pPr>
    </w:p>
    <w:p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PLAZO ORIGINAL</w:t>
      </w:r>
    </w:p>
    <w:p w:rsidR="00F74B80" w:rsidRPr="00506990" w:rsidRDefault="00F74B80" w:rsidP="00F74B80">
      <w:pPr>
        <w:pStyle w:val="Textosinformato"/>
        <w:jc w:val="center"/>
        <w:rPr>
          <w:rFonts w:ascii="Times New Roman" w:hAnsi="Times New Roman"/>
          <w:color w:val="0D0D0D" w:themeColor="text1" w:themeTint="F2"/>
          <w:sz w:val="22"/>
          <w:szCs w:val="22"/>
          <w:highlight w:val="yellow"/>
          <w:u w:val="single"/>
        </w:rPr>
      </w:pPr>
    </w:p>
    <w:p w:rsidR="00F74B80" w:rsidRDefault="00847AF1" w:rsidP="00F74B80">
      <w:pPr>
        <w:pStyle w:val="Textosinformato"/>
        <w:jc w:val="center"/>
        <w:rPr>
          <w:rFonts w:ascii="Times New Roman" w:hAnsi="Times New Roman"/>
          <w:highlight w:val="yellow"/>
        </w:rPr>
      </w:pPr>
      <w:r w:rsidRPr="00EC58B0">
        <w:rPr>
          <w:noProof/>
          <w:lang w:val="es-AR" w:eastAsia="es-AR"/>
        </w:rPr>
        <w:drawing>
          <wp:inline distT="0" distB="0" distL="0" distR="0">
            <wp:extent cx="5613400" cy="2518410"/>
            <wp:effectExtent l="0" t="0" r="635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13400" cy="2518410"/>
                    </a:xfrm>
                    <a:prstGeom prst="rect">
                      <a:avLst/>
                    </a:prstGeom>
                    <a:noFill/>
                    <a:extLst/>
                  </pic:spPr>
                </pic:pic>
              </a:graphicData>
            </a:graphic>
          </wp:inline>
        </w:drawing>
      </w:r>
    </w:p>
    <w:p w:rsidR="00F83881" w:rsidRDefault="00F83881" w:rsidP="00F74B80">
      <w:pPr>
        <w:pStyle w:val="Textosinformato"/>
        <w:jc w:val="center"/>
        <w:rPr>
          <w:rFonts w:ascii="Times New Roman" w:hAnsi="Times New Roman"/>
          <w:highlight w:val="yellow"/>
        </w:rPr>
      </w:pPr>
    </w:p>
    <w:p w:rsidR="00F83881" w:rsidRPr="00506990" w:rsidRDefault="00F83881" w:rsidP="00F74B80">
      <w:pPr>
        <w:pStyle w:val="Textosinformato"/>
        <w:jc w:val="center"/>
        <w:rPr>
          <w:rFonts w:ascii="Times New Roman" w:hAnsi="Times New Roman"/>
          <w:highlight w:val="yellow"/>
        </w:rPr>
      </w:pPr>
    </w:p>
    <w:p w:rsidR="00F74B80" w:rsidRPr="00506990" w:rsidRDefault="00C85CFC" w:rsidP="00F74B80">
      <w:pPr>
        <w:pStyle w:val="Textosinformato"/>
        <w:rPr>
          <w:rFonts w:ascii="Times New Roman" w:hAnsi="Times New Roman"/>
          <w:iCs/>
          <w:color w:val="0D0D0D" w:themeColor="text1" w:themeTint="F2"/>
          <w:sz w:val="22"/>
          <w:szCs w:val="22"/>
          <w:lang w:val="es-ES"/>
        </w:rPr>
      </w:pPr>
      <w:r w:rsidRPr="00506990">
        <w:rPr>
          <w:rFonts w:ascii="Times New Roman" w:hAnsi="Times New Roman"/>
          <w:iCs/>
          <w:color w:val="0D0D0D" w:themeColor="text1" w:themeTint="F2"/>
          <w:sz w:val="22"/>
          <w:szCs w:val="22"/>
          <w:lang w:val="es-ES"/>
        </w:rPr>
        <w:t>El límite expuesto se corresponde con créditos que se originaron en el año 2018 bajo las Normas de Originación vigentes en ese momento</w:t>
      </w:r>
      <w:r w:rsidR="006031AE" w:rsidRPr="00506990">
        <w:rPr>
          <w:rFonts w:ascii="Times New Roman" w:hAnsi="Times New Roman"/>
          <w:iCs/>
          <w:color w:val="0D0D0D" w:themeColor="text1" w:themeTint="F2"/>
          <w:sz w:val="22"/>
          <w:szCs w:val="22"/>
          <w:lang w:val="es-ES"/>
        </w:rPr>
        <w:t xml:space="preserve"> (máximo de 36 meses)</w:t>
      </w:r>
      <w:r w:rsidRPr="00506990">
        <w:rPr>
          <w:rFonts w:ascii="Times New Roman" w:hAnsi="Times New Roman"/>
          <w:iCs/>
          <w:color w:val="0D0D0D" w:themeColor="text1" w:themeTint="F2"/>
          <w:sz w:val="22"/>
          <w:szCs w:val="22"/>
          <w:lang w:val="es-ES"/>
        </w:rPr>
        <w:t>.</w:t>
      </w:r>
    </w:p>
    <w:p w:rsidR="00F9180C" w:rsidRPr="00506990" w:rsidRDefault="00F9180C" w:rsidP="00270AFD">
      <w:pPr>
        <w:pStyle w:val="Textosinformato"/>
        <w:rPr>
          <w:rFonts w:ascii="Times New Roman" w:hAnsi="Times New Roman"/>
          <w:b/>
          <w:iCs/>
          <w:color w:val="0D0D0D" w:themeColor="text1" w:themeTint="F2"/>
          <w:sz w:val="22"/>
          <w:szCs w:val="22"/>
          <w:lang w:val="es-ES"/>
        </w:rPr>
      </w:pPr>
    </w:p>
    <w:p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ATRASO</w:t>
      </w:r>
    </w:p>
    <w:p w:rsidR="001F29E8" w:rsidRPr="00506990" w:rsidRDefault="00847AF1" w:rsidP="00F74B80">
      <w:pPr>
        <w:pStyle w:val="Textosinformato"/>
        <w:jc w:val="center"/>
        <w:rPr>
          <w:rFonts w:ascii="Times New Roman" w:hAnsi="Times New Roman"/>
          <w:b/>
          <w:iCs/>
          <w:color w:val="0D0D0D" w:themeColor="text1" w:themeTint="F2"/>
          <w:sz w:val="22"/>
          <w:szCs w:val="22"/>
          <w:lang w:val="es-ES"/>
        </w:rPr>
      </w:pPr>
      <w:r w:rsidRPr="00EC58B0">
        <w:rPr>
          <w:noProof/>
          <w:lang w:val="es-AR" w:eastAsia="es-AR"/>
        </w:rPr>
        <w:drawing>
          <wp:inline distT="0" distB="0" distL="0" distR="0">
            <wp:extent cx="5613400" cy="872490"/>
            <wp:effectExtent l="0" t="0" r="6350" b="381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13400" cy="872490"/>
                    </a:xfrm>
                    <a:prstGeom prst="rect">
                      <a:avLst/>
                    </a:prstGeom>
                    <a:noFill/>
                    <a:extLst/>
                  </pic:spPr>
                </pic:pic>
              </a:graphicData>
            </a:graphic>
          </wp:inline>
        </w:drawing>
      </w:r>
    </w:p>
    <w:p w:rsidR="00F74B80" w:rsidRDefault="00F74B80" w:rsidP="00F74B80">
      <w:pPr>
        <w:pStyle w:val="Textosinformato"/>
        <w:jc w:val="center"/>
        <w:rPr>
          <w:rFonts w:ascii="Times New Roman" w:hAnsi="Times New Roman"/>
          <w:b/>
          <w:iCs/>
          <w:lang w:val="es-ES"/>
        </w:rPr>
      </w:pPr>
    </w:p>
    <w:p w:rsidR="00F83881" w:rsidRDefault="00F83881" w:rsidP="00F74B80">
      <w:pPr>
        <w:pStyle w:val="Textosinformato"/>
        <w:jc w:val="center"/>
        <w:rPr>
          <w:rFonts w:ascii="Times New Roman" w:hAnsi="Times New Roman"/>
          <w:b/>
          <w:iCs/>
          <w:lang w:val="es-ES"/>
        </w:rPr>
      </w:pPr>
    </w:p>
    <w:p w:rsidR="00A52B9F" w:rsidRPr="0098446E" w:rsidRDefault="00A52B9F" w:rsidP="00F74B80">
      <w:pPr>
        <w:pStyle w:val="Textosinformato"/>
        <w:jc w:val="center"/>
        <w:rPr>
          <w:rFonts w:ascii="Times New Roman" w:hAnsi="Times New Roman"/>
          <w:b/>
          <w:iCs/>
          <w:lang w:val="es-ES"/>
        </w:rPr>
      </w:pPr>
    </w:p>
    <w:p w:rsidR="00A52B9F" w:rsidRPr="0098446E" w:rsidRDefault="00A52B9F" w:rsidP="00F74B80">
      <w:pPr>
        <w:pStyle w:val="Textosinformato"/>
        <w:jc w:val="center"/>
        <w:rPr>
          <w:rFonts w:ascii="Times New Roman" w:hAnsi="Times New Roman"/>
          <w:b/>
          <w:iCs/>
          <w:lang w:val="es-ES"/>
        </w:rPr>
      </w:pPr>
    </w:p>
    <w:p w:rsidR="00F74B80" w:rsidRPr="00506990" w:rsidRDefault="00F74B80" w:rsidP="00F74B80">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El atraso de los créditos se encuentra calculado a la Fecha de Selección.</w:t>
      </w:r>
    </w:p>
    <w:p w:rsidR="00F74B80" w:rsidRPr="00506990" w:rsidRDefault="00F74B80" w:rsidP="00F74B80">
      <w:pPr>
        <w:pStyle w:val="Textosinformato"/>
        <w:rPr>
          <w:rFonts w:ascii="Times New Roman" w:hAnsi="Times New Roman"/>
          <w:b/>
          <w:iCs/>
          <w:color w:val="0D0D0D" w:themeColor="text1" w:themeTint="F2"/>
          <w:sz w:val="22"/>
          <w:szCs w:val="22"/>
          <w:lang w:val="es-ES"/>
        </w:rPr>
      </w:pPr>
    </w:p>
    <w:p w:rsidR="009B4E2E"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TIPO DE CLIENTE</w:t>
      </w:r>
    </w:p>
    <w:p w:rsidR="00F83881" w:rsidRPr="00506990" w:rsidRDefault="00696C22" w:rsidP="00F74B80">
      <w:pPr>
        <w:pStyle w:val="Textosinformato"/>
        <w:jc w:val="center"/>
        <w:rPr>
          <w:rFonts w:ascii="Times New Roman" w:hAnsi="Times New Roman"/>
          <w:b/>
          <w:iCs/>
          <w:color w:val="0D0D0D" w:themeColor="text1" w:themeTint="F2"/>
          <w:sz w:val="22"/>
          <w:szCs w:val="22"/>
          <w:lang w:val="es-ES"/>
        </w:rPr>
      </w:pPr>
      <w:r w:rsidRPr="00696C22">
        <w:rPr>
          <w:noProof/>
          <w:lang w:val="es-AR" w:eastAsia="es-AR"/>
        </w:rPr>
        <w:t xml:space="preserve"> </w:t>
      </w:r>
      <w:r w:rsidR="00847AF1" w:rsidRPr="00EC58B0">
        <w:rPr>
          <w:noProof/>
          <w:lang w:val="es-AR" w:eastAsia="es-AR"/>
        </w:rPr>
        <w:drawing>
          <wp:inline distT="0" distB="0" distL="0" distR="0">
            <wp:extent cx="5613400" cy="858520"/>
            <wp:effectExtent l="0" t="0" r="6350"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13400" cy="858520"/>
                    </a:xfrm>
                    <a:prstGeom prst="rect">
                      <a:avLst/>
                    </a:prstGeom>
                    <a:noFill/>
                    <a:extLst/>
                  </pic:spPr>
                </pic:pic>
              </a:graphicData>
            </a:graphic>
          </wp:inline>
        </w:drawing>
      </w:r>
    </w:p>
    <w:p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p>
    <w:p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TASA DE INTERÉS</w:t>
      </w:r>
    </w:p>
    <w:p w:rsidR="001F29E8" w:rsidRPr="00506990" w:rsidRDefault="001F29E8" w:rsidP="00F74B80">
      <w:pPr>
        <w:pStyle w:val="Textosinformato"/>
        <w:jc w:val="center"/>
        <w:rPr>
          <w:rFonts w:ascii="Times New Roman" w:hAnsi="Times New Roman"/>
          <w:b/>
          <w:iCs/>
          <w:color w:val="0D0D0D" w:themeColor="text1" w:themeTint="F2"/>
          <w:sz w:val="22"/>
          <w:szCs w:val="22"/>
          <w:lang w:val="es-ES"/>
        </w:rPr>
      </w:pPr>
    </w:p>
    <w:p w:rsidR="00F74B80" w:rsidRPr="00506990" w:rsidRDefault="00847AF1" w:rsidP="00F74B80">
      <w:pPr>
        <w:pStyle w:val="Textosinformato"/>
        <w:jc w:val="center"/>
        <w:rPr>
          <w:rFonts w:ascii="Times New Roman" w:hAnsi="Times New Roman"/>
          <w:color w:val="0D0D0D" w:themeColor="text1" w:themeTint="F2"/>
          <w:sz w:val="22"/>
          <w:szCs w:val="22"/>
          <w:highlight w:val="yellow"/>
          <w:u w:val="single"/>
        </w:rPr>
      </w:pPr>
      <w:r w:rsidRPr="00EC58B0">
        <w:rPr>
          <w:noProof/>
          <w:lang w:val="es-AR" w:eastAsia="es-AR"/>
        </w:rPr>
        <w:drawing>
          <wp:inline distT="0" distB="0" distL="0" distR="0">
            <wp:extent cx="5613400" cy="3061335"/>
            <wp:effectExtent l="0" t="0" r="6350" b="5715"/>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13400" cy="3061335"/>
                    </a:xfrm>
                    <a:prstGeom prst="rect">
                      <a:avLst/>
                    </a:prstGeom>
                    <a:noFill/>
                    <a:extLst/>
                  </pic:spPr>
                </pic:pic>
              </a:graphicData>
            </a:graphic>
          </wp:inline>
        </w:drawing>
      </w:r>
    </w:p>
    <w:p w:rsidR="00797ED4" w:rsidRDefault="00797ED4">
      <w:pPr>
        <w:jc w:val="left"/>
        <w:rPr>
          <w:rFonts w:ascii="Times New Roman" w:hAnsi="Times New Roman" w:cs="Times New Roman"/>
          <w:color w:val="0D0D0D" w:themeColor="text1" w:themeTint="F2"/>
          <w:sz w:val="22"/>
          <w:szCs w:val="22"/>
          <w:highlight w:val="yellow"/>
          <w:u w:val="single"/>
        </w:rPr>
      </w:pPr>
      <w:r>
        <w:rPr>
          <w:rFonts w:ascii="Times New Roman" w:hAnsi="Times New Roman"/>
          <w:color w:val="0D0D0D" w:themeColor="text1" w:themeTint="F2"/>
          <w:sz w:val="22"/>
          <w:szCs w:val="22"/>
          <w:highlight w:val="yellow"/>
          <w:u w:val="single"/>
        </w:rPr>
        <w:br w:type="page"/>
      </w:r>
    </w:p>
    <w:p w:rsidR="00A52B9F" w:rsidRPr="00506990" w:rsidRDefault="00A52B9F" w:rsidP="00F74B80">
      <w:pPr>
        <w:pStyle w:val="Textosinformato"/>
        <w:jc w:val="center"/>
        <w:rPr>
          <w:rFonts w:ascii="Times New Roman" w:hAnsi="Times New Roman"/>
          <w:color w:val="0D0D0D" w:themeColor="text1" w:themeTint="F2"/>
          <w:sz w:val="22"/>
          <w:szCs w:val="22"/>
          <w:highlight w:val="yellow"/>
          <w:u w:val="single"/>
        </w:rPr>
      </w:pPr>
    </w:p>
    <w:p w:rsidR="00F74B80" w:rsidRPr="00506990" w:rsidRDefault="00F74B80" w:rsidP="00F74B80">
      <w:pPr>
        <w:pStyle w:val="Textosinformato"/>
        <w:jc w:val="center"/>
        <w:rPr>
          <w:rFonts w:ascii="Times New Roman" w:hAnsi="Times New Roman"/>
          <w:color w:val="0D0D0D" w:themeColor="text1" w:themeTint="F2"/>
          <w:sz w:val="22"/>
          <w:szCs w:val="22"/>
          <w:highlight w:val="yellow"/>
          <w:u w:val="single"/>
        </w:rPr>
      </w:pPr>
    </w:p>
    <w:p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COSTO FINANCIERO TOTAL</w:t>
      </w:r>
    </w:p>
    <w:p w:rsidR="001F29E8" w:rsidRPr="00506990" w:rsidRDefault="001F29E8" w:rsidP="00F74B80">
      <w:pPr>
        <w:pStyle w:val="Textosinformato"/>
        <w:jc w:val="center"/>
        <w:rPr>
          <w:rFonts w:ascii="Times New Roman" w:hAnsi="Times New Roman"/>
          <w:b/>
          <w:iCs/>
          <w:color w:val="0D0D0D" w:themeColor="text1" w:themeTint="F2"/>
          <w:sz w:val="22"/>
          <w:szCs w:val="22"/>
          <w:lang w:val="es-ES"/>
        </w:rPr>
      </w:pPr>
    </w:p>
    <w:p w:rsidR="001F29E8" w:rsidRPr="00506990" w:rsidRDefault="00847AF1" w:rsidP="00F74B80">
      <w:pPr>
        <w:pStyle w:val="Textosinformato"/>
        <w:jc w:val="center"/>
        <w:rPr>
          <w:rFonts w:ascii="Times New Roman" w:hAnsi="Times New Roman"/>
          <w:b/>
          <w:iCs/>
          <w:color w:val="0D0D0D" w:themeColor="text1" w:themeTint="F2"/>
          <w:sz w:val="22"/>
          <w:szCs w:val="22"/>
          <w:lang w:val="es-ES"/>
        </w:rPr>
      </w:pPr>
      <w:r w:rsidRPr="00EC58B0">
        <w:rPr>
          <w:noProof/>
          <w:lang w:val="es-AR" w:eastAsia="es-AR"/>
        </w:rPr>
        <w:drawing>
          <wp:inline distT="0" distB="0" distL="0" distR="0">
            <wp:extent cx="5613400" cy="4940300"/>
            <wp:effectExtent l="0" t="0" r="6350" b="0"/>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3400" cy="4940300"/>
                    </a:xfrm>
                    <a:prstGeom prst="rect">
                      <a:avLst/>
                    </a:prstGeom>
                    <a:noFill/>
                    <a:extLst/>
                  </pic:spPr>
                </pic:pic>
              </a:graphicData>
            </a:graphic>
          </wp:inline>
        </w:drawing>
      </w:r>
    </w:p>
    <w:p w:rsidR="003F329D" w:rsidRPr="00506990" w:rsidRDefault="007578DF" w:rsidP="0074407B">
      <w:pPr>
        <w:pStyle w:val="Textosinformato"/>
        <w:tabs>
          <w:tab w:val="left" w:pos="4500"/>
          <w:tab w:val="left" w:pos="6390"/>
        </w:tabs>
        <w:rPr>
          <w:rFonts w:ascii="Times New Roman" w:hAnsi="Times New Roman"/>
          <w:lang w:val="es-ES"/>
        </w:rPr>
      </w:pPr>
      <w:r>
        <w:rPr>
          <w:rFonts w:ascii="Times New Roman" w:hAnsi="Times New Roman"/>
          <w:b/>
          <w:iCs/>
          <w:color w:val="0D0D0D" w:themeColor="text1" w:themeTint="F2"/>
          <w:sz w:val="22"/>
          <w:szCs w:val="22"/>
          <w:lang w:val="es-ES"/>
        </w:rPr>
        <w:tab/>
      </w:r>
      <w:r w:rsidR="00696C22">
        <w:rPr>
          <w:rFonts w:ascii="Times New Roman" w:hAnsi="Times New Roman"/>
          <w:b/>
          <w:iCs/>
          <w:color w:val="0D0D0D" w:themeColor="text1" w:themeTint="F2"/>
          <w:sz w:val="22"/>
          <w:szCs w:val="22"/>
          <w:lang w:val="es-ES"/>
        </w:rPr>
        <w:tab/>
      </w:r>
    </w:p>
    <w:p w:rsidR="00797ED4" w:rsidRDefault="00797ED4">
      <w:pPr>
        <w:jc w:val="left"/>
        <w:rPr>
          <w:rFonts w:ascii="Times New Roman" w:hAnsi="Times New Roman" w:cs="Times New Roman"/>
          <w:b/>
          <w:bCs/>
          <w:sz w:val="22"/>
          <w:szCs w:val="22"/>
          <w:u w:val="single"/>
        </w:rPr>
      </w:pPr>
      <w:bookmarkStart w:id="104" w:name="_Toc20409091"/>
      <w:r>
        <w:rPr>
          <w:rFonts w:ascii="Times New Roman" w:hAnsi="Times New Roman"/>
          <w:sz w:val="22"/>
          <w:szCs w:val="22"/>
        </w:rPr>
        <w:br w:type="page"/>
      </w:r>
    </w:p>
    <w:p w:rsidR="000836AE" w:rsidRPr="00506990" w:rsidRDefault="00F74B80" w:rsidP="00B228F5">
      <w:pPr>
        <w:pStyle w:val="Ttulo1"/>
        <w:jc w:val="center"/>
        <w:rPr>
          <w:rFonts w:ascii="Times New Roman" w:hAnsi="Times New Roman"/>
          <w:sz w:val="22"/>
          <w:szCs w:val="22"/>
        </w:rPr>
      </w:pPr>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104"/>
    </w:p>
    <w:p w:rsidR="000836AE" w:rsidRPr="0098446E" w:rsidRDefault="000836AE" w:rsidP="00270AFD">
      <w:pPr>
        <w:rPr>
          <w:rFonts w:ascii="Times New Roman" w:hAnsi="Times New Roman" w:cs="Times New Roman"/>
        </w:rPr>
      </w:pPr>
    </w:p>
    <w:p w:rsidR="000836AE" w:rsidRPr="0098446E" w:rsidRDefault="000836AE" w:rsidP="000836AE">
      <w:pPr>
        <w:rPr>
          <w:rFonts w:ascii="Times New Roman" w:hAnsi="Times New Roman" w:cs="Times New Roman"/>
        </w:rPr>
      </w:pPr>
    </w:p>
    <w:p w:rsidR="002F7733" w:rsidRPr="00506990" w:rsidRDefault="000836AE"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r w:rsidRPr="0098446E">
        <w:rPr>
          <w:rFonts w:ascii="Times New Roman" w:hAnsi="Times New Roman" w:cs="Times New Roman"/>
        </w:rPr>
        <w:tab/>
      </w:r>
      <w:r w:rsidR="00F74B80" w:rsidRPr="00506990">
        <w:rPr>
          <w:rFonts w:ascii="Times New Roman" w:hAnsi="Times New Roman" w:cs="Times New Roman"/>
          <w:b/>
          <w:bCs/>
          <w:iCs/>
          <w:color w:val="0D0D0D" w:themeColor="text1" w:themeTint="F2"/>
          <w:sz w:val="22"/>
          <w:szCs w:val="22"/>
        </w:rPr>
        <w:t>Fecha de Corte:</w:t>
      </w:r>
      <w:r w:rsidR="00CA39FE" w:rsidRPr="00506990">
        <w:rPr>
          <w:rFonts w:ascii="Times New Roman" w:hAnsi="Times New Roman" w:cs="Times New Roman"/>
          <w:b/>
          <w:bCs/>
          <w:iCs/>
          <w:color w:val="0D0D0D" w:themeColor="text1" w:themeTint="F2"/>
          <w:sz w:val="22"/>
          <w:szCs w:val="22"/>
        </w:rPr>
        <w:t xml:space="preserve"> </w:t>
      </w:r>
      <w:r w:rsidR="00D7280F">
        <w:rPr>
          <w:rFonts w:ascii="Times New Roman" w:hAnsi="Times New Roman" w:cs="Times New Roman"/>
          <w:bCs/>
          <w:iCs/>
          <w:color w:val="0D0D0D" w:themeColor="text1" w:themeTint="F2"/>
          <w:sz w:val="22"/>
          <w:szCs w:val="22"/>
          <w:lang w:val="es-AR"/>
        </w:rPr>
        <w:t>3</w:t>
      </w:r>
      <w:r w:rsidR="00AF4AFD">
        <w:rPr>
          <w:rFonts w:ascii="Times New Roman" w:hAnsi="Times New Roman" w:cs="Times New Roman"/>
          <w:bCs/>
          <w:iCs/>
          <w:color w:val="0D0D0D" w:themeColor="text1" w:themeTint="F2"/>
          <w:sz w:val="22"/>
          <w:szCs w:val="22"/>
          <w:lang w:val="es-AR"/>
        </w:rPr>
        <w:t>0</w:t>
      </w:r>
      <w:r w:rsidR="006E06A3">
        <w:rPr>
          <w:rFonts w:ascii="Times New Roman" w:hAnsi="Times New Roman" w:cs="Times New Roman"/>
          <w:b/>
          <w:bCs/>
          <w:iCs/>
          <w:color w:val="0D0D0D" w:themeColor="text1" w:themeTint="F2"/>
          <w:sz w:val="22"/>
          <w:szCs w:val="22"/>
        </w:rPr>
        <w:t xml:space="preserve"> </w:t>
      </w:r>
      <w:r w:rsidR="002509E8" w:rsidRPr="00506990">
        <w:rPr>
          <w:rFonts w:ascii="Times New Roman" w:hAnsi="Times New Roman" w:cs="Times New Roman"/>
          <w:b/>
          <w:bCs/>
          <w:iCs/>
          <w:color w:val="0D0D0D" w:themeColor="text1" w:themeTint="F2"/>
          <w:sz w:val="22"/>
          <w:szCs w:val="22"/>
        </w:rPr>
        <w:t xml:space="preserve">de </w:t>
      </w:r>
      <w:r w:rsidR="00D7280F">
        <w:rPr>
          <w:rFonts w:ascii="Times New Roman" w:hAnsi="Times New Roman" w:cs="Times New Roman"/>
          <w:bCs/>
          <w:iCs/>
          <w:color w:val="0D0D0D" w:themeColor="text1" w:themeTint="F2"/>
          <w:sz w:val="22"/>
          <w:szCs w:val="22"/>
          <w:lang w:val="es-AR"/>
        </w:rPr>
        <w:t>Ju</w:t>
      </w:r>
      <w:r w:rsidR="00AF4AFD">
        <w:rPr>
          <w:rFonts w:ascii="Times New Roman" w:hAnsi="Times New Roman" w:cs="Times New Roman"/>
          <w:bCs/>
          <w:iCs/>
          <w:color w:val="0D0D0D" w:themeColor="text1" w:themeTint="F2"/>
          <w:sz w:val="22"/>
          <w:szCs w:val="22"/>
          <w:lang w:val="es-AR"/>
        </w:rPr>
        <w:t>n</w:t>
      </w:r>
      <w:r w:rsidR="00D7280F">
        <w:rPr>
          <w:rFonts w:ascii="Times New Roman" w:hAnsi="Times New Roman" w:cs="Times New Roman"/>
          <w:bCs/>
          <w:iCs/>
          <w:color w:val="0D0D0D" w:themeColor="text1" w:themeTint="F2"/>
          <w:sz w:val="22"/>
          <w:szCs w:val="22"/>
          <w:lang w:val="es-AR"/>
        </w:rPr>
        <w:t>io</w:t>
      </w:r>
      <w:r w:rsidR="001A0AD5" w:rsidRPr="00506990">
        <w:rPr>
          <w:rFonts w:ascii="Times New Roman" w:hAnsi="Times New Roman" w:cs="Times New Roman"/>
          <w:b/>
          <w:bCs/>
          <w:iCs/>
          <w:color w:val="0D0D0D" w:themeColor="text1" w:themeTint="F2"/>
          <w:sz w:val="22"/>
          <w:szCs w:val="22"/>
        </w:rPr>
        <w:t xml:space="preserve"> </w:t>
      </w:r>
      <w:r w:rsidR="00F74B80" w:rsidRPr="00506990">
        <w:rPr>
          <w:rFonts w:ascii="Times New Roman" w:hAnsi="Times New Roman" w:cs="Times New Roman"/>
          <w:b/>
          <w:bCs/>
          <w:iCs/>
          <w:color w:val="0D0D0D" w:themeColor="text1" w:themeTint="F2"/>
          <w:sz w:val="22"/>
          <w:szCs w:val="22"/>
        </w:rPr>
        <w:t>de 20</w:t>
      </w:r>
      <w:r w:rsidR="00EE42B9" w:rsidRPr="00506990">
        <w:rPr>
          <w:rFonts w:ascii="Times New Roman" w:hAnsi="Times New Roman" w:cs="Times New Roman"/>
          <w:b/>
          <w:bCs/>
          <w:iCs/>
          <w:color w:val="0D0D0D" w:themeColor="text1" w:themeTint="F2"/>
          <w:sz w:val="22"/>
          <w:szCs w:val="22"/>
        </w:rPr>
        <w:t>2</w:t>
      </w:r>
      <w:r w:rsidR="00D014F1">
        <w:rPr>
          <w:rFonts w:ascii="Times New Roman" w:hAnsi="Times New Roman" w:cs="Times New Roman"/>
          <w:b/>
          <w:bCs/>
          <w:iCs/>
          <w:color w:val="0D0D0D" w:themeColor="text1" w:themeTint="F2"/>
          <w:sz w:val="22"/>
          <w:szCs w:val="22"/>
        </w:rPr>
        <w:t>0</w:t>
      </w:r>
    </w:p>
    <w:p w:rsidR="002F7733" w:rsidRDefault="002F773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rsidR="006E06A3" w:rsidRDefault="00847AF1"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r>
        <w:rPr>
          <w:noProof/>
          <w:lang w:val="es-AR" w:eastAsia="es-AR"/>
        </w:rPr>
        <w:drawing>
          <wp:inline distT="0" distB="0" distL="0" distR="0">
            <wp:extent cx="5613400" cy="6216650"/>
            <wp:effectExtent l="0" t="0" r="635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13400" cy="6216650"/>
                    </a:xfrm>
                    <a:prstGeom prst="rect">
                      <a:avLst/>
                    </a:prstGeom>
                    <a:noFill/>
                    <a:extLst/>
                  </pic:spPr>
                </pic:pic>
              </a:graphicData>
            </a:graphic>
          </wp:inline>
        </w:drawing>
      </w:r>
    </w:p>
    <w:p w:rsidR="006E06A3"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rsidR="00F74B80" w:rsidRPr="00506990" w:rsidRDefault="00F74B80" w:rsidP="00F74B80">
      <w:pPr>
        <w:keepNext/>
        <w:suppressAutoHyphens/>
        <w:spacing w:line="240" w:lineRule="atLeast"/>
        <w:jc w:val="center"/>
        <w:rPr>
          <w:rFonts w:ascii="Times New Roman" w:hAnsi="Times New Roman" w:cs="Times New Roman"/>
          <w:b/>
          <w:color w:val="0D0D0D" w:themeColor="text1" w:themeTint="F2"/>
          <w:sz w:val="22"/>
          <w:szCs w:val="22"/>
          <w:u w:val="single"/>
        </w:rPr>
      </w:pPr>
    </w:p>
    <w:p w:rsidR="00BC1C33" w:rsidRPr="00506990" w:rsidRDefault="00BC1C33"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A la fecha del presente Suplemento de Prospecto, no existe Cobranza acumulada.</w:t>
      </w:r>
    </w:p>
    <w:p w:rsidR="00A43B76" w:rsidRPr="00506990" w:rsidRDefault="00A43B76" w:rsidP="00F77F79">
      <w:pPr>
        <w:pStyle w:val="Textosinformato"/>
        <w:jc w:val="both"/>
        <w:rPr>
          <w:rFonts w:ascii="Times New Roman" w:hAnsi="Times New Roman"/>
          <w:color w:val="0D0D0D"/>
          <w:sz w:val="22"/>
          <w:szCs w:val="22"/>
          <w:lang w:val="es-AR"/>
        </w:rPr>
      </w:pPr>
    </w:p>
    <w:p w:rsidR="006B015C" w:rsidRPr="00506990" w:rsidRDefault="006B015C"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 xml:space="preserve">Al mes de </w:t>
      </w:r>
      <w:r w:rsidR="009A2C6C">
        <w:rPr>
          <w:rFonts w:ascii="Times New Roman" w:hAnsi="Times New Roman"/>
          <w:bCs/>
          <w:iCs/>
          <w:color w:val="0D0D0D" w:themeColor="text1" w:themeTint="F2"/>
          <w:sz w:val="22"/>
          <w:szCs w:val="22"/>
          <w:lang w:val="es-AR"/>
        </w:rPr>
        <w:t xml:space="preserve">Julio </w:t>
      </w:r>
      <w:r w:rsidRPr="00506990">
        <w:rPr>
          <w:rFonts w:ascii="Times New Roman" w:hAnsi="Times New Roman"/>
          <w:color w:val="0D0D0D"/>
          <w:sz w:val="22"/>
          <w:szCs w:val="22"/>
          <w:lang w:val="es-AR"/>
        </w:rPr>
        <w:t xml:space="preserve">de 2020, los gastos mencionados incluye la devolución de los Gastos Afrontados por el Fiduciante que se menciona en el artículo 1.6 inc ii). </w:t>
      </w:r>
    </w:p>
    <w:p w:rsidR="00A7122D" w:rsidRPr="00506990" w:rsidRDefault="00F74B80" w:rsidP="00B228F5">
      <w:pPr>
        <w:pStyle w:val="Ttulo1"/>
        <w:jc w:val="center"/>
        <w:rPr>
          <w:rFonts w:ascii="Times New Roman" w:hAnsi="Times New Roman"/>
          <w:sz w:val="22"/>
          <w:szCs w:val="22"/>
          <w:lang w:val="es-AR"/>
        </w:rPr>
      </w:pPr>
      <w:bookmarkStart w:id="105" w:name="_Toc2040909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105"/>
    </w:p>
    <w:p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rsidR="00826AB1" w:rsidRPr="00506990" w:rsidRDefault="00826AB1" w:rsidP="00826AB1">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Para el armado del cuadro de pago de servicios han sido considerados: incobrabilidad, mora y precancelaciones de la cartera por un monto global de $ </w:t>
      </w:r>
      <w:r w:rsidR="00314864">
        <w:rPr>
          <w:rFonts w:ascii="Times New Roman" w:hAnsi="Times New Roman" w:cs="Times New Roman"/>
          <w:bCs/>
          <w:iCs/>
          <w:color w:val="0D0D0D" w:themeColor="text1" w:themeTint="F2"/>
          <w:sz w:val="22"/>
          <w:szCs w:val="22"/>
          <w:lang w:val="es-AR"/>
        </w:rPr>
        <w:t>35</w:t>
      </w:r>
      <w:r w:rsidR="00B65E6F">
        <w:rPr>
          <w:rFonts w:ascii="Times New Roman" w:hAnsi="Times New Roman" w:cs="Times New Roman"/>
          <w:bCs/>
          <w:iCs/>
          <w:color w:val="0D0D0D" w:themeColor="text1" w:themeTint="F2"/>
          <w:sz w:val="22"/>
          <w:szCs w:val="22"/>
          <w:lang w:val="es-AR"/>
        </w:rPr>
        <w:t>.</w:t>
      </w:r>
      <w:r w:rsidR="00314864">
        <w:rPr>
          <w:rFonts w:ascii="Times New Roman" w:hAnsi="Times New Roman" w:cs="Times New Roman"/>
          <w:bCs/>
          <w:iCs/>
          <w:color w:val="0D0D0D" w:themeColor="text1" w:themeTint="F2"/>
          <w:sz w:val="22"/>
          <w:szCs w:val="22"/>
          <w:lang w:val="es-AR"/>
        </w:rPr>
        <w:t>012</w:t>
      </w:r>
      <w:r w:rsidR="00B65E6F">
        <w:rPr>
          <w:rFonts w:ascii="Times New Roman" w:hAnsi="Times New Roman" w:cs="Times New Roman"/>
          <w:bCs/>
          <w:iCs/>
          <w:color w:val="0D0D0D" w:themeColor="text1" w:themeTint="F2"/>
          <w:sz w:val="22"/>
          <w:szCs w:val="22"/>
          <w:lang w:val="es-AR"/>
        </w:rPr>
        <w:t>.</w:t>
      </w:r>
      <w:r w:rsidR="00314864">
        <w:rPr>
          <w:rFonts w:ascii="Times New Roman" w:hAnsi="Times New Roman" w:cs="Times New Roman"/>
          <w:bCs/>
          <w:iCs/>
          <w:color w:val="0D0D0D" w:themeColor="text1" w:themeTint="F2"/>
          <w:sz w:val="22"/>
          <w:szCs w:val="22"/>
          <w:lang w:val="es-AR"/>
        </w:rPr>
        <w:t>818</w:t>
      </w:r>
      <w:r w:rsidR="00C72CC7">
        <w:rPr>
          <w:rFonts w:ascii="Times New Roman" w:hAnsi="Times New Roman" w:cs="Times New Roman"/>
          <w:bCs/>
          <w:iCs/>
          <w:color w:val="0D0D0D" w:themeColor="text1" w:themeTint="F2"/>
          <w:sz w:val="22"/>
          <w:szCs w:val="22"/>
          <w:lang w:val="es-AR"/>
        </w:rPr>
        <w:t>,</w:t>
      </w:r>
      <w:r w:rsidR="00314864">
        <w:rPr>
          <w:rFonts w:ascii="Times New Roman" w:hAnsi="Times New Roman" w:cs="Times New Roman"/>
          <w:bCs/>
          <w:iCs/>
          <w:color w:val="0D0D0D" w:themeColor="text1" w:themeTint="F2"/>
          <w:sz w:val="22"/>
          <w:szCs w:val="22"/>
          <w:lang w:val="es-AR"/>
        </w:rPr>
        <w:t>10</w:t>
      </w:r>
      <w:r w:rsidRPr="00506990">
        <w:rPr>
          <w:rFonts w:ascii="Times New Roman" w:hAnsi="Times New Roman" w:cs="Times New Roman"/>
          <w:iCs/>
          <w:color w:val="0D0D0D" w:themeColor="text1" w:themeTint="F2"/>
          <w:sz w:val="22"/>
          <w:szCs w:val="22"/>
        </w:rPr>
        <w:t xml:space="preserve"> (pesos</w:t>
      </w:r>
      <w:r w:rsidR="00314864">
        <w:rPr>
          <w:rFonts w:ascii="Times New Roman" w:hAnsi="Times New Roman" w:cs="Times New Roman"/>
          <w:bCs/>
          <w:iCs/>
          <w:color w:val="0D0D0D" w:themeColor="text1" w:themeTint="F2"/>
          <w:sz w:val="22"/>
          <w:szCs w:val="22"/>
          <w:lang w:val="es-AR"/>
        </w:rPr>
        <w:t xml:space="preserve"> treinta y cinco millones doce mil ochocientos dieciocho con 10/100</w:t>
      </w:r>
      <w:r w:rsidRPr="00506990">
        <w:rPr>
          <w:rFonts w:ascii="Times New Roman" w:hAnsi="Times New Roman" w:cs="Times New Roman"/>
          <w:iCs/>
          <w:color w:val="0D0D0D" w:themeColor="text1" w:themeTint="F2"/>
          <w:sz w:val="22"/>
          <w:szCs w:val="22"/>
        </w:rPr>
        <w:t xml:space="preserve">), Gastos del Fideicomiso por $ </w:t>
      </w:r>
      <w:r w:rsidR="006B1945">
        <w:rPr>
          <w:rFonts w:ascii="Times New Roman" w:hAnsi="Times New Roman" w:cs="Times New Roman"/>
          <w:bCs/>
          <w:iCs/>
          <w:color w:val="0D0D0D" w:themeColor="text1" w:themeTint="F2"/>
          <w:sz w:val="22"/>
          <w:szCs w:val="22"/>
          <w:lang w:val="es-AR"/>
        </w:rPr>
        <w:t>3.1</w:t>
      </w:r>
      <w:r w:rsidR="00314864">
        <w:rPr>
          <w:rFonts w:ascii="Times New Roman" w:hAnsi="Times New Roman" w:cs="Times New Roman"/>
          <w:bCs/>
          <w:iCs/>
          <w:color w:val="0D0D0D" w:themeColor="text1" w:themeTint="F2"/>
          <w:sz w:val="22"/>
          <w:szCs w:val="22"/>
          <w:lang w:val="es-AR"/>
        </w:rPr>
        <w:t>10</w:t>
      </w:r>
      <w:r w:rsidR="00CA414A">
        <w:rPr>
          <w:rFonts w:ascii="Times New Roman" w:hAnsi="Times New Roman" w:cs="Times New Roman"/>
          <w:bCs/>
          <w:iCs/>
          <w:color w:val="0D0D0D" w:themeColor="text1" w:themeTint="F2"/>
          <w:sz w:val="22"/>
          <w:szCs w:val="22"/>
          <w:lang w:val="es-AR"/>
        </w:rPr>
        <w:t>.</w:t>
      </w:r>
      <w:r w:rsidR="006B1945">
        <w:rPr>
          <w:rFonts w:ascii="Times New Roman" w:hAnsi="Times New Roman" w:cs="Times New Roman"/>
          <w:bCs/>
          <w:iCs/>
          <w:color w:val="0D0D0D" w:themeColor="text1" w:themeTint="F2"/>
          <w:sz w:val="22"/>
          <w:szCs w:val="22"/>
          <w:lang w:val="es-AR"/>
        </w:rPr>
        <w:t>3</w:t>
      </w:r>
      <w:r w:rsidR="00314864">
        <w:rPr>
          <w:rFonts w:ascii="Times New Roman" w:hAnsi="Times New Roman" w:cs="Times New Roman"/>
          <w:bCs/>
          <w:iCs/>
          <w:color w:val="0D0D0D" w:themeColor="text1" w:themeTint="F2"/>
          <w:sz w:val="22"/>
          <w:szCs w:val="22"/>
          <w:lang w:val="es-AR"/>
        </w:rPr>
        <w:t>98</w:t>
      </w:r>
      <w:r w:rsidRPr="00506990">
        <w:rPr>
          <w:rFonts w:ascii="Times New Roman" w:hAnsi="Times New Roman" w:cs="Times New Roman"/>
          <w:iCs/>
          <w:color w:val="0D0D0D" w:themeColor="text1" w:themeTint="F2"/>
          <w:sz w:val="22"/>
          <w:szCs w:val="22"/>
        </w:rPr>
        <w:t xml:space="preserve">.- (pesos </w:t>
      </w:r>
      <w:r w:rsidR="00B65E6F">
        <w:rPr>
          <w:rFonts w:ascii="Times New Roman" w:hAnsi="Times New Roman" w:cs="Times New Roman"/>
          <w:bCs/>
          <w:iCs/>
          <w:color w:val="0D0D0D" w:themeColor="text1" w:themeTint="F2"/>
          <w:sz w:val="22"/>
          <w:szCs w:val="22"/>
          <w:lang w:val="es-AR"/>
        </w:rPr>
        <w:t>tres</w:t>
      </w:r>
      <w:r w:rsidR="00314864">
        <w:rPr>
          <w:rFonts w:ascii="Times New Roman" w:hAnsi="Times New Roman" w:cs="Times New Roman"/>
          <w:bCs/>
          <w:iCs/>
          <w:color w:val="0D0D0D" w:themeColor="text1" w:themeTint="F2"/>
          <w:sz w:val="22"/>
          <w:szCs w:val="22"/>
          <w:lang w:val="es-AR"/>
        </w:rPr>
        <w:t xml:space="preserve"> millones ciento diez mil trescientos noventa y ocho</w:t>
      </w:r>
      <w:r w:rsidRPr="00506990">
        <w:rPr>
          <w:rFonts w:ascii="Times New Roman" w:hAnsi="Times New Roman" w:cs="Times New Roman"/>
          <w:iCs/>
          <w:color w:val="0D0D0D" w:themeColor="text1" w:themeTint="F2"/>
          <w:sz w:val="22"/>
          <w:szCs w:val="22"/>
        </w:rPr>
        <w:t>) e Impuesto sobre los Ingresos Brutos por $</w:t>
      </w:r>
      <w:r w:rsidR="006B1945">
        <w:rPr>
          <w:rFonts w:ascii="Times New Roman" w:hAnsi="Times New Roman" w:cs="Times New Roman"/>
          <w:bCs/>
          <w:iCs/>
          <w:color w:val="0D0D0D" w:themeColor="text1" w:themeTint="F2"/>
          <w:sz w:val="22"/>
          <w:szCs w:val="22"/>
          <w:lang w:val="es-AR"/>
        </w:rPr>
        <w:t xml:space="preserve"> </w:t>
      </w:r>
      <w:r w:rsidR="00314864">
        <w:rPr>
          <w:rFonts w:ascii="Times New Roman" w:hAnsi="Times New Roman" w:cs="Times New Roman"/>
          <w:bCs/>
          <w:iCs/>
          <w:color w:val="0D0D0D" w:themeColor="text1" w:themeTint="F2"/>
          <w:sz w:val="22"/>
          <w:szCs w:val="22"/>
          <w:lang w:val="es-AR"/>
        </w:rPr>
        <w:t>8</w:t>
      </w:r>
      <w:r w:rsidR="006B1945">
        <w:rPr>
          <w:rFonts w:ascii="Times New Roman" w:hAnsi="Times New Roman" w:cs="Times New Roman"/>
          <w:bCs/>
          <w:iCs/>
          <w:color w:val="0D0D0D" w:themeColor="text1" w:themeTint="F2"/>
          <w:sz w:val="22"/>
          <w:szCs w:val="22"/>
          <w:lang w:val="es-AR"/>
        </w:rPr>
        <w:t>.</w:t>
      </w:r>
      <w:r w:rsidR="00314864">
        <w:rPr>
          <w:rFonts w:ascii="Times New Roman" w:hAnsi="Times New Roman" w:cs="Times New Roman"/>
          <w:bCs/>
          <w:iCs/>
          <w:color w:val="0D0D0D" w:themeColor="text1" w:themeTint="F2"/>
          <w:sz w:val="22"/>
          <w:szCs w:val="22"/>
          <w:lang w:val="es-AR"/>
        </w:rPr>
        <w:t>312</w:t>
      </w:r>
      <w:r w:rsidR="006B1945">
        <w:rPr>
          <w:rFonts w:ascii="Times New Roman" w:hAnsi="Times New Roman" w:cs="Times New Roman"/>
          <w:bCs/>
          <w:iCs/>
          <w:color w:val="0D0D0D" w:themeColor="text1" w:themeTint="F2"/>
          <w:sz w:val="22"/>
          <w:szCs w:val="22"/>
          <w:lang w:val="es-AR"/>
        </w:rPr>
        <w:t>.</w:t>
      </w:r>
      <w:r w:rsidR="00314864">
        <w:rPr>
          <w:rFonts w:ascii="Times New Roman" w:hAnsi="Times New Roman" w:cs="Times New Roman"/>
          <w:bCs/>
          <w:iCs/>
          <w:color w:val="0D0D0D" w:themeColor="text1" w:themeTint="F2"/>
          <w:sz w:val="22"/>
          <w:szCs w:val="22"/>
          <w:lang w:val="es-AR"/>
        </w:rPr>
        <w:t>345</w:t>
      </w:r>
      <w:r w:rsidRPr="00506990">
        <w:rPr>
          <w:rFonts w:ascii="Times New Roman" w:hAnsi="Times New Roman" w:cs="Times New Roman"/>
          <w:iCs/>
          <w:color w:val="0D0D0D" w:themeColor="text1" w:themeTint="F2"/>
          <w:sz w:val="22"/>
          <w:szCs w:val="22"/>
        </w:rPr>
        <w:t xml:space="preserve">- (pesos </w:t>
      </w:r>
      <w:r w:rsidR="00314864">
        <w:rPr>
          <w:rFonts w:ascii="Times New Roman" w:hAnsi="Times New Roman" w:cs="Times New Roman"/>
          <w:bCs/>
          <w:iCs/>
          <w:color w:val="0D0D0D" w:themeColor="text1" w:themeTint="F2"/>
          <w:sz w:val="22"/>
          <w:szCs w:val="22"/>
          <w:lang w:val="es-AR"/>
        </w:rPr>
        <w:t>ocho</w:t>
      </w:r>
      <w:r w:rsidR="00221CFB">
        <w:rPr>
          <w:rFonts w:ascii="Times New Roman" w:hAnsi="Times New Roman" w:cs="Times New Roman"/>
          <w:bCs/>
          <w:iCs/>
          <w:color w:val="0D0D0D" w:themeColor="text1" w:themeTint="F2"/>
          <w:sz w:val="22"/>
          <w:szCs w:val="22"/>
          <w:lang w:val="es-AR"/>
        </w:rPr>
        <w:t xml:space="preserve"> millones</w:t>
      </w:r>
      <w:r w:rsidR="00D70269">
        <w:rPr>
          <w:rFonts w:ascii="Times New Roman" w:hAnsi="Times New Roman" w:cs="Times New Roman"/>
          <w:bCs/>
          <w:iCs/>
          <w:color w:val="0D0D0D" w:themeColor="text1" w:themeTint="F2"/>
          <w:sz w:val="22"/>
          <w:szCs w:val="22"/>
          <w:lang w:val="es-AR"/>
        </w:rPr>
        <w:t xml:space="preserve"> trescientos doce mil trescientos cuarenta y cinco </w:t>
      </w:r>
      <w:r w:rsidRPr="00506990">
        <w:rPr>
          <w:rFonts w:ascii="Times New Roman" w:hAnsi="Times New Roman" w:cs="Times New Roman"/>
          <w:iCs/>
          <w:color w:val="0D0D0D" w:themeColor="text1" w:themeTint="F2"/>
          <w:sz w:val="22"/>
          <w:szCs w:val="22"/>
        </w:rPr>
        <w:t xml:space="preserve">). Dichos conceptos arrojan un total del </w:t>
      </w:r>
      <w:r w:rsidR="009518D3">
        <w:rPr>
          <w:rFonts w:ascii="Times New Roman" w:hAnsi="Times New Roman" w:cs="Times New Roman"/>
          <w:iCs/>
          <w:color w:val="0D0D0D" w:themeColor="text1" w:themeTint="F2"/>
          <w:sz w:val="22"/>
          <w:szCs w:val="22"/>
        </w:rPr>
        <w:t>1</w:t>
      </w:r>
      <w:r w:rsidR="009518D3">
        <w:rPr>
          <w:rFonts w:ascii="Times New Roman" w:hAnsi="Times New Roman" w:cs="Times New Roman"/>
          <w:bCs/>
          <w:iCs/>
          <w:color w:val="0D0D0D" w:themeColor="text1" w:themeTint="F2"/>
          <w:sz w:val="22"/>
          <w:szCs w:val="22"/>
          <w:lang w:val="es-AR"/>
        </w:rPr>
        <w:t>6,</w:t>
      </w:r>
      <w:r w:rsidR="00D70269">
        <w:rPr>
          <w:rFonts w:ascii="Times New Roman" w:hAnsi="Times New Roman" w:cs="Times New Roman"/>
          <w:bCs/>
          <w:iCs/>
          <w:color w:val="0D0D0D" w:themeColor="text1" w:themeTint="F2"/>
          <w:sz w:val="22"/>
          <w:szCs w:val="22"/>
          <w:lang w:val="es-AR"/>
        </w:rPr>
        <w:t>6</w:t>
      </w:r>
      <w:r w:rsidR="006B1945">
        <w:rPr>
          <w:rFonts w:ascii="Times New Roman" w:hAnsi="Times New Roman" w:cs="Times New Roman"/>
          <w:bCs/>
          <w:iCs/>
          <w:color w:val="0D0D0D" w:themeColor="text1" w:themeTint="F2"/>
          <w:sz w:val="22"/>
          <w:szCs w:val="22"/>
          <w:lang w:val="es-AR"/>
        </w:rPr>
        <w:t>1</w:t>
      </w:r>
      <w:r w:rsidRPr="00506990">
        <w:rPr>
          <w:rFonts w:ascii="Times New Roman" w:hAnsi="Times New Roman" w:cs="Times New Roman"/>
          <w:iCs/>
          <w:color w:val="0D0D0D" w:themeColor="text1" w:themeTint="F2"/>
          <w:sz w:val="22"/>
          <w:szCs w:val="22"/>
        </w:rPr>
        <w:t xml:space="preserve">% </w:t>
      </w:r>
      <w:r w:rsidR="00D5338B" w:rsidRPr="00506990">
        <w:rPr>
          <w:rFonts w:ascii="Times New Roman" w:hAnsi="Times New Roman" w:cs="Times New Roman"/>
          <w:iCs/>
          <w:color w:val="0D0D0D" w:themeColor="text1" w:themeTint="F2"/>
          <w:sz w:val="22"/>
          <w:szCs w:val="22"/>
        </w:rPr>
        <w:t xml:space="preserve">sobre el </w:t>
      </w:r>
      <w:r w:rsidR="003D7C6D" w:rsidRPr="00506990">
        <w:rPr>
          <w:rFonts w:ascii="Times New Roman" w:hAnsi="Times New Roman" w:cs="Times New Roman"/>
          <w:iCs/>
          <w:color w:val="0D0D0D" w:themeColor="text1" w:themeTint="F2"/>
          <w:sz w:val="22"/>
          <w:szCs w:val="22"/>
        </w:rPr>
        <w:t>“</w:t>
      </w:r>
      <w:r w:rsidR="00D5338B" w:rsidRPr="00506990">
        <w:rPr>
          <w:rFonts w:ascii="Times New Roman" w:hAnsi="Times New Roman" w:cs="Times New Roman"/>
          <w:iCs/>
          <w:color w:val="0D0D0D" w:themeColor="text1" w:themeTint="F2"/>
          <w:sz w:val="22"/>
          <w:szCs w:val="22"/>
        </w:rPr>
        <w:t>Valor Nominal</w:t>
      </w:r>
      <w:r w:rsidR="003D7C6D" w:rsidRPr="00506990">
        <w:rPr>
          <w:rFonts w:ascii="Times New Roman" w:hAnsi="Times New Roman" w:cs="Times New Roman"/>
          <w:iCs/>
          <w:color w:val="0D0D0D" w:themeColor="text1" w:themeTint="F2"/>
          <w:sz w:val="22"/>
          <w:szCs w:val="22"/>
        </w:rPr>
        <w:t>”</w:t>
      </w:r>
      <w:r w:rsidR="00D5338B"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del </w:t>
      </w:r>
      <w:r w:rsidR="00D5338B" w:rsidRPr="00506990">
        <w:rPr>
          <w:rFonts w:ascii="Times New Roman" w:hAnsi="Times New Roman" w:cs="Times New Roman"/>
          <w:iCs/>
          <w:color w:val="0D0D0D" w:themeColor="text1" w:themeTint="F2"/>
          <w:sz w:val="22"/>
          <w:szCs w:val="22"/>
        </w:rPr>
        <w:t>flujo teórico de la cartera</w:t>
      </w:r>
      <w:r w:rsidRPr="00506990">
        <w:rPr>
          <w:rFonts w:ascii="Times New Roman" w:hAnsi="Times New Roman" w:cs="Times New Roman"/>
          <w:iCs/>
          <w:color w:val="0D0D0D" w:themeColor="text1" w:themeTint="F2"/>
          <w:sz w:val="22"/>
          <w:szCs w:val="22"/>
        </w:rPr>
        <w:t xml:space="preserve"> del Fideicomiso. Asimismo, se consideró la rentabilidad derivada de la inversión de Fondos Líquidos Disponibles por $</w:t>
      </w:r>
      <w:r w:rsidR="006B1945">
        <w:rPr>
          <w:rFonts w:ascii="Times New Roman" w:hAnsi="Times New Roman" w:cs="Times New Roman"/>
          <w:bCs/>
          <w:iCs/>
          <w:color w:val="0D0D0D" w:themeColor="text1" w:themeTint="F2"/>
          <w:sz w:val="22"/>
          <w:szCs w:val="22"/>
          <w:lang w:val="es-AR"/>
        </w:rPr>
        <w:t>1.</w:t>
      </w:r>
      <w:r w:rsidR="00D70269">
        <w:rPr>
          <w:rFonts w:ascii="Times New Roman" w:hAnsi="Times New Roman" w:cs="Times New Roman"/>
          <w:bCs/>
          <w:iCs/>
          <w:color w:val="0D0D0D" w:themeColor="text1" w:themeTint="F2"/>
          <w:sz w:val="22"/>
          <w:szCs w:val="22"/>
          <w:lang w:val="es-AR"/>
        </w:rPr>
        <w:t>843</w:t>
      </w:r>
      <w:r w:rsidR="009518D3">
        <w:rPr>
          <w:rFonts w:ascii="Times New Roman" w:hAnsi="Times New Roman" w:cs="Times New Roman"/>
          <w:bCs/>
          <w:iCs/>
          <w:color w:val="0D0D0D" w:themeColor="text1" w:themeTint="F2"/>
          <w:sz w:val="22"/>
          <w:szCs w:val="22"/>
          <w:lang w:val="es-AR"/>
        </w:rPr>
        <w:t>.</w:t>
      </w:r>
      <w:r w:rsidR="00D70269">
        <w:rPr>
          <w:rFonts w:ascii="Times New Roman" w:hAnsi="Times New Roman" w:cs="Times New Roman"/>
          <w:bCs/>
          <w:iCs/>
          <w:color w:val="0D0D0D" w:themeColor="text1" w:themeTint="F2"/>
          <w:sz w:val="22"/>
          <w:szCs w:val="22"/>
          <w:lang w:val="es-AR"/>
        </w:rPr>
        <w:t>590</w:t>
      </w:r>
      <w:r w:rsidRPr="00506990">
        <w:rPr>
          <w:rFonts w:ascii="Times New Roman" w:hAnsi="Times New Roman" w:cs="Times New Roman"/>
          <w:iCs/>
          <w:color w:val="0D0D0D" w:themeColor="text1" w:themeTint="F2"/>
          <w:sz w:val="22"/>
          <w:szCs w:val="22"/>
        </w:rPr>
        <w:t xml:space="preserve">.- (pesos </w:t>
      </w:r>
      <w:r w:rsidR="009518D3">
        <w:rPr>
          <w:rFonts w:ascii="Times New Roman" w:hAnsi="Times New Roman" w:cs="Times New Roman"/>
          <w:bCs/>
          <w:iCs/>
          <w:color w:val="0D0D0D" w:themeColor="text1" w:themeTint="F2"/>
          <w:sz w:val="22"/>
          <w:szCs w:val="22"/>
          <w:lang w:val="es-AR"/>
        </w:rPr>
        <w:t>un millón</w:t>
      </w:r>
      <w:r w:rsidR="00D70269">
        <w:rPr>
          <w:rFonts w:ascii="Times New Roman" w:hAnsi="Times New Roman" w:cs="Times New Roman"/>
          <w:bCs/>
          <w:iCs/>
          <w:color w:val="0D0D0D" w:themeColor="text1" w:themeTint="F2"/>
          <w:sz w:val="22"/>
          <w:szCs w:val="22"/>
          <w:lang w:val="es-AR"/>
        </w:rPr>
        <w:t xml:space="preserve"> ochocientos cuarenta y tres mil quinientos noventa</w:t>
      </w:r>
      <w:r w:rsidRPr="00506990">
        <w:rPr>
          <w:rFonts w:ascii="Times New Roman" w:hAnsi="Times New Roman" w:cs="Times New Roman"/>
          <w:iCs/>
          <w:color w:val="0D0D0D" w:themeColor="text1" w:themeTint="F2"/>
          <w:sz w:val="22"/>
          <w:szCs w:val="22"/>
        </w:rPr>
        <w:t>), conforme a la facultad del fiduciario de invertir y colocar en forma transitoria los Fondos Líquidos Disponibles de acuerdo a lo previsto en el artículo 1.8 del Contrato Suplementario.</w:t>
      </w:r>
    </w:p>
    <w:p w:rsidR="00F74B80" w:rsidRPr="00506990" w:rsidRDefault="00F74B80" w:rsidP="00F74B80">
      <w:pPr>
        <w:rPr>
          <w:rFonts w:ascii="Times New Roman" w:hAnsi="Times New Roman" w:cs="Times New Roman"/>
          <w:iCs/>
          <w:color w:val="0D0D0D" w:themeColor="text1" w:themeTint="F2"/>
          <w:sz w:val="22"/>
          <w:szCs w:val="22"/>
        </w:rPr>
      </w:pPr>
    </w:p>
    <w:p w:rsidR="00F74B80" w:rsidRPr="00506990" w:rsidRDefault="00F74B80"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gastos del Fideicomiso, incluyen – enunciativamente – honorarios del fiduciario, honorarios de asesores impositivos y auditores externos, agente de control y revisión, aranceles de oferta pública, listado y negociación secundaria.</w:t>
      </w:r>
      <w:r w:rsidR="00A31B9A" w:rsidRPr="00506990">
        <w:rPr>
          <w:rFonts w:ascii="Times New Roman" w:hAnsi="Times New Roman" w:cs="Times New Roman"/>
          <w:iCs/>
          <w:color w:val="0D0D0D" w:themeColor="text1" w:themeTint="F2"/>
          <w:sz w:val="22"/>
          <w:szCs w:val="22"/>
        </w:rPr>
        <w:t xml:space="preserve"> Asimismo, no se incluye el pago de Impuesto a las Ganancias tal como se manifiesta en el Capítulo REGIMEN IMPOSITIVO. </w:t>
      </w:r>
    </w:p>
    <w:p w:rsidR="00C2346A" w:rsidRDefault="00C2346A" w:rsidP="00C2346A">
      <w:pPr>
        <w:pStyle w:val="Ttulo1"/>
        <w:jc w:val="left"/>
        <w:rPr>
          <w:rFonts w:ascii="Times New Roman" w:hAnsi="Times New Roman"/>
        </w:rPr>
      </w:pPr>
      <w:r w:rsidRPr="0098446E">
        <w:rPr>
          <w:rFonts w:ascii="Times New Roman" w:hAnsi="Times New Roman"/>
        </w:rPr>
        <w:t>Cuadro de Pago de Servicios considerando el interés m</w:t>
      </w:r>
      <w:r>
        <w:rPr>
          <w:rFonts w:ascii="Times New Roman" w:hAnsi="Times New Roman"/>
        </w:rPr>
        <w:t>ínimo</w:t>
      </w:r>
    </w:p>
    <w:p w:rsidR="00DE2DD2" w:rsidRPr="0065404B" w:rsidRDefault="00DE2DD2" w:rsidP="0065404B">
      <w:pPr>
        <w:rPr>
          <w:b/>
        </w:rPr>
      </w:pPr>
    </w:p>
    <w:p w:rsidR="00C2346A" w:rsidRPr="00506990" w:rsidRDefault="00C2346A" w:rsidP="00F74B80">
      <w:pPr>
        <w:rPr>
          <w:rFonts w:ascii="Times New Roman" w:hAnsi="Times New Roman" w:cs="Times New Roman"/>
          <w:iCs/>
          <w:color w:val="0D0D0D" w:themeColor="text1" w:themeTint="F2"/>
          <w:sz w:val="22"/>
          <w:szCs w:val="22"/>
        </w:rPr>
      </w:pPr>
    </w:p>
    <w:p w:rsidR="00F836A7" w:rsidRDefault="007578DF" w:rsidP="006E1DEB">
      <w:pPr>
        <w:tabs>
          <w:tab w:val="center" w:pos="4420"/>
          <w:tab w:val="right" w:pos="8840"/>
        </w:tabs>
        <w:jc w:val="left"/>
        <w:rPr>
          <w:rFonts w:ascii="Times New Roman" w:hAnsi="Times New Roman" w:cs="Times New Roman"/>
        </w:rPr>
      </w:pPr>
      <w:r>
        <w:rPr>
          <w:rFonts w:ascii="Times New Roman" w:hAnsi="Times New Roman" w:cs="Times New Roman"/>
        </w:rPr>
        <w:tab/>
      </w:r>
      <w:r w:rsidR="00847AF1">
        <w:rPr>
          <w:noProof/>
          <w:lang w:val="es-AR" w:eastAsia="es-AR"/>
        </w:rPr>
        <w:drawing>
          <wp:inline distT="0" distB="0" distL="0" distR="0">
            <wp:extent cx="4783231" cy="2250701"/>
            <wp:effectExtent l="0" t="0" r="0" b="0"/>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83231" cy="22507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F74B80" w:rsidRPr="0098446E" w:rsidDel="00413336">
        <w:rPr>
          <w:rFonts w:ascii="Times New Roman" w:hAnsi="Times New Roman" w:cs="Times New Roman"/>
        </w:rPr>
        <w:t xml:space="preserve"> </w:t>
      </w:r>
    </w:p>
    <w:p w:rsidR="00F836A7" w:rsidRDefault="00F836A7" w:rsidP="006E1DEB">
      <w:pPr>
        <w:tabs>
          <w:tab w:val="center" w:pos="4420"/>
          <w:tab w:val="right" w:pos="8840"/>
        </w:tabs>
        <w:jc w:val="left"/>
        <w:rPr>
          <w:rFonts w:ascii="Times New Roman" w:hAnsi="Times New Roman" w:cs="Times New Roman"/>
        </w:rPr>
      </w:pPr>
    </w:p>
    <w:p w:rsidR="00F74B80" w:rsidRPr="00506990" w:rsidRDefault="00F74B80" w:rsidP="00F74B80">
      <w:pPr>
        <w:rPr>
          <w:rFonts w:ascii="Times New Roman" w:hAnsi="Times New Roman" w:cs="Times New Roman"/>
          <w:iCs/>
          <w:color w:val="0D0D0D" w:themeColor="text1" w:themeTint="F2"/>
          <w:sz w:val="22"/>
          <w:szCs w:val="22"/>
        </w:rPr>
      </w:pPr>
    </w:p>
    <w:p w:rsidR="005A3478" w:rsidRPr="00506990" w:rsidRDefault="005A3478" w:rsidP="005A3478">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Este Cuadro de Pago de Servicios (VDFA) se ha confeccionado considerando que el interés mínimo establecido en este Suplemento de Prospecto rige para todos los Períodos de Devengamiento (</w:t>
      </w:r>
      <w:r w:rsidR="008864F2">
        <w:rPr>
          <w:rFonts w:ascii="Times New Roman" w:hAnsi="Times New Roman" w:cs="Times New Roman"/>
          <w:bCs/>
          <w:iCs/>
          <w:color w:val="0D0D0D" w:themeColor="text1" w:themeTint="F2"/>
          <w:sz w:val="22"/>
          <w:szCs w:val="22"/>
          <w:lang w:val="es-AR"/>
        </w:rPr>
        <w:t>30</w:t>
      </w:r>
      <w:r w:rsidRPr="00506990">
        <w:rPr>
          <w:rFonts w:ascii="Times New Roman" w:hAnsi="Times New Roman" w:cs="Times New Roman"/>
          <w:iCs/>
          <w:color w:val="0D0D0D" w:themeColor="text1" w:themeTint="F2"/>
          <w:sz w:val="22"/>
          <w:szCs w:val="22"/>
        </w:rPr>
        <w:t>% Tasa Nominal Anual).</w:t>
      </w:r>
    </w:p>
    <w:p w:rsidR="00844726" w:rsidRPr="0098446E" w:rsidRDefault="00844726" w:rsidP="00121F94">
      <w:pPr>
        <w:jc w:val="center"/>
        <w:rPr>
          <w:rFonts w:ascii="Times New Roman" w:hAnsi="Times New Roman" w:cs="Times New Roman"/>
        </w:rPr>
      </w:pPr>
    </w:p>
    <w:p w:rsidR="003F329D" w:rsidRDefault="003F329D" w:rsidP="00121F94">
      <w:pPr>
        <w:jc w:val="center"/>
        <w:rPr>
          <w:rFonts w:ascii="Times New Roman" w:hAnsi="Times New Roman" w:cs="Times New Roman"/>
        </w:rPr>
      </w:pPr>
    </w:p>
    <w:p w:rsidR="00F836A7" w:rsidRDefault="00847AF1" w:rsidP="001E47E3">
      <w:pPr>
        <w:rPr>
          <w:rFonts w:ascii="Times New Roman" w:hAnsi="Times New Roman" w:cs="Times New Roman"/>
        </w:rPr>
      </w:pPr>
      <w:r>
        <w:rPr>
          <w:noProof/>
          <w:lang w:val="es-AR" w:eastAsia="es-AR"/>
        </w:rPr>
        <w:drawing>
          <wp:inline distT="0" distB="0" distL="0" distR="0">
            <wp:extent cx="4783231" cy="1522319"/>
            <wp:effectExtent l="0" t="0" r="0" b="1905"/>
            <wp:docPr id="2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83231" cy="152231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836A7" w:rsidRPr="0098446E" w:rsidRDefault="00F836A7" w:rsidP="00121F94">
      <w:pPr>
        <w:jc w:val="center"/>
        <w:rPr>
          <w:rFonts w:ascii="Times New Roman" w:hAnsi="Times New Roman" w:cs="Times New Roman"/>
        </w:rPr>
      </w:pPr>
    </w:p>
    <w:p w:rsidR="005A3478" w:rsidRPr="00506990" w:rsidRDefault="005A3478" w:rsidP="005A3478">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Este Cuadro de Pago de Servicios (VDFB) se ha confeccionado considerando que el interés mínimo establecido en este Suplemento de Prospecto rige para todos los Períodos de Devengamiento (</w:t>
      </w:r>
      <w:r w:rsidR="008864F2">
        <w:rPr>
          <w:rFonts w:ascii="Times New Roman" w:hAnsi="Times New Roman" w:cs="Times New Roman"/>
          <w:bCs/>
          <w:iCs/>
          <w:color w:val="0D0D0D" w:themeColor="text1" w:themeTint="F2"/>
          <w:sz w:val="22"/>
          <w:szCs w:val="22"/>
          <w:lang w:val="es-AR"/>
        </w:rPr>
        <w:t xml:space="preserve"> 31</w:t>
      </w:r>
      <w:r w:rsidRPr="00506990">
        <w:rPr>
          <w:rFonts w:ascii="Times New Roman" w:hAnsi="Times New Roman" w:cs="Times New Roman"/>
          <w:iCs/>
          <w:color w:val="0D0D0D" w:themeColor="text1" w:themeTint="F2"/>
          <w:sz w:val="22"/>
          <w:szCs w:val="22"/>
        </w:rPr>
        <w:t>% Tasa Nominal Anual).</w:t>
      </w:r>
    </w:p>
    <w:p w:rsidR="00671CEA" w:rsidRPr="0098446E" w:rsidRDefault="00671CEA" w:rsidP="00671CEA">
      <w:pPr>
        <w:pStyle w:val="Ttulo1"/>
        <w:jc w:val="left"/>
        <w:rPr>
          <w:rFonts w:ascii="Times New Roman" w:hAnsi="Times New Roman"/>
          <w:b w:val="0"/>
        </w:rPr>
      </w:pPr>
      <w:r w:rsidRPr="0098446E">
        <w:rPr>
          <w:rFonts w:ascii="Times New Roman" w:hAnsi="Times New Roman"/>
        </w:rPr>
        <w:t>Cuadro de Pago de Servicios considerando el interés máximo</w:t>
      </w:r>
    </w:p>
    <w:p w:rsidR="005A3478" w:rsidRPr="00506990" w:rsidRDefault="005A3478" w:rsidP="004619DF">
      <w:pPr>
        <w:rPr>
          <w:rFonts w:ascii="Times New Roman" w:hAnsi="Times New Roman" w:cs="Times New Roman"/>
          <w:iCs/>
          <w:color w:val="0D0D0D" w:themeColor="text1" w:themeTint="F2"/>
          <w:sz w:val="22"/>
          <w:szCs w:val="22"/>
        </w:rPr>
      </w:pPr>
    </w:p>
    <w:p w:rsidR="00671CEA" w:rsidRPr="00506990" w:rsidRDefault="00847AF1" w:rsidP="004619DF">
      <w:pPr>
        <w:rPr>
          <w:rFonts w:ascii="Times New Roman" w:hAnsi="Times New Roman" w:cs="Times New Roman"/>
          <w:iCs/>
          <w:color w:val="0D0D0D" w:themeColor="text1" w:themeTint="F2"/>
          <w:sz w:val="22"/>
          <w:szCs w:val="22"/>
        </w:rPr>
      </w:pPr>
      <w:r w:rsidRPr="00EC58B0">
        <w:rPr>
          <w:rFonts w:ascii="Times New Roman" w:hAnsi="Times New Roman" w:cs="Times New Roman"/>
          <w:iCs/>
          <w:noProof/>
          <w:color w:val="0D0D0D" w:themeColor="text1" w:themeTint="F2"/>
          <w:sz w:val="22"/>
          <w:szCs w:val="22"/>
          <w:lang w:val="es-AR" w:eastAsia="es-AR"/>
        </w:rPr>
        <w:drawing>
          <wp:inline distT="0" distB="0" distL="0" distR="0">
            <wp:extent cx="4785995" cy="224980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85995" cy="2249805"/>
                    </a:xfrm>
                    <a:prstGeom prst="rect">
                      <a:avLst/>
                    </a:prstGeom>
                    <a:noFill/>
                  </pic:spPr>
                </pic:pic>
              </a:graphicData>
            </a:graphic>
          </wp:inline>
        </w:drawing>
      </w:r>
    </w:p>
    <w:p w:rsidR="00671CEA" w:rsidRDefault="00671CEA" w:rsidP="00671CEA">
      <w:pPr>
        <w:rPr>
          <w:rFonts w:ascii="Times New Roman" w:hAnsi="Times New Roman" w:cs="Times New Roman"/>
          <w:iCs/>
          <w:color w:val="0D0D0D" w:themeColor="text1" w:themeTint="F2"/>
          <w:sz w:val="22"/>
          <w:szCs w:val="22"/>
        </w:rPr>
      </w:pPr>
    </w:p>
    <w:p w:rsidR="00F836A7" w:rsidRPr="00506990" w:rsidRDefault="00F836A7" w:rsidP="00671CEA">
      <w:pPr>
        <w:rPr>
          <w:rFonts w:ascii="Times New Roman" w:hAnsi="Times New Roman" w:cs="Times New Roman"/>
          <w:iCs/>
          <w:color w:val="0D0D0D" w:themeColor="text1" w:themeTint="F2"/>
          <w:sz w:val="22"/>
          <w:szCs w:val="22"/>
        </w:rPr>
      </w:pPr>
    </w:p>
    <w:p w:rsidR="00671CEA" w:rsidRPr="0065404B" w:rsidRDefault="00671CEA" w:rsidP="00671CEA">
      <w:pP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Este Cuadro de Pago de Servicios (VDFA) se ha confeccionado considerando que el interés máximo establecido en este Suplemento de Prospecto rige para todos los Períodos de Devengamiento (</w:t>
      </w:r>
      <w:r w:rsidR="0040533A">
        <w:rPr>
          <w:rFonts w:ascii="Times New Roman" w:hAnsi="Times New Roman" w:cs="Times New Roman"/>
          <w:bCs/>
          <w:iCs/>
          <w:color w:val="0D0D0D" w:themeColor="text1" w:themeTint="F2"/>
          <w:sz w:val="22"/>
          <w:szCs w:val="22"/>
          <w:lang w:val="es-AR"/>
        </w:rPr>
        <w:t>40</w:t>
      </w:r>
      <w:r w:rsidRPr="00506990">
        <w:rPr>
          <w:rFonts w:ascii="Times New Roman" w:hAnsi="Times New Roman" w:cs="Times New Roman"/>
          <w:iCs/>
          <w:color w:val="0D0D0D" w:themeColor="text1" w:themeTint="F2"/>
          <w:sz w:val="22"/>
          <w:szCs w:val="22"/>
        </w:rPr>
        <w:t>% Tasa Nominal Anual).</w:t>
      </w:r>
    </w:p>
    <w:p w:rsidR="00671CEA" w:rsidRPr="00506990" w:rsidRDefault="00671CEA" w:rsidP="004619DF">
      <w:pPr>
        <w:rPr>
          <w:rFonts w:ascii="Times New Roman" w:hAnsi="Times New Roman" w:cs="Times New Roman"/>
          <w:iCs/>
          <w:color w:val="0D0D0D" w:themeColor="text1" w:themeTint="F2"/>
          <w:sz w:val="22"/>
          <w:szCs w:val="22"/>
        </w:rPr>
      </w:pPr>
    </w:p>
    <w:p w:rsidR="00671CEA" w:rsidRDefault="00847AF1" w:rsidP="004619DF">
      <w:pPr>
        <w:rPr>
          <w:rFonts w:ascii="Times New Roman" w:hAnsi="Times New Roman" w:cs="Times New Roman"/>
          <w:iCs/>
          <w:color w:val="0D0D0D" w:themeColor="text1" w:themeTint="F2"/>
          <w:sz w:val="22"/>
          <w:szCs w:val="22"/>
        </w:rPr>
      </w:pPr>
      <w:r w:rsidRPr="00EC58B0">
        <w:rPr>
          <w:rFonts w:ascii="Times New Roman" w:hAnsi="Times New Roman" w:cs="Times New Roman"/>
          <w:iCs/>
          <w:noProof/>
          <w:color w:val="0D0D0D" w:themeColor="text1" w:themeTint="F2"/>
          <w:sz w:val="22"/>
          <w:szCs w:val="22"/>
          <w:lang w:val="es-AR" w:eastAsia="es-AR"/>
        </w:rPr>
        <w:drawing>
          <wp:inline distT="0" distB="0" distL="0" distR="0">
            <wp:extent cx="4785995" cy="151193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85995" cy="1511935"/>
                    </a:xfrm>
                    <a:prstGeom prst="rect">
                      <a:avLst/>
                    </a:prstGeom>
                    <a:noFill/>
                  </pic:spPr>
                </pic:pic>
              </a:graphicData>
            </a:graphic>
          </wp:inline>
        </w:drawing>
      </w:r>
    </w:p>
    <w:p w:rsidR="00F836A7" w:rsidRDefault="00F836A7" w:rsidP="004619DF">
      <w:pPr>
        <w:rPr>
          <w:rFonts w:ascii="Times New Roman" w:hAnsi="Times New Roman" w:cs="Times New Roman"/>
          <w:iCs/>
          <w:color w:val="0D0D0D" w:themeColor="text1" w:themeTint="F2"/>
          <w:sz w:val="22"/>
          <w:szCs w:val="22"/>
        </w:rPr>
      </w:pPr>
    </w:p>
    <w:p w:rsidR="00F836A7" w:rsidRPr="00506990" w:rsidRDefault="00F836A7" w:rsidP="004619DF">
      <w:pPr>
        <w:rPr>
          <w:rFonts w:ascii="Times New Roman" w:hAnsi="Times New Roman" w:cs="Times New Roman"/>
          <w:iCs/>
          <w:color w:val="0D0D0D" w:themeColor="text1" w:themeTint="F2"/>
          <w:sz w:val="22"/>
          <w:szCs w:val="22"/>
        </w:rPr>
      </w:pPr>
    </w:p>
    <w:p w:rsidR="00671CEA" w:rsidRPr="00506990" w:rsidRDefault="00671CEA" w:rsidP="00671CEA">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Este Cuadro de Pago de Servicios (VDFB) se ha confeccionado considerando que el interés máximo establecido en este Suplemento de Prospecto rige para todos los Períodos de Devengamiento (</w:t>
      </w:r>
      <w:r w:rsidR="0040533A">
        <w:rPr>
          <w:rFonts w:ascii="Times New Roman" w:hAnsi="Times New Roman" w:cs="Times New Roman"/>
          <w:bCs/>
          <w:iCs/>
          <w:color w:val="0D0D0D" w:themeColor="text1" w:themeTint="F2"/>
          <w:sz w:val="22"/>
          <w:szCs w:val="22"/>
          <w:lang w:val="es-AR"/>
        </w:rPr>
        <w:t>41</w:t>
      </w:r>
      <w:r w:rsidRPr="00506990">
        <w:rPr>
          <w:rFonts w:ascii="Times New Roman" w:hAnsi="Times New Roman" w:cs="Times New Roman"/>
          <w:iCs/>
          <w:color w:val="0D0D0D" w:themeColor="text1" w:themeTint="F2"/>
          <w:sz w:val="22"/>
          <w:szCs w:val="22"/>
        </w:rPr>
        <w:t>% Tasa Nominal Anual).</w:t>
      </w:r>
    </w:p>
    <w:p w:rsidR="00671CEA" w:rsidRPr="00506990" w:rsidRDefault="00671CEA" w:rsidP="004619DF">
      <w:pPr>
        <w:rPr>
          <w:rFonts w:ascii="Times New Roman" w:hAnsi="Times New Roman" w:cs="Times New Roman"/>
          <w:iCs/>
          <w:color w:val="0D0D0D" w:themeColor="text1" w:themeTint="F2"/>
          <w:sz w:val="22"/>
          <w:szCs w:val="22"/>
        </w:rPr>
      </w:pPr>
    </w:p>
    <w:p w:rsidR="00F74B80" w:rsidRPr="00506990" w:rsidRDefault="00F74B80">
      <w:pPr>
        <w:keepNext/>
        <w:suppressAutoHyphens/>
        <w:spacing w:line="240" w:lineRule="atLeast"/>
        <w:rPr>
          <w:rFonts w:ascii="Times New Roman" w:hAnsi="Times New Roman" w:cs="Times New Roman"/>
          <w:iCs/>
          <w:color w:val="0D0D0D" w:themeColor="text1" w:themeTint="F2"/>
          <w:sz w:val="22"/>
          <w:szCs w:val="22"/>
        </w:rPr>
      </w:pPr>
    </w:p>
    <w:p w:rsidR="00482F96" w:rsidRPr="00506990" w:rsidRDefault="00DC49CE" w:rsidP="00B228F5">
      <w:pPr>
        <w:pStyle w:val="Ttulo1"/>
        <w:jc w:val="center"/>
        <w:rPr>
          <w:rFonts w:ascii="Times New Roman" w:hAnsi="Times New Roman"/>
          <w:sz w:val="22"/>
          <w:szCs w:val="22"/>
        </w:rPr>
      </w:pPr>
      <w:bookmarkStart w:id="106" w:name="_Toc521424875"/>
      <w:bookmarkStart w:id="107" w:name="_Toc20409093"/>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06"/>
      <w:bookmarkEnd w:id="107"/>
    </w:p>
    <w:p w:rsidR="00850C95" w:rsidRPr="00506990" w:rsidRDefault="00850C95" w:rsidP="000C5F90">
      <w:pPr>
        <w:suppressAutoHyphens/>
        <w:jc w:val="center"/>
        <w:rPr>
          <w:rFonts w:ascii="Times New Roman" w:hAnsi="Times New Roman" w:cs="Times New Roman"/>
          <w:b/>
          <w:bCs/>
          <w:iCs/>
          <w:color w:val="0D0D0D" w:themeColor="text1" w:themeTint="F2"/>
          <w:sz w:val="22"/>
          <w:szCs w:val="22"/>
          <w:u w:val="single"/>
        </w:rPr>
      </w:pPr>
    </w:p>
    <w:p w:rsidR="00797ED4" w:rsidRDefault="00797ED4" w:rsidP="00797ED4">
      <w:pPr>
        <w:rPr>
          <w:rFonts w:ascii="Times New Roman" w:hAnsi="Times New Roman"/>
          <w:iCs/>
          <w:color w:val="0D0D0D" w:themeColor="text1" w:themeTint="F2"/>
          <w:sz w:val="22"/>
          <w:szCs w:val="22"/>
          <w:u w:val="single"/>
        </w:rPr>
      </w:pPr>
      <w:r>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rsidR="000C5F90" w:rsidRPr="00506990" w:rsidRDefault="000C5F90" w:rsidP="00B228F5">
      <w:pPr>
        <w:pStyle w:val="Ttulo1"/>
        <w:jc w:val="center"/>
        <w:rPr>
          <w:rFonts w:ascii="Times New Roman" w:hAnsi="Times New Roman"/>
          <w:sz w:val="22"/>
          <w:szCs w:val="22"/>
        </w:rPr>
      </w:pPr>
      <w:bookmarkStart w:id="108" w:name="_Toc521424876"/>
      <w:bookmarkStart w:id="109" w:name="_Toc20409094"/>
      <w:r w:rsidRPr="00506990">
        <w:rPr>
          <w:rFonts w:ascii="Times New Roman" w:hAnsi="Times New Roman"/>
          <w:sz w:val="22"/>
          <w:szCs w:val="22"/>
        </w:rPr>
        <w:t>X</w:t>
      </w:r>
      <w:r w:rsidR="00F74B80" w:rsidRPr="00506990">
        <w:rPr>
          <w:rFonts w:ascii="Times New Roman" w:hAnsi="Times New Roman"/>
          <w:sz w:val="22"/>
          <w:szCs w:val="22"/>
        </w:rPr>
        <w:t>V</w:t>
      </w:r>
      <w:r w:rsidRPr="00506990">
        <w:rPr>
          <w:rFonts w:ascii="Times New Roman" w:hAnsi="Times New Roman"/>
          <w:sz w:val="22"/>
          <w:szCs w:val="22"/>
        </w:rPr>
        <w:t xml:space="preserve">.- </w:t>
      </w:r>
      <w:r w:rsidR="00A7122D" w:rsidRPr="00506990">
        <w:rPr>
          <w:rFonts w:ascii="Times New Roman" w:hAnsi="Times New Roman"/>
          <w:sz w:val="22"/>
          <w:szCs w:val="22"/>
        </w:rPr>
        <w:t xml:space="preserve">PROCEDIMIENTO DE </w:t>
      </w:r>
      <w:r w:rsidR="004C0989" w:rsidRPr="00506990">
        <w:rPr>
          <w:rFonts w:ascii="Times New Roman" w:hAnsi="Times New Roman"/>
          <w:sz w:val="22"/>
          <w:szCs w:val="22"/>
        </w:rPr>
        <w:t xml:space="preserve">COLOCACIÓN Y NEGOCIACIÓN DE LOS VALORES </w:t>
      </w:r>
      <w:r w:rsidR="008758B7" w:rsidRPr="00506990">
        <w:rPr>
          <w:rFonts w:ascii="Times New Roman" w:hAnsi="Times New Roman"/>
          <w:sz w:val="22"/>
          <w:szCs w:val="22"/>
        </w:rPr>
        <w:t xml:space="preserve">DE DEUDA </w:t>
      </w:r>
      <w:r w:rsidR="00B866EE" w:rsidRPr="00506990">
        <w:rPr>
          <w:rFonts w:ascii="Times New Roman" w:hAnsi="Times New Roman"/>
          <w:sz w:val="22"/>
          <w:szCs w:val="22"/>
        </w:rPr>
        <w:t>FIDUCIARI</w:t>
      </w:r>
      <w:r w:rsidR="008758B7" w:rsidRPr="00506990">
        <w:rPr>
          <w:rFonts w:ascii="Times New Roman" w:hAnsi="Times New Roman"/>
          <w:sz w:val="22"/>
          <w:szCs w:val="22"/>
        </w:rPr>
        <w:t>A</w:t>
      </w:r>
      <w:r w:rsidRPr="00506990">
        <w:rPr>
          <w:rFonts w:ascii="Times New Roman" w:hAnsi="Times New Roman"/>
          <w:sz w:val="22"/>
          <w:szCs w:val="22"/>
        </w:rPr>
        <w:t>.</w:t>
      </w:r>
      <w:bookmarkEnd w:id="108"/>
      <w:bookmarkEnd w:id="109"/>
    </w:p>
    <w:p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005F07">
        <w:rPr>
          <w:rFonts w:ascii="Times New Roman" w:eastAsia="Times New Roman" w:hAnsi="Times New Roman" w:cs="Times New Roman"/>
          <w:color w:val="0D0D0D" w:themeColor="text1" w:themeTint="F2"/>
          <w:sz w:val="22"/>
          <w:szCs w:val="22"/>
          <w:lang w:val="es-AR"/>
        </w:rPr>
        <w:t>Option</w:t>
      </w:r>
      <w:r w:rsidR="00E23F41"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e</w:t>
      </w:r>
      <w:r w:rsidRPr="00806657">
        <w:rPr>
          <w:rFonts w:ascii="Times New Roman" w:eastAsia="Times New Roman" w:hAnsi="Times New Roman" w:cs="Times New Roman"/>
          <w:color w:val="0D0D0D" w:themeColor="text1" w:themeTint="F2"/>
          <w:sz w:val="22"/>
          <w:szCs w:val="22"/>
          <w:lang w:val="es-AR"/>
        </w:rPr>
        <w:t xml:space="preserve"> INTL CIBSA S.A.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Valores de Deuda </w:t>
      </w:r>
      <w:r w:rsidRPr="00506990">
        <w:rPr>
          <w:rFonts w:ascii="Times New Roman" w:hAnsi="Times New Roman" w:cs="Times New Roman"/>
          <w:iCs/>
          <w:color w:val="0D0D0D" w:themeColor="text1" w:themeTint="F2"/>
          <w:sz w:val="22"/>
          <w:szCs w:val="22"/>
        </w:rPr>
        <w:t>Fiduciaria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 establecido en las NORMAS de CNV, a través del sistema informático de colocación de Mercado Argentino de Valores S.A. (SEMAV) autorizado por la CNV bajo la modalidad abierta.</w:t>
      </w:r>
    </w:p>
    <w:p w:rsidR="00AF3B0A" w:rsidRPr="00506990"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 las respectivas cuentas depositantes y comitentes a las cuales se deba transferir los Valores Fiduciarios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Los inversores interesados podrán retirar copias del Prospecto y del Suplemento de Prospecto en las oficinas del Mercado Argentino de Valores S.A., sito en Paraguay 777, 8° piso, Rosario, Pcia. de Santa Fe, en el horario de 11 a 16 horas.</w:t>
      </w: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Autorizada la oferta pública, y en la oportunidad que determine el Fiduciario según las condiciones del mercado, se publicará un Aviso de Suscripción en AIF y los sistemas de información de los mercados autorizados donde negocien los Valores</w:t>
      </w:r>
      <w:r w:rsidR="008758B7" w:rsidRPr="00506990">
        <w:rPr>
          <w:rFonts w:ascii="Times New Roman" w:eastAsia="Times New Roman" w:hAnsi="Times New Roman" w:cs="Times New Roman"/>
          <w:color w:val="0D0D0D" w:themeColor="text1" w:themeTint="F2"/>
          <w:sz w:val="22"/>
          <w:szCs w:val="22"/>
          <w:lang w:val="es-AR"/>
        </w:rPr>
        <w:t xml:space="preserve"> </w:t>
      </w:r>
      <w:r w:rsidR="008758B7" w:rsidRPr="00B43F7C">
        <w:rPr>
          <w:rFonts w:ascii="Times New Roman" w:hAnsi="Times New Roman" w:cs="Times New Roman"/>
          <w:iCs/>
          <w:color w:val="0D0D0D" w:themeColor="text1" w:themeTint="F2"/>
          <w:sz w:val="22"/>
          <w:szCs w:val="22"/>
          <w:lang w:val="es-AR"/>
        </w:rPr>
        <w:t>de Deuda</w:t>
      </w:r>
      <w:r w:rsidRPr="00506990">
        <w:rPr>
          <w:rFonts w:ascii="Times New Roman" w:eastAsia="Times New Roman" w:hAnsi="Times New Roman" w:cs="Times New Roman"/>
          <w:color w:val="0D0D0D" w:themeColor="text1" w:themeTint="F2"/>
          <w:sz w:val="22"/>
          <w:szCs w:val="22"/>
          <w:lang w:val="es-AR"/>
        </w:rPr>
        <w:t xml:space="preserve"> </w:t>
      </w:r>
      <w:r w:rsidR="00B866EE" w:rsidRPr="00506990">
        <w:rPr>
          <w:rFonts w:ascii="Times New Roman" w:hAnsi="Times New Roman" w:cs="Times New Roman"/>
          <w:iCs/>
          <w:color w:val="0D0D0D" w:themeColor="text1" w:themeTint="F2"/>
          <w:sz w:val="22"/>
          <w:szCs w:val="22"/>
        </w:rPr>
        <w:t>Fiduciari</w:t>
      </w:r>
      <w:r w:rsidR="008758B7" w:rsidRPr="00506990">
        <w:rPr>
          <w:rFonts w:ascii="Times New Roman" w:hAnsi="Times New Roman" w:cs="Times New Roman"/>
          <w:iCs/>
          <w:color w:val="0D0D0D" w:themeColor="text1" w:themeTint="F2"/>
          <w:sz w:val="22"/>
          <w:szCs w:val="22"/>
        </w:rPr>
        <w:t>a</w:t>
      </w:r>
      <w:r w:rsidRPr="00506990">
        <w:rPr>
          <w:rFonts w:ascii="Times New Roman" w:eastAsia="Times New Roman" w:hAnsi="Times New Roman" w:cs="Times New Roman"/>
          <w:color w:val="0D0D0D" w:themeColor="text1" w:themeTint="F2"/>
          <w:sz w:val="22"/>
          <w:szCs w:val="22"/>
          <w:lang w:val="es-AR"/>
        </w:rPr>
        <w:t xml:space="preserve">, en el que se indicará la fecha de inicio y de finalización del Período de Difusión y del Periodo de Licitación y la Fecha de Liquidación y Emisión de los Valores </w:t>
      </w:r>
      <w:r w:rsidR="008758B7"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w:t>
      </w: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Valores </w:t>
      </w:r>
      <w:r w:rsidR="008758B7" w:rsidRPr="00B43F7C">
        <w:rPr>
          <w:rFonts w:ascii="Times New Roman" w:hAnsi="Times New Roman" w:cs="Times New Roman"/>
          <w:iCs/>
          <w:color w:val="0D0D0D" w:themeColor="text1" w:themeTint="F2"/>
          <w:sz w:val="22"/>
          <w:szCs w:val="22"/>
          <w:lang w:val="es-AR"/>
        </w:rPr>
        <w:t xml:space="preserve">de Deuda </w:t>
      </w:r>
      <w:r w:rsidR="004D1480"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widowControl w:val="0"/>
        <w:suppressAutoHyphens/>
        <w:rPr>
          <w:rFonts w:ascii="Times New Roman" w:eastAsia="Times New Roman" w:hAnsi="Times New Roman" w:cs="Times New Roman"/>
          <w:b/>
          <w:color w:val="0D0D0D" w:themeColor="text1" w:themeTint="F2"/>
          <w:sz w:val="22"/>
          <w:szCs w:val="22"/>
          <w:lang w:val="es-AR"/>
        </w:rPr>
      </w:pPr>
      <w:r w:rsidRPr="00506990">
        <w:rPr>
          <w:rFonts w:ascii="Times New Roman" w:eastAsia="Times New Roman" w:hAnsi="Times New Roman" w:cs="Times New Roman"/>
          <w:b/>
          <w:color w:val="0D0D0D" w:themeColor="text1" w:themeTint="F2"/>
          <w:sz w:val="22"/>
          <w:szCs w:val="22"/>
          <w:lang w:val="es-AR"/>
        </w:rPr>
        <w:t xml:space="preserve">I.- </w:t>
      </w:r>
      <w:r w:rsidRPr="00506990">
        <w:rPr>
          <w:rFonts w:ascii="Times New Roman" w:eastAsia="Times New Roman" w:hAnsi="Times New Roman" w:cs="Times New Roman"/>
          <w:b/>
          <w:color w:val="0D0D0D" w:themeColor="text1" w:themeTint="F2"/>
          <w:sz w:val="22"/>
          <w:szCs w:val="22"/>
          <w:u w:val="single"/>
          <w:lang w:val="es-AR"/>
        </w:rPr>
        <w:t>Colocación de los V</w:t>
      </w:r>
      <w:r w:rsidR="004D1480" w:rsidRPr="00506990">
        <w:rPr>
          <w:rFonts w:ascii="Times New Roman" w:eastAsia="Times New Roman" w:hAnsi="Times New Roman" w:cs="Times New Roman"/>
          <w:b/>
          <w:color w:val="0D0D0D" w:themeColor="text1" w:themeTint="F2"/>
          <w:sz w:val="22"/>
          <w:szCs w:val="22"/>
          <w:u w:val="single"/>
          <w:lang w:val="es-AR"/>
        </w:rPr>
        <w:t xml:space="preserve">alores </w:t>
      </w:r>
      <w:r w:rsidR="008758B7" w:rsidRPr="00B43F7C">
        <w:rPr>
          <w:rFonts w:ascii="Times New Roman" w:hAnsi="Times New Roman" w:cs="Times New Roman"/>
          <w:b/>
          <w:iCs/>
          <w:color w:val="0D0D0D" w:themeColor="text1" w:themeTint="F2"/>
          <w:sz w:val="22"/>
          <w:szCs w:val="22"/>
          <w:u w:val="single"/>
          <w:lang w:val="es-AR"/>
        </w:rPr>
        <w:t xml:space="preserve">de Deuda </w:t>
      </w:r>
      <w:r w:rsidRPr="00506990">
        <w:rPr>
          <w:rFonts w:ascii="Times New Roman" w:eastAsia="Times New Roman" w:hAnsi="Times New Roman" w:cs="Times New Roman"/>
          <w:b/>
          <w:color w:val="0D0D0D" w:themeColor="text1" w:themeTint="F2"/>
          <w:sz w:val="22"/>
          <w:szCs w:val="22"/>
          <w:u w:val="single"/>
          <w:lang w:val="es-AR"/>
        </w:rPr>
        <w:t>F</w:t>
      </w:r>
      <w:r w:rsidR="004D1480" w:rsidRPr="00506990">
        <w:rPr>
          <w:rFonts w:ascii="Times New Roman" w:eastAsia="Times New Roman" w:hAnsi="Times New Roman" w:cs="Times New Roman"/>
          <w:b/>
          <w:color w:val="0D0D0D" w:themeColor="text1" w:themeTint="F2"/>
          <w:sz w:val="22"/>
          <w:szCs w:val="22"/>
          <w:u w:val="single"/>
          <w:lang w:val="es-AR"/>
        </w:rPr>
        <w:t>iduciari</w:t>
      </w:r>
      <w:r w:rsidR="008758B7" w:rsidRPr="00506990">
        <w:rPr>
          <w:rFonts w:ascii="Times New Roman" w:eastAsia="Times New Roman" w:hAnsi="Times New Roman" w:cs="Times New Roman"/>
          <w:b/>
          <w:color w:val="0D0D0D" w:themeColor="text1" w:themeTint="F2"/>
          <w:sz w:val="22"/>
          <w:szCs w:val="22"/>
          <w:u w:val="single"/>
          <w:lang w:val="es-AR"/>
        </w:rPr>
        <w:t>a</w:t>
      </w:r>
      <w:r w:rsidRPr="00506990">
        <w:rPr>
          <w:rFonts w:ascii="Times New Roman" w:eastAsia="Times New Roman" w:hAnsi="Times New Roman" w:cs="Times New Roman"/>
          <w:b/>
          <w:color w:val="0D0D0D" w:themeColor="text1" w:themeTint="F2"/>
          <w:sz w:val="22"/>
          <w:szCs w:val="22"/>
          <w:lang w:val="es-AR"/>
        </w:rPr>
        <w:t>:</w:t>
      </w: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1.1 Los Valores </w:t>
      </w:r>
      <w:r w:rsidR="008758B7"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serán colocados mediante el sistema denominado “Subasta Holandesa Modificada” al precio que surja de la oferta y demanda conforme el rango de TIR (Tasa Interna de Retorno) ofrecidos en las solicitudes de suscripción durante el Periodo de Licitación (la “Tasa de Corte”)</w:t>
      </w:r>
      <w:r w:rsidRPr="00506990">
        <w:rPr>
          <w:rFonts w:ascii="Times New Roman" w:eastAsia="Times New Roman" w:hAnsi="Times New Roman" w:cs="Times New Roman"/>
          <w:bCs/>
          <w:color w:val="0D0D0D" w:themeColor="text1" w:themeTint="F2"/>
          <w:sz w:val="22"/>
          <w:szCs w:val="22"/>
          <w:lang w:val="es-AR" w:eastAsia="es-AR"/>
        </w:rPr>
        <w:t>.</w:t>
      </w:r>
      <w:r w:rsidR="0090347D" w:rsidRPr="00506990">
        <w:rPr>
          <w:rFonts w:ascii="Times New Roman" w:eastAsia="Times New Roman" w:hAnsi="Times New Roman" w:cs="Times New Roman"/>
          <w:bCs/>
          <w:color w:val="0D0D0D" w:themeColor="text1" w:themeTint="F2"/>
          <w:sz w:val="22"/>
          <w:szCs w:val="22"/>
          <w:lang w:val="es-AR" w:eastAsia="es-AR"/>
        </w:rPr>
        <w:t xml:space="preserve"> </w:t>
      </w:r>
      <w:r w:rsidRPr="00506990">
        <w:rPr>
          <w:rFonts w:ascii="Times New Roman" w:eastAsia="Times New Roman" w:hAnsi="Times New Roman" w:cs="Times New Roman"/>
          <w:bCs/>
          <w:color w:val="0D0D0D" w:themeColor="text1" w:themeTint="F2"/>
          <w:sz w:val="22"/>
          <w:szCs w:val="22"/>
          <w:lang w:val="es-AR" w:eastAsia="es-AR"/>
        </w:rPr>
        <w:t>Una vez finalizado el Período de Licitación, l</w:t>
      </w:r>
      <w:r w:rsidR="006E36BA" w:rsidRPr="00506990">
        <w:rPr>
          <w:rFonts w:ascii="Times New Roman" w:eastAsia="Times New Roman" w:hAnsi="Times New Roman" w:cs="Times New Roman"/>
          <w:bCs/>
          <w:color w:val="0D0D0D" w:themeColor="text1" w:themeTint="F2"/>
          <w:sz w:val="22"/>
          <w:szCs w:val="22"/>
          <w:lang w:val="es-AR" w:eastAsia="es-AR"/>
        </w:rPr>
        <w:t>os</w:t>
      </w:r>
      <w:r w:rsidRPr="00506990">
        <w:rPr>
          <w:rFonts w:ascii="Times New Roman" w:eastAsia="Times New Roman" w:hAnsi="Times New Roman" w:cs="Times New Roman"/>
          <w:bCs/>
          <w:color w:val="0D0D0D" w:themeColor="text1" w:themeTint="F2"/>
          <w:sz w:val="22"/>
          <w:szCs w:val="22"/>
          <w:lang w:val="es-AR" w:eastAsia="es-AR"/>
        </w:rPr>
        <w:t xml:space="preserve"> Fiduciante</w:t>
      </w:r>
      <w:r w:rsidR="006E36BA" w:rsidRPr="00506990">
        <w:rPr>
          <w:rFonts w:ascii="Times New Roman" w:eastAsia="Times New Roman" w:hAnsi="Times New Roman" w:cs="Times New Roman"/>
          <w:bCs/>
          <w:color w:val="0D0D0D" w:themeColor="text1" w:themeTint="F2"/>
          <w:sz w:val="22"/>
          <w:szCs w:val="22"/>
          <w:lang w:val="es-AR" w:eastAsia="es-AR"/>
        </w:rPr>
        <w:t>s</w:t>
      </w:r>
      <w:r w:rsidRPr="00506990">
        <w:rPr>
          <w:rFonts w:ascii="Times New Roman" w:eastAsia="Times New Roman" w:hAnsi="Times New Roman" w:cs="Times New Roman"/>
          <w:bCs/>
          <w:color w:val="0D0D0D" w:themeColor="text1" w:themeTint="F2"/>
          <w:sz w:val="22"/>
          <w:szCs w:val="22"/>
          <w:lang w:val="es-AR" w:eastAsia="es-AR"/>
        </w:rPr>
        <w:t xml:space="preserve"> podrá</w:t>
      </w:r>
      <w:r w:rsidR="006E36BA" w:rsidRPr="00506990">
        <w:rPr>
          <w:rFonts w:ascii="Times New Roman" w:eastAsia="Times New Roman" w:hAnsi="Times New Roman" w:cs="Times New Roman"/>
          <w:bCs/>
          <w:color w:val="0D0D0D" w:themeColor="text1" w:themeTint="F2"/>
          <w:sz w:val="22"/>
          <w:szCs w:val="22"/>
          <w:lang w:val="es-AR" w:eastAsia="es-AR"/>
        </w:rPr>
        <w:t>n</w:t>
      </w:r>
      <w:r w:rsidRPr="00506990">
        <w:rPr>
          <w:rFonts w:ascii="Times New Roman" w:eastAsia="Times New Roman" w:hAnsi="Times New Roman" w:cs="Times New Roman"/>
          <w:bCs/>
          <w:color w:val="0D0D0D" w:themeColor="text1" w:themeTint="F2"/>
          <w:sz w:val="22"/>
          <w:szCs w:val="22"/>
          <w:lang w:val="es-AR" w:eastAsia="es-AR"/>
        </w:rPr>
        <w:t xml:space="preserve"> ejercer su derecho de aceptar ofertas por los V</w:t>
      </w:r>
      <w:r w:rsidR="004A686B" w:rsidRPr="00506990">
        <w:rPr>
          <w:rFonts w:ascii="Times New Roman" w:eastAsia="Times New Roman" w:hAnsi="Times New Roman" w:cs="Times New Roman"/>
          <w:bCs/>
          <w:color w:val="0D0D0D" w:themeColor="text1" w:themeTint="F2"/>
          <w:sz w:val="22"/>
          <w:szCs w:val="22"/>
          <w:lang w:val="es-AR" w:eastAsia="es-AR"/>
        </w:rPr>
        <w:t xml:space="preserve">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w:t>
      </w:r>
      <w:r w:rsidR="004A686B" w:rsidRPr="00506990">
        <w:rPr>
          <w:rFonts w:ascii="Times New Roman" w:eastAsia="Times New Roman" w:hAnsi="Times New Roman" w:cs="Times New Roman"/>
          <w:bCs/>
          <w:color w:val="0D0D0D" w:themeColor="text1" w:themeTint="F2"/>
          <w:sz w:val="22"/>
          <w:szCs w:val="22"/>
          <w:lang w:val="es-AR" w:eastAsia="es-AR"/>
        </w:rPr>
        <w:t>iduciari</w:t>
      </w:r>
      <w:r w:rsidR="00286ECE" w:rsidRPr="00506990">
        <w:rPr>
          <w:rFonts w:ascii="Times New Roman" w:eastAsia="Times New Roman" w:hAnsi="Times New Roman" w:cs="Times New Roman"/>
          <w:bCs/>
          <w:color w:val="0D0D0D" w:themeColor="text1" w:themeTint="F2"/>
          <w:sz w:val="22"/>
          <w:szCs w:val="22"/>
          <w:lang w:val="es-AR" w:eastAsia="es-AR"/>
        </w:rPr>
        <w:t>a</w:t>
      </w:r>
      <w:r w:rsidRPr="00506990">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0090347D" w:rsidRPr="00506990">
        <w:rPr>
          <w:rFonts w:ascii="Times New Roman" w:eastAsia="Times New Roman" w:hAnsi="Times New Roman" w:cs="Times New Roman"/>
          <w:bCs/>
          <w:color w:val="0D0D0D" w:themeColor="text1" w:themeTint="F2"/>
          <w:sz w:val="22"/>
          <w:szCs w:val="22"/>
          <w:lang w:val="es-AR" w:eastAsia="es-AR"/>
        </w:rPr>
        <w:t xml:space="preserve"> </w:t>
      </w: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w:t>
      </w:r>
      <w:r w:rsidR="00F51C68" w:rsidRPr="00506990">
        <w:rPr>
          <w:rFonts w:ascii="Times New Roman" w:eastAsia="Times New Roman" w:hAnsi="Times New Roman" w:cs="Times New Roman"/>
          <w:color w:val="0D0D0D" w:themeColor="text1" w:themeTint="F2"/>
          <w:sz w:val="22"/>
          <w:szCs w:val="22"/>
          <w:lang w:val="es-AR"/>
        </w:rPr>
        <w:t xml:space="preserve"> </w:t>
      </w: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 que será la mayor tasa aceptada para las ofertas registradas en el Tramo Competitivo conforme al procedimiento indicado en 1.4.</w:t>
      </w: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rsidR="004A686B"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1.4. A efectos de determinar la Tasa de Corte de los VDF</w:t>
      </w:r>
      <w:r w:rsidR="00F57D61" w:rsidRPr="00506990">
        <w:rPr>
          <w:rFonts w:ascii="Times New Roman" w:eastAsia="Times New Roman" w:hAnsi="Times New Roman" w:cs="Times New Roman"/>
          <w:color w:val="0D0D0D" w:themeColor="text1" w:themeTint="F2"/>
          <w:sz w:val="22"/>
          <w:szCs w:val="22"/>
          <w:lang w:val="es-AR"/>
        </w:rPr>
        <w:t xml:space="preserve"> de cada clase</w:t>
      </w:r>
      <w:r w:rsidRPr="00506990">
        <w:rPr>
          <w:rFonts w:ascii="Times New Roman" w:eastAsia="Times New Roman" w:hAnsi="Times New Roman" w:cs="Times New Roman"/>
          <w:color w:val="0D0D0D" w:themeColor="text1" w:themeTint="F2"/>
          <w:sz w:val="22"/>
          <w:szCs w:val="22"/>
          <w:lang w:val="es-AR"/>
        </w:rPr>
        <w:t xml:space="preserve">,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Los Valores de Deuda Fiduciaria se adjudicarán considerando las ofertas recibidas a una tasa inferior o igual a la tasa cupón </w:t>
      </w:r>
      <w:r w:rsidRPr="00506990">
        <w:rPr>
          <w:rFonts w:ascii="Times New Roman" w:hAnsi="Times New Roman" w:cs="Times New Roman"/>
          <w:iCs/>
          <w:color w:val="0D0D0D" w:themeColor="text1" w:themeTint="F2"/>
          <w:sz w:val="22"/>
          <w:szCs w:val="22"/>
        </w:rPr>
        <w:t xml:space="preserve">considerándose tal </w:t>
      </w:r>
      <w:r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Pr="00506990">
        <w:rPr>
          <w:rFonts w:ascii="Times New Roman" w:hAnsi="Times New Roman" w:cs="Times New Roman"/>
          <w:iCs/>
          <w:color w:val="0D0D0D" w:themeColor="text1" w:themeTint="F2"/>
          <w:sz w:val="22"/>
          <w:szCs w:val="22"/>
        </w:rPr>
        <w:t xml:space="preserve"> </w:t>
      </w:r>
      <w:r w:rsidR="00C2346A">
        <w:rPr>
          <w:rFonts w:ascii="Times New Roman" w:hAnsi="Times New Roman" w:cs="Times New Roman"/>
          <w:iCs/>
          <w:color w:val="0D0D0D" w:themeColor="text1" w:themeTint="F2"/>
          <w:sz w:val="22"/>
          <w:szCs w:val="22"/>
        </w:rPr>
        <w:t xml:space="preserve">considerando el interés mínimo </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hAnsi="Times New Roman" w:cs="Times New Roman"/>
          <w:iCs/>
          <w:color w:val="0D0D0D" w:themeColor="text1" w:themeTint="F2"/>
          <w:sz w:val="22"/>
          <w:szCs w:val="22"/>
        </w:rPr>
        <w:t>“Tasa Cupón”),</w:t>
      </w:r>
      <w:r w:rsidRPr="00506990">
        <w:rPr>
          <w:rFonts w:ascii="Times New Roman" w:hAnsi="Times New Roman" w:cs="Times New Roman"/>
          <w:b/>
          <w:iCs/>
          <w:color w:val="0D0D0D" w:themeColor="text1" w:themeTint="F2"/>
          <w:sz w:val="22"/>
          <w:szCs w:val="22"/>
        </w:rPr>
        <w:t xml:space="preserve"> </w:t>
      </w:r>
      <w:r w:rsidRPr="00506990">
        <w:rPr>
          <w:rFonts w:ascii="Times New Roman" w:eastAsia="Times New Roman" w:hAnsi="Times New Roman" w:cs="Times New Roman"/>
          <w:color w:val="0D0D0D" w:themeColor="text1" w:themeTint="F2"/>
          <w:sz w:val="22"/>
          <w:szCs w:val="22"/>
          <w:lang w:val="es-AR"/>
        </w:rPr>
        <w:t xml:space="preserve">conforme al mecanismo detallado en el presente apartado. </w:t>
      </w:r>
      <w:r w:rsidR="006E36BA" w:rsidRPr="00506990">
        <w:rPr>
          <w:rFonts w:ascii="Times New Roman" w:eastAsia="Times New Roman" w:hAnsi="Times New Roman" w:cs="Times New Roman"/>
          <w:color w:val="0D0D0D" w:themeColor="text1" w:themeTint="F2"/>
          <w:sz w:val="22"/>
          <w:szCs w:val="22"/>
          <w:lang w:val="es-AR"/>
        </w:rPr>
        <w:t>Los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podrá</w:t>
      </w:r>
      <w:r w:rsidR="006E36BA" w:rsidRPr="00506990">
        <w:rPr>
          <w:rFonts w:ascii="Times New Roman" w:eastAsia="Times New Roman" w:hAnsi="Times New Roman" w:cs="Times New Roman"/>
          <w:color w:val="0D0D0D" w:themeColor="text1" w:themeTint="F2"/>
          <w:sz w:val="22"/>
          <w:szCs w:val="22"/>
          <w:lang w:val="es-AR"/>
        </w:rPr>
        <w:t>n</w:t>
      </w:r>
      <w:r w:rsidRPr="00506990">
        <w:rPr>
          <w:rFonts w:ascii="Times New Roman" w:eastAsia="Times New Roman" w:hAnsi="Times New Roman" w:cs="Times New Roman"/>
          <w:color w:val="0D0D0D" w:themeColor="text1" w:themeTint="F2"/>
          <w:sz w:val="22"/>
          <w:szCs w:val="22"/>
          <w:lang w:val="es-AR"/>
        </w:rPr>
        <w:t xml:space="preserve"> ejercer su derecho de aceptar ofertas por los Valores de Deuda Fiduciaria hasta un nivel de tasa ofrecida, estableciendo una Tasa de Corte que será igual o superior a la Tasa Cupón. En el caso de que, como consecuencia de lo mencionado precedentemente, queden Valores de Deuda Fiduciaria sin colocar, los mismos serán adjudicados a</w:t>
      </w:r>
      <w:r w:rsidR="002A2B1C"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2A2B1C"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2A2B1C"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en pago por la cartera transferida al Fideicomiso a la Tasa de Corte. En el supuesto que no existieran ofertas para los Valores de Deuda Fiduciaria, 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podrá</w:t>
      </w:r>
      <w:r w:rsidR="006E36BA" w:rsidRPr="00506990">
        <w:rPr>
          <w:rFonts w:ascii="Times New Roman" w:eastAsia="Times New Roman" w:hAnsi="Times New Roman" w:cs="Times New Roman"/>
          <w:color w:val="0D0D0D" w:themeColor="text1" w:themeTint="F2"/>
          <w:sz w:val="22"/>
          <w:szCs w:val="22"/>
          <w:lang w:val="es-AR"/>
        </w:rPr>
        <w:t>n</w:t>
      </w:r>
      <w:r w:rsidRPr="00506990">
        <w:rPr>
          <w:rFonts w:ascii="Times New Roman" w:eastAsia="Times New Roman" w:hAnsi="Times New Roman" w:cs="Times New Roman"/>
          <w:color w:val="0D0D0D" w:themeColor="text1" w:themeTint="F2"/>
          <w:sz w:val="22"/>
          <w:szCs w:val="22"/>
          <w:lang w:val="es-AR"/>
        </w:rPr>
        <w:t xml:space="preserve"> declarar desierta la colocación.</w:t>
      </w:r>
    </w:p>
    <w:p w:rsidR="004A686B" w:rsidRPr="00506990" w:rsidRDefault="004A686B" w:rsidP="0050339C">
      <w:pPr>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 los Valores </w:t>
      </w:r>
      <w:r w:rsidR="008758B7" w:rsidRPr="00506990">
        <w:rPr>
          <w:rFonts w:ascii="Times New Roman" w:eastAsia="Times New Roman" w:hAnsi="Times New Roman" w:cs="Times New Roman"/>
          <w:color w:val="0D0D0D" w:themeColor="text1" w:themeTint="F2"/>
          <w:sz w:val="22"/>
          <w:szCs w:val="22"/>
          <w:lang w:val="es-AR"/>
        </w:rPr>
        <w:t xml:space="preserve">de </w:t>
      </w:r>
      <w:r w:rsidR="008758B7" w:rsidRPr="00B43F7C">
        <w:rPr>
          <w:rFonts w:ascii="Times New Roman" w:hAnsi="Times New Roman" w:cs="Times New Roman"/>
          <w:iCs/>
          <w:color w:val="0D0D0D" w:themeColor="text1" w:themeTint="F2"/>
          <w:sz w:val="22"/>
          <w:szCs w:val="22"/>
          <w:lang w:val="es-AR"/>
        </w:rPr>
        <w:t xml:space="preserve">Deuda </w:t>
      </w:r>
      <w:r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 y en orden creciente de tasa  y continuando hasta agotar los </w:t>
      </w:r>
      <w:r w:rsidR="00286ECE" w:rsidRPr="00506990">
        <w:rPr>
          <w:rFonts w:ascii="Times New Roman" w:eastAsia="Times New Roman" w:hAnsi="Times New Roman" w:cs="Times New Roman"/>
          <w:iCs/>
          <w:color w:val="0D0D0D" w:themeColor="text1" w:themeTint="F2"/>
          <w:sz w:val="22"/>
          <w:szCs w:val="22"/>
          <w:lang w:val="es-AR"/>
        </w:rPr>
        <w:t>v</w:t>
      </w:r>
      <w:r w:rsidRPr="00506990">
        <w:rPr>
          <w:rFonts w:ascii="Times New Roman" w:eastAsia="Times New Roman" w:hAnsi="Times New Roman" w:cs="Times New Roman"/>
          <w:iCs/>
          <w:color w:val="0D0D0D" w:themeColor="text1" w:themeTint="F2"/>
          <w:sz w:val="22"/>
          <w:szCs w:val="22"/>
          <w:lang w:val="es-AR"/>
        </w:rPr>
        <w:t xml:space="preserve">alores disponibles de la Clase correspondiente. </w:t>
      </w:r>
      <w:r w:rsidRPr="00506990">
        <w:rPr>
          <w:rFonts w:ascii="Times New Roman" w:eastAsia="Times New Roman" w:hAnsi="Times New Roman" w:cs="Times New Roman"/>
          <w:b/>
          <w:iCs/>
          <w:color w:val="0D0D0D" w:themeColor="text1" w:themeTint="F2"/>
          <w:sz w:val="22"/>
          <w:szCs w:val="22"/>
          <w:lang w:val="es-AR"/>
        </w:rPr>
        <w:t xml:space="preserve">(ii)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00806657"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iCs/>
          <w:color w:val="0D0D0D" w:themeColor="text1" w:themeTint="F2"/>
          <w:sz w:val="22"/>
          <w:szCs w:val="22"/>
          <w:lang w:val="es-AR"/>
        </w:rPr>
        <w:t>iii)</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00806657"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bCs/>
          <w:color w:val="0D0D0D" w:themeColor="text1" w:themeTint="F2"/>
          <w:sz w:val="22"/>
          <w:szCs w:val="22"/>
          <w:lang w:val="es-AR" w:eastAsia="es-AR"/>
        </w:rPr>
        <w:t xml:space="preserve">iv)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rsidR="0050339C" w:rsidRPr="00506990" w:rsidRDefault="0050339C" w:rsidP="0050339C">
      <w:pPr>
        <w:widowControl w:val="0"/>
        <w:suppressAutoHyphens/>
        <w:rPr>
          <w:rFonts w:ascii="Times New Roman" w:eastAsia="Times New Roman" w:hAnsi="Times New Roman" w:cs="Times New Roman"/>
          <w:iCs/>
          <w:color w:val="0D0D0D" w:themeColor="text1" w:themeTint="F2"/>
          <w:sz w:val="22"/>
          <w:szCs w:val="22"/>
          <w:lang w:val="es-AR"/>
        </w:rPr>
      </w:pPr>
    </w:p>
    <w:p w:rsidR="0050339C" w:rsidRPr="00506990" w:rsidRDefault="0050339C" w:rsidP="0050339C">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rsidR="0098209D" w:rsidRPr="00506990" w:rsidRDefault="0098209D" w:rsidP="00557525">
      <w:pPr>
        <w:rPr>
          <w:rFonts w:ascii="Times New Roman" w:eastAsia="Times New Roman" w:hAnsi="Times New Roman" w:cs="Times New Roman"/>
          <w:color w:val="0D0D0D" w:themeColor="text1" w:themeTint="F2"/>
          <w:sz w:val="22"/>
          <w:szCs w:val="22"/>
          <w:lang w:val="es-AR"/>
        </w:rPr>
      </w:pPr>
    </w:p>
    <w:p w:rsidR="0098209D" w:rsidRPr="00506990" w:rsidRDefault="0098209D" w:rsidP="00557525">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rsidR="0098209D" w:rsidRPr="00506990" w:rsidRDefault="0098209D" w:rsidP="0098209D">
      <w:pPr>
        <w:widowControl w:val="0"/>
        <w:suppressAutoHyphens/>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rsidR="0050339C" w:rsidRPr="00506990" w:rsidRDefault="0050339C" w:rsidP="0050339C">
      <w:pPr>
        <w:rPr>
          <w:rFonts w:ascii="Times New Roman" w:eastAsia="Times New Roman" w:hAnsi="Times New Roman" w:cs="Times New Roman"/>
          <w:color w:val="0D0D0D" w:themeColor="text1" w:themeTint="F2"/>
          <w:sz w:val="22"/>
          <w:szCs w:val="22"/>
          <w:u w:val="single"/>
          <w:lang w:val="es-AR"/>
        </w:rPr>
      </w:pP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2.1. El Período de Difusión se extenderá, por lo menos, tres (3) Días Hábiles bursátiles. Una vez finalizado el Periodo de Difusión comenzará el Periodo de Licitación que será de por lo menos un Día Hábil.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Periodo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286ECE" w:rsidRPr="00506990">
        <w:rPr>
          <w:rFonts w:ascii="Times New Roman" w:eastAsia="Times New Roman" w:hAnsi="Times New Roman" w:cs="Times New Roman"/>
          <w:color w:val="0D0D0D" w:themeColor="text1" w:themeTint="F2"/>
          <w:sz w:val="22"/>
          <w:szCs w:val="22"/>
          <w:lang w:val="es-AR"/>
        </w:rPr>
        <w:t>de</w:t>
      </w:r>
      <w:r w:rsidRPr="00506990">
        <w:rPr>
          <w:rFonts w:ascii="Times New Roman" w:eastAsia="Times New Roman" w:hAnsi="Times New Roman" w:cs="Times New Roman"/>
          <w:color w:val="0D0D0D" w:themeColor="text1" w:themeTint="F2"/>
          <w:sz w:val="22"/>
          <w:szCs w:val="22"/>
          <w:lang w:val="es-AR"/>
        </w:rPr>
        <w:t xml:space="preserve"> los VDF y las cantidades asignadas, quedando perfeccionado el contrato de suscripción conforme con dichos parámetros, debiéndose pagar el precio dentro de los 2 Días Hábiles siguientes. </w:t>
      </w:r>
      <w:r w:rsidR="00280683" w:rsidRPr="00506990">
        <w:rPr>
          <w:rFonts w:ascii="Times New Roman" w:eastAsia="Times New Roman" w:hAnsi="Times New Roman" w:cs="Times New Roman"/>
          <w:color w:val="0D0D0D" w:themeColor="text1" w:themeTint="F2"/>
          <w:sz w:val="22"/>
          <w:szCs w:val="22"/>
          <w:lang w:val="es-AR"/>
        </w:rPr>
        <w:t xml:space="preserve">En aquellos supuestos en los que se licite un valor fiduciario sin que se estipule previamente una tasa respectiva a los efectos del proceso de subasta, ante el rechazo y/o no aceptación de las ofertas recibidas durante el Período de </w:t>
      </w:r>
      <w:r w:rsidR="00DF4F71" w:rsidRPr="00506990">
        <w:rPr>
          <w:rFonts w:ascii="Times New Roman" w:eastAsia="Times New Roman" w:hAnsi="Times New Roman" w:cs="Times New Roman"/>
          <w:color w:val="0D0D0D" w:themeColor="text1" w:themeTint="F2"/>
          <w:sz w:val="22"/>
          <w:szCs w:val="22"/>
          <w:lang w:val="es-AR"/>
        </w:rPr>
        <w:t>Licitación</w:t>
      </w:r>
      <w:r w:rsidR="00280683" w:rsidRPr="00506990">
        <w:rPr>
          <w:rFonts w:ascii="Times New Roman" w:eastAsia="Times New Roman" w:hAnsi="Times New Roman" w:cs="Times New Roman"/>
          <w:color w:val="0D0D0D" w:themeColor="text1" w:themeTint="F2"/>
          <w:sz w:val="22"/>
          <w:szCs w:val="22"/>
          <w:lang w:val="es-AR"/>
        </w:rPr>
        <w:t>,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w:t>
      </w:r>
      <w:r w:rsidR="00286ECE" w:rsidRPr="00506990">
        <w:rPr>
          <w:rFonts w:ascii="Times New Roman" w:eastAsia="Times New Roman" w:hAnsi="Times New Roman" w:cs="Times New Roman"/>
          <w:color w:val="0D0D0D" w:themeColor="text1" w:themeTint="F2"/>
          <w:sz w:val="22"/>
          <w:szCs w:val="22"/>
          <w:lang w:val="es-AR"/>
        </w:rPr>
        <w:t>v</w:t>
      </w:r>
      <w:r w:rsidRPr="00506990">
        <w:rPr>
          <w:rFonts w:ascii="Times New Roman" w:eastAsia="Times New Roman" w:hAnsi="Times New Roman" w:cs="Times New Roman"/>
          <w:color w:val="0D0D0D" w:themeColor="text1" w:themeTint="F2"/>
          <w:sz w:val="22"/>
          <w:szCs w:val="22"/>
          <w:lang w:val="es-AR"/>
        </w:rPr>
        <w:t xml:space="preserve">alores a adjudicar. Contrariamente, si contuviera decimales iguales o por encima de V$N 0,50, los mismos serán ponderados hacia arriba, otorgando a dichos decimales V$N 1 de los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a adjudicar.  </w:t>
      </w: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N° 25.246 y sus reglamentaciones (incluyendo las Leyes N° 26.087, 26.119, 26.268 y 26.683, y las resoluciones 52/2012, 68/13, 3/14,  4/17</w:t>
      </w:r>
      <w:r w:rsidR="00857599" w:rsidRPr="00506990">
        <w:rPr>
          <w:rFonts w:ascii="Times New Roman" w:eastAsia="Times New Roman" w:hAnsi="Times New Roman" w:cs="Times New Roman"/>
          <w:color w:val="0D0D0D" w:themeColor="text1" w:themeTint="F2"/>
          <w:sz w:val="22"/>
          <w:szCs w:val="22"/>
          <w:lang w:val="es-AR"/>
        </w:rPr>
        <w:t xml:space="preserve">, </w:t>
      </w:r>
      <w:r w:rsidR="0033127E">
        <w:rPr>
          <w:rFonts w:ascii="Times New Roman" w:eastAsia="Times New Roman" w:hAnsi="Times New Roman" w:cs="Times New Roman"/>
          <w:color w:val="0D0D0D" w:themeColor="text1" w:themeTint="F2"/>
          <w:sz w:val="22"/>
          <w:szCs w:val="22"/>
          <w:lang w:val="es-AR"/>
        </w:rPr>
        <w:t xml:space="preserve">28/18 y </w:t>
      </w:r>
      <w:r w:rsidR="0076132E" w:rsidRPr="00506990">
        <w:rPr>
          <w:rFonts w:ascii="Times New Roman" w:eastAsia="Times New Roman" w:hAnsi="Times New Roman" w:cs="Times New Roman"/>
          <w:color w:val="0D0D0D" w:themeColor="text1" w:themeTint="F2"/>
          <w:sz w:val="22"/>
          <w:szCs w:val="22"/>
          <w:lang w:val="es-AR"/>
        </w:rPr>
        <w:t>156/18</w:t>
      </w:r>
      <w:r w:rsidRPr="00506990">
        <w:rPr>
          <w:rFonts w:ascii="Times New Roman" w:eastAsia="Times New Roman" w:hAnsi="Times New Roman" w:cs="Times New Roman"/>
          <w:color w:val="0D0D0D" w:themeColor="text1" w:themeTint="F2"/>
          <w:sz w:val="22"/>
          <w:szCs w:val="22"/>
          <w:lang w:val="es-AR"/>
        </w:rPr>
        <w:t xml:space="preserve"> de la UIF y sus modificaciones).</w:t>
      </w: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2.5. En cumplimiento</w:t>
      </w:r>
      <w:r w:rsidR="00215FC4" w:rsidRPr="00506990">
        <w:rPr>
          <w:rFonts w:ascii="Times New Roman" w:eastAsia="Times New Roman" w:hAnsi="Times New Roman" w:cs="Times New Roman"/>
          <w:color w:val="0D0D0D" w:themeColor="text1" w:themeTint="F2"/>
          <w:sz w:val="22"/>
          <w:szCs w:val="22"/>
          <w:lang w:val="es-AR"/>
        </w:rPr>
        <w:t xml:space="preserve"> de lo dispuesto </w:t>
      </w:r>
      <w:r w:rsidR="00330758" w:rsidRPr="00506990">
        <w:rPr>
          <w:rFonts w:ascii="Times New Roman" w:eastAsia="Times New Roman" w:hAnsi="Times New Roman" w:cs="Times New Roman"/>
          <w:color w:val="0D0D0D" w:themeColor="text1" w:themeTint="F2"/>
          <w:sz w:val="22"/>
          <w:szCs w:val="22"/>
          <w:lang w:val="es-AR"/>
        </w:rPr>
        <w:t>en</w:t>
      </w:r>
      <w:r w:rsidR="00215FC4" w:rsidRPr="00506990">
        <w:rPr>
          <w:rFonts w:ascii="Times New Roman" w:eastAsia="Times New Roman" w:hAnsi="Times New Roman" w:cs="Times New Roman"/>
          <w:color w:val="0D0D0D" w:themeColor="text1" w:themeTint="F2"/>
          <w:sz w:val="22"/>
          <w:szCs w:val="22"/>
          <w:lang w:val="es-AR"/>
        </w:rPr>
        <w:t xml:space="preserve"> la Resolución Nº </w:t>
      </w:r>
      <w:r w:rsidR="00AE3003" w:rsidRPr="00506990">
        <w:rPr>
          <w:rFonts w:ascii="Times New Roman" w:eastAsia="Times New Roman" w:hAnsi="Times New Roman" w:cs="Times New Roman"/>
          <w:color w:val="0D0D0D" w:themeColor="text1" w:themeTint="F2"/>
          <w:sz w:val="22"/>
          <w:szCs w:val="22"/>
          <w:lang w:val="es-AR"/>
        </w:rPr>
        <w:t>156</w:t>
      </w:r>
      <w:r w:rsidR="00215FC4" w:rsidRPr="00506990">
        <w:rPr>
          <w:rFonts w:ascii="Times New Roman" w:eastAsia="Times New Roman" w:hAnsi="Times New Roman" w:cs="Times New Roman"/>
          <w:color w:val="0D0D0D" w:themeColor="text1" w:themeTint="F2"/>
          <w:sz w:val="22"/>
          <w:szCs w:val="22"/>
          <w:lang w:val="es-AR"/>
        </w:rPr>
        <w:t xml:space="preserve">/2018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w:t>
      </w:r>
      <w:r w:rsidR="00D93206" w:rsidRPr="00506990">
        <w:rPr>
          <w:rFonts w:ascii="Times New Roman" w:eastAsia="Times New Roman" w:hAnsi="Times New Roman" w:cs="Times New Roman"/>
          <w:color w:val="0D0D0D" w:themeColor="text1" w:themeTint="F2"/>
          <w:sz w:val="22"/>
          <w:szCs w:val="22"/>
          <w:lang w:val="es-AR"/>
        </w:rPr>
        <w:t>156</w:t>
      </w:r>
      <w:r w:rsidR="00215FC4" w:rsidRPr="00506990">
        <w:rPr>
          <w:rFonts w:ascii="Times New Roman" w:eastAsia="Times New Roman" w:hAnsi="Times New Roman" w:cs="Times New Roman"/>
          <w:color w:val="0D0D0D" w:themeColor="text1" w:themeTint="F2"/>
          <w:sz w:val="22"/>
          <w:szCs w:val="22"/>
          <w:lang w:val="es-AR"/>
        </w:rPr>
        <w:t xml:space="preserve">/2018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Valores</w:t>
      </w:r>
      <w:r w:rsidR="00286ECE" w:rsidRPr="00B43F7C">
        <w:rPr>
          <w:rFonts w:ascii="Times New Roman" w:hAnsi="Times New Roman" w:cs="Times New Roman"/>
          <w:iCs/>
          <w:color w:val="0D0D0D" w:themeColor="text1" w:themeTint="F2"/>
          <w:sz w:val="22"/>
          <w:szCs w:val="22"/>
          <w:lang w:val="es-AR"/>
        </w:rPr>
        <w:t xml:space="preserve"> de Deuda</w:t>
      </w:r>
      <w:r w:rsidRPr="00506990">
        <w:rPr>
          <w:rFonts w:ascii="Times New Roman" w:eastAsia="Times New Roman" w:hAnsi="Times New Roman" w:cs="Times New Roman"/>
          <w:color w:val="0D0D0D" w:themeColor="text1" w:themeTint="F2"/>
          <w:sz w:val="22"/>
          <w:szCs w:val="22"/>
          <w:lang w:val="es-AR"/>
        </w:rPr>
        <w:t xml:space="preserve"> 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podrán ser listados en el Mercado Argentino de Valores (“MAV”) y negociarse en el Mercado Abierto Electrónico  S.A. (“MAE”) como así también en otros mercados autorizados.</w:t>
      </w: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0,50 % sobre el monto total de V</w:t>
      </w:r>
      <w:r w:rsidR="004A686B" w:rsidRPr="00506990">
        <w:rPr>
          <w:rFonts w:ascii="Times New Roman" w:eastAsia="Times New Roman" w:hAnsi="Times New Roman" w:cs="Times New Roman"/>
          <w:color w:val="0D0D0D" w:themeColor="text1" w:themeTint="F2"/>
          <w:sz w:val="22"/>
          <w:szCs w:val="22"/>
          <w:lang w:val="es-AR"/>
        </w:rPr>
        <w:t xml:space="preserve">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w:t>
      </w:r>
      <w:r w:rsidR="004A686B" w:rsidRPr="00506990">
        <w:rPr>
          <w:rFonts w:ascii="Times New Roman" w:eastAsia="Times New Roman" w:hAnsi="Times New Roman" w:cs="Times New Roman"/>
          <w:color w:val="0D0D0D" w:themeColor="text1" w:themeTint="F2"/>
          <w:sz w:val="22"/>
          <w:szCs w:val="22"/>
          <w:lang w:val="es-AR"/>
        </w:rPr>
        <w:t>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colocados</w:t>
      </w:r>
      <w:r w:rsidR="00857599" w:rsidRPr="00506990">
        <w:rPr>
          <w:rFonts w:ascii="Times New Roman" w:eastAsia="Times New Roman" w:hAnsi="Times New Roman" w:cs="Times New Roman"/>
          <w:color w:val="0D0D0D" w:themeColor="text1" w:themeTint="F2"/>
          <w:sz w:val="22"/>
          <w:szCs w:val="22"/>
          <w:lang w:val="es-AR"/>
        </w:rPr>
        <w:t xml:space="preserve"> por cada uno de </w:t>
      </w:r>
      <w:r w:rsidR="00275EAF" w:rsidRPr="00506990">
        <w:rPr>
          <w:rFonts w:ascii="Times New Roman" w:eastAsia="Times New Roman" w:hAnsi="Times New Roman" w:cs="Times New Roman"/>
          <w:color w:val="0D0D0D" w:themeColor="text1" w:themeTint="F2"/>
          <w:sz w:val="22"/>
          <w:szCs w:val="22"/>
          <w:lang w:val="es-AR"/>
        </w:rPr>
        <w:t>ellos</w:t>
      </w:r>
      <w:r w:rsidRPr="00506990">
        <w:rPr>
          <w:rFonts w:ascii="Times New Roman" w:eastAsia="Times New Roman" w:hAnsi="Times New Roman" w:cs="Times New Roman"/>
          <w:color w:val="0D0D0D" w:themeColor="text1" w:themeTint="F2"/>
          <w:sz w:val="22"/>
          <w:szCs w:val="22"/>
          <w:lang w:val="es-AR"/>
        </w:rPr>
        <w:t xml:space="preserve">. </w:t>
      </w: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p>
    <w:p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rsidR="00577C2C" w:rsidRPr="00506990" w:rsidRDefault="000C5F90" w:rsidP="00B228F5">
      <w:pPr>
        <w:pStyle w:val="Ttulo1"/>
        <w:jc w:val="center"/>
        <w:rPr>
          <w:rFonts w:ascii="Times New Roman" w:hAnsi="Times New Roman"/>
          <w:sz w:val="22"/>
          <w:szCs w:val="22"/>
        </w:rPr>
      </w:pPr>
      <w:bookmarkStart w:id="110" w:name="_Toc521424877"/>
      <w:bookmarkStart w:id="111" w:name="_Toc20409095"/>
      <w:r w:rsidRPr="00506990">
        <w:rPr>
          <w:rFonts w:ascii="Times New Roman" w:hAnsi="Times New Roman"/>
          <w:sz w:val="22"/>
          <w:szCs w:val="22"/>
        </w:rPr>
        <w:t>X</w:t>
      </w:r>
      <w:r w:rsidR="0050339C" w:rsidRPr="00506990">
        <w:rPr>
          <w:rFonts w:ascii="Times New Roman" w:hAnsi="Times New Roman"/>
          <w:sz w:val="22"/>
          <w:szCs w:val="22"/>
        </w:rPr>
        <w:t>V</w:t>
      </w:r>
      <w:r w:rsidR="00366277" w:rsidRPr="00506990">
        <w:rPr>
          <w:rFonts w:ascii="Times New Roman" w:hAnsi="Times New Roman"/>
          <w:sz w:val="22"/>
          <w:szCs w:val="22"/>
        </w:rPr>
        <w:t>I</w:t>
      </w:r>
      <w:r w:rsidR="00577C2C" w:rsidRPr="00506990">
        <w:rPr>
          <w:rFonts w:ascii="Times New Roman" w:hAnsi="Times New Roman"/>
          <w:sz w:val="22"/>
          <w:szCs w:val="22"/>
        </w:rPr>
        <w:t xml:space="preserve">.- </w:t>
      </w:r>
      <w:r w:rsidR="00A7122D" w:rsidRPr="00506990">
        <w:rPr>
          <w:rFonts w:ascii="Times New Roman" w:hAnsi="Times New Roman"/>
          <w:sz w:val="22"/>
          <w:szCs w:val="22"/>
        </w:rPr>
        <w:t xml:space="preserve">DESCRIPCIÓN DEL </w:t>
      </w:r>
      <w:r w:rsidR="00577C2C" w:rsidRPr="00506990">
        <w:rPr>
          <w:rFonts w:ascii="Times New Roman" w:hAnsi="Times New Roman"/>
          <w:sz w:val="22"/>
          <w:szCs w:val="22"/>
        </w:rPr>
        <w:t>TRATAMIENTO IMPOSITIVO</w:t>
      </w:r>
      <w:bookmarkEnd w:id="110"/>
      <w:bookmarkEnd w:id="111"/>
    </w:p>
    <w:p w:rsidR="00641C0E" w:rsidRPr="00506990" w:rsidRDefault="00641C0E" w:rsidP="00375AFE">
      <w:pPr>
        <w:jc w:val="center"/>
        <w:rPr>
          <w:rFonts w:ascii="Times New Roman" w:hAnsi="Times New Roman" w:cs="Times New Roman"/>
          <w:b/>
          <w:iCs/>
          <w:color w:val="0D0D0D" w:themeColor="text1" w:themeTint="F2"/>
          <w:sz w:val="22"/>
          <w:szCs w:val="22"/>
          <w:u w:val="single"/>
          <w:lang w:val="es-AR"/>
        </w:rPr>
      </w:pPr>
    </w:p>
    <w:p w:rsidR="00797ED4" w:rsidRDefault="00797ED4" w:rsidP="00797ED4">
      <w:pPr>
        <w:rPr>
          <w:rFonts w:ascii="Times New Roman" w:hAnsi="Times New Roman"/>
          <w:iCs/>
          <w:color w:val="0D0D0D" w:themeColor="text1" w:themeTint="F2"/>
          <w:sz w:val="22"/>
          <w:szCs w:val="22"/>
          <w:u w:val="single"/>
        </w:rPr>
      </w:pPr>
      <w:r>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rsidR="000D2637" w:rsidRPr="00506990" w:rsidRDefault="00577C2C" w:rsidP="00B228F5">
      <w:pPr>
        <w:pStyle w:val="Ttulo1"/>
        <w:jc w:val="center"/>
        <w:rPr>
          <w:rFonts w:ascii="Times New Roman" w:hAnsi="Times New Roman"/>
          <w:sz w:val="22"/>
          <w:szCs w:val="22"/>
        </w:rPr>
      </w:pPr>
      <w:bookmarkStart w:id="112" w:name="_Toc521424879"/>
      <w:bookmarkStart w:id="113" w:name="_Toc20409097"/>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14" w:name="_Toc521424880"/>
      <w:bookmarkEnd w:id="112"/>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3F20DA" w:rsidRPr="00506990">
        <w:rPr>
          <w:rFonts w:ascii="Times New Roman" w:hAnsi="Times New Roman"/>
          <w:sz w:val="22"/>
          <w:szCs w:val="22"/>
        </w:rPr>
        <w:t>L</w:t>
      </w:r>
      <w:bookmarkEnd w:id="114"/>
      <w:r w:rsidR="0067033B">
        <w:rPr>
          <w:rFonts w:ascii="Times New Roman" w:hAnsi="Times New Roman"/>
          <w:sz w:val="22"/>
          <w:szCs w:val="22"/>
        </w:rPr>
        <w:t>V</w:t>
      </w:r>
      <w:bookmarkEnd w:id="113"/>
    </w:p>
    <w:p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rsidR="00797ED4" w:rsidRDefault="00797ED4" w:rsidP="00797ED4">
      <w:pPr>
        <w:rPr>
          <w:rFonts w:ascii="Times New Roman" w:hAnsi="Times New Roman"/>
          <w:iCs/>
          <w:color w:val="0D0D0D" w:themeColor="text1" w:themeTint="F2"/>
          <w:sz w:val="22"/>
          <w:szCs w:val="22"/>
          <w:u w:val="single"/>
        </w:rPr>
      </w:pPr>
      <w:r>
        <w:rPr>
          <w:rFonts w:ascii="Times New Roman" w:hAnsi="Times New Roman" w:cs="Times New Roman"/>
          <w:color w:val="0D0D0D" w:themeColor="text1" w:themeTint="F2"/>
          <w:sz w:val="22"/>
          <w:szCs w:val="22"/>
        </w:rPr>
        <w:t>Para obtener información sobre el presente acápite véase la sección pertinente en el Suplemento de Prospecto en su versión completa.</w:t>
      </w:r>
    </w:p>
    <w:p w:rsidR="0050339C" w:rsidRPr="00506990" w:rsidRDefault="0050339C" w:rsidP="0050339C">
      <w:pPr>
        <w:suppressAutoHyphens/>
        <w:rPr>
          <w:rFonts w:ascii="Times New Roman" w:hAnsi="Times New Roman" w:cs="Times New Roman"/>
          <w:b/>
          <w:bCs/>
          <w:iCs/>
          <w:color w:val="0D0D0D" w:themeColor="text1" w:themeTint="F2"/>
          <w:sz w:val="22"/>
          <w:szCs w:val="22"/>
        </w:rPr>
      </w:pPr>
    </w:p>
    <w:p w:rsidR="00651CE1" w:rsidRPr="00506990" w:rsidRDefault="0050339C"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br w:type="page"/>
      </w:r>
      <w:r w:rsidR="00651CE1" w:rsidRPr="00506990">
        <w:rPr>
          <w:rFonts w:ascii="Times New Roman" w:hAnsi="Times New Roman" w:cs="Times New Roman"/>
          <w:b/>
          <w:color w:val="0D0D0D" w:themeColor="text1" w:themeTint="F2"/>
          <w:sz w:val="22"/>
          <w:szCs w:val="22"/>
        </w:rPr>
        <w:t>FIDUCIARIO  Y EMISOR</w:t>
      </w:r>
    </w:p>
    <w:p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Piso 9º - (S2000CVO) Rosario, Pcia. de Santa Fe</w:t>
      </w:r>
    </w:p>
    <w:p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Tel: 0341-</w:t>
      </w:r>
      <w:r w:rsidR="007E2011" w:rsidRPr="00506990">
        <w:rPr>
          <w:rFonts w:ascii="Times New Roman" w:hAnsi="Times New Roman" w:cs="Times New Roman"/>
          <w:color w:val="0D0D0D" w:themeColor="text1" w:themeTint="F2"/>
          <w:sz w:val="22"/>
          <w:szCs w:val="22"/>
          <w:lang w:val="pt-BR"/>
        </w:rPr>
        <w:t xml:space="preserve">5300900 </w:t>
      </w:r>
    </w:p>
    <w:p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r>
        <w:rPr>
          <w:rFonts w:ascii="Times New Roman" w:hAnsi="Times New Roman" w:cs="Times New Roman"/>
          <w:color w:val="0D0D0D" w:themeColor="text1" w:themeTint="F2"/>
          <w:sz w:val="22"/>
          <w:szCs w:val="22"/>
          <w:lang w:val="pt-BR" w:eastAsia="en-US"/>
        </w:rPr>
        <w:t>Calle 3 N° 1045</w:t>
      </w:r>
      <w:r w:rsidR="00651CE1" w:rsidRPr="00506990">
        <w:rPr>
          <w:rFonts w:ascii="Times New Roman" w:hAnsi="Times New Roman" w:cs="Times New Roman"/>
          <w:color w:val="0D0D0D" w:themeColor="text1" w:themeTint="F2"/>
          <w:sz w:val="22"/>
          <w:szCs w:val="22"/>
          <w:lang w:val="pt-BR" w:eastAsia="en-US"/>
        </w:rPr>
        <w:t>, Ciudad de Rafaela, Prov. de Santa Fe</w:t>
      </w:r>
    </w:p>
    <w:p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Calle 3 N°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rsidR="00135DA6" w:rsidRPr="00506990" w:rsidRDefault="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011-4311-6014</w:t>
      </w:r>
    </w:p>
    <w:p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 xml:space="preserve">Daniel H. Zubillaga </w:t>
      </w:r>
    </w:p>
    <w:p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 público de Zubillaga &amp; Asociados S.A.)</w:t>
      </w:r>
    </w:p>
    <w:p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rsidR="00651CE1" w:rsidRPr="00506990" w:rsidRDefault="00651CE1" w:rsidP="00375AFE">
      <w:pPr>
        <w:suppressLineNumbers/>
        <w:rPr>
          <w:rFonts w:ascii="Times New Roman" w:hAnsi="Times New Roman" w:cs="Times New Roman"/>
          <w:color w:val="0D0D0D" w:themeColor="text1" w:themeTint="F2"/>
          <w:sz w:val="22"/>
          <w:szCs w:val="22"/>
        </w:rPr>
      </w:pPr>
    </w:p>
    <w:tbl>
      <w:tblPr>
        <w:tblW w:w="0" w:type="auto"/>
        <w:tblLook w:val="04A0" w:firstRow="1" w:lastRow="0" w:firstColumn="1" w:lastColumn="0" w:noHBand="0" w:noVBand="1"/>
      </w:tblPr>
      <w:tblGrid>
        <w:gridCol w:w="4431"/>
        <w:gridCol w:w="4409"/>
      </w:tblGrid>
      <w:tr w:rsidR="00482F96" w:rsidRPr="00506990" w:rsidTr="000B1EFD">
        <w:tc>
          <w:tcPr>
            <w:tcW w:w="4431" w:type="dxa"/>
            <w:shd w:val="clear" w:color="auto" w:fill="auto"/>
          </w:tcPr>
          <w:p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rsidR="00651CE1" w:rsidRPr="00506990" w:rsidRDefault="00651CE1" w:rsidP="007D2251">
            <w:pPr>
              <w:suppressLineNumbers/>
              <w:jc w:val="center"/>
              <w:rPr>
                <w:rFonts w:ascii="Times New Roman" w:hAnsi="Times New Roman" w:cs="Times New Roman"/>
                <w:color w:val="0D0D0D" w:themeColor="text1" w:themeTint="F2"/>
                <w:sz w:val="22"/>
                <w:szCs w:val="22"/>
              </w:rPr>
            </w:pPr>
          </w:p>
        </w:tc>
        <w:tc>
          <w:tcPr>
            <w:tcW w:w="4409" w:type="dxa"/>
            <w:shd w:val="clear" w:color="auto" w:fill="auto"/>
          </w:tcPr>
          <w:p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Estudio Jurídico Dres. Cristiá</w:t>
            </w:r>
          </w:p>
          <w:p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p w:rsidR="00651CE1" w:rsidRPr="00506990" w:rsidRDefault="00651CE1" w:rsidP="007D2251">
            <w:pPr>
              <w:suppressLineNumbers/>
              <w:jc w:val="center"/>
              <w:rPr>
                <w:rFonts w:ascii="Times New Roman" w:hAnsi="Times New Roman" w:cs="Times New Roman"/>
                <w:color w:val="0D0D0D" w:themeColor="text1" w:themeTint="F2"/>
                <w:sz w:val="22"/>
                <w:szCs w:val="22"/>
              </w:rPr>
            </w:pPr>
          </w:p>
        </w:tc>
      </w:tr>
    </w:tbl>
    <w:p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8° piso, (S2000CVO) Rosario, Pcia. de Santa Fe</w:t>
      </w:r>
    </w:p>
    <w:p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0341-4210125</w:t>
      </w:r>
    </w:p>
    <w:p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2667"/>
        <w:gridCol w:w="5000"/>
      </w:tblGrid>
      <w:tr w:rsidR="002B53EF" w:rsidRPr="00506990" w:rsidTr="00F8107E">
        <w:trPr>
          <w:jc w:val="center"/>
        </w:trPr>
        <w:tc>
          <w:tcPr>
            <w:tcW w:w="2667" w:type="dxa"/>
            <w:shd w:val="clear" w:color="auto" w:fill="auto"/>
          </w:tcPr>
          <w:p w:rsidR="00005F07" w:rsidRPr="005417EF" w:rsidRDefault="00005F07">
            <w:pPr>
              <w:suppressLineNumbers/>
              <w:jc w:val="center"/>
              <w:rPr>
                <w:rFonts w:ascii="Times New Roman" w:hAnsi="Times New Roman" w:cs="Times New Roman"/>
                <w:b/>
                <w:color w:val="0D0D0D" w:themeColor="text1" w:themeTint="F2"/>
                <w:sz w:val="22"/>
                <w:szCs w:val="22"/>
                <w:lang w:val="es-AR"/>
              </w:rPr>
            </w:pPr>
            <w:r>
              <w:rPr>
                <w:rFonts w:ascii="Times New Roman" w:hAnsi="Times New Roman" w:cs="Times New Roman"/>
                <w:b/>
                <w:color w:val="0D0D0D" w:themeColor="text1" w:themeTint="F2"/>
                <w:sz w:val="22"/>
                <w:szCs w:val="22"/>
                <w:lang w:val="es-AR"/>
              </w:rPr>
              <w:t>Option Securities</w:t>
            </w:r>
            <w:r w:rsidRPr="003F083B">
              <w:rPr>
                <w:rFonts w:ascii="Times New Roman" w:hAnsi="Times New Roman" w:cs="Times New Roman"/>
                <w:b/>
                <w:color w:val="0D0D0D" w:themeColor="text1" w:themeTint="F2"/>
                <w:sz w:val="22"/>
                <w:szCs w:val="22"/>
                <w:lang w:val="es-AR"/>
              </w:rPr>
              <w:t xml:space="preserve"> S.A.</w:t>
            </w:r>
          </w:p>
          <w:p w:rsidR="00005F07" w:rsidRPr="00005F07" w:rsidRDefault="00005F07" w:rsidP="00005F07">
            <w:pPr>
              <w:suppressLineNumbers/>
              <w:jc w:val="center"/>
              <w:rPr>
                <w:rFonts w:ascii="Times New Roman" w:hAnsi="Times New Roman" w:cs="Times New Roman"/>
                <w:color w:val="0D0D0D" w:themeColor="text1" w:themeTint="F2"/>
                <w:sz w:val="22"/>
                <w:szCs w:val="22"/>
                <w:lang w:val="es-AR"/>
              </w:rPr>
            </w:pPr>
            <w:r w:rsidRPr="00005F07">
              <w:rPr>
                <w:rFonts w:ascii="Times New Roman" w:hAnsi="Times New Roman" w:cs="Times New Roman"/>
                <w:color w:val="0D0D0D" w:themeColor="text1" w:themeTint="F2"/>
                <w:sz w:val="22"/>
                <w:szCs w:val="22"/>
                <w:lang w:val="es-AR"/>
              </w:rPr>
              <w:t>25 de Mayo 293 6º (C1002ABE) , Ciudad Autónoma de Buenos Aires</w:t>
            </w:r>
          </w:p>
          <w:p w:rsidR="00005F07" w:rsidRPr="00005F07" w:rsidRDefault="00005F07" w:rsidP="00005F07">
            <w:pPr>
              <w:suppressLineNumbers/>
              <w:jc w:val="center"/>
              <w:rPr>
                <w:rFonts w:ascii="Times New Roman" w:hAnsi="Times New Roman" w:cs="Times New Roman"/>
                <w:color w:val="0D0D0D" w:themeColor="text1" w:themeTint="F2"/>
                <w:sz w:val="22"/>
                <w:szCs w:val="22"/>
                <w:lang w:val="en-US"/>
              </w:rPr>
            </w:pPr>
            <w:r w:rsidRPr="00005F07">
              <w:rPr>
                <w:rFonts w:ascii="Times New Roman" w:hAnsi="Times New Roman" w:cs="Times New Roman"/>
                <w:color w:val="0D0D0D" w:themeColor="text1" w:themeTint="F2"/>
                <w:sz w:val="22"/>
                <w:szCs w:val="22"/>
                <w:lang w:val="en-US"/>
              </w:rPr>
              <w:t>Tel: (11) 4343-1115</w:t>
            </w:r>
          </w:p>
          <w:p w:rsidR="002B53EF" w:rsidRPr="0098446E" w:rsidRDefault="002B53EF" w:rsidP="00B62265">
            <w:pPr>
              <w:suppressLineNumbers/>
              <w:jc w:val="center"/>
              <w:rPr>
                <w:rFonts w:ascii="Times New Roman" w:hAnsi="Times New Roman" w:cs="Times New Roman"/>
                <w:b/>
                <w:color w:val="0D0D0D" w:themeColor="text1" w:themeTint="F2"/>
                <w:sz w:val="22"/>
                <w:szCs w:val="22"/>
                <w:lang w:val="en-US"/>
              </w:rPr>
            </w:pPr>
          </w:p>
          <w:p w:rsidR="002B53EF" w:rsidRPr="00506990" w:rsidRDefault="002B53EF">
            <w:pPr>
              <w:suppressLineNumbers/>
              <w:jc w:val="center"/>
              <w:rPr>
                <w:rFonts w:ascii="Times New Roman" w:hAnsi="Times New Roman" w:cs="Times New Roman"/>
                <w:color w:val="0D0D0D" w:themeColor="text1" w:themeTint="F2"/>
                <w:sz w:val="22"/>
                <w:szCs w:val="22"/>
                <w:lang w:val="en-US"/>
              </w:rPr>
            </w:pPr>
          </w:p>
        </w:tc>
        <w:tc>
          <w:tcPr>
            <w:tcW w:w="5000" w:type="dxa"/>
            <w:shd w:val="clear" w:color="auto" w:fill="auto"/>
          </w:tcPr>
          <w:p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b/>
                <w:color w:val="0D0D0D" w:themeColor="text1" w:themeTint="F2"/>
                <w:sz w:val="22"/>
                <w:szCs w:val="22"/>
                <w:lang w:val="es-AR"/>
              </w:rPr>
              <w:t>INTL CIBSA S.A</w:t>
            </w:r>
            <w:r w:rsidRPr="00506990">
              <w:rPr>
                <w:rFonts w:ascii="Times New Roman" w:hAnsi="Times New Roman" w:cs="Times New Roman"/>
                <w:color w:val="0D0D0D" w:themeColor="text1" w:themeTint="F2"/>
                <w:sz w:val="22"/>
                <w:szCs w:val="22"/>
                <w:lang w:val="es-AR"/>
              </w:rPr>
              <w:t xml:space="preserve">.  </w:t>
            </w:r>
          </w:p>
          <w:p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Sarmiento 459, Piso 9°, </w:t>
            </w:r>
          </w:p>
          <w:p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p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Tel: 011-4390-7597</w:t>
            </w:r>
          </w:p>
          <w:p w:rsidR="002B53EF" w:rsidRPr="00506990" w:rsidRDefault="002B53EF" w:rsidP="002B53EF">
            <w:pPr>
              <w:suppressLineNumbers/>
              <w:jc w:val="center"/>
              <w:rPr>
                <w:rFonts w:ascii="Times New Roman" w:hAnsi="Times New Roman" w:cs="Times New Roman"/>
                <w:b/>
                <w:color w:val="0D0D0D" w:themeColor="text1" w:themeTint="F2"/>
                <w:sz w:val="22"/>
                <w:szCs w:val="22"/>
                <w:lang w:val="es-AR"/>
              </w:rPr>
            </w:pPr>
          </w:p>
        </w:tc>
      </w:tr>
    </w:tbl>
    <w:p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de </w:t>
      </w:r>
      <w:r w:rsidR="00651CE1" w:rsidRPr="00506990">
        <w:rPr>
          <w:rFonts w:ascii="Times New Roman" w:hAnsi="Times New Roman" w:cs="Times New Roman"/>
          <w:color w:val="0D0D0D" w:themeColor="text1" w:themeTint="F2"/>
          <w:sz w:val="22"/>
          <w:szCs w:val="22"/>
          <w:lang w:val="es-ES"/>
        </w:rPr>
        <w:t>de Buenos Aires</w:t>
      </w:r>
    </w:p>
    <w:sectPr w:rsidR="000D2637" w:rsidRPr="00506990" w:rsidSect="00F47161">
      <w:headerReference w:type="default" r:id="rId4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575" w:rsidRDefault="00672575">
      <w:r>
        <w:separator/>
      </w:r>
    </w:p>
  </w:endnote>
  <w:endnote w:type="continuationSeparator" w:id="0">
    <w:p w:rsidR="00672575" w:rsidRDefault="00672575">
      <w:r>
        <w:continuationSeparator/>
      </w:r>
    </w:p>
  </w:endnote>
  <w:endnote w:type="continuationNotice" w:id="1">
    <w:p w:rsidR="00672575" w:rsidRDefault="00672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575" w:rsidRDefault="00672575">
      <w:r>
        <w:separator/>
      </w:r>
    </w:p>
  </w:footnote>
  <w:footnote w:type="continuationSeparator" w:id="0">
    <w:p w:rsidR="00672575" w:rsidRDefault="00672575">
      <w:r>
        <w:continuationSeparator/>
      </w:r>
    </w:p>
  </w:footnote>
  <w:footnote w:type="continuationNotice" w:id="1">
    <w:p w:rsidR="00672575" w:rsidRDefault="00672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575" w:rsidRPr="008F4E11" w:rsidRDefault="00672575">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490FF7">
      <w:rPr>
        <w:rStyle w:val="Nmerodepgina"/>
        <w:rFonts w:ascii="Times New Roman" w:hAnsi="Times New Roman"/>
        <w:noProof/>
      </w:rPr>
      <w:t>1</w:t>
    </w:r>
    <w:r w:rsidRPr="008F4E11">
      <w:rPr>
        <w:rStyle w:val="Nmerodepgina"/>
        <w:rFonts w:ascii="Times New Roman" w:hAnsi="Times New Roman"/>
      </w:rPr>
      <w:fldChar w:fldCharType="end"/>
    </w:r>
  </w:p>
  <w:p w:rsidR="00672575" w:rsidRDefault="0067257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7"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9"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1" w15:restartNumberingAfterBreak="0">
    <w:nsid w:val="320224A5"/>
    <w:multiLevelType w:val="multilevel"/>
    <w:tmpl w:val="2E70C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8"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9"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21"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22" w15:restartNumberingAfterBreak="0">
    <w:nsid w:val="5DB64E6B"/>
    <w:multiLevelType w:val="hybridMultilevel"/>
    <w:tmpl w:val="27DC70E2"/>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4"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6DEB11DF"/>
    <w:multiLevelType w:val="hybridMultilevel"/>
    <w:tmpl w:val="C26E8BAC"/>
    <w:lvl w:ilvl="0" w:tplc="73CE070C">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8"/>
  </w:num>
  <w:num w:numId="2">
    <w:abstractNumId w:val="24"/>
  </w:num>
  <w:num w:numId="3">
    <w:abstractNumId w:val="6"/>
  </w:num>
  <w:num w:numId="4">
    <w:abstractNumId w:val="29"/>
  </w:num>
  <w:num w:numId="5">
    <w:abstractNumId w:val="26"/>
  </w:num>
  <w:num w:numId="6">
    <w:abstractNumId w:val="7"/>
  </w:num>
  <w:num w:numId="7">
    <w:abstractNumId w:val="31"/>
  </w:num>
  <w:num w:numId="8">
    <w:abstractNumId w:val="19"/>
  </w:num>
  <w:num w:numId="9">
    <w:abstractNumId w:val="30"/>
  </w:num>
  <w:num w:numId="10">
    <w:abstractNumId w:val="21"/>
  </w:num>
  <w:num w:numId="11">
    <w:abstractNumId w:val="2"/>
  </w:num>
  <w:num w:numId="12">
    <w:abstractNumId w:val="23"/>
  </w:num>
  <w:num w:numId="13">
    <w:abstractNumId w:val="17"/>
  </w:num>
  <w:num w:numId="14">
    <w:abstractNumId w:val="18"/>
  </w:num>
  <w:num w:numId="15">
    <w:abstractNumId w:val="22"/>
  </w:num>
  <w:num w:numId="16">
    <w:abstractNumId w:val="20"/>
  </w:num>
  <w:num w:numId="17">
    <w:abstractNumId w:val="4"/>
  </w:num>
  <w:num w:numId="18">
    <w:abstractNumId w:val="10"/>
  </w:num>
  <w:num w:numId="19">
    <w:abstractNumId w:val="14"/>
  </w:num>
  <w:num w:numId="20">
    <w:abstractNumId w:val="28"/>
  </w:num>
  <w:num w:numId="21">
    <w:abstractNumId w:val="9"/>
  </w:num>
  <w:num w:numId="22">
    <w:abstractNumId w:val="25"/>
  </w:num>
  <w:num w:numId="23">
    <w:abstractNumId w:val="15"/>
  </w:num>
  <w:num w:numId="24">
    <w:abstractNumId w:val="16"/>
  </w:num>
  <w:num w:numId="25">
    <w:abstractNumId w:val="0"/>
  </w:num>
  <w:num w:numId="26">
    <w:abstractNumId w:val="1"/>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2"/>
  </w:num>
  <w:num w:numId="43">
    <w:abstractNumId w:val="5"/>
  </w:num>
  <w:num w:numId="44">
    <w:abstractNumId w:val="27"/>
  </w:num>
  <w:num w:numId="45">
    <w:abstractNumId w:val="3"/>
  </w:num>
  <w:num w:numId="46">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A96"/>
    <w:rsid w:val="00002392"/>
    <w:rsid w:val="00002B6D"/>
    <w:rsid w:val="00002DF5"/>
    <w:rsid w:val="000030AE"/>
    <w:rsid w:val="00003A1A"/>
    <w:rsid w:val="00003A22"/>
    <w:rsid w:val="0000411D"/>
    <w:rsid w:val="000041DF"/>
    <w:rsid w:val="00004A76"/>
    <w:rsid w:val="00004DBE"/>
    <w:rsid w:val="00005DC0"/>
    <w:rsid w:val="00005F07"/>
    <w:rsid w:val="0000652B"/>
    <w:rsid w:val="00006D45"/>
    <w:rsid w:val="00010151"/>
    <w:rsid w:val="000103F1"/>
    <w:rsid w:val="00010EC4"/>
    <w:rsid w:val="00011896"/>
    <w:rsid w:val="000119E8"/>
    <w:rsid w:val="00012497"/>
    <w:rsid w:val="00013391"/>
    <w:rsid w:val="00013B1D"/>
    <w:rsid w:val="000142C3"/>
    <w:rsid w:val="00015068"/>
    <w:rsid w:val="0001552E"/>
    <w:rsid w:val="000157B5"/>
    <w:rsid w:val="00015892"/>
    <w:rsid w:val="00016A68"/>
    <w:rsid w:val="00016A81"/>
    <w:rsid w:val="00016ADD"/>
    <w:rsid w:val="00017A98"/>
    <w:rsid w:val="00017C09"/>
    <w:rsid w:val="00020448"/>
    <w:rsid w:val="00020668"/>
    <w:rsid w:val="000210CD"/>
    <w:rsid w:val="00021CBD"/>
    <w:rsid w:val="00022415"/>
    <w:rsid w:val="0002292A"/>
    <w:rsid w:val="00022CE1"/>
    <w:rsid w:val="00024129"/>
    <w:rsid w:val="0002467C"/>
    <w:rsid w:val="00025C58"/>
    <w:rsid w:val="00026C4C"/>
    <w:rsid w:val="00027977"/>
    <w:rsid w:val="00030046"/>
    <w:rsid w:val="000305A6"/>
    <w:rsid w:val="000314E4"/>
    <w:rsid w:val="00031F98"/>
    <w:rsid w:val="0003232E"/>
    <w:rsid w:val="00032762"/>
    <w:rsid w:val="00033602"/>
    <w:rsid w:val="0003389F"/>
    <w:rsid w:val="00033DCF"/>
    <w:rsid w:val="00034408"/>
    <w:rsid w:val="00034B83"/>
    <w:rsid w:val="00035254"/>
    <w:rsid w:val="000364ED"/>
    <w:rsid w:val="000374FE"/>
    <w:rsid w:val="0004012A"/>
    <w:rsid w:val="000402F6"/>
    <w:rsid w:val="00040BE1"/>
    <w:rsid w:val="00040C3F"/>
    <w:rsid w:val="00041034"/>
    <w:rsid w:val="00041475"/>
    <w:rsid w:val="00041C82"/>
    <w:rsid w:val="000420CE"/>
    <w:rsid w:val="00042BDE"/>
    <w:rsid w:val="00042D5C"/>
    <w:rsid w:val="0004310B"/>
    <w:rsid w:val="00043A3E"/>
    <w:rsid w:val="000448FD"/>
    <w:rsid w:val="00044B2B"/>
    <w:rsid w:val="00044BC2"/>
    <w:rsid w:val="00044BE4"/>
    <w:rsid w:val="00045489"/>
    <w:rsid w:val="00045597"/>
    <w:rsid w:val="000465F3"/>
    <w:rsid w:val="00046FF2"/>
    <w:rsid w:val="00047454"/>
    <w:rsid w:val="000500CA"/>
    <w:rsid w:val="0005082F"/>
    <w:rsid w:val="00050D5D"/>
    <w:rsid w:val="00050EE8"/>
    <w:rsid w:val="00051620"/>
    <w:rsid w:val="00051CA6"/>
    <w:rsid w:val="00054EC4"/>
    <w:rsid w:val="000552A9"/>
    <w:rsid w:val="00055340"/>
    <w:rsid w:val="00055884"/>
    <w:rsid w:val="00055EAA"/>
    <w:rsid w:val="000567E5"/>
    <w:rsid w:val="000575CA"/>
    <w:rsid w:val="0005762D"/>
    <w:rsid w:val="000577E6"/>
    <w:rsid w:val="000578A3"/>
    <w:rsid w:val="000578B3"/>
    <w:rsid w:val="000579E7"/>
    <w:rsid w:val="0006028B"/>
    <w:rsid w:val="000605E7"/>
    <w:rsid w:val="00060D8E"/>
    <w:rsid w:val="00061D7D"/>
    <w:rsid w:val="0006317E"/>
    <w:rsid w:val="00063BCA"/>
    <w:rsid w:val="00063F9E"/>
    <w:rsid w:val="0006453A"/>
    <w:rsid w:val="00064D2E"/>
    <w:rsid w:val="00064DCC"/>
    <w:rsid w:val="000650CD"/>
    <w:rsid w:val="0006553C"/>
    <w:rsid w:val="000660FA"/>
    <w:rsid w:val="000670B6"/>
    <w:rsid w:val="00067456"/>
    <w:rsid w:val="000675B6"/>
    <w:rsid w:val="00067988"/>
    <w:rsid w:val="000679DF"/>
    <w:rsid w:val="0007064A"/>
    <w:rsid w:val="000706A7"/>
    <w:rsid w:val="00070BB4"/>
    <w:rsid w:val="0007144A"/>
    <w:rsid w:val="000715AC"/>
    <w:rsid w:val="0007273B"/>
    <w:rsid w:val="00073292"/>
    <w:rsid w:val="000736F6"/>
    <w:rsid w:val="000736F7"/>
    <w:rsid w:val="000739F4"/>
    <w:rsid w:val="00074CF9"/>
    <w:rsid w:val="00074D39"/>
    <w:rsid w:val="00074F2B"/>
    <w:rsid w:val="00075041"/>
    <w:rsid w:val="000751AF"/>
    <w:rsid w:val="0007578C"/>
    <w:rsid w:val="00075A2B"/>
    <w:rsid w:val="00076FC1"/>
    <w:rsid w:val="00076FFE"/>
    <w:rsid w:val="0008183E"/>
    <w:rsid w:val="00081CB8"/>
    <w:rsid w:val="00081E28"/>
    <w:rsid w:val="000824A0"/>
    <w:rsid w:val="000825CB"/>
    <w:rsid w:val="00082660"/>
    <w:rsid w:val="00082BFC"/>
    <w:rsid w:val="000833AF"/>
    <w:rsid w:val="000836AE"/>
    <w:rsid w:val="00083BB2"/>
    <w:rsid w:val="00083DFF"/>
    <w:rsid w:val="0008410B"/>
    <w:rsid w:val="0008441D"/>
    <w:rsid w:val="00084805"/>
    <w:rsid w:val="00084A71"/>
    <w:rsid w:val="00084C09"/>
    <w:rsid w:val="00084F87"/>
    <w:rsid w:val="00085048"/>
    <w:rsid w:val="000851A8"/>
    <w:rsid w:val="000858E9"/>
    <w:rsid w:val="00085B6B"/>
    <w:rsid w:val="0008636A"/>
    <w:rsid w:val="00086859"/>
    <w:rsid w:val="00086C56"/>
    <w:rsid w:val="00086D1A"/>
    <w:rsid w:val="00086FA6"/>
    <w:rsid w:val="000879D9"/>
    <w:rsid w:val="00087F1D"/>
    <w:rsid w:val="00091190"/>
    <w:rsid w:val="000922C8"/>
    <w:rsid w:val="000925C3"/>
    <w:rsid w:val="00092737"/>
    <w:rsid w:val="00092A7E"/>
    <w:rsid w:val="00092B98"/>
    <w:rsid w:val="00092E94"/>
    <w:rsid w:val="00093457"/>
    <w:rsid w:val="0009532E"/>
    <w:rsid w:val="000958BD"/>
    <w:rsid w:val="000959E8"/>
    <w:rsid w:val="00095E3B"/>
    <w:rsid w:val="00095E94"/>
    <w:rsid w:val="00096730"/>
    <w:rsid w:val="00097D2D"/>
    <w:rsid w:val="000A029A"/>
    <w:rsid w:val="000A02EC"/>
    <w:rsid w:val="000A0538"/>
    <w:rsid w:val="000A0735"/>
    <w:rsid w:val="000A0945"/>
    <w:rsid w:val="000A10C3"/>
    <w:rsid w:val="000A127F"/>
    <w:rsid w:val="000A15DA"/>
    <w:rsid w:val="000A1C84"/>
    <w:rsid w:val="000A2A1C"/>
    <w:rsid w:val="000A2ECA"/>
    <w:rsid w:val="000A4FF4"/>
    <w:rsid w:val="000A54CB"/>
    <w:rsid w:val="000A5776"/>
    <w:rsid w:val="000A598B"/>
    <w:rsid w:val="000A5D8B"/>
    <w:rsid w:val="000A61AF"/>
    <w:rsid w:val="000A7295"/>
    <w:rsid w:val="000A78EB"/>
    <w:rsid w:val="000A7B6E"/>
    <w:rsid w:val="000A7F57"/>
    <w:rsid w:val="000B01BC"/>
    <w:rsid w:val="000B1510"/>
    <w:rsid w:val="000B1EFD"/>
    <w:rsid w:val="000B210F"/>
    <w:rsid w:val="000B2E15"/>
    <w:rsid w:val="000B3101"/>
    <w:rsid w:val="000B3237"/>
    <w:rsid w:val="000B33E3"/>
    <w:rsid w:val="000B378D"/>
    <w:rsid w:val="000B3F7D"/>
    <w:rsid w:val="000B557B"/>
    <w:rsid w:val="000B59FE"/>
    <w:rsid w:val="000B696A"/>
    <w:rsid w:val="000B71EE"/>
    <w:rsid w:val="000C0159"/>
    <w:rsid w:val="000C0A19"/>
    <w:rsid w:val="000C18A0"/>
    <w:rsid w:val="000C1F01"/>
    <w:rsid w:val="000C1F8C"/>
    <w:rsid w:val="000C2532"/>
    <w:rsid w:val="000C42CD"/>
    <w:rsid w:val="000C4B58"/>
    <w:rsid w:val="000C4C26"/>
    <w:rsid w:val="000C4CE5"/>
    <w:rsid w:val="000C5767"/>
    <w:rsid w:val="000C5E13"/>
    <w:rsid w:val="000C5E51"/>
    <w:rsid w:val="000C5F90"/>
    <w:rsid w:val="000C6412"/>
    <w:rsid w:val="000C6AD9"/>
    <w:rsid w:val="000C7053"/>
    <w:rsid w:val="000C754E"/>
    <w:rsid w:val="000C7A64"/>
    <w:rsid w:val="000D001E"/>
    <w:rsid w:val="000D0F68"/>
    <w:rsid w:val="000D1AFE"/>
    <w:rsid w:val="000D2637"/>
    <w:rsid w:val="000D26CB"/>
    <w:rsid w:val="000D2FE3"/>
    <w:rsid w:val="000D3EE1"/>
    <w:rsid w:val="000D4160"/>
    <w:rsid w:val="000D46CC"/>
    <w:rsid w:val="000D4EDE"/>
    <w:rsid w:val="000D5F56"/>
    <w:rsid w:val="000D647D"/>
    <w:rsid w:val="000D6FBA"/>
    <w:rsid w:val="000D7047"/>
    <w:rsid w:val="000D72BF"/>
    <w:rsid w:val="000D7613"/>
    <w:rsid w:val="000D7B9F"/>
    <w:rsid w:val="000D7BF8"/>
    <w:rsid w:val="000E07A6"/>
    <w:rsid w:val="000E1209"/>
    <w:rsid w:val="000E12B5"/>
    <w:rsid w:val="000E1354"/>
    <w:rsid w:val="000E1587"/>
    <w:rsid w:val="000E18CA"/>
    <w:rsid w:val="000E1CE1"/>
    <w:rsid w:val="000E22CC"/>
    <w:rsid w:val="000E45C8"/>
    <w:rsid w:val="000E461F"/>
    <w:rsid w:val="000E4657"/>
    <w:rsid w:val="000E49BD"/>
    <w:rsid w:val="000E6271"/>
    <w:rsid w:val="000E629F"/>
    <w:rsid w:val="000E6BA7"/>
    <w:rsid w:val="000F0890"/>
    <w:rsid w:val="000F0C6E"/>
    <w:rsid w:val="000F1A22"/>
    <w:rsid w:val="000F2BA9"/>
    <w:rsid w:val="000F2BBE"/>
    <w:rsid w:val="000F2FBB"/>
    <w:rsid w:val="000F3020"/>
    <w:rsid w:val="000F3481"/>
    <w:rsid w:val="000F3859"/>
    <w:rsid w:val="000F396F"/>
    <w:rsid w:val="000F4541"/>
    <w:rsid w:val="000F4D96"/>
    <w:rsid w:val="000F52BC"/>
    <w:rsid w:val="000F532A"/>
    <w:rsid w:val="000F6441"/>
    <w:rsid w:val="00100390"/>
    <w:rsid w:val="001003ED"/>
    <w:rsid w:val="00100EFA"/>
    <w:rsid w:val="00100F99"/>
    <w:rsid w:val="0010214E"/>
    <w:rsid w:val="001022D3"/>
    <w:rsid w:val="00102308"/>
    <w:rsid w:val="00102447"/>
    <w:rsid w:val="00102D01"/>
    <w:rsid w:val="0010371B"/>
    <w:rsid w:val="0010446B"/>
    <w:rsid w:val="0010503E"/>
    <w:rsid w:val="001050BD"/>
    <w:rsid w:val="00105203"/>
    <w:rsid w:val="0010611B"/>
    <w:rsid w:val="001061BE"/>
    <w:rsid w:val="00106683"/>
    <w:rsid w:val="00106EE3"/>
    <w:rsid w:val="0010795E"/>
    <w:rsid w:val="00107EFE"/>
    <w:rsid w:val="001119B5"/>
    <w:rsid w:val="00111A8C"/>
    <w:rsid w:val="001126E3"/>
    <w:rsid w:val="00113084"/>
    <w:rsid w:val="0011352C"/>
    <w:rsid w:val="0011364A"/>
    <w:rsid w:val="0011369F"/>
    <w:rsid w:val="0011395C"/>
    <w:rsid w:val="00114E43"/>
    <w:rsid w:val="0011527B"/>
    <w:rsid w:val="001167E0"/>
    <w:rsid w:val="00116C15"/>
    <w:rsid w:val="0011730B"/>
    <w:rsid w:val="001207E4"/>
    <w:rsid w:val="00120AE8"/>
    <w:rsid w:val="00120DBA"/>
    <w:rsid w:val="001212A9"/>
    <w:rsid w:val="001213DC"/>
    <w:rsid w:val="00121A05"/>
    <w:rsid w:val="00121B7F"/>
    <w:rsid w:val="00121D81"/>
    <w:rsid w:val="00121F94"/>
    <w:rsid w:val="0012261F"/>
    <w:rsid w:val="00124075"/>
    <w:rsid w:val="0012496E"/>
    <w:rsid w:val="00124B55"/>
    <w:rsid w:val="00124DBB"/>
    <w:rsid w:val="00125665"/>
    <w:rsid w:val="0012567A"/>
    <w:rsid w:val="00125FC4"/>
    <w:rsid w:val="001276CE"/>
    <w:rsid w:val="00127887"/>
    <w:rsid w:val="001309E1"/>
    <w:rsid w:val="0013107D"/>
    <w:rsid w:val="00131446"/>
    <w:rsid w:val="00131AB3"/>
    <w:rsid w:val="00132D15"/>
    <w:rsid w:val="00132FBE"/>
    <w:rsid w:val="00133037"/>
    <w:rsid w:val="00133EC4"/>
    <w:rsid w:val="00133FAB"/>
    <w:rsid w:val="001345D3"/>
    <w:rsid w:val="001356D6"/>
    <w:rsid w:val="00135985"/>
    <w:rsid w:val="00135A29"/>
    <w:rsid w:val="00135DA6"/>
    <w:rsid w:val="00136E35"/>
    <w:rsid w:val="00137D66"/>
    <w:rsid w:val="00137EB0"/>
    <w:rsid w:val="00141779"/>
    <w:rsid w:val="00141B2D"/>
    <w:rsid w:val="001424F9"/>
    <w:rsid w:val="001429C7"/>
    <w:rsid w:val="00142BA1"/>
    <w:rsid w:val="00142C68"/>
    <w:rsid w:val="00143CDE"/>
    <w:rsid w:val="00143D69"/>
    <w:rsid w:val="001447B5"/>
    <w:rsid w:val="00144EB4"/>
    <w:rsid w:val="00145358"/>
    <w:rsid w:val="001456C9"/>
    <w:rsid w:val="001459CC"/>
    <w:rsid w:val="00147131"/>
    <w:rsid w:val="001471FD"/>
    <w:rsid w:val="0014735C"/>
    <w:rsid w:val="0014784A"/>
    <w:rsid w:val="00147AC9"/>
    <w:rsid w:val="00147FC5"/>
    <w:rsid w:val="00147FFB"/>
    <w:rsid w:val="00150061"/>
    <w:rsid w:val="00150AE8"/>
    <w:rsid w:val="00150DD3"/>
    <w:rsid w:val="00151093"/>
    <w:rsid w:val="00151CD3"/>
    <w:rsid w:val="00152872"/>
    <w:rsid w:val="00152A4D"/>
    <w:rsid w:val="00153187"/>
    <w:rsid w:val="001542D2"/>
    <w:rsid w:val="0015464E"/>
    <w:rsid w:val="00154C96"/>
    <w:rsid w:val="001550BC"/>
    <w:rsid w:val="001566A0"/>
    <w:rsid w:val="00156A6A"/>
    <w:rsid w:val="00157074"/>
    <w:rsid w:val="00157F81"/>
    <w:rsid w:val="0016179F"/>
    <w:rsid w:val="0016197F"/>
    <w:rsid w:val="00161D3F"/>
    <w:rsid w:val="001625C1"/>
    <w:rsid w:val="001626E1"/>
    <w:rsid w:val="00162A26"/>
    <w:rsid w:val="00163313"/>
    <w:rsid w:val="001644F1"/>
    <w:rsid w:val="001646F4"/>
    <w:rsid w:val="00164B94"/>
    <w:rsid w:val="00164E86"/>
    <w:rsid w:val="00165010"/>
    <w:rsid w:val="001653DC"/>
    <w:rsid w:val="001657C6"/>
    <w:rsid w:val="00165AF5"/>
    <w:rsid w:val="00166C2F"/>
    <w:rsid w:val="001671D4"/>
    <w:rsid w:val="00171062"/>
    <w:rsid w:val="00171995"/>
    <w:rsid w:val="001742A0"/>
    <w:rsid w:val="00174494"/>
    <w:rsid w:val="00174A68"/>
    <w:rsid w:val="00174F3E"/>
    <w:rsid w:val="00175B3B"/>
    <w:rsid w:val="00175B7F"/>
    <w:rsid w:val="001764A6"/>
    <w:rsid w:val="00176B0E"/>
    <w:rsid w:val="00180B54"/>
    <w:rsid w:val="00180F7A"/>
    <w:rsid w:val="001814DE"/>
    <w:rsid w:val="00181B60"/>
    <w:rsid w:val="00181E67"/>
    <w:rsid w:val="00182513"/>
    <w:rsid w:val="00183A23"/>
    <w:rsid w:val="00184239"/>
    <w:rsid w:val="0018443D"/>
    <w:rsid w:val="00184B1E"/>
    <w:rsid w:val="00184DBE"/>
    <w:rsid w:val="00184DCC"/>
    <w:rsid w:val="0018576E"/>
    <w:rsid w:val="00186149"/>
    <w:rsid w:val="00190704"/>
    <w:rsid w:val="00190A8B"/>
    <w:rsid w:val="001914F9"/>
    <w:rsid w:val="00191540"/>
    <w:rsid w:val="001922EE"/>
    <w:rsid w:val="0019258A"/>
    <w:rsid w:val="00192FE0"/>
    <w:rsid w:val="00193D89"/>
    <w:rsid w:val="001944EA"/>
    <w:rsid w:val="001945F3"/>
    <w:rsid w:val="00195416"/>
    <w:rsid w:val="00195E36"/>
    <w:rsid w:val="00196099"/>
    <w:rsid w:val="0019651A"/>
    <w:rsid w:val="001966D1"/>
    <w:rsid w:val="00196B3E"/>
    <w:rsid w:val="00196C5C"/>
    <w:rsid w:val="00196D37"/>
    <w:rsid w:val="001979D1"/>
    <w:rsid w:val="00197F18"/>
    <w:rsid w:val="001A0AD5"/>
    <w:rsid w:val="001A16C0"/>
    <w:rsid w:val="001A1DE0"/>
    <w:rsid w:val="001A1EDB"/>
    <w:rsid w:val="001A2A36"/>
    <w:rsid w:val="001A2C45"/>
    <w:rsid w:val="001A2EF1"/>
    <w:rsid w:val="001A3770"/>
    <w:rsid w:val="001A37E8"/>
    <w:rsid w:val="001A38C5"/>
    <w:rsid w:val="001A41B1"/>
    <w:rsid w:val="001A4A4A"/>
    <w:rsid w:val="001A5564"/>
    <w:rsid w:val="001A6098"/>
    <w:rsid w:val="001A6CF1"/>
    <w:rsid w:val="001A74F2"/>
    <w:rsid w:val="001A753B"/>
    <w:rsid w:val="001A7D11"/>
    <w:rsid w:val="001B073B"/>
    <w:rsid w:val="001B097B"/>
    <w:rsid w:val="001B1517"/>
    <w:rsid w:val="001B1606"/>
    <w:rsid w:val="001B2293"/>
    <w:rsid w:val="001B22A4"/>
    <w:rsid w:val="001B2A61"/>
    <w:rsid w:val="001B2F70"/>
    <w:rsid w:val="001B3113"/>
    <w:rsid w:val="001B3D81"/>
    <w:rsid w:val="001B3FA1"/>
    <w:rsid w:val="001B41DF"/>
    <w:rsid w:val="001B4BC9"/>
    <w:rsid w:val="001B4DAB"/>
    <w:rsid w:val="001B57CA"/>
    <w:rsid w:val="001B630D"/>
    <w:rsid w:val="001B6843"/>
    <w:rsid w:val="001C012F"/>
    <w:rsid w:val="001C0ADC"/>
    <w:rsid w:val="001C142A"/>
    <w:rsid w:val="001C14D0"/>
    <w:rsid w:val="001C1D42"/>
    <w:rsid w:val="001C1FC6"/>
    <w:rsid w:val="001C22AF"/>
    <w:rsid w:val="001C2B1B"/>
    <w:rsid w:val="001C340D"/>
    <w:rsid w:val="001C3632"/>
    <w:rsid w:val="001C3E60"/>
    <w:rsid w:val="001C470F"/>
    <w:rsid w:val="001C5370"/>
    <w:rsid w:val="001C5BF2"/>
    <w:rsid w:val="001C5D1D"/>
    <w:rsid w:val="001C5E6C"/>
    <w:rsid w:val="001C62FB"/>
    <w:rsid w:val="001C6788"/>
    <w:rsid w:val="001C689A"/>
    <w:rsid w:val="001C6CAA"/>
    <w:rsid w:val="001C6F7D"/>
    <w:rsid w:val="001C7B76"/>
    <w:rsid w:val="001C7BE2"/>
    <w:rsid w:val="001D06B3"/>
    <w:rsid w:val="001D08A3"/>
    <w:rsid w:val="001D0FD9"/>
    <w:rsid w:val="001D2313"/>
    <w:rsid w:val="001D25F3"/>
    <w:rsid w:val="001D3ABC"/>
    <w:rsid w:val="001D40C6"/>
    <w:rsid w:val="001D43E7"/>
    <w:rsid w:val="001D44A2"/>
    <w:rsid w:val="001D570C"/>
    <w:rsid w:val="001D62CB"/>
    <w:rsid w:val="001D6998"/>
    <w:rsid w:val="001D7891"/>
    <w:rsid w:val="001E0345"/>
    <w:rsid w:val="001E0508"/>
    <w:rsid w:val="001E0CCB"/>
    <w:rsid w:val="001E239D"/>
    <w:rsid w:val="001E298C"/>
    <w:rsid w:val="001E3465"/>
    <w:rsid w:val="001E47E3"/>
    <w:rsid w:val="001E57CC"/>
    <w:rsid w:val="001E7769"/>
    <w:rsid w:val="001E77D2"/>
    <w:rsid w:val="001F1673"/>
    <w:rsid w:val="001F29E8"/>
    <w:rsid w:val="001F2ED5"/>
    <w:rsid w:val="001F2F05"/>
    <w:rsid w:val="001F3842"/>
    <w:rsid w:val="001F3914"/>
    <w:rsid w:val="001F3CED"/>
    <w:rsid w:val="001F3D37"/>
    <w:rsid w:val="001F3D41"/>
    <w:rsid w:val="001F4777"/>
    <w:rsid w:val="001F4876"/>
    <w:rsid w:val="001F4C70"/>
    <w:rsid w:val="001F4CEB"/>
    <w:rsid w:val="001F5659"/>
    <w:rsid w:val="001F5B24"/>
    <w:rsid w:val="001F6C37"/>
    <w:rsid w:val="001F708C"/>
    <w:rsid w:val="001F70E7"/>
    <w:rsid w:val="001F7CF0"/>
    <w:rsid w:val="001F7DE5"/>
    <w:rsid w:val="001F7ED0"/>
    <w:rsid w:val="00200640"/>
    <w:rsid w:val="0020092F"/>
    <w:rsid w:val="00200989"/>
    <w:rsid w:val="002009F8"/>
    <w:rsid w:val="00200C42"/>
    <w:rsid w:val="00201A5D"/>
    <w:rsid w:val="00201E5E"/>
    <w:rsid w:val="0020243F"/>
    <w:rsid w:val="00203256"/>
    <w:rsid w:val="00203704"/>
    <w:rsid w:val="0020399A"/>
    <w:rsid w:val="00204163"/>
    <w:rsid w:val="00204B5D"/>
    <w:rsid w:val="00205402"/>
    <w:rsid w:val="00205540"/>
    <w:rsid w:val="002056A7"/>
    <w:rsid w:val="002058B4"/>
    <w:rsid w:val="00205D2B"/>
    <w:rsid w:val="0020600A"/>
    <w:rsid w:val="0020795C"/>
    <w:rsid w:val="00211363"/>
    <w:rsid w:val="002114A4"/>
    <w:rsid w:val="002116A4"/>
    <w:rsid w:val="002116B7"/>
    <w:rsid w:val="00211A83"/>
    <w:rsid w:val="002122D2"/>
    <w:rsid w:val="00212F2E"/>
    <w:rsid w:val="002132DA"/>
    <w:rsid w:val="00214401"/>
    <w:rsid w:val="002148B2"/>
    <w:rsid w:val="00214A5D"/>
    <w:rsid w:val="00214E30"/>
    <w:rsid w:val="00215298"/>
    <w:rsid w:val="00215828"/>
    <w:rsid w:val="00215836"/>
    <w:rsid w:val="00215880"/>
    <w:rsid w:val="00215FC4"/>
    <w:rsid w:val="002160B7"/>
    <w:rsid w:val="002163B7"/>
    <w:rsid w:val="002166FD"/>
    <w:rsid w:val="00216972"/>
    <w:rsid w:val="002169F4"/>
    <w:rsid w:val="002170A7"/>
    <w:rsid w:val="00217961"/>
    <w:rsid w:val="002179C6"/>
    <w:rsid w:val="00217B6D"/>
    <w:rsid w:val="00217CAA"/>
    <w:rsid w:val="00217EA8"/>
    <w:rsid w:val="00220FFD"/>
    <w:rsid w:val="00221101"/>
    <w:rsid w:val="00221266"/>
    <w:rsid w:val="002218E5"/>
    <w:rsid w:val="00221906"/>
    <w:rsid w:val="00221CFB"/>
    <w:rsid w:val="002228A0"/>
    <w:rsid w:val="00222D5B"/>
    <w:rsid w:val="00223731"/>
    <w:rsid w:val="00223AC9"/>
    <w:rsid w:val="00223E2A"/>
    <w:rsid w:val="002246CD"/>
    <w:rsid w:val="00225858"/>
    <w:rsid w:val="002259BC"/>
    <w:rsid w:val="00226199"/>
    <w:rsid w:val="0022662F"/>
    <w:rsid w:val="0022666A"/>
    <w:rsid w:val="00226B1E"/>
    <w:rsid w:val="00230FD0"/>
    <w:rsid w:val="00231292"/>
    <w:rsid w:val="00231371"/>
    <w:rsid w:val="00232446"/>
    <w:rsid w:val="00232A96"/>
    <w:rsid w:val="002334EE"/>
    <w:rsid w:val="002343BF"/>
    <w:rsid w:val="00235842"/>
    <w:rsid w:val="0023696E"/>
    <w:rsid w:val="00236AF8"/>
    <w:rsid w:val="00237057"/>
    <w:rsid w:val="0024116F"/>
    <w:rsid w:val="0024190F"/>
    <w:rsid w:val="00241CB9"/>
    <w:rsid w:val="00241CD4"/>
    <w:rsid w:val="0024221A"/>
    <w:rsid w:val="002427DC"/>
    <w:rsid w:val="0024476E"/>
    <w:rsid w:val="0024516C"/>
    <w:rsid w:val="002473D2"/>
    <w:rsid w:val="0024748A"/>
    <w:rsid w:val="0024788D"/>
    <w:rsid w:val="00247A54"/>
    <w:rsid w:val="00247B2A"/>
    <w:rsid w:val="00247D27"/>
    <w:rsid w:val="002509E8"/>
    <w:rsid w:val="00251165"/>
    <w:rsid w:val="00251DA9"/>
    <w:rsid w:val="00251DFB"/>
    <w:rsid w:val="0025287E"/>
    <w:rsid w:val="00252D28"/>
    <w:rsid w:val="00252DEC"/>
    <w:rsid w:val="0025325D"/>
    <w:rsid w:val="00253D5F"/>
    <w:rsid w:val="00254088"/>
    <w:rsid w:val="00254178"/>
    <w:rsid w:val="0025597D"/>
    <w:rsid w:val="00256014"/>
    <w:rsid w:val="00257D2C"/>
    <w:rsid w:val="00260015"/>
    <w:rsid w:val="0026007C"/>
    <w:rsid w:val="00260ACD"/>
    <w:rsid w:val="00260DEA"/>
    <w:rsid w:val="00260FEB"/>
    <w:rsid w:val="00261603"/>
    <w:rsid w:val="00263C31"/>
    <w:rsid w:val="00263F74"/>
    <w:rsid w:val="0026503D"/>
    <w:rsid w:val="002654F2"/>
    <w:rsid w:val="00265BFA"/>
    <w:rsid w:val="002661D4"/>
    <w:rsid w:val="002666DC"/>
    <w:rsid w:val="00266804"/>
    <w:rsid w:val="00266854"/>
    <w:rsid w:val="002670CB"/>
    <w:rsid w:val="00270AFD"/>
    <w:rsid w:val="002711EC"/>
    <w:rsid w:val="002723D1"/>
    <w:rsid w:val="0027248F"/>
    <w:rsid w:val="00272B8A"/>
    <w:rsid w:val="00272DBC"/>
    <w:rsid w:val="002734F5"/>
    <w:rsid w:val="0027477F"/>
    <w:rsid w:val="00274A8F"/>
    <w:rsid w:val="00275459"/>
    <w:rsid w:val="00275C09"/>
    <w:rsid w:val="00275EAF"/>
    <w:rsid w:val="00275F22"/>
    <w:rsid w:val="00276093"/>
    <w:rsid w:val="002767AA"/>
    <w:rsid w:val="00277049"/>
    <w:rsid w:val="0027717E"/>
    <w:rsid w:val="00280683"/>
    <w:rsid w:val="00280749"/>
    <w:rsid w:val="00280E2A"/>
    <w:rsid w:val="002810C8"/>
    <w:rsid w:val="002817A1"/>
    <w:rsid w:val="00281F87"/>
    <w:rsid w:val="00282450"/>
    <w:rsid w:val="00282B95"/>
    <w:rsid w:val="00283A5A"/>
    <w:rsid w:val="0028458C"/>
    <w:rsid w:val="002845F8"/>
    <w:rsid w:val="00284656"/>
    <w:rsid w:val="002847D6"/>
    <w:rsid w:val="002851CC"/>
    <w:rsid w:val="002859DE"/>
    <w:rsid w:val="0028665B"/>
    <w:rsid w:val="002866A0"/>
    <w:rsid w:val="0028696C"/>
    <w:rsid w:val="00286B5D"/>
    <w:rsid w:val="00286E62"/>
    <w:rsid w:val="00286ECE"/>
    <w:rsid w:val="00286ED8"/>
    <w:rsid w:val="00286F98"/>
    <w:rsid w:val="00287881"/>
    <w:rsid w:val="002879EE"/>
    <w:rsid w:val="00287A05"/>
    <w:rsid w:val="00287CB2"/>
    <w:rsid w:val="002911A2"/>
    <w:rsid w:val="0029267C"/>
    <w:rsid w:val="00292B5A"/>
    <w:rsid w:val="00292D7D"/>
    <w:rsid w:val="00293199"/>
    <w:rsid w:val="00293749"/>
    <w:rsid w:val="00293A8F"/>
    <w:rsid w:val="00294168"/>
    <w:rsid w:val="00294301"/>
    <w:rsid w:val="00295635"/>
    <w:rsid w:val="002965C9"/>
    <w:rsid w:val="00297BD7"/>
    <w:rsid w:val="002A0CDF"/>
    <w:rsid w:val="002A0DED"/>
    <w:rsid w:val="002A0E50"/>
    <w:rsid w:val="002A1263"/>
    <w:rsid w:val="002A168C"/>
    <w:rsid w:val="002A17D9"/>
    <w:rsid w:val="002A1BE9"/>
    <w:rsid w:val="002A28C2"/>
    <w:rsid w:val="002A2B1C"/>
    <w:rsid w:val="002A3EAD"/>
    <w:rsid w:val="002A4323"/>
    <w:rsid w:val="002A4D01"/>
    <w:rsid w:val="002A50DF"/>
    <w:rsid w:val="002A65CE"/>
    <w:rsid w:val="002A69C9"/>
    <w:rsid w:val="002A6F39"/>
    <w:rsid w:val="002B0714"/>
    <w:rsid w:val="002B0D8C"/>
    <w:rsid w:val="002B12B1"/>
    <w:rsid w:val="002B20D8"/>
    <w:rsid w:val="002B2714"/>
    <w:rsid w:val="002B2C77"/>
    <w:rsid w:val="002B31AB"/>
    <w:rsid w:val="002B31EF"/>
    <w:rsid w:val="002B35D6"/>
    <w:rsid w:val="002B411F"/>
    <w:rsid w:val="002B4886"/>
    <w:rsid w:val="002B48F2"/>
    <w:rsid w:val="002B53CE"/>
    <w:rsid w:val="002B53EF"/>
    <w:rsid w:val="002B5951"/>
    <w:rsid w:val="002B5961"/>
    <w:rsid w:val="002B679F"/>
    <w:rsid w:val="002C0E72"/>
    <w:rsid w:val="002C1B7C"/>
    <w:rsid w:val="002C216B"/>
    <w:rsid w:val="002C240D"/>
    <w:rsid w:val="002C2E95"/>
    <w:rsid w:val="002C323C"/>
    <w:rsid w:val="002C43BE"/>
    <w:rsid w:val="002C4984"/>
    <w:rsid w:val="002C5029"/>
    <w:rsid w:val="002C7309"/>
    <w:rsid w:val="002C7386"/>
    <w:rsid w:val="002C7706"/>
    <w:rsid w:val="002C79DC"/>
    <w:rsid w:val="002C7B22"/>
    <w:rsid w:val="002C7F9A"/>
    <w:rsid w:val="002D0006"/>
    <w:rsid w:val="002D06A0"/>
    <w:rsid w:val="002D0A50"/>
    <w:rsid w:val="002D0C4E"/>
    <w:rsid w:val="002D141C"/>
    <w:rsid w:val="002D1D82"/>
    <w:rsid w:val="002D2660"/>
    <w:rsid w:val="002D355E"/>
    <w:rsid w:val="002D3BD6"/>
    <w:rsid w:val="002D40CE"/>
    <w:rsid w:val="002D4237"/>
    <w:rsid w:val="002D4FEB"/>
    <w:rsid w:val="002D57D8"/>
    <w:rsid w:val="002D5BB3"/>
    <w:rsid w:val="002D5C50"/>
    <w:rsid w:val="002D6E13"/>
    <w:rsid w:val="002D74B8"/>
    <w:rsid w:val="002E0784"/>
    <w:rsid w:val="002E0EFA"/>
    <w:rsid w:val="002E1292"/>
    <w:rsid w:val="002E15E1"/>
    <w:rsid w:val="002E1B5F"/>
    <w:rsid w:val="002E3982"/>
    <w:rsid w:val="002E3EEE"/>
    <w:rsid w:val="002E490A"/>
    <w:rsid w:val="002E49A8"/>
    <w:rsid w:val="002E53B4"/>
    <w:rsid w:val="002E597D"/>
    <w:rsid w:val="002E5F5C"/>
    <w:rsid w:val="002E6F0B"/>
    <w:rsid w:val="002E7787"/>
    <w:rsid w:val="002E7BDC"/>
    <w:rsid w:val="002E7FB1"/>
    <w:rsid w:val="002F04AB"/>
    <w:rsid w:val="002F070A"/>
    <w:rsid w:val="002F11FF"/>
    <w:rsid w:val="002F13D9"/>
    <w:rsid w:val="002F1615"/>
    <w:rsid w:val="002F2CA3"/>
    <w:rsid w:val="002F2E75"/>
    <w:rsid w:val="002F2EF6"/>
    <w:rsid w:val="002F3360"/>
    <w:rsid w:val="002F3F61"/>
    <w:rsid w:val="002F455C"/>
    <w:rsid w:val="002F48A1"/>
    <w:rsid w:val="002F5D56"/>
    <w:rsid w:val="002F666B"/>
    <w:rsid w:val="002F6DE8"/>
    <w:rsid w:val="002F7565"/>
    <w:rsid w:val="002F7727"/>
    <w:rsid w:val="002F7733"/>
    <w:rsid w:val="003008E3"/>
    <w:rsid w:val="00300D38"/>
    <w:rsid w:val="00300F02"/>
    <w:rsid w:val="00301F7F"/>
    <w:rsid w:val="003027C1"/>
    <w:rsid w:val="00303543"/>
    <w:rsid w:val="00304BFF"/>
    <w:rsid w:val="003057EF"/>
    <w:rsid w:val="0030646A"/>
    <w:rsid w:val="0030713F"/>
    <w:rsid w:val="00310D77"/>
    <w:rsid w:val="00310DD1"/>
    <w:rsid w:val="00311C98"/>
    <w:rsid w:val="00311E62"/>
    <w:rsid w:val="00311EAF"/>
    <w:rsid w:val="00312934"/>
    <w:rsid w:val="00312F1F"/>
    <w:rsid w:val="00313338"/>
    <w:rsid w:val="00314864"/>
    <w:rsid w:val="00314EC7"/>
    <w:rsid w:val="003155CF"/>
    <w:rsid w:val="00315C6E"/>
    <w:rsid w:val="00315E70"/>
    <w:rsid w:val="00316A5D"/>
    <w:rsid w:val="00316E37"/>
    <w:rsid w:val="00317BE7"/>
    <w:rsid w:val="00317D66"/>
    <w:rsid w:val="003201F5"/>
    <w:rsid w:val="0032034B"/>
    <w:rsid w:val="00320365"/>
    <w:rsid w:val="003217FA"/>
    <w:rsid w:val="00321AE2"/>
    <w:rsid w:val="00322A72"/>
    <w:rsid w:val="003239AF"/>
    <w:rsid w:val="00323B66"/>
    <w:rsid w:val="00323FFA"/>
    <w:rsid w:val="00324266"/>
    <w:rsid w:val="00324DD8"/>
    <w:rsid w:val="003266B6"/>
    <w:rsid w:val="00327A11"/>
    <w:rsid w:val="00327C66"/>
    <w:rsid w:val="0033074D"/>
    <w:rsid w:val="00330758"/>
    <w:rsid w:val="0033098F"/>
    <w:rsid w:val="0033127E"/>
    <w:rsid w:val="00331A34"/>
    <w:rsid w:val="003322FF"/>
    <w:rsid w:val="003325B8"/>
    <w:rsid w:val="00332863"/>
    <w:rsid w:val="003344CA"/>
    <w:rsid w:val="003346CC"/>
    <w:rsid w:val="003348CD"/>
    <w:rsid w:val="003352EB"/>
    <w:rsid w:val="00335691"/>
    <w:rsid w:val="00335825"/>
    <w:rsid w:val="00335856"/>
    <w:rsid w:val="003370B9"/>
    <w:rsid w:val="00337519"/>
    <w:rsid w:val="00337DE5"/>
    <w:rsid w:val="003400B1"/>
    <w:rsid w:val="00340780"/>
    <w:rsid w:val="003429B3"/>
    <w:rsid w:val="00342A9B"/>
    <w:rsid w:val="00342F72"/>
    <w:rsid w:val="003430D5"/>
    <w:rsid w:val="00343232"/>
    <w:rsid w:val="003432FF"/>
    <w:rsid w:val="003433BB"/>
    <w:rsid w:val="00343CF5"/>
    <w:rsid w:val="00344385"/>
    <w:rsid w:val="00345035"/>
    <w:rsid w:val="0034517A"/>
    <w:rsid w:val="00345F37"/>
    <w:rsid w:val="00346278"/>
    <w:rsid w:val="003467D1"/>
    <w:rsid w:val="00346AAC"/>
    <w:rsid w:val="003476D2"/>
    <w:rsid w:val="00351128"/>
    <w:rsid w:val="00351CCC"/>
    <w:rsid w:val="00352395"/>
    <w:rsid w:val="00352B6E"/>
    <w:rsid w:val="0035315F"/>
    <w:rsid w:val="00353462"/>
    <w:rsid w:val="0035360D"/>
    <w:rsid w:val="0035387D"/>
    <w:rsid w:val="00355255"/>
    <w:rsid w:val="00355608"/>
    <w:rsid w:val="0035577B"/>
    <w:rsid w:val="00355F14"/>
    <w:rsid w:val="0035603F"/>
    <w:rsid w:val="00357053"/>
    <w:rsid w:val="003574F9"/>
    <w:rsid w:val="003576CD"/>
    <w:rsid w:val="00357868"/>
    <w:rsid w:val="0035796B"/>
    <w:rsid w:val="00357D79"/>
    <w:rsid w:val="00357FFB"/>
    <w:rsid w:val="00361A89"/>
    <w:rsid w:val="00361D5B"/>
    <w:rsid w:val="00361D8D"/>
    <w:rsid w:val="003625F2"/>
    <w:rsid w:val="00362E08"/>
    <w:rsid w:val="003635F7"/>
    <w:rsid w:val="00363823"/>
    <w:rsid w:val="00363C99"/>
    <w:rsid w:val="00363F58"/>
    <w:rsid w:val="00363F66"/>
    <w:rsid w:val="003640AF"/>
    <w:rsid w:val="00364AF7"/>
    <w:rsid w:val="0036539E"/>
    <w:rsid w:val="003659E8"/>
    <w:rsid w:val="00366180"/>
    <w:rsid w:val="00366277"/>
    <w:rsid w:val="00366760"/>
    <w:rsid w:val="0036685F"/>
    <w:rsid w:val="0036692A"/>
    <w:rsid w:val="00366A26"/>
    <w:rsid w:val="00367786"/>
    <w:rsid w:val="003708E1"/>
    <w:rsid w:val="00371CCD"/>
    <w:rsid w:val="00372159"/>
    <w:rsid w:val="00372452"/>
    <w:rsid w:val="00372671"/>
    <w:rsid w:val="003727CA"/>
    <w:rsid w:val="00373768"/>
    <w:rsid w:val="00373851"/>
    <w:rsid w:val="00373E76"/>
    <w:rsid w:val="00374316"/>
    <w:rsid w:val="00374A28"/>
    <w:rsid w:val="00375975"/>
    <w:rsid w:val="00375AFE"/>
    <w:rsid w:val="00375E3D"/>
    <w:rsid w:val="00375FFF"/>
    <w:rsid w:val="003765E8"/>
    <w:rsid w:val="00376622"/>
    <w:rsid w:val="003768F3"/>
    <w:rsid w:val="00376AA8"/>
    <w:rsid w:val="003775F7"/>
    <w:rsid w:val="0038002D"/>
    <w:rsid w:val="00380824"/>
    <w:rsid w:val="00380E95"/>
    <w:rsid w:val="003810E0"/>
    <w:rsid w:val="00381141"/>
    <w:rsid w:val="0038160C"/>
    <w:rsid w:val="00381A68"/>
    <w:rsid w:val="00382052"/>
    <w:rsid w:val="00382778"/>
    <w:rsid w:val="00382A1D"/>
    <w:rsid w:val="0038301F"/>
    <w:rsid w:val="003866F5"/>
    <w:rsid w:val="003878E1"/>
    <w:rsid w:val="00390737"/>
    <w:rsid w:val="0039130A"/>
    <w:rsid w:val="003916B4"/>
    <w:rsid w:val="00391D46"/>
    <w:rsid w:val="003921BB"/>
    <w:rsid w:val="00392297"/>
    <w:rsid w:val="00392465"/>
    <w:rsid w:val="00392767"/>
    <w:rsid w:val="00392A25"/>
    <w:rsid w:val="00392B3F"/>
    <w:rsid w:val="00392FF1"/>
    <w:rsid w:val="00393059"/>
    <w:rsid w:val="0039351D"/>
    <w:rsid w:val="00393594"/>
    <w:rsid w:val="0039383F"/>
    <w:rsid w:val="00393B22"/>
    <w:rsid w:val="00393C14"/>
    <w:rsid w:val="003972E9"/>
    <w:rsid w:val="003A006D"/>
    <w:rsid w:val="003A01E7"/>
    <w:rsid w:val="003A0721"/>
    <w:rsid w:val="003A0A40"/>
    <w:rsid w:val="003A21EB"/>
    <w:rsid w:val="003A22B7"/>
    <w:rsid w:val="003A3958"/>
    <w:rsid w:val="003A3FE8"/>
    <w:rsid w:val="003A41BF"/>
    <w:rsid w:val="003A4719"/>
    <w:rsid w:val="003A4CD0"/>
    <w:rsid w:val="003A68A4"/>
    <w:rsid w:val="003A7613"/>
    <w:rsid w:val="003B0626"/>
    <w:rsid w:val="003B0F49"/>
    <w:rsid w:val="003B1688"/>
    <w:rsid w:val="003B1BC0"/>
    <w:rsid w:val="003B2083"/>
    <w:rsid w:val="003B2224"/>
    <w:rsid w:val="003B23CC"/>
    <w:rsid w:val="003B25D8"/>
    <w:rsid w:val="003B3247"/>
    <w:rsid w:val="003B388A"/>
    <w:rsid w:val="003B47C0"/>
    <w:rsid w:val="003B56EE"/>
    <w:rsid w:val="003B56FE"/>
    <w:rsid w:val="003B578E"/>
    <w:rsid w:val="003B5863"/>
    <w:rsid w:val="003B5876"/>
    <w:rsid w:val="003B5E6C"/>
    <w:rsid w:val="003B6F77"/>
    <w:rsid w:val="003B77DE"/>
    <w:rsid w:val="003C123D"/>
    <w:rsid w:val="003C1A67"/>
    <w:rsid w:val="003C3041"/>
    <w:rsid w:val="003C3965"/>
    <w:rsid w:val="003C3ACF"/>
    <w:rsid w:val="003C402B"/>
    <w:rsid w:val="003C4296"/>
    <w:rsid w:val="003C4376"/>
    <w:rsid w:val="003C4515"/>
    <w:rsid w:val="003C499B"/>
    <w:rsid w:val="003C4B86"/>
    <w:rsid w:val="003C58C9"/>
    <w:rsid w:val="003C5928"/>
    <w:rsid w:val="003C5AD8"/>
    <w:rsid w:val="003C6862"/>
    <w:rsid w:val="003C6A63"/>
    <w:rsid w:val="003C6D4F"/>
    <w:rsid w:val="003C769E"/>
    <w:rsid w:val="003D0A97"/>
    <w:rsid w:val="003D0EA5"/>
    <w:rsid w:val="003D192A"/>
    <w:rsid w:val="003D1CD9"/>
    <w:rsid w:val="003D1E37"/>
    <w:rsid w:val="003D2E88"/>
    <w:rsid w:val="003D2F52"/>
    <w:rsid w:val="003D2FD3"/>
    <w:rsid w:val="003D39CA"/>
    <w:rsid w:val="003D3A05"/>
    <w:rsid w:val="003D3A88"/>
    <w:rsid w:val="003D3D70"/>
    <w:rsid w:val="003D430B"/>
    <w:rsid w:val="003D44F3"/>
    <w:rsid w:val="003D46B8"/>
    <w:rsid w:val="003D4DBA"/>
    <w:rsid w:val="003D4EB8"/>
    <w:rsid w:val="003D5863"/>
    <w:rsid w:val="003D5A6F"/>
    <w:rsid w:val="003D5BC9"/>
    <w:rsid w:val="003D7C6D"/>
    <w:rsid w:val="003D7CC8"/>
    <w:rsid w:val="003E02B4"/>
    <w:rsid w:val="003E16D4"/>
    <w:rsid w:val="003E181B"/>
    <w:rsid w:val="003E190B"/>
    <w:rsid w:val="003E197B"/>
    <w:rsid w:val="003E1B71"/>
    <w:rsid w:val="003E459B"/>
    <w:rsid w:val="003E4AD9"/>
    <w:rsid w:val="003E4F5D"/>
    <w:rsid w:val="003E57D5"/>
    <w:rsid w:val="003E5C7F"/>
    <w:rsid w:val="003E67C1"/>
    <w:rsid w:val="003E6A44"/>
    <w:rsid w:val="003E7559"/>
    <w:rsid w:val="003E756E"/>
    <w:rsid w:val="003E7FC4"/>
    <w:rsid w:val="003F01FC"/>
    <w:rsid w:val="003F0A4A"/>
    <w:rsid w:val="003F1DE4"/>
    <w:rsid w:val="003F20DA"/>
    <w:rsid w:val="003F26E8"/>
    <w:rsid w:val="003F2ED2"/>
    <w:rsid w:val="003F329D"/>
    <w:rsid w:val="003F37FA"/>
    <w:rsid w:val="003F3F54"/>
    <w:rsid w:val="003F42B7"/>
    <w:rsid w:val="003F4E44"/>
    <w:rsid w:val="003F6D44"/>
    <w:rsid w:val="003F6F42"/>
    <w:rsid w:val="003F77E2"/>
    <w:rsid w:val="003F7A6D"/>
    <w:rsid w:val="003F7C8F"/>
    <w:rsid w:val="003F7E14"/>
    <w:rsid w:val="003F7FE2"/>
    <w:rsid w:val="00400E47"/>
    <w:rsid w:val="004010FB"/>
    <w:rsid w:val="0040186E"/>
    <w:rsid w:val="00401BFF"/>
    <w:rsid w:val="004022CB"/>
    <w:rsid w:val="00402333"/>
    <w:rsid w:val="004027DF"/>
    <w:rsid w:val="00402FBD"/>
    <w:rsid w:val="00403FD9"/>
    <w:rsid w:val="004045BF"/>
    <w:rsid w:val="0040462E"/>
    <w:rsid w:val="0040533A"/>
    <w:rsid w:val="0040560E"/>
    <w:rsid w:val="00405ACE"/>
    <w:rsid w:val="00405C84"/>
    <w:rsid w:val="00406BC0"/>
    <w:rsid w:val="0040704E"/>
    <w:rsid w:val="004070D2"/>
    <w:rsid w:val="00407BD2"/>
    <w:rsid w:val="004100CA"/>
    <w:rsid w:val="004103A3"/>
    <w:rsid w:val="004103D3"/>
    <w:rsid w:val="00410DAD"/>
    <w:rsid w:val="004114F4"/>
    <w:rsid w:val="00411967"/>
    <w:rsid w:val="00411AC0"/>
    <w:rsid w:val="00411F6E"/>
    <w:rsid w:val="00412039"/>
    <w:rsid w:val="00412C19"/>
    <w:rsid w:val="00412D16"/>
    <w:rsid w:val="0041332C"/>
    <w:rsid w:val="00413336"/>
    <w:rsid w:val="00413AA0"/>
    <w:rsid w:val="00414D9D"/>
    <w:rsid w:val="00415314"/>
    <w:rsid w:val="004159C6"/>
    <w:rsid w:val="00416EB7"/>
    <w:rsid w:val="004170A2"/>
    <w:rsid w:val="00417508"/>
    <w:rsid w:val="0041780B"/>
    <w:rsid w:val="0041791F"/>
    <w:rsid w:val="00417D3D"/>
    <w:rsid w:val="00420BAE"/>
    <w:rsid w:val="00420D99"/>
    <w:rsid w:val="00421B8D"/>
    <w:rsid w:val="004222E5"/>
    <w:rsid w:val="00423215"/>
    <w:rsid w:val="00423271"/>
    <w:rsid w:val="004238CA"/>
    <w:rsid w:val="00423955"/>
    <w:rsid w:val="00423E5A"/>
    <w:rsid w:val="0042414C"/>
    <w:rsid w:val="004241F8"/>
    <w:rsid w:val="004242EB"/>
    <w:rsid w:val="00424B22"/>
    <w:rsid w:val="004250FB"/>
    <w:rsid w:val="0042526B"/>
    <w:rsid w:val="00425EA1"/>
    <w:rsid w:val="004266EA"/>
    <w:rsid w:val="00426E2E"/>
    <w:rsid w:val="00427815"/>
    <w:rsid w:val="00427D58"/>
    <w:rsid w:val="00427F2A"/>
    <w:rsid w:val="004309F8"/>
    <w:rsid w:val="00430ACC"/>
    <w:rsid w:val="00430BD5"/>
    <w:rsid w:val="00430C73"/>
    <w:rsid w:val="00430C85"/>
    <w:rsid w:val="00431382"/>
    <w:rsid w:val="00431B47"/>
    <w:rsid w:val="00431C58"/>
    <w:rsid w:val="0043206D"/>
    <w:rsid w:val="004321EB"/>
    <w:rsid w:val="004324B2"/>
    <w:rsid w:val="0043278D"/>
    <w:rsid w:val="00433CD4"/>
    <w:rsid w:val="00433E2F"/>
    <w:rsid w:val="004348B0"/>
    <w:rsid w:val="00435082"/>
    <w:rsid w:val="004351E4"/>
    <w:rsid w:val="004353C9"/>
    <w:rsid w:val="004358DF"/>
    <w:rsid w:val="004363B3"/>
    <w:rsid w:val="00436960"/>
    <w:rsid w:val="00440C85"/>
    <w:rsid w:val="00441662"/>
    <w:rsid w:val="004418A2"/>
    <w:rsid w:val="00441DA0"/>
    <w:rsid w:val="0044201A"/>
    <w:rsid w:val="00442223"/>
    <w:rsid w:val="00442287"/>
    <w:rsid w:val="00443141"/>
    <w:rsid w:val="0044398B"/>
    <w:rsid w:val="0044455C"/>
    <w:rsid w:val="00444E0F"/>
    <w:rsid w:val="00446112"/>
    <w:rsid w:val="004466D5"/>
    <w:rsid w:val="00447573"/>
    <w:rsid w:val="004479AF"/>
    <w:rsid w:val="00447BED"/>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78A"/>
    <w:rsid w:val="00456671"/>
    <w:rsid w:val="004568CD"/>
    <w:rsid w:val="004569C0"/>
    <w:rsid w:val="004569E8"/>
    <w:rsid w:val="00456A7D"/>
    <w:rsid w:val="00457A6D"/>
    <w:rsid w:val="00457EF8"/>
    <w:rsid w:val="00460010"/>
    <w:rsid w:val="00460AB8"/>
    <w:rsid w:val="00460F0F"/>
    <w:rsid w:val="00461313"/>
    <w:rsid w:val="004619DF"/>
    <w:rsid w:val="00461C94"/>
    <w:rsid w:val="00462484"/>
    <w:rsid w:val="00462F1D"/>
    <w:rsid w:val="00463455"/>
    <w:rsid w:val="00463985"/>
    <w:rsid w:val="00463E1D"/>
    <w:rsid w:val="004641D4"/>
    <w:rsid w:val="00464228"/>
    <w:rsid w:val="004647D4"/>
    <w:rsid w:val="004648E8"/>
    <w:rsid w:val="00464AD0"/>
    <w:rsid w:val="0046526E"/>
    <w:rsid w:val="00466717"/>
    <w:rsid w:val="00466A32"/>
    <w:rsid w:val="00471118"/>
    <w:rsid w:val="004721BF"/>
    <w:rsid w:val="0047225D"/>
    <w:rsid w:val="004727B7"/>
    <w:rsid w:val="00472855"/>
    <w:rsid w:val="004734DE"/>
    <w:rsid w:val="00473E83"/>
    <w:rsid w:val="00473F79"/>
    <w:rsid w:val="0047407B"/>
    <w:rsid w:val="004755AD"/>
    <w:rsid w:val="00475BAB"/>
    <w:rsid w:val="00475D73"/>
    <w:rsid w:val="00476081"/>
    <w:rsid w:val="00477030"/>
    <w:rsid w:val="0048029A"/>
    <w:rsid w:val="00480922"/>
    <w:rsid w:val="004809B2"/>
    <w:rsid w:val="00481254"/>
    <w:rsid w:val="004817C5"/>
    <w:rsid w:val="00481AFD"/>
    <w:rsid w:val="00481D58"/>
    <w:rsid w:val="0048224C"/>
    <w:rsid w:val="00482D87"/>
    <w:rsid w:val="00482F96"/>
    <w:rsid w:val="00483E14"/>
    <w:rsid w:val="00483F6B"/>
    <w:rsid w:val="00484187"/>
    <w:rsid w:val="00484832"/>
    <w:rsid w:val="00484EA2"/>
    <w:rsid w:val="004850FD"/>
    <w:rsid w:val="0048524B"/>
    <w:rsid w:val="00485444"/>
    <w:rsid w:val="00485551"/>
    <w:rsid w:val="0048621F"/>
    <w:rsid w:val="0048626F"/>
    <w:rsid w:val="004862EA"/>
    <w:rsid w:val="004866BF"/>
    <w:rsid w:val="004866D9"/>
    <w:rsid w:val="00490127"/>
    <w:rsid w:val="0049099A"/>
    <w:rsid w:val="00490FF7"/>
    <w:rsid w:val="00491797"/>
    <w:rsid w:val="00491C6D"/>
    <w:rsid w:val="0049289E"/>
    <w:rsid w:val="00492D0A"/>
    <w:rsid w:val="00493BF7"/>
    <w:rsid w:val="00495A01"/>
    <w:rsid w:val="00495FA9"/>
    <w:rsid w:val="004A08BA"/>
    <w:rsid w:val="004A0F71"/>
    <w:rsid w:val="004A0F77"/>
    <w:rsid w:val="004A10D9"/>
    <w:rsid w:val="004A191C"/>
    <w:rsid w:val="004A1EB8"/>
    <w:rsid w:val="004A22EF"/>
    <w:rsid w:val="004A2320"/>
    <w:rsid w:val="004A3197"/>
    <w:rsid w:val="004A340C"/>
    <w:rsid w:val="004A3D75"/>
    <w:rsid w:val="004A3E9A"/>
    <w:rsid w:val="004A3F5A"/>
    <w:rsid w:val="004A4CC2"/>
    <w:rsid w:val="004A55E1"/>
    <w:rsid w:val="004A5ED7"/>
    <w:rsid w:val="004A686B"/>
    <w:rsid w:val="004A6F41"/>
    <w:rsid w:val="004A7D3D"/>
    <w:rsid w:val="004B0B89"/>
    <w:rsid w:val="004B0CFA"/>
    <w:rsid w:val="004B17D4"/>
    <w:rsid w:val="004B1959"/>
    <w:rsid w:val="004B1AC5"/>
    <w:rsid w:val="004B25A1"/>
    <w:rsid w:val="004B2632"/>
    <w:rsid w:val="004B2D41"/>
    <w:rsid w:val="004B2E0C"/>
    <w:rsid w:val="004B30E8"/>
    <w:rsid w:val="004B3410"/>
    <w:rsid w:val="004B36F0"/>
    <w:rsid w:val="004B370E"/>
    <w:rsid w:val="004B3746"/>
    <w:rsid w:val="004B3AC4"/>
    <w:rsid w:val="004B3DF6"/>
    <w:rsid w:val="004B3FFD"/>
    <w:rsid w:val="004B485E"/>
    <w:rsid w:val="004B578E"/>
    <w:rsid w:val="004B600D"/>
    <w:rsid w:val="004B65AA"/>
    <w:rsid w:val="004B738F"/>
    <w:rsid w:val="004B790C"/>
    <w:rsid w:val="004C0989"/>
    <w:rsid w:val="004C0F56"/>
    <w:rsid w:val="004C107A"/>
    <w:rsid w:val="004C1238"/>
    <w:rsid w:val="004C18DD"/>
    <w:rsid w:val="004C1BEE"/>
    <w:rsid w:val="004C350F"/>
    <w:rsid w:val="004C44BA"/>
    <w:rsid w:val="004C4FF7"/>
    <w:rsid w:val="004C7589"/>
    <w:rsid w:val="004C78AA"/>
    <w:rsid w:val="004C7B6C"/>
    <w:rsid w:val="004D040F"/>
    <w:rsid w:val="004D06E1"/>
    <w:rsid w:val="004D1480"/>
    <w:rsid w:val="004D1857"/>
    <w:rsid w:val="004D2D86"/>
    <w:rsid w:val="004D306D"/>
    <w:rsid w:val="004D4986"/>
    <w:rsid w:val="004D4F4D"/>
    <w:rsid w:val="004D5133"/>
    <w:rsid w:val="004D5350"/>
    <w:rsid w:val="004D5481"/>
    <w:rsid w:val="004D54C5"/>
    <w:rsid w:val="004D57F1"/>
    <w:rsid w:val="004D58BA"/>
    <w:rsid w:val="004D59B8"/>
    <w:rsid w:val="004D5B09"/>
    <w:rsid w:val="004D677B"/>
    <w:rsid w:val="004D6D36"/>
    <w:rsid w:val="004D7449"/>
    <w:rsid w:val="004D7A5B"/>
    <w:rsid w:val="004D7B02"/>
    <w:rsid w:val="004E06E5"/>
    <w:rsid w:val="004E0D61"/>
    <w:rsid w:val="004E16D3"/>
    <w:rsid w:val="004E17C5"/>
    <w:rsid w:val="004E22B1"/>
    <w:rsid w:val="004E2B55"/>
    <w:rsid w:val="004E2E37"/>
    <w:rsid w:val="004E39EA"/>
    <w:rsid w:val="004E4909"/>
    <w:rsid w:val="004E4AC6"/>
    <w:rsid w:val="004E4D90"/>
    <w:rsid w:val="004E54F6"/>
    <w:rsid w:val="004E59C1"/>
    <w:rsid w:val="004E6C22"/>
    <w:rsid w:val="004E6D7F"/>
    <w:rsid w:val="004E75B1"/>
    <w:rsid w:val="004E7B10"/>
    <w:rsid w:val="004E7B6D"/>
    <w:rsid w:val="004E7DFD"/>
    <w:rsid w:val="004F0A54"/>
    <w:rsid w:val="004F27DB"/>
    <w:rsid w:val="004F3018"/>
    <w:rsid w:val="004F396F"/>
    <w:rsid w:val="004F43F0"/>
    <w:rsid w:val="004F4DC5"/>
    <w:rsid w:val="004F501C"/>
    <w:rsid w:val="004F504F"/>
    <w:rsid w:val="004F5BC5"/>
    <w:rsid w:val="004F5D9E"/>
    <w:rsid w:val="004F5F74"/>
    <w:rsid w:val="004F6494"/>
    <w:rsid w:val="004F65F5"/>
    <w:rsid w:val="004F6F5D"/>
    <w:rsid w:val="004F76AB"/>
    <w:rsid w:val="004F77A6"/>
    <w:rsid w:val="004F7A98"/>
    <w:rsid w:val="005002AF"/>
    <w:rsid w:val="005006F1"/>
    <w:rsid w:val="00500C0E"/>
    <w:rsid w:val="00501DE7"/>
    <w:rsid w:val="005023C6"/>
    <w:rsid w:val="00502438"/>
    <w:rsid w:val="0050252F"/>
    <w:rsid w:val="0050266F"/>
    <w:rsid w:val="0050339C"/>
    <w:rsid w:val="0050342E"/>
    <w:rsid w:val="00503830"/>
    <w:rsid w:val="0050437D"/>
    <w:rsid w:val="00504AF2"/>
    <w:rsid w:val="00505509"/>
    <w:rsid w:val="00505A35"/>
    <w:rsid w:val="00505B41"/>
    <w:rsid w:val="00505C05"/>
    <w:rsid w:val="00506192"/>
    <w:rsid w:val="00506505"/>
    <w:rsid w:val="00506990"/>
    <w:rsid w:val="00507699"/>
    <w:rsid w:val="005078AE"/>
    <w:rsid w:val="00511E50"/>
    <w:rsid w:val="0051247A"/>
    <w:rsid w:val="00513526"/>
    <w:rsid w:val="00513E7B"/>
    <w:rsid w:val="00514271"/>
    <w:rsid w:val="005143A6"/>
    <w:rsid w:val="00514723"/>
    <w:rsid w:val="005148FA"/>
    <w:rsid w:val="005149BF"/>
    <w:rsid w:val="005149DA"/>
    <w:rsid w:val="0051537A"/>
    <w:rsid w:val="00515613"/>
    <w:rsid w:val="00515614"/>
    <w:rsid w:val="005160FB"/>
    <w:rsid w:val="0051645E"/>
    <w:rsid w:val="00516D7E"/>
    <w:rsid w:val="00517239"/>
    <w:rsid w:val="005205E9"/>
    <w:rsid w:val="00520D18"/>
    <w:rsid w:val="00520F01"/>
    <w:rsid w:val="0052112F"/>
    <w:rsid w:val="005211F9"/>
    <w:rsid w:val="005219FA"/>
    <w:rsid w:val="00522308"/>
    <w:rsid w:val="00522927"/>
    <w:rsid w:val="00522A1A"/>
    <w:rsid w:val="00522F19"/>
    <w:rsid w:val="005242EA"/>
    <w:rsid w:val="0052467D"/>
    <w:rsid w:val="0052521F"/>
    <w:rsid w:val="00525420"/>
    <w:rsid w:val="005254FC"/>
    <w:rsid w:val="00525680"/>
    <w:rsid w:val="00525BAD"/>
    <w:rsid w:val="00526732"/>
    <w:rsid w:val="00526791"/>
    <w:rsid w:val="005268C7"/>
    <w:rsid w:val="00526F07"/>
    <w:rsid w:val="00527979"/>
    <w:rsid w:val="00530DBE"/>
    <w:rsid w:val="00530F10"/>
    <w:rsid w:val="0053136C"/>
    <w:rsid w:val="005314EC"/>
    <w:rsid w:val="00531AD2"/>
    <w:rsid w:val="00532ACB"/>
    <w:rsid w:val="00533100"/>
    <w:rsid w:val="00534462"/>
    <w:rsid w:val="005358D0"/>
    <w:rsid w:val="00535BC2"/>
    <w:rsid w:val="005361E0"/>
    <w:rsid w:val="00536685"/>
    <w:rsid w:val="00536C19"/>
    <w:rsid w:val="00536D93"/>
    <w:rsid w:val="005371C5"/>
    <w:rsid w:val="0053759B"/>
    <w:rsid w:val="00537CE1"/>
    <w:rsid w:val="0054051E"/>
    <w:rsid w:val="00540602"/>
    <w:rsid w:val="00540D0D"/>
    <w:rsid w:val="00540EB5"/>
    <w:rsid w:val="00541403"/>
    <w:rsid w:val="005417EF"/>
    <w:rsid w:val="00541865"/>
    <w:rsid w:val="00541DDA"/>
    <w:rsid w:val="00541E4C"/>
    <w:rsid w:val="00542614"/>
    <w:rsid w:val="0054278C"/>
    <w:rsid w:val="00543714"/>
    <w:rsid w:val="00543A70"/>
    <w:rsid w:val="00543DB0"/>
    <w:rsid w:val="00543E6E"/>
    <w:rsid w:val="00545AE5"/>
    <w:rsid w:val="00546044"/>
    <w:rsid w:val="0054675F"/>
    <w:rsid w:val="00546BED"/>
    <w:rsid w:val="005479DC"/>
    <w:rsid w:val="00547AA9"/>
    <w:rsid w:val="00550349"/>
    <w:rsid w:val="005505D2"/>
    <w:rsid w:val="00550F28"/>
    <w:rsid w:val="00551023"/>
    <w:rsid w:val="00551581"/>
    <w:rsid w:val="00551B6D"/>
    <w:rsid w:val="00551BA6"/>
    <w:rsid w:val="005522D4"/>
    <w:rsid w:val="0055318E"/>
    <w:rsid w:val="005535DB"/>
    <w:rsid w:val="00553E19"/>
    <w:rsid w:val="00556466"/>
    <w:rsid w:val="0055742F"/>
    <w:rsid w:val="00557525"/>
    <w:rsid w:val="00560BCF"/>
    <w:rsid w:val="00561077"/>
    <w:rsid w:val="0056211A"/>
    <w:rsid w:val="00562DFD"/>
    <w:rsid w:val="00563C2C"/>
    <w:rsid w:val="0056440D"/>
    <w:rsid w:val="00564B1A"/>
    <w:rsid w:val="0056508F"/>
    <w:rsid w:val="00565874"/>
    <w:rsid w:val="00565F52"/>
    <w:rsid w:val="00566106"/>
    <w:rsid w:val="0056729A"/>
    <w:rsid w:val="0056765E"/>
    <w:rsid w:val="00567660"/>
    <w:rsid w:val="005709C8"/>
    <w:rsid w:val="00570BA4"/>
    <w:rsid w:val="00570C98"/>
    <w:rsid w:val="00570E79"/>
    <w:rsid w:val="005711CF"/>
    <w:rsid w:val="0057148A"/>
    <w:rsid w:val="00571E23"/>
    <w:rsid w:val="00572E50"/>
    <w:rsid w:val="00573049"/>
    <w:rsid w:val="00574365"/>
    <w:rsid w:val="0057498E"/>
    <w:rsid w:val="00574C64"/>
    <w:rsid w:val="00575361"/>
    <w:rsid w:val="00575374"/>
    <w:rsid w:val="00575C17"/>
    <w:rsid w:val="0057621D"/>
    <w:rsid w:val="0057650E"/>
    <w:rsid w:val="005767C2"/>
    <w:rsid w:val="005769E3"/>
    <w:rsid w:val="00576A80"/>
    <w:rsid w:val="00577C2C"/>
    <w:rsid w:val="005810C6"/>
    <w:rsid w:val="00581A28"/>
    <w:rsid w:val="00581BD5"/>
    <w:rsid w:val="00582530"/>
    <w:rsid w:val="005832E2"/>
    <w:rsid w:val="005846DD"/>
    <w:rsid w:val="00584DBB"/>
    <w:rsid w:val="0058565D"/>
    <w:rsid w:val="00586FF2"/>
    <w:rsid w:val="005870BF"/>
    <w:rsid w:val="005876E7"/>
    <w:rsid w:val="00587967"/>
    <w:rsid w:val="00587AB9"/>
    <w:rsid w:val="00587F9D"/>
    <w:rsid w:val="00590838"/>
    <w:rsid w:val="0059185D"/>
    <w:rsid w:val="00592397"/>
    <w:rsid w:val="00592DFA"/>
    <w:rsid w:val="00592F54"/>
    <w:rsid w:val="0059300E"/>
    <w:rsid w:val="00593557"/>
    <w:rsid w:val="0059384E"/>
    <w:rsid w:val="005947B7"/>
    <w:rsid w:val="005947FB"/>
    <w:rsid w:val="00594DD2"/>
    <w:rsid w:val="00595A19"/>
    <w:rsid w:val="00596B67"/>
    <w:rsid w:val="00596C40"/>
    <w:rsid w:val="00597D72"/>
    <w:rsid w:val="00597E0A"/>
    <w:rsid w:val="005A035D"/>
    <w:rsid w:val="005A13D1"/>
    <w:rsid w:val="005A25DF"/>
    <w:rsid w:val="005A2F3F"/>
    <w:rsid w:val="005A3478"/>
    <w:rsid w:val="005A3BE4"/>
    <w:rsid w:val="005A3C77"/>
    <w:rsid w:val="005A49A4"/>
    <w:rsid w:val="005A4DFE"/>
    <w:rsid w:val="005A53C9"/>
    <w:rsid w:val="005A5CE1"/>
    <w:rsid w:val="005A63D2"/>
    <w:rsid w:val="005A6E17"/>
    <w:rsid w:val="005A6E90"/>
    <w:rsid w:val="005A789D"/>
    <w:rsid w:val="005B05AD"/>
    <w:rsid w:val="005B0724"/>
    <w:rsid w:val="005B0B96"/>
    <w:rsid w:val="005B0BA3"/>
    <w:rsid w:val="005B0DDC"/>
    <w:rsid w:val="005B160D"/>
    <w:rsid w:val="005B1A0E"/>
    <w:rsid w:val="005B1FC2"/>
    <w:rsid w:val="005B2045"/>
    <w:rsid w:val="005B23A1"/>
    <w:rsid w:val="005B36DB"/>
    <w:rsid w:val="005B384C"/>
    <w:rsid w:val="005B40A2"/>
    <w:rsid w:val="005B4385"/>
    <w:rsid w:val="005B4BF5"/>
    <w:rsid w:val="005B50CE"/>
    <w:rsid w:val="005B5205"/>
    <w:rsid w:val="005B59B8"/>
    <w:rsid w:val="005B643F"/>
    <w:rsid w:val="005B679F"/>
    <w:rsid w:val="005B6BA4"/>
    <w:rsid w:val="005C094C"/>
    <w:rsid w:val="005C16DA"/>
    <w:rsid w:val="005C1C2F"/>
    <w:rsid w:val="005C1FA4"/>
    <w:rsid w:val="005C22E2"/>
    <w:rsid w:val="005C255E"/>
    <w:rsid w:val="005C258C"/>
    <w:rsid w:val="005C2706"/>
    <w:rsid w:val="005C3752"/>
    <w:rsid w:val="005C4143"/>
    <w:rsid w:val="005C425E"/>
    <w:rsid w:val="005C4C11"/>
    <w:rsid w:val="005C4C48"/>
    <w:rsid w:val="005C5022"/>
    <w:rsid w:val="005C5335"/>
    <w:rsid w:val="005C5B15"/>
    <w:rsid w:val="005C5D23"/>
    <w:rsid w:val="005C66EC"/>
    <w:rsid w:val="005C683C"/>
    <w:rsid w:val="005C7413"/>
    <w:rsid w:val="005D08D8"/>
    <w:rsid w:val="005D11AD"/>
    <w:rsid w:val="005D17CB"/>
    <w:rsid w:val="005D1F02"/>
    <w:rsid w:val="005D2BAF"/>
    <w:rsid w:val="005D2DEC"/>
    <w:rsid w:val="005D2ED9"/>
    <w:rsid w:val="005D2FCA"/>
    <w:rsid w:val="005D40FD"/>
    <w:rsid w:val="005D4E2E"/>
    <w:rsid w:val="005D65D9"/>
    <w:rsid w:val="005D6B99"/>
    <w:rsid w:val="005D7455"/>
    <w:rsid w:val="005D78E6"/>
    <w:rsid w:val="005D7B83"/>
    <w:rsid w:val="005D7FC6"/>
    <w:rsid w:val="005E04F5"/>
    <w:rsid w:val="005E18B8"/>
    <w:rsid w:val="005E1BAB"/>
    <w:rsid w:val="005E1C96"/>
    <w:rsid w:val="005E2D71"/>
    <w:rsid w:val="005E40F8"/>
    <w:rsid w:val="005E493D"/>
    <w:rsid w:val="005E4B83"/>
    <w:rsid w:val="005E5322"/>
    <w:rsid w:val="005E5AF1"/>
    <w:rsid w:val="005E64ED"/>
    <w:rsid w:val="005E7C7B"/>
    <w:rsid w:val="005F11A0"/>
    <w:rsid w:val="005F12BC"/>
    <w:rsid w:val="005F22F2"/>
    <w:rsid w:val="005F23D4"/>
    <w:rsid w:val="005F273A"/>
    <w:rsid w:val="005F2E09"/>
    <w:rsid w:val="005F40E4"/>
    <w:rsid w:val="005F4488"/>
    <w:rsid w:val="005F495D"/>
    <w:rsid w:val="005F533D"/>
    <w:rsid w:val="005F620A"/>
    <w:rsid w:val="005F6D27"/>
    <w:rsid w:val="005F7860"/>
    <w:rsid w:val="00600CCB"/>
    <w:rsid w:val="00600CE0"/>
    <w:rsid w:val="00602F24"/>
    <w:rsid w:val="006031AE"/>
    <w:rsid w:val="00603435"/>
    <w:rsid w:val="006036FC"/>
    <w:rsid w:val="006037E7"/>
    <w:rsid w:val="00603EAF"/>
    <w:rsid w:val="006041C9"/>
    <w:rsid w:val="00604314"/>
    <w:rsid w:val="00604753"/>
    <w:rsid w:val="00604C98"/>
    <w:rsid w:val="006068D4"/>
    <w:rsid w:val="006069B8"/>
    <w:rsid w:val="006073E3"/>
    <w:rsid w:val="006077B7"/>
    <w:rsid w:val="00607D99"/>
    <w:rsid w:val="0061029B"/>
    <w:rsid w:val="0061068C"/>
    <w:rsid w:val="006107A1"/>
    <w:rsid w:val="00610A2C"/>
    <w:rsid w:val="00610C23"/>
    <w:rsid w:val="0061196E"/>
    <w:rsid w:val="00611A57"/>
    <w:rsid w:val="006129CA"/>
    <w:rsid w:val="0061358E"/>
    <w:rsid w:val="0061484B"/>
    <w:rsid w:val="00614BC2"/>
    <w:rsid w:val="00614C6D"/>
    <w:rsid w:val="0061549D"/>
    <w:rsid w:val="006154D3"/>
    <w:rsid w:val="006156CD"/>
    <w:rsid w:val="006161EB"/>
    <w:rsid w:val="00616471"/>
    <w:rsid w:val="006176AF"/>
    <w:rsid w:val="006178D9"/>
    <w:rsid w:val="00617D9F"/>
    <w:rsid w:val="00620E99"/>
    <w:rsid w:val="006219A6"/>
    <w:rsid w:val="00621C6D"/>
    <w:rsid w:val="00621EE7"/>
    <w:rsid w:val="006230CE"/>
    <w:rsid w:val="00623445"/>
    <w:rsid w:val="00623635"/>
    <w:rsid w:val="00623BD5"/>
    <w:rsid w:val="006251E1"/>
    <w:rsid w:val="00625719"/>
    <w:rsid w:val="00625999"/>
    <w:rsid w:val="00625A67"/>
    <w:rsid w:val="0062699F"/>
    <w:rsid w:val="00626BD4"/>
    <w:rsid w:val="00626EE0"/>
    <w:rsid w:val="006272C7"/>
    <w:rsid w:val="0062734A"/>
    <w:rsid w:val="006275F6"/>
    <w:rsid w:val="00630384"/>
    <w:rsid w:val="0063057B"/>
    <w:rsid w:val="006305C3"/>
    <w:rsid w:val="00631009"/>
    <w:rsid w:val="00631150"/>
    <w:rsid w:val="006312C9"/>
    <w:rsid w:val="00631727"/>
    <w:rsid w:val="00631D81"/>
    <w:rsid w:val="006325F0"/>
    <w:rsid w:val="006326B8"/>
    <w:rsid w:val="00632B01"/>
    <w:rsid w:val="0063309F"/>
    <w:rsid w:val="006337CA"/>
    <w:rsid w:val="00634D16"/>
    <w:rsid w:val="00635531"/>
    <w:rsid w:val="00635C80"/>
    <w:rsid w:val="00635E9A"/>
    <w:rsid w:val="00636CEF"/>
    <w:rsid w:val="00637666"/>
    <w:rsid w:val="0063794D"/>
    <w:rsid w:val="006379F3"/>
    <w:rsid w:val="00640556"/>
    <w:rsid w:val="00640CB4"/>
    <w:rsid w:val="00641C0E"/>
    <w:rsid w:val="00641D2D"/>
    <w:rsid w:val="00641E1B"/>
    <w:rsid w:val="006446CE"/>
    <w:rsid w:val="00644835"/>
    <w:rsid w:val="00644EDF"/>
    <w:rsid w:val="00645F5C"/>
    <w:rsid w:val="0064635C"/>
    <w:rsid w:val="00646806"/>
    <w:rsid w:val="00647C0D"/>
    <w:rsid w:val="006500D3"/>
    <w:rsid w:val="0065081B"/>
    <w:rsid w:val="006508C8"/>
    <w:rsid w:val="006517B7"/>
    <w:rsid w:val="00651916"/>
    <w:rsid w:val="00651CE1"/>
    <w:rsid w:val="00652B25"/>
    <w:rsid w:val="0065329F"/>
    <w:rsid w:val="006534F7"/>
    <w:rsid w:val="006535BA"/>
    <w:rsid w:val="0065404B"/>
    <w:rsid w:val="00654FFC"/>
    <w:rsid w:val="00655BC9"/>
    <w:rsid w:val="00655DB5"/>
    <w:rsid w:val="00656019"/>
    <w:rsid w:val="00656079"/>
    <w:rsid w:val="00656C52"/>
    <w:rsid w:val="0066145D"/>
    <w:rsid w:val="006625DB"/>
    <w:rsid w:val="0066288E"/>
    <w:rsid w:val="00662ADA"/>
    <w:rsid w:val="00662BB2"/>
    <w:rsid w:val="00664126"/>
    <w:rsid w:val="00664145"/>
    <w:rsid w:val="00664287"/>
    <w:rsid w:val="00665307"/>
    <w:rsid w:val="006654CF"/>
    <w:rsid w:val="00665814"/>
    <w:rsid w:val="00665E78"/>
    <w:rsid w:val="006660F3"/>
    <w:rsid w:val="00666742"/>
    <w:rsid w:val="0066683E"/>
    <w:rsid w:val="006669A9"/>
    <w:rsid w:val="0066723D"/>
    <w:rsid w:val="006702E9"/>
    <w:rsid w:val="0067033B"/>
    <w:rsid w:val="00670450"/>
    <w:rsid w:val="00670471"/>
    <w:rsid w:val="0067065B"/>
    <w:rsid w:val="006706F6"/>
    <w:rsid w:val="00670B66"/>
    <w:rsid w:val="00670E57"/>
    <w:rsid w:val="00671CEA"/>
    <w:rsid w:val="006723F4"/>
    <w:rsid w:val="00672575"/>
    <w:rsid w:val="0067364E"/>
    <w:rsid w:val="00673B0B"/>
    <w:rsid w:val="00673B57"/>
    <w:rsid w:val="00673FA0"/>
    <w:rsid w:val="006745D2"/>
    <w:rsid w:val="00674622"/>
    <w:rsid w:val="00675528"/>
    <w:rsid w:val="0067582B"/>
    <w:rsid w:val="00675E20"/>
    <w:rsid w:val="00676210"/>
    <w:rsid w:val="006768F1"/>
    <w:rsid w:val="006775EC"/>
    <w:rsid w:val="00677B80"/>
    <w:rsid w:val="006801E4"/>
    <w:rsid w:val="0068122C"/>
    <w:rsid w:val="00681607"/>
    <w:rsid w:val="00681DFA"/>
    <w:rsid w:val="00682ECE"/>
    <w:rsid w:val="00683509"/>
    <w:rsid w:val="00683E1D"/>
    <w:rsid w:val="00683EC1"/>
    <w:rsid w:val="0068431A"/>
    <w:rsid w:val="00684500"/>
    <w:rsid w:val="00684686"/>
    <w:rsid w:val="00685066"/>
    <w:rsid w:val="006850FE"/>
    <w:rsid w:val="0068574C"/>
    <w:rsid w:val="0068692D"/>
    <w:rsid w:val="00686BAE"/>
    <w:rsid w:val="006870D4"/>
    <w:rsid w:val="00687ED1"/>
    <w:rsid w:val="00690303"/>
    <w:rsid w:val="00690385"/>
    <w:rsid w:val="00690F6C"/>
    <w:rsid w:val="00691523"/>
    <w:rsid w:val="00692378"/>
    <w:rsid w:val="00692B8E"/>
    <w:rsid w:val="0069386F"/>
    <w:rsid w:val="00693DE1"/>
    <w:rsid w:val="00693FEA"/>
    <w:rsid w:val="00694A3B"/>
    <w:rsid w:val="00694CAF"/>
    <w:rsid w:val="00695003"/>
    <w:rsid w:val="0069513F"/>
    <w:rsid w:val="006955A8"/>
    <w:rsid w:val="006956AE"/>
    <w:rsid w:val="00695953"/>
    <w:rsid w:val="00695B5B"/>
    <w:rsid w:val="0069677D"/>
    <w:rsid w:val="00696A7D"/>
    <w:rsid w:val="00696C22"/>
    <w:rsid w:val="0069754F"/>
    <w:rsid w:val="00697579"/>
    <w:rsid w:val="00697C8B"/>
    <w:rsid w:val="00697DB8"/>
    <w:rsid w:val="006A097F"/>
    <w:rsid w:val="006A14E6"/>
    <w:rsid w:val="006A206C"/>
    <w:rsid w:val="006A2391"/>
    <w:rsid w:val="006A2C3D"/>
    <w:rsid w:val="006A2F28"/>
    <w:rsid w:val="006A31C8"/>
    <w:rsid w:val="006A333A"/>
    <w:rsid w:val="006A37E6"/>
    <w:rsid w:val="006A3920"/>
    <w:rsid w:val="006A4575"/>
    <w:rsid w:val="006A4A6B"/>
    <w:rsid w:val="006A5EEE"/>
    <w:rsid w:val="006A6C49"/>
    <w:rsid w:val="006A6C9F"/>
    <w:rsid w:val="006A6E03"/>
    <w:rsid w:val="006A7076"/>
    <w:rsid w:val="006A70DE"/>
    <w:rsid w:val="006B015C"/>
    <w:rsid w:val="006B0A47"/>
    <w:rsid w:val="006B1945"/>
    <w:rsid w:val="006B1BD4"/>
    <w:rsid w:val="006B2265"/>
    <w:rsid w:val="006B2347"/>
    <w:rsid w:val="006B267F"/>
    <w:rsid w:val="006B2916"/>
    <w:rsid w:val="006B3F9C"/>
    <w:rsid w:val="006B409D"/>
    <w:rsid w:val="006B4159"/>
    <w:rsid w:val="006B4CC2"/>
    <w:rsid w:val="006B5DB6"/>
    <w:rsid w:val="006B5F78"/>
    <w:rsid w:val="006B602B"/>
    <w:rsid w:val="006B67FB"/>
    <w:rsid w:val="006B6B5E"/>
    <w:rsid w:val="006B7D2F"/>
    <w:rsid w:val="006C03EF"/>
    <w:rsid w:val="006C10F6"/>
    <w:rsid w:val="006C11A4"/>
    <w:rsid w:val="006C1BB1"/>
    <w:rsid w:val="006C28F2"/>
    <w:rsid w:val="006C32B8"/>
    <w:rsid w:val="006C33A1"/>
    <w:rsid w:val="006C3B27"/>
    <w:rsid w:val="006C3BF5"/>
    <w:rsid w:val="006C45A4"/>
    <w:rsid w:val="006C5401"/>
    <w:rsid w:val="006C571F"/>
    <w:rsid w:val="006C57CE"/>
    <w:rsid w:val="006C584B"/>
    <w:rsid w:val="006C5AA0"/>
    <w:rsid w:val="006C6BA2"/>
    <w:rsid w:val="006C7FDA"/>
    <w:rsid w:val="006D04C5"/>
    <w:rsid w:val="006D088D"/>
    <w:rsid w:val="006D123D"/>
    <w:rsid w:val="006D228F"/>
    <w:rsid w:val="006D2735"/>
    <w:rsid w:val="006D29EE"/>
    <w:rsid w:val="006D2BCE"/>
    <w:rsid w:val="006D38BC"/>
    <w:rsid w:val="006D3BF3"/>
    <w:rsid w:val="006D3D9A"/>
    <w:rsid w:val="006D3FEC"/>
    <w:rsid w:val="006D551E"/>
    <w:rsid w:val="006D5EBB"/>
    <w:rsid w:val="006D661E"/>
    <w:rsid w:val="006D714E"/>
    <w:rsid w:val="006D755A"/>
    <w:rsid w:val="006D7F71"/>
    <w:rsid w:val="006E0078"/>
    <w:rsid w:val="006E01FA"/>
    <w:rsid w:val="006E0273"/>
    <w:rsid w:val="006E06A3"/>
    <w:rsid w:val="006E074C"/>
    <w:rsid w:val="006E0D77"/>
    <w:rsid w:val="006E10E9"/>
    <w:rsid w:val="006E1DEB"/>
    <w:rsid w:val="006E2BC0"/>
    <w:rsid w:val="006E2F02"/>
    <w:rsid w:val="006E36BA"/>
    <w:rsid w:val="006E388D"/>
    <w:rsid w:val="006E3B57"/>
    <w:rsid w:val="006E3E2F"/>
    <w:rsid w:val="006E4618"/>
    <w:rsid w:val="006E49A7"/>
    <w:rsid w:val="006E4AC9"/>
    <w:rsid w:val="006E655E"/>
    <w:rsid w:val="006E6D93"/>
    <w:rsid w:val="006E6DB0"/>
    <w:rsid w:val="006E71B8"/>
    <w:rsid w:val="006E7396"/>
    <w:rsid w:val="006E780A"/>
    <w:rsid w:val="006E7B8A"/>
    <w:rsid w:val="006F0353"/>
    <w:rsid w:val="006F15A1"/>
    <w:rsid w:val="006F17B8"/>
    <w:rsid w:val="006F1FF7"/>
    <w:rsid w:val="006F23E0"/>
    <w:rsid w:val="006F37BD"/>
    <w:rsid w:val="006F496B"/>
    <w:rsid w:val="006F52B6"/>
    <w:rsid w:val="006F5827"/>
    <w:rsid w:val="006F590C"/>
    <w:rsid w:val="006F6753"/>
    <w:rsid w:val="006F7369"/>
    <w:rsid w:val="006F7382"/>
    <w:rsid w:val="006F7533"/>
    <w:rsid w:val="007006F9"/>
    <w:rsid w:val="00701EC1"/>
    <w:rsid w:val="007025EA"/>
    <w:rsid w:val="007031FC"/>
    <w:rsid w:val="007038AC"/>
    <w:rsid w:val="00704BA8"/>
    <w:rsid w:val="00704E44"/>
    <w:rsid w:val="007063DE"/>
    <w:rsid w:val="007069B3"/>
    <w:rsid w:val="00706E8F"/>
    <w:rsid w:val="00707132"/>
    <w:rsid w:val="00707246"/>
    <w:rsid w:val="007073F9"/>
    <w:rsid w:val="00707E06"/>
    <w:rsid w:val="00710F6D"/>
    <w:rsid w:val="007119AA"/>
    <w:rsid w:val="00711C35"/>
    <w:rsid w:val="00711E49"/>
    <w:rsid w:val="007122CF"/>
    <w:rsid w:val="00712D35"/>
    <w:rsid w:val="00713670"/>
    <w:rsid w:val="0071377D"/>
    <w:rsid w:val="00713A29"/>
    <w:rsid w:val="00713A9E"/>
    <w:rsid w:val="00713B64"/>
    <w:rsid w:val="00714383"/>
    <w:rsid w:val="007147C3"/>
    <w:rsid w:val="0071506D"/>
    <w:rsid w:val="007154AA"/>
    <w:rsid w:val="007154DD"/>
    <w:rsid w:val="00716728"/>
    <w:rsid w:val="00716E0D"/>
    <w:rsid w:val="007175D6"/>
    <w:rsid w:val="00720F31"/>
    <w:rsid w:val="0072143E"/>
    <w:rsid w:val="00721DC0"/>
    <w:rsid w:val="00721DC5"/>
    <w:rsid w:val="007224C7"/>
    <w:rsid w:val="007228FA"/>
    <w:rsid w:val="00723462"/>
    <w:rsid w:val="007239FA"/>
    <w:rsid w:val="00723B1A"/>
    <w:rsid w:val="00724677"/>
    <w:rsid w:val="00725564"/>
    <w:rsid w:val="00725668"/>
    <w:rsid w:val="00725915"/>
    <w:rsid w:val="00725A97"/>
    <w:rsid w:val="00725C25"/>
    <w:rsid w:val="00726BCF"/>
    <w:rsid w:val="00727F69"/>
    <w:rsid w:val="00730CD2"/>
    <w:rsid w:val="00731938"/>
    <w:rsid w:val="007329AE"/>
    <w:rsid w:val="00732C5E"/>
    <w:rsid w:val="00732DF0"/>
    <w:rsid w:val="007335FC"/>
    <w:rsid w:val="0073369E"/>
    <w:rsid w:val="0073607C"/>
    <w:rsid w:val="00737312"/>
    <w:rsid w:val="00740273"/>
    <w:rsid w:val="007408A6"/>
    <w:rsid w:val="00741881"/>
    <w:rsid w:val="00741BC6"/>
    <w:rsid w:val="00742739"/>
    <w:rsid w:val="007427F9"/>
    <w:rsid w:val="00742CE4"/>
    <w:rsid w:val="00743C9F"/>
    <w:rsid w:val="0074407B"/>
    <w:rsid w:val="007446EA"/>
    <w:rsid w:val="007447E0"/>
    <w:rsid w:val="0074518A"/>
    <w:rsid w:val="007453D2"/>
    <w:rsid w:val="00745722"/>
    <w:rsid w:val="00746253"/>
    <w:rsid w:val="00746878"/>
    <w:rsid w:val="00747260"/>
    <w:rsid w:val="007477B6"/>
    <w:rsid w:val="0074789E"/>
    <w:rsid w:val="0075025D"/>
    <w:rsid w:val="00750326"/>
    <w:rsid w:val="007506E0"/>
    <w:rsid w:val="00750828"/>
    <w:rsid w:val="00751422"/>
    <w:rsid w:val="00751473"/>
    <w:rsid w:val="00752078"/>
    <w:rsid w:val="00752123"/>
    <w:rsid w:val="00752CBD"/>
    <w:rsid w:val="00753F3D"/>
    <w:rsid w:val="0075425C"/>
    <w:rsid w:val="00754718"/>
    <w:rsid w:val="0075497D"/>
    <w:rsid w:val="00754B3D"/>
    <w:rsid w:val="00754C1D"/>
    <w:rsid w:val="00755B83"/>
    <w:rsid w:val="00755E6B"/>
    <w:rsid w:val="0075625A"/>
    <w:rsid w:val="00756F6B"/>
    <w:rsid w:val="007578DF"/>
    <w:rsid w:val="00760CA8"/>
    <w:rsid w:val="0076132E"/>
    <w:rsid w:val="00761B78"/>
    <w:rsid w:val="007620EA"/>
    <w:rsid w:val="00762CAA"/>
    <w:rsid w:val="0076347D"/>
    <w:rsid w:val="0076356C"/>
    <w:rsid w:val="00763C26"/>
    <w:rsid w:val="00763CEB"/>
    <w:rsid w:val="00764107"/>
    <w:rsid w:val="0076526F"/>
    <w:rsid w:val="0076632F"/>
    <w:rsid w:val="007669C7"/>
    <w:rsid w:val="00767025"/>
    <w:rsid w:val="00770574"/>
    <w:rsid w:val="00770585"/>
    <w:rsid w:val="00770D3E"/>
    <w:rsid w:val="00771105"/>
    <w:rsid w:val="00771924"/>
    <w:rsid w:val="00772A49"/>
    <w:rsid w:val="00772A62"/>
    <w:rsid w:val="007732BB"/>
    <w:rsid w:val="007733CA"/>
    <w:rsid w:val="00773CF7"/>
    <w:rsid w:val="00773DAF"/>
    <w:rsid w:val="00774219"/>
    <w:rsid w:val="00774896"/>
    <w:rsid w:val="00775863"/>
    <w:rsid w:val="00775BDE"/>
    <w:rsid w:val="00775FD4"/>
    <w:rsid w:val="007763A7"/>
    <w:rsid w:val="00776A08"/>
    <w:rsid w:val="0077721E"/>
    <w:rsid w:val="0077728C"/>
    <w:rsid w:val="00777687"/>
    <w:rsid w:val="00777922"/>
    <w:rsid w:val="00777F52"/>
    <w:rsid w:val="0078017E"/>
    <w:rsid w:val="00780C66"/>
    <w:rsid w:val="00780DEA"/>
    <w:rsid w:val="0078118B"/>
    <w:rsid w:val="00781340"/>
    <w:rsid w:val="00781453"/>
    <w:rsid w:val="0078154A"/>
    <w:rsid w:val="00781F79"/>
    <w:rsid w:val="0078265C"/>
    <w:rsid w:val="007826D2"/>
    <w:rsid w:val="00782EA8"/>
    <w:rsid w:val="00784A1B"/>
    <w:rsid w:val="00784A9B"/>
    <w:rsid w:val="00784B49"/>
    <w:rsid w:val="007852CF"/>
    <w:rsid w:val="007856B6"/>
    <w:rsid w:val="007858F7"/>
    <w:rsid w:val="0078621F"/>
    <w:rsid w:val="00786419"/>
    <w:rsid w:val="00786F62"/>
    <w:rsid w:val="0078717D"/>
    <w:rsid w:val="00787D0C"/>
    <w:rsid w:val="00790152"/>
    <w:rsid w:val="00790BEA"/>
    <w:rsid w:val="007916B1"/>
    <w:rsid w:val="00791DF6"/>
    <w:rsid w:val="0079273D"/>
    <w:rsid w:val="00793477"/>
    <w:rsid w:val="007965F9"/>
    <w:rsid w:val="007974A1"/>
    <w:rsid w:val="007977E1"/>
    <w:rsid w:val="00797DB4"/>
    <w:rsid w:val="00797ED4"/>
    <w:rsid w:val="007A0E60"/>
    <w:rsid w:val="007A1E9E"/>
    <w:rsid w:val="007A21B9"/>
    <w:rsid w:val="007A2747"/>
    <w:rsid w:val="007A2C93"/>
    <w:rsid w:val="007A3CC0"/>
    <w:rsid w:val="007A4E9F"/>
    <w:rsid w:val="007A50F7"/>
    <w:rsid w:val="007A5D96"/>
    <w:rsid w:val="007A617F"/>
    <w:rsid w:val="007A6589"/>
    <w:rsid w:val="007A7A08"/>
    <w:rsid w:val="007A7E85"/>
    <w:rsid w:val="007B0B45"/>
    <w:rsid w:val="007B2A2B"/>
    <w:rsid w:val="007B2B08"/>
    <w:rsid w:val="007B2DC4"/>
    <w:rsid w:val="007B30B6"/>
    <w:rsid w:val="007B346D"/>
    <w:rsid w:val="007B61EC"/>
    <w:rsid w:val="007B6307"/>
    <w:rsid w:val="007B79FA"/>
    <w:rsid w:val="007B7B7E"/>
    <w:rsid w:val="007B7D18"/>
    <w:rsid w:val="007C0142"/>
    <w:rsid w:val="007C0261"/>
    <w:rsid w:val="007C062B"/>
    <w:rsid w:val="007C12C9"/>
    <w:rsid w:val="007C1382"/>
    <w:rsid w:val="007C1B75"/>
    <w:rsid w:val="007C1CDA"/>
    <w:rsid w:val="007C270F"/>
    <w:rsid w:val="007C27E1"/>
    <w:rsid w:val="007C2974"/>
    <w:rsid w:val="007C3450"/>
    <w:rsid w:val="007C3862"/>
    <w:rsid w:val="007C4107"/>
    <w:rsid w:val="007C45E4"/>
    <w:rsid w:val="007C5585"/>
    <w:rsid w:val="007C66DC"/>
    <w:rsid w:val="007C6FA9"/>
    <w:rsid w:val="007C7710"/>
    <w:rsid w:val="007C7D45"/>
    <w:rsid w:val="007D0328"/>
    <w:rsid w:val="007D032B"/>
    <w:rsid w:val="007D06A1"/>
    <w:rsid w:val="007D0C48"/>
    <w:rsid w:val="007D11EC"/>
    <w:rsid w:val="007D2251"/>
    <w:rsid w:val="007D2674"/>
    <w:rsid w:val="007D3168"/>
    <w:rsid w:val="007D32F2"/>
    <w:rsid w:val="007D36F6"/>
    <w:rsid w:val="007D3BF9"/>
    <w:rsid w:val="007D3F44"/>
    <w:rsid w:val="007D42DB"/>
    <w:rsid w:val="007D55F4"/>
    <w:rsid w:val="007D5FAA"/>
    <w:rsid w:val="007D7203"/>
    <w:rsid w:val="007D7B82"/>
    <w:rsid w:val="007D7DE5"/>
    <w:rsid w:val="007E05DA"/>
    <w:rsid w:val="007E0D7E"/>
    <w:rsid w:val="007E1955"/>
    <w:rsid w:val="007E2011"/>
    <w:rsid w:val="007E205F"/>
    <w:rsid w:val="007E2237"/>
    <w:rsid w:val="007E291F"/>
    <w:rsid w:val="007E2D8D"/>
    <w:rsid w:val="007E3563"/>
    <w:rsid w:val="007E4C9A"/>
    <w:rsid w:val="007E4E33"/>
    <w:rsid w:val="007E51F7"/>
    <w:rsid w:val="007E6ABD"/>
    <w:rsid w:val="007E7137"/>
    <w:rsid w:val="007E7976"/>
    <w:rsid w:val="007F01A7"/>
    <w:rsid w:val="007F0232"/>
    <w:rsid w:val="007F096C"/>
    <w:rsid w:val="007F1554"/>
    <w:rsid w:val="007F17AD"/>
    <w:rsid w:val="007F1822"/>
    <w:rsid w:val="007F182D"/>
    <w:rsid w:val="007F35FA"/>
    <w:rsid w:val="007F446E"/>
    <w:rsid w:val="007F5142"/>
    <w:rsid w:val="007F609A"/>
    <w:rsid w:val="007F64FB"/>
    <w:rsid w:val="007F6F3B"/>
    <w:rsid w:val="007F72FA"/>
    <w:rsid w:val="007F7C69"/>
    <w:rsid w:val="0080002E"/>
    <w:rsid w:val="00800809"/>
    <w:rsid w:val="008009DB"/>
    <w:rsid w:val="008034EE"/>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5F"/>
    <w:rsid w:val="0081017A"/>
    <w:rsid w:val="00812328"/>
    <w:rsid w:val="008134EC"/>
    <w:rsid w:val="00813740"/>
    <w:rsid w:val="008149DD"/>
    <w:rsid w:val="00815058"/>
    <w:rsid w:val="00815084"/>
    <w:rsid w:val="0081564B"/>
    <w:rsid w:val="00815E99"/>
    <w:rsid w:val="00816CA4"/>
    <w:rsid w:val="00816D23"/>
    <w:rsid w:val="00820522"/>
    <w:rsid w:val="00820AB4"/>
    <w:rsid w:val="00824D28"/>
    <w:rsid w:val="0082547B"/>
    <w:rsid w:val="00826AB1"/>
    <w:rsid w:val="00826B07"/>
    <w:rsid w:val="00827054"/>
    <w:rsid w:val="008276B8"/>
    <w:rsid w:val="00827757"/>
    <w:rsid w:val="0083008B"/>
    <w:rsid w:val="0083084D"/>
    <w:rsid w:val="00831DFD"/>
    <w:rsid w:val="00832AB7"/>
    <w:rsid w:val="0083347A"/>
    <w:rsid w:val="00833663"/>
    <w:rsid w:val="0083436C"/>
    <w:rsid w:val="0083459E"/>
    <w:rsid w:val="00834D11"/>
    <w:rsid w:val="00835358"/>
    <w:rsid w:val="0083535F"/>
    <w:rsid w:val="008357E3"/>
    <w:rsid w:val="00835940"/>
    <w:rsid w:val="00835E13"/>
    <w:rsid w:val="008364F8"/>
    <w:rsid w:val="008373F9"/>
    <w:rsid w:val="00840581"/>
    <w:rsid w:val="00840DA2"/>
    <w:rsid w:val="008411C3"/>
    <w:rsid w:val="00841654"/>
    <w:rsid w:val="00842543"/>
    <w:rsid w:val="00842A5B"/>
    <w:rsid w:val="0084301F"/>
    <w:rsid w:val="00844402"/>
    <w:rsid w:val="00844726"/>
    <w:rsid w:val="00844A2A"/>
    <w:rsid w:val="00844E35"/>
    <w:rsid w:val="008456D8"/>
    <w:rsid w:val="00846468"/>
    <w:rsid w:val="008467DE"/>
    <w:rsid w:val="00846FFE"/>
    <w:rsid w:val="00847337"/>
    <w:rsid w:val="00847486"/>
    <w:rsid w:val="008476FC"/>
    <w:rsid w:val="00847AF1"/>
    <w:rsid w:val="00847B7C"/>
    <w:rsid w:val="008503B1"/>
    <w:rsid w:val="00850537"/>
    <w:rsid w:val="008507FB"/>
    <w:rsid w:val="00850AE4"/>
    <w:rsid w:val="00850C95"/>
    <w:rsid w:val="008516EC"/>
    <w:rsid w:val="008519FB"/>
    <w:rsid w:val="00851C17"/>
    <w:rsid w:val="00851C57"/>
    <w:rsid w:val="00851D0C"/>
    <w:rsid w:val="008522B3"/>
    <w:rsid w:val="008526C2"/>
    <w:rsid w:val="00852B6C"/>
    <w:rsid w:val="0085425D"/>
    <w:rsid w:val="00854562"/>
    <w:rsid w:val="00854E95"/>
    <w:rsid w:val="00856776"/>
    <w:rsid w:val="00856D04"/>
    <w:rsid w:val="00857599"/>
    <w:rsid w:val="00857C31"/>
    <w:rsid w:val="00860647"/>
    <w:rsid w:val="00860E1E"/>
    <w:rsid w:val="008618F1"/>
    <w:rsid w:val="00863500"/>
    <w:rsid w:val="008636B2"/>
    <w:rsid w:val="008641E4"/>
    <w:rsid w:val="00864307"/>
    <w:rsid w:val="008643B1"/>
    <w:rsid w:val="00864832"/>
    <w:rsid w:val="00864CF1"/>
    <w:rsid w:val="00864E24"/>
    <w:rsid w:val="00865C92"/>
    <w:rsid w:val="00865E25"/>
    <w:rsid w:val="00866DA3"/>
    <w:rsid w:val="008675C3"/>
    <w:rsid w:val="00870A44"/>
    <w:rsid w:val="008715D9"/>
    <w:rsid w:val="0087324C"/>
    <w:rsid w:val="00873502"/>
    <w:rsid w:val="00873E4B"/>
    <w:rsid w:val="00874399"/>
    <w:rsid w:val="008748A9"/>
    <w:rsid w:val="0087494A"/>
    <w:rsid w:val="00874D06"/>
    <w:rsid w:val="00874FBB"/>
    <w:rsid w:val="008758B7"/>
    <w:rsid w:val="008764E9"/>
    <w:rsid w:val="008769E2"/>
    <w:rsid w:val="00876D63"/>
    <w:rsid w:val="00876F36"/>
    <w:rsid w:val="00877037"/>
    <w:rsid w:val="00877BF8"/>
    <w:rsid w:val="00880838"/>
    <w:rsid w:val="00880EFC"/>
    <w:rsid w:val="008810C2"/>
    <w:rsid w:val="0088153A"/>
    <w:rsid w:val="00881888"/>
    <w:rsid w:val="00881F67"/>
    <w:rsid w:val="008820E2"/>
    <w:rsid w:val="00882D50"/>
    <w:rsid w:val="008835CE"/>
    <w:rsid w:val="00883815"/>
    <w:rsid w:val="00884AD3"/>
    <w:rsid w:val="00885318"/>
    <w:rsid w:val="008858D5"/>
    <w:rsid w:val="00885DB3"/>
    <w:rsid w:val="008864F2"/>
    <w:rsid w:val="0088775A"/>
    <w:rsid w:val="008879A2"/>
    <w:rsid w:val="00887A9A"/>
    <w:rsid w:val="0089066D"/>
    <w:rsid w:val="00890A45"/>
    <w:rsid w:val="00890E1E"/>
    <w:rsid w:val="0089116D"/>
    <w:rsid w:val="008915B0"/>
    <w:rsid w:val="00892226"/>
    <w:rsid w:val="00892BBE"/>
    <w:rsid w:val="00893F98"/>
    <w:rsid w:val="008940A1"/>
    <w:rsid w:val="00894DA4"/>
    <w:rsid w:val="00895080"/>
    <w:rsid w:val="008956F1"/>
    <w:rsid w:val="00896023"/>
    <w:rsid w:val="00896243"/>
    <w:rsid w:val="00896560"/>
    <w:rsid w:val="00896868"/>
    <w:rsid w:val="008979A0"/>
    <w:rsid w:val="008A0685"/>
    <w:rsid w:val="008A10C9"/>
    <w:rsid w:val="008A13D6"/>
    <w:rsid w:val="008A23CE"/>
    <w:rsid w:val="008A348E"/>
    <w:rsid w:val="008A3DD6"/>
    <w:rsid w:val="008A5107"/>
    <w:rsid w:val="008A5214"/>
    <w:rsid w:val="008A5A05"/>
    <w:rsid w:val="008A5A9C"/>
    <w:rsid w:val="008A63B2"/>
    <w:rsid w:val="008A666E"/>
    <w:rsid w:val="008A78E5"/>
    <w:rsid w:val="008A7B72"/>
    <w:rsid w:val="008B0E17"/>
    <w:rsid w:val="008B0E84"/>
    <w:rsid w:val="008B1107"/>
    <w:rsid w:val="008B1892"/>
    <w:rsid w:val="008B29C3"/>
    <w:rsid w:val="008B2B3C"/>
    <w:rsid w:val="008B2B85"/>
    <w:rsid w:val="008B2D7E"/>
    <w:rsid w:val="008B3719"/>
    <w:rsid w:val="008B3842"/>
    <w:rsid w:val="008B399F"/>
    <w:rsid w:val="008B39B2"/>
    <w:rsid w:val="008B3AD2"/>
    <w:rsid w:val="008B3D6C"/>
    <w:rsid w:val="008B4206"/>
    <w:rsid w:val="008B4659"/>
    <w:rsid w:val="008B4722"/>
    <w:rsid w:val="008B535D"/>
    <w:rsid w:val="008B58F4"/>
    <w:rsid w:val="008B5A9A"/>
    <w:rsid w:val="008B5EBD"/>
    <w:rsid w:val="008B77BD"/>
    <w:rsid w:val="008B7F07"/>
    <w:rsid w:val="008C03B1"/>
    <w:rsid w:val="008C0655"/>
    <w:rsid w:val="008C1FE0"/>
    <w:rsid w:val="008C255A"/>
    <w:rsid w:val="008C292B"/>
    <w:rsid w:val="008C3644"/>
    <w:rsid w:val="008C3929"/>
    <w:rsid w:val="008C3F89"/>
    <w:rsid w:val="008C586D"/>
    <w:rsid w:val="008C5CA0"/>
    <w:rsid w:val="008C605D"/>
    <w:rsid w:val="008C7104"/>
    <w:rsid w:val="008D0A71"/>
    <w:rsid w:val="008D0C0E"/>
    <w:rsid w:val="008D144C"/>
    <w:rsid w:val="008D16E9"/>
    <w:rsid w:val="008D2204"/>
    <w:rsid w:val="008D35AC"/>
    <w:rsid w:val="008D38BD"/>
    <w:rsid w:val="008D3EB0"/>
    <w:rsid w:val="008D48AF"/>
    <w:rsid w:val="008D5D9A"/>
    <w:rsid w:val="008D7ADD"/>
    <w:rsid w:val="008E0B4C"/>
    <w:rsid w:val="008E158D"/>
    <w:rsid w:val="008E174F"/>
    <w:rsid w:val="008E19EC"/>
    <w:rsid w:val="008E1A86"/>
    <w:rsid w:val="008E2418"/>
    <w:rsid w:val="008E2757"/>
    <w:rsid w:val="008E2FDE"/>
    <w:rsid w:val="008E31F7"/>
    <w:rsid w:val="008E3834"/>
    <w:rsid w:val="008E38EC"/>
    <w:rsid w:val="008E3AD9"/>
    <w:rsid w:val="008E3C1B"/>
    <w:rsid w:val="008E4E54"/>
    <w:rsid w:val="008E5353"/>
    <w:rsid w:val="008E564C"/>
    <w:rsid w:val="008E57D9"/>
    <w:rsid w:val="008E5835"/>
    <w:rsid w:val="008E5B43"/>
    <w:rsid w:val="008E78FE"/>
    <w:rsid w:val="008E7D22"/>
    <w:rsid w:val="008E7F48"/>
    <w:rsid w:val="008E7FC1"/>
    <w:rsid w:val="008F071D"/>
    <w:rsid w:val="008F08EB"/>
    <w:rsid w:val="008F0AA3"/>
    <w:rsid w:val="008F1106"/>
    <w:rsid w:val="008F13D3"/>
    <w:rsid w:val="008F143D"/>
    <w:rsid w:val="008F1C3F"/>
    <w:rsid w:val="008F265A"/>
    <w:rsid w:val="008F3336"/>
    <w:rsid w:val="008F460C"/>
    <w:rsid w:val="008F4E11"/>
    <w:rsid w:val="008F5566"/>
    <w:rsid w:val="008F618B"/>
    <w:rsid w:val="008F627C"/>
    <w:rsid w:val="008F64FF"/>
    <w:rsid w:val="008F68BA"/>
    <w:rsid w:val="008F6AE1"/>
    <w:rsid w:val="008F6B0B"/>
    <w:rsid w:val="008F79D2"/>
    <w:rsid w:val="008F7B9B"/>
    <w:rsid w:val="008F7DC1"/>
    <w:rsid w:val="00900619"/>
    <w:rsid w:val="009006A5"/>
    <w:rsid w:val="00900883"/>
    <w:rsid w:val="00901B41"/>
    <w:rsid w:val="009032FB"/>
    <w:rsid w:val="0090347D"/>
    <w:rsid w:val="00903DBE"/>
    <w:rsid w:val="009040FD"/>
    <w:rsid w:val="00904697"/>
    <w:rsid w:val="00904A57"/>
    <w:rsid w:val="00905109"/>
    <w:rsid w:val="0090555E"/>
    <w:rsid w:val="009064A0"/>
    <w:rsid w:val="0090692F"/>
    <w:rsid w:val="00907576"/>
    <w:rsid w:val="0090763C"/>
    <w:rsid w:val="009114EF"/>
    <w:rsid w:val="00912075"/>
    <w:rsid w:val="00913869"/>
    <w:rsid w:val="00913B92"/>
    <w:rsid w:val="0091431D"/>
    <w:rsid w:val="0091446D"/>
    <w:rsid w:val="009153C2"/>
    <w:rsid w:val="0091587F"/>
    <w:rsid w:val="00915966"/>
    <w:rsid w:val="00915B58"/>
    <w:rsid w:val="00915D03"/>
    <w:rsid w:val="00915F9D"/>
    <w:rsid w:val="00916697"/>
    <w:rsid w:val="00916859"/>
    <w:rsid w:val="00916F2F"/>
    <w:rsid w:val="00916FC6"/>
    <w:rsid w:val="0091727C"/>
    <w:rsid w:val="009176AE"/>
    <w:rsid w:val="00917F13"/>
    <w:rsid w:val="009200AC"/>
    <w:rsid w:val="009200D9"/>
    <w:rsid w:val="00920199"/>
    <w:rsid w:val="00922777"/>
    <w:rsid w:val="00923111"/>
    <w:rsid w:val="0092396D"/>
    <w:rsid w:val="00923CB9"/>
    <w:rsid w:val="00923F39"/>
    <w:rsid w:val="00924119"/>
    <w:rsid w:val="00924900"/>
    <w:rsid w:val="00924A98"/>
    <w:rsid w:val="00924B68"/>
    <w:rsid w:val="009261EE"/>
    <w:rsid w:val="009267DB"/>
    <w:rsid w:val="00927AAE"/>
    <w:rsid w:val="00927CDF"/>
    <w:rsid w:val="00930930"/>
    <w:rsid w:val="00930A33"/>
    <w:rsid w:val="00930E94"/>
    <w:rsid w:val="009320D4"/>
    <w:rsid w:val="00932173"/>
    <w:rsid w:val="00932222"/>
    <w:rsid w:val="00932A24"/>
    <w:rsid w:val="009335F2"/>
    <w:rsid w:val="00933B51"/>
    <w:rsid w:val="009340CF"/>
    <w:rsid w:val="0093457F"/>
    <w:rsid w:val="00934630"/>
    <w:rsid w:val="009346D3"/>
    <w:rsid w:val="00935215"/>
    <w:rsid w:val="009358CF"/>
    <w:rsid w:val="00935B86"/>
    <w:rsid w:val="00935F1D"/>
    <w:rsid w:val="0093641E"/>
    <w:rsid w:val="009375B8"/>
    <w:rsid w:val="009405F8"/>
    <w:rsid w:val="00940F6E"/>
    <w:rsid w:val="00941F33"/>
    <w:rsid w:val="00942068"/>
    <w:rsid w:val="00942C14"/>
    <w:rsid w:val="00943109"/>
    <w:rsid w:val="00943801"/>
    <w:rsid w:val="00944387"/>
    <w:rsid w:val="009445DC"/>
    <w:rsid w:val="00944ECE"/>
    <w:rsid w:val="00945626"/>
    <w:rsid w:val="00945AE3"/>
    <w:rsid w:val="00945EBA"/>
    <w:rsid w:val="00946239"/>
    <w:rsid w:val="009462B4"/>
    <w:rsid w:val="00946CCB"/>
    <w:rsid w:val="00950209"/>
    <w:rsid w:val="009506AB"/>
    <w:rsid w:val="00951494"/>
    <w:rsid w:val="009515F4"/>
    <w:rsid w:val="0095168E"/>
    <w:rsid w:val="009518D3"/>
    <w:rsid w:val="0095225B"/>
    <w:rsid w:val="009522A7"/>
    <w:rsid w:val="00952764"/>
    <w:rsid w:val="00952C5B"/>
    <w:rsid w:val="00953537"/>
    <w:rsid w:val="009539F1"/>
    <w:rsid w:val="00953FA3"/>
    <w:rsid w:val="00954004"/>
    <w:rsid w:val="009545F2"/>
    <w:rsid w:val="00954968"/>
    <w:rsid w:val="0095669F"/>
    <w:rsid w:val="00957008"/>
    <w:rsid w:val="009574B2"/>
    <w:rsid w:val="009574BD"/>
    <w:rsid w:val="00957677"/>
    <w:rsid w:val="00957A60"/>
    <w:rsid w:val="00957AE5"/>
    <w:rsid w:val="00957ED0"/>
    <w:rsid w:val="009606EE"/>
    <w:rsid w:val="009607C3"/>
    <w:rsid w:val="00960865"/>
    <w:rsid w:val="009612A7"/>
    <w:rsid w:val="009623DB"/>
    <w:rsid w:val="00962A2C"/>
    <w:rsid w:val="0096321D"/>
    <w:rsid w:val="009639C2"/>
    <w:rsid w:val="00963B05"/>
    <w:rsid w:val="0096404B"/>
    <w:rsid w:val="0096407D"/>
    <w:rsid w:val="009642D9"/>
    <w:rsid w:val="0096525D"/>
    <w:rsid w:val="009652B2"/>
    <w:rsid w:val="009653BF"/>
    <w:rsid w:val="009656E5"/>
    <w:rsid w:val="00965991"/>
    <w:rsid w:val="00965B6F"/>
    <w:rsid w:val="009663D2"/>
    <w:rsid w:val="00967562"/>
    <w:rsid w:val="00970064"/>
    <w:rsid w:val="00970A87"/>
    <w:rsid w:val="00970EEC"/>
    <w:rsid w:val="00970F2D"/>
    <w:rsid w:val="009711C6"/>
    <w:rsid w:val="00971A28"/>
    <w:rsid w:val="00971AA5"/>
    <w:rsid w:val="00971EF6"/>
    <w:rsid w:val="0097249E"/>
    <w:rsid w:val="00972595"/>
    <w:rsid w:val="00972AEA"/>
    <w:rsid w:val="00972C4B"/>
    <w:rsid w:val="009732D2"/>
    <w:rsid w:val="0097365B"/>
    <w:rsid w:val="00973AF1"/>
    <w:rsid w:val="00973FFC"/>
    <w:rsid w:val="00974D50"/>
    <w:rsid w:val="009750B5"/>
    <w:rsid w:val="00976AD7"/>
    <w:rsid w:val="00977038"/>
    <w:rsid w:val="00977106"/>
    <w:rsid w:val="0097736F"/>
    <w:rsid w:val="00977460"/>
    <w:rsid w:val="00977823"/>
    <w:rsid w:val="00980059"/>
    <w:rsid w:val="0098009F"/>
    <w:rsid w:val="00980196"/>
    <w:rsid w:val="009803D6"/>
    <w:rsid w:val="00980CA4"/>
    <w:rsid w:val="00981B7A"/>
    <w:rsid w:val="00981CA1"/>
    <w:rsid w:val="00981F3D"/>
    <w:rsid w:val="0098209D"/>
    <w:rsid w:val="00982207"/>
    <w:rsid w:val="00983BD3"/>
    <w:rsid w:val="00983F39"/>
    <w:rsid w:val="0098446E"/>
    <w:rsid w:val="00984DD8"/>
    <w:rsid w:val="00985461"/>
    <w:rsid w:val="00985D72"/>
    <w:rsid w:val="00986263"/>
    <w:rsid w:val="009865B8"/>
    <w:rsid w:val="009868AA"/>
    <w:rsid w:val="00986CB3"/>
    <w:rsid w:val="009870AD"/>
    <w:rsid w:val="009871A0"/>
    <w:rsid w:val="009876FE"/>
    <w:rsid w:val="00990BAB"/>
    <w:rsid w:val="00991A47"/>
    <w:rsid w:val="00992BB9"/>
    <w:rsid w:val="009932E3"/>
    <w:rsid w:val="0099330B"/>
    <w:rsid w:val="00994106"/>
    <w:rsid w:val="00994A29"/>
    <w:rsid w:val="00996145"/>
    <w:rsid w:val="00996C88"/>
    <w:rsid w:val="009972E5"/>
    <w:rsid w:val="00997520"/>
    <w:rsid w:val="009977AA"/>
    <w:rsid w:val="009A0D48"/>
    <w:rsid w:val="009A0DAA"/>
    <w:rsid w:val="009A10E4"/>
    <w:rsid w:val="009A1EC9"/>
    <w:rsid w:val="009A26D1"/>
    <w:rsid w:val="009A27C8"/>
    <w:rsid w:val="009A2C6C"/>
    <w:rsid w:val="009A2D29"/>
    <w:rsid w:val="009A367E"/>
    <w:rsid w:val="009A3751"/>
    <w:rsid w:val="009A3CA5"/>
    <w:rsid w:val="009A41AC"/>
    <w:rsid w:val="009A4B71"/>
    <w:rsid w:val="009A4BE6"/>
    <w:rsid w:val="009A578E"/>
    <w:rsid w:val="009A5DDD"/>
    <w:rsid w:val="009A5E25"/>
    <w:rsid w:val="009A6AA5"/>
    <w:rsid w:val="009A7064"/>
    <w:rsid w:val="009A7A1D"/>
    <w:rsid w:val="009A7A9A"/>
    <w:rsid w:val="009B026C"/>
    <w:rsid w:val="009B07AC"/>
    <w:rsid w:val="009B22D2"/>
    <w:rsid w:val="009B2C34"/>
    <w:rsid w:val="009B3F98"/>
    <w:rsid w:val="009B4E2E"/>
    <w:rsid w:val="009B6349"/>
    <w:rsid w:val="009B6CA5"/>
    <w:rsid w:val="009B728A"/>
    <w:rsid w:val="009B73B3"/>
    <w:rsid w:val="009B7D87"/>
    <w:rsid w:val="009B7E03"/>
    <w:rsid w:val="009C0365"/>
    <w:rsid w:val="009C0F92"/>
    <w:rsid w:val="009C1244"/>
    <w:rsid w:val="009C1D7C"/>
    <w:rsid w:val="009C29EE"/>
    <w:rsid w:val="009C2AF6"/>
    <w:rsid w:val="009C2F4B"/>
    <w:rsid w:val="009C65E2"/>
    <w:rsid w:val="009C69E8"/>
    <w:rsid w:val="009C6E86"/>
    <w:rsid w:val="009C7598"/>
    <w:rsid w:val="009C7682"/>
    <w:rsid w:val="009C78A0"/>
    <w:rsid w:val="009D04F5"/>
    <w:rsid w:val="009D1D26"/>
    <w:rsid w:val="009D1D38"/>
    <w:rsid w:val="009D213B"/>
    <w:rsid w:val="009D240F"/>
    <w:rsid w:val="009D29BE"/>
    <w:rsid w:val="009D2A8A"/>
    <w:rsid w:val="009D48A3"/>
    <w:rsid w:val="009D527A"/>
    <w:rsid w:val="009D58E8"/>
    <w:rsid w:val="009D61AE"/>
    <w:rsid w:val="009D69DB"/>
    <w:rsid w:val="009D6A39"/>
    <w:rsid w:val="009D72FC"/>
    <w:rsid w:val="009D7410"/>
    <w:rsid w:val="009D74EA"/>
    <w:rsid w:val="009E08B4"/>
    <w:rsid w:val="009E0C94"/>
    <w:rsid w:val="009E12AF"/>
    <w:rsid w:val="009E14F1"/>
    <w:rsid w:val="009E192C"/>
    <w:rsid w:val="009E1DC8"/>
    <w:rsid w:val="009E2148"/>
    <w:rsid w:val="009E23DB"/>
    <w:rsid w:val="009E251D"/>
    <w:rsid w:val="009E34A5"/>
    <w:rsid w:val="009E38ED"/>
    <w:rsid w:val="009E3E04"/>
    <w:rsid w:val="009E4A7E"/>
    <w:rsid w:val="009E557A"/>
    <w:rsid w:val="009E5F6E"/>
    <w:rsid w:val="009F0156"/>
    <w:rsid w:val="009F024B"/>
    <w:rsid w:val="009F05CF"/>
    <w:rsid w:val="009F193D"/>
    <w:rsid w:val="009F1F8B"/>
    <w:rsid w:val="009F248D"/>
    <w:rsid w:val="009F2881"/>
    <w:rsid w:val="009F2890"/>
    <w:rsid w:val="009F2909"/>
    <w:rsid w:val="009F2BC9"/>
    <w:rsid w:val="009F319B"/>
    <w:rsid w:val="009F462F"/>
    <w:rsid w:val="009F53F3"/>
    <w:rsid w:val="009F57D4"/>
    <w:rsid w:val="009F6763"/>
    <w:rsid w:val="009F6995"/>
    <w:rsid w:val="009F6DC9"/>
    <w:rsid w:val="009F7BA1"/>
    <w:rsid w:val="00A0051C"/>
    <w:rsid w:val="00A005C2"/>
    <w:rsid w:val="00A00F34"/>
    <w:rsid w:val="00A017F9"/>
    <w:rsid w:val="00A01A64"/>
    <w:rsid w:val="00A021DE"/>
    <w:rsid w:val="00A03299"/>
    <w:rsid w:val="00A03450"/>
    <w:rsid w:val="00A039CB"/>
    <w:rsid w:val="00A03B97"/>
    <w:rsid w:val="00A04A72"/>
    <w:rsid w:val="00A04E36"/>
    <w:rsid w:val="00A058AD"/>
    <w:rsid w:val="00A0620C"/>
    <w:rsid w:val="00A06A0A"/>
    <w:rsid w:val="00A06DFF"/>
    <w:rsid w:val="00A106C4"/>
    <w:rsid w:val="00A11126"/>
    <w:rsid w:val="00A1142F"/>
    <w:rsid w:val="00A11AD7"/>
    <w:rsid w:val="00A1210B"/>
    <w:rsid w:val="00A127F0"/>
    <w:rsid w:val="00A12FFE"/>
    <w:rsid w:val="00A14807"/>
    <w:rsid w:val="00A15AE0"/>
    <w:rsid w:val="00A16110"/>
    <w:rsid w:val="00A16264"/>
    <w:rsid w:val="00A1698E"/>
    <w:rsid w:val="00A16F1D"/>
    <w:rsid w:val="00A2046B"/>
    <w:rsid w:val="00A21981"/>
    <w:rsid w:val="00A21A5C"/>
    <w:rsid w:val="00A2222E"/>
    <w:rsid w:val="00A22576"/>
    <w:rsid w:val="00A22EE3"/>
    <w:rsid w:val="00A23D1D"/>
    <w:rsid w:val="00A2416D"/>
    <w:rsid w:val="00A244D4"/>
    <w:rsid w:val="00A25A38"/>
    <w:rsid w:val="00A263E2"/>
    <w:rsid w:val="00A2655B"/>
    <w:rsid w:val="00A265DF"/>
    <w:rsid w:val="00A26C02"/>
    <w:rsid w:val="00A27160"/>
    <w:rsid w:val="00A27434"/>
    <w:rsid w:val="00A27AE4"/>
    <w:rsid w:val="00A30D18"/>
    <w:rsid w:val="00A31711"/>
    <w:rsid w:val="00A31B9A"/>
    <w:rsid w:val="00A31DD2"/>
    <w:rsid w:val="00A3217E"/>
    <w:rsid w:val="00A32D03"/>
    <w:rsid w:val="00A336FF"/>
    <w:rsid w:val="00A3383D"/>
    <w:rsid w:val="00A34B1F"/>
    <w:rsid w:val="00A34FEF"/>
    <w:rsid w:val="00A35C8E"/>
    <w:rsid w:val="00A37204"/>
    <w:rsid w:val="00A37E80"/>
    <w:rsid w:val="00A422F5"/>
    <w:rsid w:val="00A42413"/>
    <w:rsid w:val="00A42DEA"/>
    <w:rsid w:val="00A4330C"/>
    <w:rsid w:val="00A439AA"/>
    <w:rsid w:val="00A43B76"/>
    <w:rsid w:val="00A43C90"/>
    <w:rsid w:val="00A44158"/>
    <w:rsid w:val="00A4441D"/>
    <w:rsid w:val="00A44A87"/>
    <w:rsid w:val="00A44C40"/>
    <w:rsid w:val="00A44E98"/>
    <w:rsid w:val="00A44F2E"/>
    <w:rsid w:val="00A45108"/>
    <w:rsid w:val="00A45871"/>
    <w:rsid w:val="00A46B18"/>
    <w:rsid w:val="00A46F17"/>
    <w:rsid w:val="00A47BA3"/>
    <w:rsid w:val="00A47CED"/>
    <w:rsid w:val="00A50E71"/>
    <w:rsid w:val="00A512B0"/>
    <w:rsid w:val="00A51745"/>
    <w:rsid w:val="00A51A05"/>
    <w:rsid w:val="00A51EE1"/>
    <w:rsid w:val="00A52B9F"/>
    <w:rsid w:val="00A532ED"/>
    <w:rsid w:val="00A53BA1"/>
    <w:rsid w:val="00A540D1"/>
    <w:rsid w:val="00A549BD"/>
    <w:rsid w:val="00A54C4D"/>
    <w:rsid w:val="00A55081"/>
    <w:rsid w:val="00A555AC"/>
    <w:rsid w:val="00A5560E"/>
    <w:rsid w:val="00A5599D"/>
    <w:rsid w:val="00A5642F"/>
    <w:rsid w:val="00A56569"/>
    <w:rsid w:val="00A56908"/>
    <w:rsid w:val="00A570F2"/>
    <w:rsid w:val="00A610A5"/>
    <w:rsid w:val="00A61382"/>
    <w:rsid w:val="00A61690"/>
    <w:rsid w:val="00A61E51"/>
    <w:rsid w:val="00A625BC"/>
    <w:rsid w:val="00A62A4C"/>
    <w:rsid w:val="00A62DB4"/>
    <w:rsid w:val="00A62E0F"/>
    <w:rsid w:val="00A632A8"/>
    <w:rsid w:val="00A639B0"/>
    <w:rsid w:val="00A63E55"/>
    <w:rsid w:val="00A64AC0"/>
    <w:rsid w:val="00A64D58"/>
    <w:rsid w:val="00A6511F"/>
    <w:rsid w:val="00A65E6F"/>
    <w:rsid w:val="00A65E77"/>
    <w:rsid w:val="00A66354"/>
    <w:rsid w:val="00A665F3"/>
    <w:rsid w:val="00A66813"/>
    <w:rsid w:val="00A66D0D"/>
    <w:rsid w:val="00A67230"/>
    <w:rsid w:val="00A6761A"/>
    <w:rsid w:val="00A70332"/>
    <w:rsid w:val="00A70361"/>
    <w:rsid w:val="00A7049E"/>
    <w:rsid w:val="00A7122D"/>
    <w:rsid w:val="00A7125D"/>
    <w:rsid w:val="00A724CA"/>
    <w:rsid w:val="00A725A2"/>
    <w:rsid w:val="00A730F0"/>
    <w:rsid w:val="00A737D6"/>
    <w:rsid w:val="00A73F69"/>
    <w:rsid w:val="00A75833"/>
    <w:rsid w:val="00A75FC6"/>
    <w:rsid w:val="00A766FC"/>
    <w:rsid w:val="00A769F5"/>
    <w:rsid w:val="00A76F7B"/>
    <w:rsid w:val="00A77C59"/>
    <w:rsid w:val="00A816A4"/>
    <w:rsid w:val="00A81A04"/>
    <w:rsid w:val="00A824B8"/>
    <w:rsid w:val="00A82BB0"/>
    <w:rsid w:val="00A835D9"/>
    <w:rsid w:val="00A83798"/>
    <w:rsid w:val="00A83834"/>
    <w:rsid w:val="00A85ECA"/>
    <w:rsid w:val="00A87882"/>
    <w:rsid w:val="00A9081E"/>
    <w:rsid w:val="00A910E8"/>
    <w:rsid w:val="00A919E2"/>
    <w:rsid w:val="00A92357"/>
    <w:rsid w:val="00A92989"/>
    <w:rsid w:val="00A933A9"/>
    <w:rsid w:val="00A938E9"/>
    <w:rsid w:val="00A9439C"/>
    <w:rsid w:val="00A97118"/>
    <w:rsid w:val="00A97B34"/>
    <w:rsid w:val="00A97D19"/>
    <w:rsid w:val="00AA1B70"/>
    <w:rsid w:val="00AA2333"/>
    <w:rsid w:val="00AA2754"/>
    <w:rsid w:val="00AA3319"/>
    <w:rsid w:val="00AA3A95"/>
    <w:rsid w:val="00AA4A69"/>
    <w:rsid w:val="00AA4F86"/>
    <w:rsid w:val="00AA4F8E"/>
    <w:rsid w:val="00AA541E"/>
    <w:rsid w:val="00AA544D"/>
    <w:rsid w:val="00AA59FB"/>
    <w:rsid w:val="00AA63B6"/>
    <w:rsid w:val="00AA6528"/>
    <w:rsid w:val="00AA65A0"/>
    <w:rsid w:val="00AA7418"/>
    <w:rsid w:val="00AB023D"/>
    <w:rsid w:val="00AB168C"/>
    <w:rsid w:val="00AB387F"/>
    <w:rsid w:val="00AB3E71"/>
    <w:rsid w:val="00AB4D9E"/>
    <w:rsid w:val="00AB4F84"/>
    <w:rsid w:val="00AB57D7"/>
    <w:rsid w:val="00AB5C48"/>
    <w:rsid w:val="00AB5F65"/>
    <w:rsid w:val="00AB6270"/>
    <w:rsid w:val="00AB6AC5"/>
    <w:rsid w:val="00AB6D46"/>
    <w:rsid w:val="00AB7674"/>
    <w:rsid w:val="00AB7704"/>
    <w:rsid w:val="00AB77DF"/>
    <w:rsid w:val="00AC0D0A"/>
    <w:rsid w:val="00AC14C5"/>
    <w:rsid w:val="00AC1FBD"/>
    <w:rsid w:val="00AC2173"/>
    <w:rsid w:val="00AC231D"/>
    <w:rsid w:val="00AC2562"/>
    <w:rsid w:val="00AC3359"/>
    <w:rsid w:val="00AC371E"/>
    <w:rsid w:val="00AC3A47"/>
    <w:rsid w:val="00AC48AC"/>
    <w:rsid w:val="00AC4A97"/>
    <w:rsid w:val="00AC5A66"/>
    <w:rsid w:val="00AC5E52"/>
    <w:rsid w:val="00AC693D"/>
    <w:rsid w:val="00AC6EA0"/>
    <w:rsid w:val="00AC72AA"/>
    <w:rsid w:val="00AC773C"/>
    <w:rsid w:val="00AC7830"/>
    <w:rsid w:val="00AD0659"/>
    <w:rsid w:val="00AD083B"/>
    <w:rsid w:val="00AD1A9C"/>
    <w:rsid w:val="00AD2985"/>
    <w:rsid w:val="00AD33F0"/>
    <w:rsid w:val="00AD379D"/>
    <w:rsid w:val="00AD389A"/>
    <w:rsid w:val="00AD4577"/>
    <w:rsid w:val="00AD46E3"/>
    <w:rsid w:val="00AD4F65"/>
    <w:rsid w:val="00AD5975"/>
    <w:rsid w:val="00AD6844"/>
    <w:rsid w:val="00AD6C4C"/>
    <w:rsid w:val="00AD6CBB"/>
    <w:rsid w:val="00AD7778"/>
    <w:rsid w:val="00AD7779"/>
    <w:rsid w:val="00AD7C24"/>
    <w:rsid w:val="00AE008B"/>
    <w:rsid w:val="00AE117B"/>
    <w:rsid w:val="00AE151B"/>
    <w:rsid w:val="00AE1791"/>
    <w:rsid w:val="00AE1EC5"/>
    <w:rsid w:val="00AE2401"/>
    <w:rsid w:val="00AE3003"/>
    <w:rsid w:val="00AE302D"/>
    <w:rsid w:val="00AE4331"/>
    <w:rsid w:val="00AE4665"/>
    <w:rsid w:val="00AE4A71"/>
    <w:rsid w:val="00AE4B4B"/>
    <w:rsid w:val="00AE6397"/>
    <w:rsid w:val="00AE7AB3"/>
    <w:rsid w:val="00AE7C3A"/>
    <w:rsid w:val="00AF18BE"/>
    <w:rsid w:val="00AF1924"/>
    <w:rsid w:val="00AF1D47"/>
    <w:rsid w:val="00AF1E9B"/>
    <w:rsid w:val="00AF26EC"/>
    <w:rsid w:val="00AF2B52"/>
    <w:rsid w:val="00AF2C58"/>
    <w:rsid w:val="00AF33D5"/>
    <w:rsid w:val="00AF3B0A"/>
    <w:rsid w:val="00AF4AFD"/>
    <w:rsid w:val="00AF5320"/>
    <w:rsid w:val="00AF596F"/>
    <w:rsid w:val="00AF5BBD"/>
    <w:rsid w:val="00AF652C"/>
    <w:rsid w:val="00AF7136"/>
    <w:rsid w:val="00B00138"/>
    <w:rsid w:val="00B00DC1"/>
    <w:rsid w:val="00B01515"/>
    <w:rsid w:val="00B02219"/>
    <w:rsid w:val="00B025A5"/>
    <w:rsid w:val="00B0283B"/>
    <w:rsid w:val="00B03106"/>
    <w:rsid w:val="00B0500A"/>
    <w:rsid w:val="00B05885"/>
    <w:rsid w:val="00B05A64"/>
    <w:rsid w:val="00B05AB6"/>
    <w:rsid w:val="00B05AFC"/>
    <w:rsid w:val="00B05E74"/>
    <w:rsid w:val="00B10342"/>
    <w:rsid w:val="00B10788"/>
    <w:rsid w:val="00B108E8"/>
    <w:rsid w:val="00B10FCC"/>
    <w:rsid w:val="00B1114A"/>
    <w:rsid w:val="00B112AE"/>
    <w:rsid w:val="00B11591"/>
    <w:rsid w:val="00B11966"/>
    <w:rsid w:val="00B12196"/>
    <w:rsid w:val="00B12C80"/>
    <w:rsid w:val="00B131CD"/>
    <w:rsid w:val="00B13273"/>
    <w:rsid w:val="00B1369C"/>
    <w:rsid w:val="00B136D1"/>
    <w:rsid w:val="00B13ADE"/>
    <w:rsid w:val="00B13C00"/>
    <w:rsid w:val="00B14BE5"/>
    <w:rsid w:val="00B16519"/>
    <w:rsid w:val="00B16872"/>
    <w:rsid w:val="00B16C80"/>
    <w:rsid w:val="00B171DB"/>
    <w:rsid w:val="00B1740A"/>
    <w:rsid w:val="00B179EC"/>
    <w:rsid w:val="00B17C45"/>
    <w:rsid w:val="00B21341"/>
    <w:rsid w:val="00B21BD1"/>
    <w:rsid w:val="00B21DD1"/>
    <w:rsid w:val="00B21E8C"/>
    <w:rsid w:val="00B2281C"/>
    <w:rsid w:val="00B228F5"/>
    <w:rsid w:val="00B237AF"/>
    <w:rsid w:val="00B2444B"/>
    <w:rsid w:val="00B2447B"/>
    <w:rsid w:val="00B252AB"/>
    <w:rsid w:val="00B262ED"/>
    <w:rsid w:val="00B266E7"/>
    <w:rsid w:val="00B267CF"/>
    <w:rsid w:val="00B26E5F"/>
    <w:rsid w:val="00B2768B"/>
    <w:rsid w:val="00B27989"/>
    <w:rsid w:val="00B27A5F"/>
    <w:rsid w:val="00B30407"/>
    <w:rsid w:val="00B30617"/>
    <w:rsid w:val="00B30B34"/>
    <w:rsid w:val="00B3115F"/>
    <w:rsid w:val="00B3189B"/>
    <w:rsid w:val="00B326D4"/>
    <w:rsid w:val="00B32FB6"/>
    <w:rsid w:val="00B3349C"/>
    <w:rsid w:val="00B33837"/>
    <w:rsid w:val="00B33962"/>
    <w:rsid w:val="00B33C0F"/>
    <w:rsid w:val="00B34806"/>
    <w:rsid w:val="00B3532E"/>
    <w:rsid w:val="00B35E2B"/>
    <w:rsid w:val="00B361E1"/>
    <w:rsid w:val="00B364CC"/>
    <w:rsid w:val="00B365A9"/>
    <w:rsid w:val="00B36982"/>
    <w:rsid w:val="00B373CE"/>
    <w:rsid w:val="00B37B6D"/>
    <w:rsid w:val="00B37BEB"/>
    <w:rsid w:val="00B37BFE"/>
    <w:rsid w:val="00B40007"/>
    <w:rsid w:val="00B4082B"/>
    <w:rsid w:val="00B408D5"/>
    <w:rsid w:val="00B40B31"/>
    <w:rsid w:val="00B40BF8"/>
    <w:rsid w:val="00B41166"/>
    <w:rsid w:val="00B41FC0"/>
    <w:rsid w:val="00B424B6"/>
    <w:rsid w:val="00B42ED5"/>
    <w:rsid w:val="00B42FE3"/>
    <w:rsid w:val="00B43001"/>
    <w:rsid w:val="00B43F7C"/>
    <w:rsid w:val="00B44758"/>
    <w:rsid w:val="00B447AD"/>
    <w:rsid w:val="00B47ADC"/>
    <w:rsid w:val="00B47B6B"/>
    <w:rsid w:val="00B47CD7"/>
    <w:rsid w:val="00B47CE6"/>
    <w:rsid w:val="00B50E8B"/>
    <w:rsid w:val="00B51050"/>
    <w:rsid w:val="00B51306"/>
    <w:rsid w:val="00B52A2F"/>
    <w:rsid w:val="00B52CDF"/>
    <w:rsid w:val="00B52D11"/>
    <w:rsid w:val="00B53473"/>
    <w:rsid w:val="00B53BE0"/>
    <w:rsid w:val="00B53EE0"/>
    <w:rsid w:val="00B5416F"/>
    <w:rsid w:val="00B5479D"/>
    <w:rsid w:val="00B54EC0"/>
    <w:rsid w:val="00B55794"/>
    <w:rsid w:val="00B5610C"/>
    <w:rsid w:val="00B57BAE"/>
    <w:rsid w:val="00B60098"/>
    <w:rsid w:val="00B60197"/>
    <w:rsid w:val="00B612C3"/>
    <w:rsid w:val="00B617C0"/>
    <w:rsid w:val="00B61B2A"/>
    <w:rsid w:val="00B61FE3"/>
    <w:rsid w:val="00B62265"/>
    <w:rsid w:val="00B62B45"/>
    <w:rsid w:val="00B62C12"/>
    <w:rsid w:val="00B62FB4"/>
    <w:rsid w:val="00B63590"/>
    <w:rsid w:val="00B64D21"/>
    <w:rsid w:val="00B651B4"/>
    <w:rsid w:val="00B656D0"/>
    <w:rsid w:val="00B65A6E"/>
    <w:rsid w:val="00B65CE8"/>
    <w:rsid w:val="00B65D00"/>
    <w:rsid w:val="00B65E6F"/>
    <w:rsid w:val="00B664B4"/>
    <w:rsid w:val="00B66970"/>
    <w:rsid w:val="00B66B3A"/>
    <w:rsid w:val="00B674F7"/>
    <w:rsid w:val="00B67DE8"/>
    <w:rsid w:val="00B709BB"/>
    <w:rsid w:val="00B70A8C"/>
    <w:rsid w:val="00B711FD"/>
    <w:rsid w:val="00B71290"/>
    <w:rsid w:val="00B71C29"/>
    <w:rsid w:val="00B72925"/>
    <w:rsid w:val="00B740FA"/>
    <w:rsid w:val="00B74342"/>
    <w:rsid w:val="00B749CE"/>
    <w:rsid w:val="00B758A6"/>
    <w:rsid w:val="00B76626"/>
    <w:rsid w:val="00B76F59"/>
    <w:rsid w:val="00B7718D"/>
    <w:rsid w:val="00B7783D"/>
    <w:rsid w:val="00B77E9D"/>
    <w:rsid w:val="00B801F4"/>
    <w:rsid w:val="00B81315"/>
    <w:rsid w:val="00B813D6"/>
    <w:rsid w:val="00B822B4"/>
    <w:rsid w:val="00B82501"/>
    <w:rsid w:val="00B82BBA"/>
    <w:rsid w:val="00B834D7"/>
    <w:rsid w:val="00B8376A"/>
    <w:rsid w:val="00B8394C"/>
    <w:rsid w:val="00B840B1"/>
    <w:rsid w:val="00B84136"/>
    <w:rsid w:val="00B84715"/>
    <w:rsid w:val="00B84852"/>
    <w:rsid w:val="00B85F61"/>
    <w:rsid w:val="00B866EE"/>
    <w:rsid w:val="00B8683C"/>
    <w:rsid w:val="00B86A9E"/>
    <w:rsid w:val="00B86F6F"/>
    <w:rsid w:val="00B874C2"/>
    <w:rsid w:val="00B90FC3"/>
    <w:rsid w:val="00B92146"/>
    <w:rsid w:val="00B9234A"/>
    <w:rsid w:val="00B92726"/>
    <w:rsid w:val="00B92E28"/>
    <w:rsid w:val="00B92F06"/>
    <w:rsid w:val="00B934F3"/>
    <w:rsid w:val="00B93FC0"/>
    <w:rsid w:val="00B944A0"/>
    <w:rsid w:val="00B94668"/>
    <w:rsid w:val="00B951F1"/>
    <w:rsid w:val="00B954D7"/>
    <w:rsid w:val="00B95E90"/>
    <w:rsid w:val="00BA00CB"/>
    <w:rsid w:val="00BA0492"/>
    <w:rsid w:val="00BA0869"/>
    <w:rsid w:val="00BA0B0E"/>
    <w:rsid w:val="00BA1E86"/>
    <w:rsid w:val="00BA2BCD"/>
    <w:rsid w:val="00BA337E"/>
    <w:rsid w:val="00BA3476"/>
    <w:rsid w:val="00BA3CC4"/>
    <w:rsid w:val="00BA416A"/>
    <w:rsid w:val="00BA443A"/>
    <w:rsid w:val="00BA4A71"/>
    <w:rsid w:val="00BA4B0A"/>
    <w:rsid w:val="00BA56B1"/>
    <w:rsid w:val="00BA5CC2"/>
    <w:rsid w:val="00BA62BB"/>
    <w:rsid w:val="00BA635A"/>
    <w:rsid w:val="00BA73C3"/>
    <w:rsid w:val="00BA7BB6"/>
    <w:rsid w:val="00BA7C3E"/>
    <w:rsid w:val="00BB0BF9"/>
    <w:rsid w:val="00BB1255"/>
    <w:rsid w:val="00BB25A5"/>
    <w:rsid w:val="00BB25C7"/>
    <w:rsid w:val="00BB2653"/>
    <w:rsid w:val="00BB27D4"/>
    <w:rsid w:val="00BB2911"/>
    <w:rsid w:val="00BB4E3E"/>
    <w:rsid w:val="00BB5290"/>
    <w:rsid w:val="00BB538C"/>
    <w:rsid w:val="00BB5AAF"/>
    <w:rsid w:val="00BB73C0"/>
    <w:rsid w:val="00BB761F"/>
    <w:rsid w:val="00BC0663"/>
    <w:rsid w:val="00BC0A6A"/>
    <w:rsid w:val="00BC0FF3"/>
    <w:rsid w:val="00BC12A7"/>
    <w:rsid w:val="00BC12DC"/>
    <w:rsid w:val="00BC12F4"/>
    <w:rsid w:val="00BC1C33"/>
    <w:rsid w:val="00BC2BF0"/>
    <w:rsid w:val="00BC2DC3"/>
    <w:rsid w:val="00BC329A"/>
    <w:rsid w:val="00BC4714"/>
    <w:rsid w:val="00BC4DE8"/>
    <w:rsid w:val="00BC4F64"/>
    <w:rsid w:val="00BC4F8D"/>
    <w:rsid w:val="00BC56A7"/>
    <w:rsid w:val="00BC6B28"/>
    <w:rsid w:val="00BC6C65"/>
    <w:rsid w:val="00BC6EE4"/>
    <w:rsid w:val="00BC73B9"/>
    <w:rsid w:val="00BD0108"/>
    <w:rsid w:val="00BD0271"/>
    <w:rsid w:val="00BD0AB7"/>
    <w:rsid w:val="00BD0F06"/>
    <w:rsid w:val="00BD12B5"/>
    <w:rsid w:val="00BD21B2"/>
    <w:rsid w:val="00BD2294"/>
    <w:rsid w:val="00BD30A9"/>
    <w:rsid w:val="00BD3486"/>
    <w:rsid w:val="00BD4283"/>
    <w:rsid w:val="00BD4414"/>
    <w:rsid w:val="00BD5784"/>
    <w:rsid w:val="00BD5808"/>
    <w:rsid w:val="00BD6597"/>
    <w:rsid w:val="00BD66F0"/>
    <w:rsid w:val="00BE1972"/>
    <w:rsid w:val="00BE1E4C"/>
    <w:rsid w:val="00BE26D0"/>
    <w:rsid w:val="00BE26DA"/>
    <w:rsid w:val="00BE2ED1"/>
    <w:rsid w:val="00BE33E6"/>
    <w:rsid w:val="00BE3CAA"/>
    <w:rsid w:val="00BE4BBE"/>
    <w:rsid w:val="00BE5F70"/>
    <w:rsid w:val="00BE6926"/>
    <w:rsid w:val="00BE6CC0"/>
    <w:rsid w:val="00BE7643"/>
    <w:rsid w:val="00BE7922"/>
    <w:rsid w:val="00BF0156"/>
    <w:rsid w:val="00BF04EB"/>
    <w:rsid w:val="00BF1B89"/>
    <w:rsid w:val="00BF2E13"/>
    <w:rsid w:val="00BF3DF8"/>
    <w:rsid w:val="00BF4686"/>
    <w:rsid w:val="00BF4CE4"/>
    <w:rsid w:val="00BF4D24"/>
    <w:rsid w:val="00BF50D7"/>
    <w:rsid w:val="00BF64BC"/>
    <w:rsid w:val="00BF6930"/>
    <w:rsid w:val="00BF69B1"/>
    <w:rsid w:val="00BF6C87"/>
    <w:rsid w:val="00C00A3D"/>
    <w:rsid w:val="00C00D52"/>
    <w:rsid w:val="00C00FAB"/>
    <w:rsid w:val="00C01283"/>
    <w:rsid w:val="00C0131D"/>
    <w:rsid w:val="00C027A4"/>
    <w:rsid w:val="00C028AB"/>
    <w:rsid w:val="00C0302A"/>
    <w:rsid w:val="00C0389D"/>
    <w:rsid w:val="00C03B5C"/>
    <w:rsid w:val="00C04297"/>
    <w:rsid w:val="00C04433"/>
    <w:rsid w:val="00C060C4"/>
    <w:rsid w:val="00C07686"/>
    <w:rsid w:val="00C10B80"/>
    <w:rsid w:val="00C10FB0"/>
    <w:rsid w:val="00C1102A"/>
    <w:rsid w:val="00C11633"/>
    <w:rsid w:val="00C116BF"/>
    <w:rsid w:val="00C11A6C"/>
    <w:rsid w:val="00C11DDD"/>
    <w:rsid w:val="00C12A3D"/>
    <w:rsid w:val="00C13D02"/>
    <w:rsid w:val="00C1415E"/>
    <w:rsid w:val="00C16252"/>
    <w:rsid w:val="00C172AE"/>
    <w:rsid w:val="00C17A49"/>
    <w:rsid w:val="00C17B3B"/>
    <w:rsid w:val="00C2072E"/>
    <w:rsid w:val="00C20D55"/>
    <w:rsid w:val="00C210FF"/>
    <w:rsid w:val="00C216DD"/>
    <w:rsid w:val="00C21AEE"/>
    <w:rsid w:val="00C21CB7"/>
    <w:rsid w:val="00C21DC9"/>
    <w:rsid w:val="00C2255A"/>
    <w:rsid w:val="00C22F18"/>
    <w:rsid w:val="00C22F65"/>
    <w:rsid w:val="00C2346A"/>
    <w:rsid w:val="00C2383A"/>
    <w:rsid w:val="00C23937"/>
    <w:rsid w:val="00C23D00"/>
    <w:rsid w:val="00C25293"/>
    <w:rsid w:val="00C25464"/>
    <w:rsid w:val="00C25C94"/>
    <w:rsid w:val="00C26707"/>
    <w:rsid w:val="00C2699C"/>
    <w:rsid w:val="00C27326"/>
    <w:rsid w:val="00C27737"/>
    <w:rsid w:val="00C278CE"/>
    <w:rsid w:val="00C3081D"/>
    <w:rsid w:val="00C312D6"/>
    <w:rsid w:val="00C316FA"/>
    <w:rsid w:val="00C317BC"/>
    <w:rsid w:val="00C318C0"/>
    <w:rsid w:val="00C31B75"/>
    <w:rsid w:val="00C32120"/>
    <w:rsid w:val="00C321FC"/>
    <w:rsid w:val="00C322B8"/>
    <w:rsid w:val="00C328E5"/>
    <w:rsid w:val="00C330B0"/>
    <w:rsid w:val="00C33351"/>
    <w:rsid w:val="00C34ED3"/>
    <w:rsid w:val="00C35109"/>
    <w:rsid w:val="00C35E37"/>
    <w:rsid w:val="00C36A89"/>
    <w:rsid w:val="00C36FE3"/>
    <w:rsid w:val="00C373F9"/>
    <w:rsid w:val="00C37D1F"/>
    <w:rsid w:val="00C403BE"/>
    <w:rsid w:val="00C40630"/>
    <w:rsid w:val="00C40755"/>
    <w:rsid w:val="00C40E81"/>
    <w:rsid w:val="00C4169E"/>
    <w:rsid w:val="00C43131"/>
    <w:rsid w:val="00C43416"/>
    <w:rsid w:val="00C43C91"/>
    <w:rsid w:val="00C43D39"/>
    <w:rsid w:val="00C43E0A"/>
    <w:rsid w:val="00C44150"/>
    <w:rsid w:val="00C44661"/>
    <w:rsid w:val="00C44C83"/>
    <w:rsid w:val="00C44F4D"/>
    <w:rsid w:val="00C4687F"/>
    <w:rsid w:val="00C46A2B"/>
    <w:rsid w:val="00C478E3"/>
    <w:rsid w:val="00C479AE"/>
    <w:rsid w:val="00C507B5"/>
    <w:rsid w:val="00C50CBB"/>
    <w:rsid w:val="00C50E32"/>
    <w:rsid w:val="00C50ECA"/>
    <w:rsid w:val="00C51673"/>
    <w:rsid w:val="00C516C3"/>
    <w:rsid w:val="00C52381"/>
    <w:rsid w:val="00C53BBA"/>
    <w:rsid w:val="00C53DC3"/>
    <w:rsid w:val="00C54494"/>
    <w:rsid w:val="00C5486B"/>
    <w:rsid w:val="00C54C03"/>
    <w:rsid w:val="00C55026"/>
    <w:rsid w:val="00C55263"/>
    <w:rsid w:val="00C552A3"/>
    <w:rsid w:val="00C557B2"/>
    <w:rsid w:val="00C55A8D"/>
    <w:rsid w:val="00C55AB5"/>
    <w:rsid w:val="00C55D09"/>
    <w:rsid w:val="00C55ED2"/>
    <w:rsid w:val="00C56DC8"/>
    <w:rsid w:val="00C572E5"/>
    <w:rsid w:val="00C57547"/>
    <w:rsid w:val="00C57E15"/>
    <w:rsid w:val="00C6005E"/>
    <w:rsid w:val="00C602E8"/>
    <w:rsid w:val="00C60900"/>
    <w:rsid w:val="00C60DE7"/>
    <w:rsid w:val="00C60F62"/>
    <w:rsid w:val="00C60F6B"/>
    <w:rsid w:val="00C62C4F"/>
    <w:rsid w:val="00C6336C"/>
    <w:rsid w:val="00C64B2A"/>
    <w:rsid w:val="00C6532C"/>
    <w:rsid w:val="00C655B2"/>
    <w:rsid w:val="00C659C9"/>
    <w:rsid w:val="00C659D2"/>
    <w:rsid w:val="00C65E19"/>
    <w:rsid w:val="00C65E4E"/>
    <w:rsid w:val="00C65E9E"/>
    <w:rsid w:val="00C6660C"/>
    <w:rsid w:val="00C666C1"/>
    <w:rsid w:val="00C66CA1"/>
    <w:rsid w:val="00C67215"/>
    <w:rsid w:val="00C6798A"/>
    <w:rsid w:val="00C67D59"/>
    <w:rsid w:val="00C67FCF"/>
    <w:rsid w:val="00C70190"/>
    <w:rsid w:val="00C707B3"/>
    <w:rsid w:val="00C70881"/>
    <w:rsid w:val="00C70B10"/>
    <w:rsid w:val="00C70C9F"/>
    <w:rsid w:val="00C70D78"/>
    <w:rsid w:val="00C71339"/>
    <w:rsid w:val="00C71CBB"/>
    <w:rsid w:val="00C72382"/>
    <w:rsid w:val="00C72CC7"/>
    <w:rsid w:val="00C7374F"/>
    <w:rsid w:val="00C73A1B"/>
    <w:rsid w:val="00C7404F"/>
    <w:rsid w:val="00C74064"/>
    <w:rsid w:val="00C74223"/>
    <w:rsid w:val="00C743C1"/>
    <w:rsid w:val="00C7473E"/>
    <w:rsid w:val="00C74961"/>
    <w:rsid w:val="00C74D9D"/>
    <w:rsid w:val="00C750C0"/>
    <w:rsid w:val="00C753DF"/>
    <w:rsid w:val="00C76066"/>
    <w:rsid w:val="00C76488"/>
    <w:rsid w:val="00C76755"/>
    <w:rsid w:val="00C7702D"/>
    <w:rsid w:val="00C77700"/>
    <w:rsid w:val="00C80779"/>
    <w:rsid w:val="00C80BEF"/>
    <w:rsid w:val="00C81171"/>
    <w:rsid w:val="00C81ACB"/>
    <w:rsid w:val="00C81E6A"/>
    <w:rsid w:val="00C82028"/>
    <w:rsid w:val="00C8207C"/>
    <w:rsid w:val="00C83093"/>
    <w:rsid w:val="00C833C1"/>
    <w:rsid w:val="00C837AF"/>
    <w:rsid w:val="00C847DC"/>
    <w:rsid w:val="00C84872"/>
    <w:rsid w:val="00C84B67"/>
    <w:rsid w:val="00C85CFC"/>
    <w:rsid w:val="00C85D9D"/>
    <w:rsid w:val="00C8601B"/>
    <w:rsid w:val="00C860BD"/>
    <w:rsid w:val="00C864E0"/>
    <w:rsid w:val="00C86589"/>
    <w:rsid w:val="00C86689"/>
    <w:rsid w:val="00C86A66"/>
    <w:rsid w:val="00C870DC"/>
    <w:rsid w:val="00C87830"/>
    <w:rsid w:val="00C87D75"/>
    <w:rsid w:val="00C911B7"/>
    <w:rsid w:val="00C91411"/>
    <w:rsid w:val="00C91547"/>
    <w:rsid w:val="00C91ADB"/>
    <w:rsid w:val="00C92A9D"/>
    <w:rsid w:val="00C92AD9"/>
    <w:rsid w:val="00C92DA6"/>
    <w:rsid w:val="00C937DA"/>
    <w:rsid w:val="00C93C59"/>
    <w:rsid w:val="00C94D0A"/>
    <w:rsid w:val="00C95923"/>
    <w:rsid w:val="00C967E3"/>
    <w:rsid w:val="00C96E49"/>
    <w:rsid w:val="00C976DF"/>
    <w:rsid w:val="00CA0894"/>
    <w:rsid w:val="00CA0A01"/>
    <w:rsid w:val="00CA0C34"/>
    <w:rsid w:val="00CA1086"/>
    <w:rsid w:val="00CA1588"/>
    <w:rsid w:val="00CA199E"/>
    <w:rsid w:val="00CA1A95"/>
    <w:rsid w:val="00CA1BA8"/>
    <w:rsid w:val="00CA20CF"/>
    <w:rsid w:val="00CA219B"/>
    <w:rsid w:val="00CA2752"/>
    <w:rsid w:val="00CA2F35"/>
    <w:rsid w:val="00CA35D1"/>
    <w:rsid w:val="00CA37BD"/>
    <w:rsid w:val="00CA39FE"/>
    <w:rsid w:val="00CA3DBE"/>
    <w:rsid w:val="00CA414A"/>
    <w:rsid w:val="00CA46CC"/>
    <w:rsid w:val="00CA5CC0"/>
    <w:rsid w:val="00CA5DC2"/>
    <w:rsid w:val="00CA5FAE"/>
    <w:rsid w:val="00CA60A2"/>
    <w:rsid w:val="00CA6E74"/>
    <w:rsid w:val="00CA76AD"/>
    <w:rsid w:val="00CA777A"/>
    <w:rsid w:val="00CA7CE2"/>
    <w:rsid w:val="00CB0B16"/>
    <w:rsid w:val="00CB10EA"/>
    <w:rsid w:val="00CB110F"/>
    <w:rsid w:val="00CB136F"/>
    <w:rsid w:val="00CB14E1"/>
    <w:rsid w:val="00CB3B67"/>
    <w:rsid w:val="00CB4603"/>
    <w:rsid w:val="00CB524E"/>
    <w:rsid w:val="00CB564C"/>
    <w:rsid w:val="00CB58E4"/>
    <w:rsid w:val="00CB5AE3"/>
    <w:rsid w:val="00CB5C03"/>
    <w:rsid w:val="00CB5D6D"/>
    <w:rsid w:val="00CB5E49"/>
    <w:rsid w:val="00CB6977"/>
    <w:rsid w:val="00CB6F8B"/>
    <w:rsid w:val="00CB73C7"/>
    <w:rsid w:val="00CB75B2"/>
    <w:rsid w:val="00CB794B"/>
    <w:rsid w:val="00CC04E6"/>
    <w:rsid w:val="00CC07AC"/>
    <w:rsid w:val="00CC1A64"/>
    <w:rsid w:val="00CC2371"/>
    <w:rsid w:val="00CC28A8"/>
    <w:rsid w:val="00CC2AD5"/>
    <w:rsid w:val="00CC2E4F"/>
    <w:rsid w:val="00CC3B2A"/>
    <w:rsid w:val="00CC4402"/>
    <w:rsid w:val="00CC479E"/>
    <w:rsid w:val="00CC47F5"/>
    <w:rsid w:val="00CC5035"/>
    <w:rsid w:val="00CC5F48"/>
    <w:rsid w:val="00CC705B"/>
    <w:rsid w:val="00CC7602"/>
    <w:rsid w:val="00CC7DBF"/>
    <w:rsid w:val="00CC7E7B"/>
    <w:rsid w:val="00CD0103"/>
    <w:rsid w:val="00CD0724"/>
    <w:rsid w:val="00CD073D"/>
    <w:rsid w:val="00CD0849"/>
    <w:rsid w:val="00CD27B1"/>
    <w:rsid w:val="00CD3337"/>
    <w:rsid w:val="00CD335C"/>
    <w:rsid w:val="00CD39E1"/>
    <w:rsid w:val="00CD40B3"/>
    <w:rsid w:val="00CD442E"/>
    <w:rsid w:val="00CD4B53"/>
    <w:rsid w:val="00CD4B56"/>
    <w:rsid w:val="00CD4BEF"/>
    <w:rsid w:val="00CD4D62"/>
    <w:rsid w:val="00CD4E19"/>
    <w:rsid w:val="00CD5204"/>
    <w:rsid w:val="00CD53D4"/>
    <w:rsid w:val="00CD5708"/>
    <w:rsid w:val="00CD5C7C"/>
    <w:rsid w:val="00CD6193"/>
    <w:rsid w:val="00CD62C0"/>
    <w:rsid w:val="00CD688D"/>
    <w:rsid w:val="00CE037E"/>
    <w:rsid w:val="00CE0B36"/>
    <w:rsid w:val="00CE15A3"/>
    <w:rsid w:val="00CE28FE"/>
    <w:rsid w:val="00CE3B0A"/>
    <w:rsid w:val="00CE412E"/>
    <w:rsid w:val="00CE425D"/>
    <w:rsid w:val="00CE42D5"/>
    <w:rsid w:val="00CE42DD"/>
    <w:rsid w:val="00CE573C"/>
    <w:rsid w:val="00CE5D35"/>
    <w:rsid w:val="00CE5FD4"/>
    <w:rsid w:val="00CE6015"/>
    <w:rsid w:val="00CF0DDF"/>
    <w:rsid w:val="00CF17FA"/>
    <w:rsid w:val="00CF1E0F"/>
    <w:rsid w:val="00CF1EA3"/>
    <w:rsid w:val="00CF1F3B"/>
    <w:rsid w:val="00CF2635"/>
    <w:rsid w:val="00CF27BF"/>
    <w:rsid w:val="00CF2888"/>
    <w:rsid w:val="00CF2B21"/>
    <w:rsid w:val="00CF3385"/>
    <w:rsid w:val="00CF55B8"/>
    <w:rsid w:val="00CF5B50"/>
    <w:rsid w:val="00CF6406"/>
    <w:rsid w:val="00CF648E"/>
    <w:rsid w:val="00CF7B99"/>
    <w:rsid w:val="00CF7FA0"/>
    <w:rsid w:val="00D0027F"/>
    <w:rsid w:val="00D00E12"/>
    <w:rsid w:val="00D00F69"/>
    <w:rsid w:val="00D012ED"/>
    <w:rsid w:val="00D014F1"/>
    <w:rsid w:val="00D03115"/>
    <w:rsid w:val="00D0398A"/>
    <w:rsid w:val="00D03CD6"/>
    <w:rsid w:val="00D040E2"/>
    <w:rsid w:val="00D04DD2"/>
    <w:rsid w:val="00D04F39"/>
    <w:rsid w:val="00D0646A"/>
    <w:rsid w:val="00D06D8F"/>
    <w:rsid w:val="00D076B1"/>
    <w:rsid w:val="00D10E6B"/>
    <w:rsid w:val="00D11562"/>
    <w:rsid w:val="00D13024"/>
    <w:rsid w:val="00D13295"/>
    <w:rsid w:val="00D1361C"/>
    <w:rsid w:val="00D14015"/>
    <w:rsid w:val="00D15122"/>
    <w:rsid w:val="00D16DE1"/>
    <w:rsid w:val="00D171D6"/>
    <w:rsid w:val="00D17285"/>
    <w:rsid w:val="00D17B04"/>
    <w:rsid w:val="00D17C16"/>
    <w:rsid w:val="00D20388"/>
    <w:rsid w:val="00D20E08"/>
    <w:rsid w:val="00D214B3"/>
    <w:rsid w:val="00D218E2"/>
    <w:rsid w:val="00D23417"/>
    <w:rsid w:val="00D252A3"/>
    <w:rsid w:val="00D253B0"/>
    <w:rsid w:val="00D25AA5"/>
    <w:rsid w:val="00D26320"/>
    <w:rsid w:val="00D26B28"/>
    <w:rsid w:val="00D2780F"/>
    <w:rsid w:val="00D309EC"/>
    <w:rsid w:val="00D31E38"/>
    <w:rsid w:val="00D31E68"/>
    <w:rsid w:val="00D32480"/>
    <w:rsid w:val="00D337AB"/>
    <w:rsid w:val="00D34378"/>
    <w:rsid w:val="00D347A9"/>
    <w:rsid w:val="00D34D4F"/>
    <w:rsid w:val="00D35371"/>
    <w:rsid w:val="00D355D4"/>
    <w:rsid w:val="00D35A0D"/>
    <w:rsid w:val="00D36597"/>
    <w:rsid w:val="00D367DF"/>
    <w:rsid w:val="00D36D4D"/>
    <w:rsid w:val="00D37334"/>
    <w:rsid w:val="00D37603"/>
    <w:rsid w:val="00D37CD5"/>
    <w:rsid w:val="00D403D5"/>
    <w:rsid w:val="00D40887"/>
    <w:rsid w:val="00D4118D"/>
    <w:rsid w:val="00D418A9"/>
    <w:rsid w:val="00D419D5"/>
    <w:rsid w:val="00D41F64"/>
    <w:rsid w:val="00D42278"/>
    <w:rsid w:val="00D422E0"/>
    <w:rsid w:val="00D42742"/>
    <w:rsid w:val="00D43098"/>
    <w:rsid w:val="00D4319C"/>
    <w:rsid w:val="00D4462F"/>
    <w:rsid w:val="00D447FE"/>
    <w:rsid w:val="00D45681"/>
    <w:rsid w:val="00D46020"/>
    <w:rsid w:val="00D47A1D"/>
    <w:rsid w:val="00D50558"/>
    <w:rsid w:val="00D512E5"/>
    <w:rsid w:val="00D5162E"/>
    <w:rsid w:val="00D5206C"/>
    <w:rsid w:val="00D520FD"/>
    <w:rsid w:val="00D52ABA"/>
    <w:rsid w:val="00D5338B"/>
    <w:rsid w:val="00D5359A"/>
    <w:rsid w:val="00D53657"/>
    <w:rsid w:val="00D55A62"/>
    <w:rsid w:val="00D55B2E"/>
    <w:rsid w:val="00D55DCC"/>
    <w:rsid w:val="00D564A7"/>
    <w:rsid w:val="00D5686F"/>
    <w:rsid w:val="00D56CE0"/>
    <w:rsid w:val="00D605DD"/>
    <w:rsid w:val="00D605E3"/>
    <w:rsid w:val="00D6135C"/>
    <w:rsid w:val="00D61B7A"/>
    <w:rsid w:val="00D63033"/>
    <w:rsid w:val="00D632DD"/>
    <w:rsid w:val="00D63852"/>
    <w:rsid w:val="00D64379"/>
    <w:rsid w:val="00D645A3"/>
    <w:rsid w:val="00D6485A"/>
    <w:rsid w:val="00D64E37"/>
    <w:rsid w:val="00D64E47"/>
    <w:rsid w:val="00D65409"/>
    <w:rsid w:val="00D66103"/>
    <w:rsid w:val="00D66F0D"/>
    <w:rsid w:val="00D66F1A"/>
    <w:rsid w:val="00D67373"/>
    <w:rsid w:val="00D67BFD"/>
    <w:rsid w:val="00D70269"/>
    <w:rsid w:val="00D70BD5"/>
    <w:rsid w:val="00D71263"/>
    <w:rsid w:val="00D714C3"/>
    <w:rsid w:val="00D7217E"/>
    <w:rsid w:val="00D72210"/>
    <w:rsid w:val="00D72217"/>
    <w:rsid w:val="00D72311"/>
    <w:rsid w:val="00D7280F"/>
    <w:rsid w:val="00D7303F"/>
    <w:rsid w:val="00D73AE9"/>
    <w:rsid w:val="00D740E8"/>
    <w:rsid w:val="00D7428B"/>
    <w:rsid w:val="00D7449B"/>
    <w:rsid w:val="00D74C1C"/>
    <w:rsid w:val="00D74D61"/>
    <w:rsid w:val="00D74F38"/>
    <w:rsid w:val="00D75685"/>
    <w:rsid w:val="00D75BFB"/>
    <w:rsid w:val="00D7615E"/>
    <w:rsid w:val="00D7643B"/>
    <w:rsid w:val="00D776F0"/>
    <w:rsid w:val="00D77CAD"/>
    <w:rsid w:val="00D80121"/>
    <w:rsid w:val="00D80535"/>
    <w:rsid w:val="00D805F4"/>
    <w:rsid w:val="00D8176F"/>
    <w:rsid w:val="00D81C98"/>
    <w:rsid w:val="00D81F5A"/>
    <w:rsid w:val="00D822E5"/>
    <w:rsid w:val="00D829F9"/>
    <w:rsid w:val="00D83595"/>
    <w:rsid w:val="00D83621"/>
    <w:rsid w:val="00D83823"/>
    <w:rsid w:val="00D840E6"/>
    <w:rsid w:val="00D84528"/>
    <w:rsid w:val="00D856F9"/>
    <w:rsid w:val="00D86A85"/>
    <w:rsid w:val="00D86E1C"/>
    <w:rsid w:val="00D877C1"/>
    <w:rsid w:val="00D87AEC"/>
    <w:rsid w:val="00D87C50"/>
    <w:rsid w:val="00D90A45"/>
    <w:rsid w:val="00D91400"/>
    <w:rsid w:val="00D91B26"/>
    <w:rsid w:val="00D91FB8"/>
    <w:rsid w:val="00D925A6"/>
    <w:rsid w:val="00D92B25"/>
    <w:rsid w:val="00D93206"/>
    <w:rsid w:val="00D93AD0"/>
    <w:rsid w:val="00D93DAC"/>
    <w:rsid w:val="00D95F03"/>
    <w:rsid w:val="00D96544"/>
    <w:rsid w:val="00D96F47"/>
    <w:rsid w:val="00D9768F"/>
    <w:rsid w:val="00DA007B"/>
    <w:rsid w:val="00DA0495"/>
    <w:rsid w:val="00DA04B9"/>
    <w:rsid w:val="00DA2141"/>
    <w:rsid w:val="00DA2259"/>
    <w:rsid w:val="00DA2CCA"/>
    <w:rsid w:val="00DA32AF"/>
    <w:rsid w:val="00DA348E"/>
    <w:rsid w:val="00DA43B1"/>
    <w:rsid w:val="00DA44A1"/>
    <w:rsid w:val="00DA48A6"/>
    <w:rsid w:val="00DA59D6"/>
    <w:rsid w:val="00DA65F4"/>
    <w:rsid w:val="00DA76C7"/>
    <w:rsid w:val="00DA7826"/>
    <w:rsid w:val="00DA7FA0"/>
    <w:rsid w:val="00DB0223"/>
    <w:rsid w:val="00DB1159"/>
    <w:rsid w:val="00DB1161"/>
    <w:rsid w:val="00DB11E7"/>
    <w:rsid w:val="00DB19EE"/>
    <w:rsid w:val="00DB1FBC"/>
    <w:rsid w:val="00DB2110"/>
    <w:rsid w:val="00DB235F"/>
    <w:rsid w:val="00DB327A"/>
    <w:rsid w:val="00DB3B69"/>
    <w:rsid w:val="00DB3D15"/>
    <w:rsid w:val="00DB3ED7"/>
    <w:rsid w:val="00DB4730"/>
    <w:rsid w:val="00DB4808"/>
    <w:rsid w:val="00DB4F33"/>
    <w:rsid w:val="00DB59DF"/>
    <w:rsid w:val="00DB5E62"/>
    <w:rsid w:val="00DB6336"/>
    <w:rsid w:val="00DB6713"/>
    <w:rsid w:val="00DB737A"/>
    <w:rsid w:val="00DC0B8E"/>
    <w:rsid w:val="00DC151D"/>
    <w:rsid w:val="00DC1C30"/>
    <w:rsid w:val="00DC243F"/>
    <w:rsid w:val="00DC25A3"/>
    <w:rsid w:val="00DC2A46"/>
    <w:rsid w:val="00DC2B37"/>
    <w:rsid w:val="00DC2D7F"/>
    <w:rsid w:val="00DC2F88"/>
    <w:rsid w:val="00DC3274"/>
    <w:rsid w:val="00DC3B91"/>
    <w:rsid w:val="00DC3DAF"/>
    <w:rsid w:val="00DC3F1C"/>
    <w:rsid w:val="00DC3F36"/>
    <w:rsid w:val="00DC3FC6"/>
    <w:rsid w:val="00DC49CE"/>
    <w:rsid w:val="00DC5214"/>
    <w:rsid w:val="00DC556A"/>
    <w:rsid w:val="00DC5EDA"/>
    <w:rsid w:val="00DC639B"/>
    <w:rsid w:val="00DD00F3"/>
    <w:rsid w:val="00DD0595"/>
    <w:rsid w:val="00DD0C47"/>
    <w:rsid w:val="00DD1E0C"/>
    <w:rsid w:val="00DD1F12"/>
    <w:rsid w:val="00DD2737"/>
    <w:rsid w:val="00DD2D66"/>
    <w:rsid w:val="00DD3BAE"/>
    <w:rsid w:val="00DD3D72"/>
    <w:rsid w:val="00DD3F0A"/>
    <w:rsid w:val="00DD41ED"/>
    <w:rsid w:val="00DD43D7"/>
    <w:rsid w:val="00DD55D3"/>
    <w:rsid w:val="00DD5CF7"/>
    <w:rsid w:val="00DD5E7C"/>
    <w:rsid w:val="00DD7875"/>
    <w:rsid w:val="00DD79FB"/>
    <w:rsid w:val="00DD7D30"/>
    <w:rsid w:val="00DE116D"/>
    <w:rsid w:val="00DE15F1"/>
    <w:rsid w:val="00DE1691"/>
    <w:rsid w:val="00DE2BB1"/>
    <w:rsid w:val="00DE2D6F"/>
    <w:rsid w:val="00DE2DD2"/>
    <w:rsid w:val="00DE50B4"/>
    <w:rsid w:val="00DE5180"/>
    <w:rsid w:val="00DE5702"/>
    <w:rsid w:val="00DE583B"/>
    <w:rsid w:val="00DE58BE"/>
    <w:rsid w:val="00DE5DDE"/>
    <w:rsid w:val="00DE6564"/>
    <w:rsid w:val="00DE6B48"/>
    <w:rsid w:val="00DE7534"/>
    <w:rsid w:val="00DE7996"/>
    <w:rsid w:val="00DF00ED"/>
    <w:rsid w:val="00DF0379"/>
    <w:rsid w:val="00DF0E49"/>
    <w:rsid w:val="00DF1049"/>
    <w:rsid w:val="00DF11D7"/>
    <w:rsid w:val="00DF18A4"/>
    <w:rsid w:val="00DF2140"/>
    <w:rsid w:val="00DF21F4"/>
    <w:rsid w:val="00DF35E0"/>
    <w:rsid w:val="00DF4045"/>
    <w:rsid w:val="00DF449C"/>
    <w:rsid w:val="00DF4C4C"/>
    <w:rsid w:val="00DF4EB7"/>
    <w:rsid w:val="00DF4F71"/>
    <w:rsid w:val="00DF579F"/>
    <w:rsid w:val="00DF5DCC"/>
    <w:rsid w:val="00DF5E24"/>
    <w:rsid w:val="00DF62A0"/>
    <w:rsid w:val="00DF71B7"/>
    <w:rsid w:val="00DF742D"/>
    <w:rsid w:val="00E003FC"/>
    <w:rsid w:val="00E005AE"/>
    <w:rsid w:val="00E007F1"/>
    <w:rsid w:val="00E009BC"/>
    <w:rsid w:val="00E01089"/>
    <w:rsid w:val="00E01705"/>
    <w:rsid w:val="00E01B7C"/>
    <w:rsid w:val="00E01BCF"/>
    <w:rsid w:val="00E039DC"/>
    <w:rsid w:val="00E03BD2"/>
    <w:rsid w:val="00E04064"/>
    <w:rsid w:val="00E04A5D"/>
    <w:rsid w:val="00E04D7A"/>
    <w:rsid w:val="00E051A9"/>
    <w:rsid w:val="00E05B63"/>
    <w:rsid w:val="00E066B5"/>
    <w:rsid w:val="00E06ADA"/>
    <w:rsid w:val="00E10901"/>
    <w:rsid w:val="00E10981"/>
    <w:rsid w:val="00E110D9"/>
    <w:rsid w:val="00E1126C"/>
    <w:rsid w:val="00E11478"/>
    <w:rsid w:val="00E117B9"/>
    <w:rsid w:val="00E118DE"/>
    <w:rsid w:val="00E11B23"/>
    <w:rsid w:val="00E11E0B"/>
    <w:rsid w:val="00E12348"/>
    <w:rsid w:val="00E12A07"/>
    <w:rsid w:val="00E12FA2"/>
    <w:rsid w:val="00E130D6"/>
    <w:rsid w:val="00E134F2"/>
    <w:rsid w:val="00E13EFC"/>
    <w:rsid w:val="00E140B3"/>
    <w:rsid w:val="00E147B0"/>
    <w:rsid w:val="00E14876"/>
    <w:rsid w:val="00E14FDD"/>
    <w:rsid w:val="00E16281"/>
    <w:rsid w:val="00E164EA"/>
    <w:rsid w:val="00E16DE3"/>
    <w:rsid w:val="00E174FF"/>
    <w:rsid w:val="00E17551"/>
    <w:rsid w:val="00E17C2C"/>
    <w:rsid w:val="00E2051A"/>
    <w:rsid w:val="00E2081B"/>
    <w:rsid w:val="00E2114F"/>
    <w:rsid w:val="00E21603"/>
    <w:rsid w:val="00E21CB7"/>
    <w:rsid w:val="00E220C0"/>
    <w:rsid w:val="00E22270"/>
    <w:rsid w:val="00E223A0"/>
    <w:rsid w:val="00E22CEF"/>
    <w:rsid w:val="00E23F41"/>
    <w:rsid w:val="00E2461E"/>
    <w:rsid w:val="00E24B87"/>
    <w:rsid w:val="00E24E0C"/>
    <w:rsid w:val="00E251A4"/>
    <w:rsid w:val="00E25698"/>
    <w:rsid w:val="00E25739"/>
    <w:rsid w:val="00E25779"/>
    <w:rsid w:val="00E25EFA"/>
    <w:rsid w:val="00E262B9"/>
    <w:rsid w:val="00E26BE2"/>
    <w:rsid w:val="00E26C99"/>
    <w:rsid w:val="00E26CE5"/>
    <w:rsid w:val="00E26D00"/>
    <w:rsid w:val="00E26E8F"/>
    <w:rsid w:val="00E2732C"/>
    <w:rsid w:val="00E2733B"/>
    <w:rsid w:val="00E27480"/>
    <w:rsid w:val="00E275AA"/>
    <w:rsid w:val="00E27970"/>
    <w:rsid w:val="00E30376"/>
    <w:rsid w:val="00E30620"/>
    <w:rsid w:val="00E30BF8"/>
    <w:rsid w:val="00E311D8"/>
    <w:rsid w:val="00E3225C"/>
    <w:rsid w:val="00E32823"/>
    <w:rsid w:val="00E32F26"/>
    <w:rsid w:val="00E3342B"/>
    <w:rsid w:val="00E334FF"/>
    <w:rsid w:val="00E338D5"/>
    <w:rsid w:val="00E33D56"/>
    <w:rsid w:val="00E34741"/>
    <w:rsid w:val="00E35365"/>
    <w:rsid w:val="00E35768"/>
    <w:rsid w:val="00E363BD"/>
    <w:rsid w:val="00E366EA"/>
    <w:rsid w:val="00E36B80"/>
    <w:rsid w:val="00E37875"/>
    <w:rsid w:val="00E37914"/>
    <w:rsid w:val="00E40497"/>
    <w:rsid w:val="00E40584"/>
    <w:rsid w:val="00E40649"/>
    <w:rsid w:val="00E40A7A"/>
    <w:rsid w:val="00E41850"/>
    <w:rsid w:val="00E42585"/>
    <w:rsid w:val="00E451A9"/>
    <w:rsid w:val="00E4525A"/>
    <w:rsid w:val="00E45BC2"/>
    <w:rsid w:val="00E45DE0"/>
    <w:rsid w:val="00E46BDB"/>
    <w:rsid w:val="00E47AD5"/>
    <w:rsid w:val="00E5078E"/>
    <w:rsid w:val="00E51128"/>
    <w:rsid w:val="00E51564"/>
    <w:rsid w:val="00E51648"/>
    <w:rsid w:val="00E51769"/>
    <w:rsid w:val="00E540D2"/>
    <w:rsid w:val="00E541E2"/>
    <w:rsid w:val="00E54CD7"/>
    <w:rsid w:val="00E55CCA"/>
    <w:rsid w:val="00E56DF7"/>
    <w:rsid w:val="00E572C2"/>
    <w:rsid w:val="00E57E52"/>
    <w:rsid w:val="00E57F1E"/>
    <w:rsid w:val="00E601DB"/>
    <w:rsid w:val="00E606CA"/>
    <w:rsid w:val="00E61CD2"/>
    <w:rsid w:val="00E62024"/>
    <w:rsid w:val="00E622D9"/>
    <w:rsid w:val="00E623AF"/>
    <w:rsid w:val="00E6249C"/>
    <w:rsid w:val="00E625D4"/>
    <w:rsid w:val="00E63C99"/>
    <w:rsid w:val="00E63E76"/>
    <w:rsid w:val="00E64EC4"/>
    <w:rsid w:val="00E64EF9"/>
    <w:rsid w:val="00E64FCD"/>
    <w:rsid w:val="00E64FF4"/>
    <w:rsid w:val="00E65461"/>
    <w:rsid w:val="00E65552"/>
    <w:rsid w:val="00E65916"/>
    <w:rsid w:val="00E65C79"/>
    <w:rsid w:val="00E65E00"/>
    <w:rsid w:val="00E6641B"/>
    <w:rsid w:val="00E66450"/>
    <w:rsid w:val="00E66FC2"/>
    <w:rsid w:val="00E677A6"/>
    <w:rsid w:val="00E714F0"/>
    <w:rsid w:val="00E71696"/>
    <w:rsid w:val="00E71B49"/>
    <w:rsid w:val="00E72593"/>
    <w:rsid w:val="00E72F09"/>
    <w:rsid w:val="00E75117"/>
    <w:rsid w:val="00E755F3"/>
    <w:rsid w:val="00E75B4B"/>
    <w:rsid w:val="00E7631E"/>
    <w:rsid w:val="00E76D29"/>
    <w:rsid w:val="00E77270"/>
    <w:rsid w:val="00E80179"/>
    <w:rsid w:val="00E80253"/>
    <w:rsid w:val="00E80A5A"/>
    <w:rsid w:val="00E80B7A"/>
    <w:rsid w:val="00E80E7E"/>
    <w:rsid w:val="00E81841"/>
    <w:rsid w:val="00E81A69"/>
    <w:rsid w:val="00E8329D"/>
    <w:rsid w:val="00E84782"/>
    <w:rsid w:val="00E84902"/>
    <w:rsid w:val="00E84937"/>
    <w:rsid w:val="00E84C91"/>
    <w:rsid w:val="00E853F3"/>
    <w:rsid w:val="00E85462"/>
    <w:rsid w:val="00E861E5"/>
    <w:rsid w:val="00E86B0D"/>
    <w:rsid w:val="00E86DF3"/>
    <w:rsid w:val="00E875F1"/>
    <w:rsid w:val="00E907AA"/>
    <w:rsid w:val="00E90FBE"/>
    <w:rsid w:val="00E910A1"/>
    <w:rsid w:val="00E91491"/>
    <w:rsid w:val="00E9200D"/>
    <w:rsid w:val="00E92107"/>
    <w:rsid w:val="00E92108"/>
    <w:rsid w:val="00E921B3"/>
    <w:rsid w:val="00E9278F"/>
    <w:rsid w:val="00E94E4E"/>
    <w:rsid w:val="00E95CE0"/>
    <w:rsid w:val="00E96907"/>
    <w:rsid w:val="00E96CEB"/>
    <w:rsid w:val="00E97AA1"/>
    <w:rsid w:val="00EA09A9"/>
    <w:rsid w:val="00EA1E53"/>
    <w:rsid w:val="00EA1FD6"/>
    <w:rsid w:val="00EA265C"/>
    <w:rsid w:val="00EA2CF6"/>
    <w:rsid w:val="00EA2F69"/>
    <w:rsid w:val="00EA368F"/>
    <w:rsid w:val="00EA4123"/>
    <w:rsid w:val="00EA423E"/>
    <w:rsid w:val="00EA445A"/>
    <w:rsid w:val="00EA484B"/>
    <w:rsid w:val="00EA499F"/>
    <w:rsid w:val="00EA52BC"/>
    <w:rsid w:val="00EA5BA9"/>
    <w:rsid w:val="00EA5DC3"/>
    <w:rsid w:val="00EA6103"/>
    <w:rsid w:val="00EA636C"/>
    <w:rsid w:val="00EA74B3"/>
    <w:rsid w:val="00EA7955"/>
    <w:rsid w:val="00EA7C0D"/>
    <w:rsid w:val="00EB15CB"/>
    <w:rsid w:val="00EB1AD9"/>
    <w:rsid w:val="00EB2D78"/>
    <w:rsid w:val="00EB2DAC"/>
    <w:rsid w:val="00EB2E2D"/>
    <w:rsid w:val="00EB40B0"/>
    <w:rsid w:val="00EB40C3"/>
    <w:rsid w:val="00EB4F42"/>
    <w:rsid w:val="00EB57C7"/>
    <w:rsid w:val="00EB657E"/>
    <w:rsid w:val="00EB6C55"/>
    <w:rsid w:val="00EC01DF"/>
    <w:rsid w:val="00EC03C0"/>
    <w:rsid w:val="00EC0DCF"/>
    <w:rsid w:val="00EC14E5"/>
    <w:rsid w:val="00EC1C1D"/>
    <w:rsid w:val="00EC23B1"/>
    <w:rsid w:val="00EC24BF"/>
    <w:rsid w:val="00EC3619"/>
    <w:rsid w:val="00EC36AF"/>
    <w:rsid w:val="00EC3D32"/>
    <w:rsid w:val="00EC580F"/>
    <w:rsid w:val="00EC58B0"/>
    <w:rsid w:val="00EC5C6F"/>
    <w:rsid w:val="00EC5F69"/>
    <w:rsid w:val="00EC61B2"/>
    <w:rsid w:val="00EC71F3"/>
    <w:rsid w:val="00EC771D"/>
    <w:rsid w:val="00EC7724"/>
    <w:rsid w:val="00ED10B6"/>
    <w:rsid w:val="00ED169E"/>
    <w:rsid w:val="00ED1BAB"/>
    <w:rsid w:val="00ED261B"/>
    <w:rsid w:val="00ED3070"/>
    <w:rsid w:val="00ED3F89"/>
    <w:rsid w:val="00ED4091"/>
    <w:rsid w:val="00ED46E8"/>
    <w:rsid w:val="00ED4E0E"/>
    <w:rsid w:val="00ED4FF1"/>
    <w:rsid w:val="00ED514B"/>
    <w:rsid w:val="00ED5EF1"/>
    <w:rsid w:val="00ED6D78"/>
    <w:rsid w:val="00ED71E2"/>
    <w:rsid w:val="00ED74F5"/>
    <w:rsid w:val="00ED75E1"/>
    <w:rsid w:val="00ED7F8E"/>
    <w:rsid w:val="00EE0085"/>
    <w:rsid w:val="00EE08E2"/>
    <w:rsid w:val="00EE1A66"/>
    <w:rsid w:val="00EE42B9"/>
    <w:rsid w:val="00EE4913"/>
    <w:rsid w:val="00EE5EEB"/>
    <w:rsid w:val="00EE6B60"/>
    <w:rsid w:val="00EE6DB0"/>
    <w:rsid w:val="00EE78A9"/>
    <w:rsid w:val="00EE7E30"/>
    <w:rsid w:val="00EE7EB2"/>
    <w:rsid w:val="00EF1C5F"/>
    <w:rsid w:val="00EF2162"/>
    <w:rsid w:val="00EF21A4"/>
    <w:rsid w:val="00EF21EE"/>
    <w:rsid w:val="00EF230B"/>
    <w:rsid w:val="00EF3228"/>
    <w:rsid w:val="00EF336D"/>
    <w:rsid w:val="00EF34E6"/>
    <w:rsid w:val="00EF36C5"/>
    <w:rsid w:val="00EF3D16"/>
    <w:rsid w:val="00EF4EE7"/>
    <w:rsid w:val="00EF62E4"/>
    <w:rsid w:val="00EF78B6"/>
    <w:rsid w:val="00EF7C60"/>
    <w:rsid w:val="00EF7E2D"/>
    <w:rsid w:val="00F001BF"/>
    <w:rsid w:val="00F002B6"/>
    <w:rsid w:val="00F002CF"/>
    <w:rsid w:val="00F00900"/>
    <w:rsid w:val="00F00A27"/>
    <w:rsid w:val="00F00B39"/>
    <w:rsid w:val="00F00FB7"/>
    <w:rsid w:val="00F01A68"/>
    <w:rsid w:val="00F02248"/>
    <w:rsid w:val="00F0229C"/>
    <w:rsid w:val="00F031FB"/>
    <w:rsid w:val="00F039C5"/>
    <w:rsid w:val="00F041D4"/>
    <w:rsid w:val="00F047C8"/>
    <w:rsid w:val="00F04D05"/>
    <w:rsid w:val="00F05E3D"/>
    <w:rsid w:val="00F06035"/>
    <w:rsid w:val="00F0624D"/>
    <w:rsid w:val="00F068E8"/>
    <w:rsid w:val="00F07101"/>
    <w:rsid w:val="00F07268"/>
    <w:rsid w:val="00F075C5"/>
    <w:rsid w:val="00F07A08"/>
    <w:rsid w:val="00F07C04"/>
    <w:rsid w:val="00F106ED"/>
    <w:rsid w:val="00F10A46"/>
    <w:rsid w:val="00F10DAD"/>
    <w:rsid w:val="00F116C7"/>
    <w:rsid w:val="00F12086"/>
    <w:rsid w:val="00F1290F"/>
    <w:rsid w:val="00F12E1B"/>
    <w:rsid w:val="00F12FBB"/>
    <w:rsid w:val="00F13673"/>
    <w:rsid w:val="00F143BF"/>
    <w:rsid w:val="00F14F39"/>
    <w:rsid w:val="00F15FEA"/>
    <w:rsid w:val="00F1619F"/>
    <w:rsid w:val="00F167EA"/>
    <w:rsid w:val="00F16D98"/>
    <w:rsid w:val="00F175CB"/>
    <w:rsid w:val="00F20878"/>
    <w:rsid w:val="00F210EE"/>
    <w:rsid w:val="00F21815"/>
    <w:rsid w:val="00F22175"/>
    <w:rsid w:val="00F22EA6"/>
    <w:rsid w:val="00F23067"/>
    <w:rsid w:val="00F230A2"/>
    <w:rsid w:val="00F23546"/>
    <w:rsid w:val="00F23656"/>
    <w:rsid w:val="00F23776"/>
    <w:rsid w:val="00F238BE"/>
    <w:rsid w:val="00F23BA8"/>
    <w:rsid w:val="00F24170"/>
    <w:rsid w:val="00F245D1"/>
    <w:rsid w:val="00F252AB"/>
    <w:rsid w:val="00F26B13"/>
    <w:rsid w:val="00F2721C"/>
    <w:rsid w:val="00F2747F"/>
    <w:rsid w:val="00F2757D"/>
    <w:rsid w:val="00F27936"/>
    <w:rsid w:val="00F30061"/>
    <w:rsid w:val="00F3070D"/>
    <w:rsid w:val="00F3080B"/>
    <w:rsid w:val="00F30964"/>
    <w:rsid w:val="00F30A60"/>
    <w:rsid w:val="00F3149E"/>
    <w:rsid w:val="00F3166E"/>
    <w:rsid w:val="00F31896"/>
    <w:rsid w:val="00F328C2"/>
    <w:rsid w:val="00F32E4F"/>
    <w:rsid w:val="00F333C3"/>
    <w:rsid w:val="00F33ADF"/>
    <w:rsid w:val="00F34063"/>
    <w:rsid w:val="00F3417F"/>
    <w:rsid w:val="00F34251"/>
    <w:rsid w:val="00F34F0A"/>
    <w:rsid w:val="00F351CB"/>
    <w:rsid w:val="00F401F3"/>
    <w:rsid w:val="00F4109D"/>
    <w:rsid w:val="00F41333"/>
    <w:rsid w:val="00F413B8"/>
    <w:rsid w:val="00F41570"/>
    <w:rsid w:val="00F42340"/>
    <w:rsid w:val="00F424C4"/>
    <w:rsid w:val="00F42E07"/>
    <w:rsid w:val="00F42EF4"/>
    <w:rsid w:val="00F44737"/>
    <w:rsid w:val="00F448A6"/>
    <w:rsid w:val="00F45198"/>
    <w:rsid w:val="00F4643D"/>
    <w:rsid w:val="00F466A6"/>
    <w:rsid w:val="00F46B94"/>
    <w:rsid w:val="00F47161"/>
    <w:rsid w:val="00F4721E"/>
    <w:rsid w:val="00F4729D"/>
    <w:rsid w:val="00F47E41"/>
    <w:rsid w:val="00F50622"/>
    <w:rsid w:val="00F507E8"/>
    <w:rsid w:val="00F51B87"/>
    <w:rsid w:val="00F51C68"/>
    <w:rsid w:val="00F520DB"/>
    <w:rsid w:val="00F52DD7"/>
    <w:rsid w:val="00F52E66"/>
    <w:rsid w:val="00F54623"/>
    <w:rsid w:val="00F551BF"/>
    <w:rsid w:val="00F5535E"/>
    <w:rsid w:val="00F55B6C"/>
    <w:rsid w:val="00F5626D"/>
    <w:rsid w:val="00F573F1"/>
    <w:rsid w:val="00F57917"/>
    <w:rsid w:val="00F57D61"/>
    <w:rsid w:val="00F6003F"/>
    <w:rsid w:val="00F60475"/>
    <w:rsid w:val="00F6294E"/>
    <w:rsid w:val="00F634D4"/>
    <w:rsid w:val="00F6371B"/>
    <w:rsid w:val="00F63A1C"/>
    <w:rsid w:val="00F646DB"/>
    <w:rsid w:val="00F64E92"/>
    <w:rsid w:val="00F658A2"/>
    <w:rsid w:val="00F65DF5"/>
    <w:rsid w:val="00F6607D"/>
    <w:rsid w:val="00F66139"/>
    <w:rsid w:val="00F66DA2"/>
    <w:rsid w:val="00F70007"/>
    <w:rsid w:val="00F7120F"/>
    <w:rsid w:val="00F7144F"/>
    <w:rsid w:val="00F71EEC"/>
    <w:rsid w:val="00F71EF4"/>
    <w:rsid w:val="00F721FC"/>
    <w:rsid w:val="00F72D1E"/>
    <w:rsid w:val="00F7338C"/>
    <w:rsid w:val="00F7373D"/>
    <w:rsid w:val="00F73958"/>
    <w:rsid w:val="00F739A0"/>
    <w:rsid w:val="00F73AF2"/>
    <w:rsid w:val="00F73B43"/>
    <w:rsid w:val="00F73FC6"/>
    <w:rsid w:val="00F7400D"/>
    <w:rsid w:val="00F74B80"/>
    <w:rsid w:val="00F76604"/>
    <w:rsid w:val="00F76715"/>
    <w:rsid w:val="00F7771C"/>
    <w:rsid w:val="00F77E58"/>
    <w:rsid w:val="00F77F79"/>
    <w:rsid w:val="00F8091A"/>
    <w:rsid w:val="00F8107E"/>
    <w:rsid w:val="00F81EBE"/>
    <w:rsid w:val="00F82F72"/>
    <w:rsid w:val="00F8353E"/>
    <w:rsid w:val="00F836A7"/>
    <w:rsid w:val="00F83881"/>
    <w:rsid w:val="00F841BB"/>
    <w:rsid w:val="00F851B3"/>
    <w:rsid w:val="00F85C06"/>
    <w:rsid w:val="00F860CC"/>
    <w:rsid w:val="00F8622A"/>
    <w:rsid w:val="00F86653"/>
    <w:rsid w:val="00F86FA9"/>
    <w:rsid w:val="00F8705D"/>
    <w:rsid w:val="00F87802"/>
    <w:rsid w:val="00F87A14"/>
    <w:rsid w:val="00F87E50"/>
    <w:rsid w:val="00F87F6E"/>
    <w:rsid w:val="00F906FC"/>
    <w:rsid w:val="00F90FD1"/>
    <w:rsid w:val="00F9180C"/>
    <w:rsid w:val="00F91FE8"/>
    <w:rsid w:val="00F93535"/>
    <w:rsid w:val="00F93961"/>
    <w:rsid w:val="00F93FB9"/>
    <w:rsid w:val="00F94293"/>
    <w:rsid w:val="00F95007"/>
    <w:rsid w:val="00F95842"/>
    <w:rsid w:val="00F95BD4"/>
    <w:rsid w:val="00F961D6"/>
    <w:rsid w:val="00F970C8"/>
    <w:rsid w:val="00F971F8"/>
    <w:rsid w:val="00F97922"/>
    <w:rsid w:val="00F97B70"/>
    <w:rsid w:val="00FA0317"/>
    <w:rsid w:val="00FA0B68"/>
    <w:rsid w:val="00FA1099"/>
    <w:rsid w:val="00FA1C54"/>
    <w:rsid w:val="00FA2275"/>
    <w:rsid w:val="00FA2968"/>
    <w:rsid w:val="00FA2FD9"/>
    <w:rsid w:val="00FA3184"/>
    <w:rsid w:val="00FA52DD"/>
    <w:rsid w:val="00FA59EB"/>
    <w:rsid w:val="00FA6FE5"/>
    <w:rsid w:val="00FA74E4"/>
    <w:rsid w:val="00FA768D"/>
    <w:rsid w:val="00FA794D"/>
    <w:rsid w:val="00FB0098"/>
    <w:rsid w:val="00FB13B0"/>
    <w:rsid w:val="00FB1706"/>
    <w:rsid w:val="00FB1D89"/>
    <w:rsid w:val="00FB33ED"/>
    <w:rsid w:val="00FB3965"/>
    <w:rsid w:val="00FB3BD8"/>
    <w:rsid w:val="00FB44DD"/>
    <w:rsid w:val="00FB4835"/>
    <w:rsid w:val="00FB48C3"/>
    <w:rsid w:val="00FB4A67"/>
    <w:rsid w:val="00FB5121"/>
    <w:rsid w:val="00FB5C72"/>
    <w:rsid w:val="00FB5CE4"/>
    <w:rsid w:val="00FB67CD"/>
    <w:rsid w:val="00FB7382"/>
    <w:rsid w:val="00FB75ED"/>
    <w:rsid w:val="00FC045A"/>
    <w:rsid w:val="00FC06A4"/>
    <w:rsid w:val="00FC0F71"/>
    <w:rsid w:val="00FC1176"/>
    <w:rsid w:val="00FC1DD8"/>
    <w:rsid w:val="00FC2159"/>
    <w:rsid w:val="00FC2390"/>
    <w:rsid w:val="00FC266E"/>
    <w:rsid w:val="00FC3187"/>
    <w:rsid w:val="00FC3905"/>
    <w:rsid w:val="00FC40BB"/>
    <w:rsid w:val="00FC466A"/>
    <w:rsid w:val="00FC5BB8"/>
    <w:rsid w:val="00FC62C5"/>
    <w:rsid w:val="00FC7FB7"/>
    <w:rsid w:val="00FD0D4D"/>
    <w:rsid w:val="00FD1400"/>
    <w:rsid w:val="00FD1987"/>
    <w:rsid w:val="00FD34CC"/>
    <w:rsid w:val="00FD39FA"/>
    <w:rsid w:val="00FD3CD7"/>
    <w:rsid w:val="00FD4124"/>
    <w:rsid w:val="00FD5710"/>
    <w:rsid w:val="00FD58C4"/>
    <w:rsid w:val="00FD5FF3"/>
    <w:rsid w:val="00FD73D5"/>
    <w:rsid w:val="00FD7A7F"/>
    <w:rsid w:val="00FD7E32"/>
    <w:rsid w:val="00FE1B14"/>
    <w:rsid w:val="00FE20F5"/>
    <w:rsid w:val="00FE24AF"/>
    <w:rsid w:val="00FE29D1"/>
    <w:rsid w:val="00FE2DFF"/>
    <w:rsid w:val="00FE2E31"/>
    <w:rsid w:val="00FE30A7"/>
    <w:rsid w:val="00FE358C"/>
    <w:rsid w:val="00FE36E1"/>
    <w:rsid w:val="00FE3989"/>
    <w:rsid w:val="00FE39AD"/>
    <w:rsid w:val="00FE3B66"/>
    <w:rsid w:val="00FE45A8"/>
    <w:rsid w:val="00FE47B7"/>
    <w:rsid w:val="00FE47BB"/>
    <w:rsid w:val="00FE48F0"/>
    <w:rsid w:val="00FE51A4"/>
    <w:rsid w:val="00FE65BD"/>
    <w:rsid w:val="00FE6BE3"/>
    <w:rsid w:val="00FE6EC5"/>
    <w:rsid w:val="00FE79E1"/>
    <w:rsid w:val="00FE7FB1"/>
    <w:rsid w:val="00FE7FBE"/>
    <w:rsid w:val="00FF0557"/>
    <w:rsid w:val="00FF0C44"/>
    <w:rsid w:val="00FF1365"/>
    <w:rsid w:val="00FF13E0"/>
    <w:rsid w:val="00FF1602"/>
    <w:rsid w:val="00FF17B3"/>
    <w:rsid w:val="00FF17D2"/>
    <w:rsid w:val="00FF2152"/>
    <w:rsid w:val="00FF22F3"/>
    <w:rsid w:val="00FF2CD9"/>
    <w:rsid w:val="00FF3C64"/>
    <w:rsid w:val="00FF40D3"/>
    <w:rsid w:val="00FF4E16"/>
    <w:rsid w:val="00FF557C"/>
    <w:rsid w:val="00FF5C55"/>
    <w:rsid w:val="00FF64FB"/>
    <w:rsid w:val="00FF6D32"/>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0278A91-1DEC-4AC2-9793-C690A3B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97"/>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semiHidden/>
    <w:rsid w:val="00EF21A4"/>
    <w:rPr>
      <w:rFonts w:cs="Times New Roman"/>
      <w:position w:val="6"/>
      <w:sz w:val="16"/>
      <w:szCs w:val="16"/>
    </w:rPr>
  </w:style>
  <w:style w:type="paragraph" w:styleId="Textonotapie">
    <w:name w:val="footnote text"/>
    <w:basedOn w:val="Normal"/>
    <w:uiPriority w:val="99"/>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Puest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Puest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Puest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de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200640"/>
    <w:pPr>
      <w:tabs>
        <w:tab w:val="right" w:leader="dot" w:pos="8830"/>
      </w:tabs>
      <w:spacing w:after="100"/>
    </w:p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9.emf"/><Relationship Id="rId39" Type="http://schemas.openxmlformats.org/officeDocument/2006/relationships/image" Target="media/image22.png"/><Relationship Id="rId21" Type="http://schemas.openxmlformats.org/officeDocument/2006/relationships/hyperlink" Target="https://www.fixscr.com/" TargetMode="External"/><Relationship Id="rId34" Type="http://schemas.openxmlformats.org/officeDocument/2006/relationships/image" Target="media/image17.emf"/><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argentina.gob.ar/coronavirus/medidas-gobierno" TargetMode="External"/><Relationship Id="rId29" Type="http://schemas.openxmlformats.org/officeDocument/2006/relationships/image" Target="media/image12.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cnv.gov.ar" TargetMode="External"/><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webSettings" Target="webSettings.xml"/><Relationship Id="rId19" Type="http://schemas.openxmlformats.org/officeDocument/2006/relationships/hyperlink" Target="http://www.cnv.gov.ar" TargetMode="External"/><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argentina.gob.ar" TargetMode="External"/><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8F84-1328-4BC0-8A2D-E6E9FFFF5D1A}">
  <ds:schemaRefs>
    <ds:schemaRef ds:uri="http://schemas.openxmlformats.org/officeDocument/2006/bibliography"/>
  </ds:schemaRefs>
</ds:datastoreItem>
</file>

<file path=customXml/itemProps2.xml><?xml version="1.0" encoding="utf-8"?>
<ds:datastoreItem xmlns:ds="http://schemas.openxmlformats.org/officeDocument/2006/customXml" ds:itemID="{B1F69373-A9BB-46A6-8E15-A2C8C24C4D0D}">
  <ds:schemaRefs>
    <ds:schemaRef ds:uri="http://schemas.openxmlformats.org/officeDocument/2006/bibliography"/>
  </ds:schemaRefs>
</ds:datastoreItem>
</file>

<file path=customXml/itemProps3.xml><?xml version="1.0" encoding="utf-8"?>
<ds:datastoreItem xmlns:ds="http://schemas.openxmlformats.org/officeDocument/2006/customXml" ds:itemID="{83A8BE12-C95E-4262-92F1-E57F0AD22357}">
  <ds:schemaRefs>
    <ds:schemaRef ds:uri="http://schemas.openxmlformats.org/officeDocument/2006/bibliography"/>
  </ds:schemaRefs>
</ds:datastoreItem>
</file>

<file path=customXml/itemProps4.xml><?xml version="1.0" encoding="utf-8"?>
<ds:datastoreItem xmlns:ds="http://schemas.openxmlformats.org/officeDocument/2006/customXml" ds:itemID="{118C971A-2060-4E7E-B800-4F1561FC237C}">
  <ds:schemaRefs>
    <ds:schemaRef ds:uri="http://schemas.openxmlformats.org/officeDocument/2006/bibliography"/>
  </ds:schemaRefs>
</ds:datastoreItem>
</file>

<file path=customXml/itemProps5.xml><?xml version="1.0" encoding="utf-8"?>
<ds:datastoreItem xmlns:ds="http://schemas.openxmlformats.org/officeDocument/2006/customXml" ds:itemID="{0CA106CB-FD18-4175-AF70-8CC5EFFCBAAC}">
  <ds:schemaRefs>
    <ds:schemaRef ds:uri="http://schemas.openxmlformats.org/officeDocument/2006/bibliography"/>
  </ds:schemaRefs>
</ds:datastoreItem>
</file>

<file path=customXml/itemProps6.xml><?xml version="1.0" encoding="utf-8"?>
<ds:datastoreItem xmlns:ds="http://schemas.openxmlformats.org/officeDocument/2006/customXml" ds:itemID="{86EFED6A-6E37-4835-9594-9F5F227F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14179</Words>
  <Characters>76903</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90901</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creator>Francisco Jose Grasso</dc:creator>
  <cp:lastModifiedBy>Joana Sole</cp:lastModifiedBy>
  <cp:revision>2</cp:revision>
  <cp:lastPrinted>2020-02-13T13:14:00Z</cp:lastPrinted>
  <dcterms:created xsi:type="dcterms:W3CDTF">2020-06-30T19:32:00Z</dcterms:created>
  <dcterms:modified xsi:type="dcterms:W3CDTF">2020-06-30T19:32:00Z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ies>
</file>