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AFD6F" w14:textId="51E70561" w:rsidR="00AC4888" w:rsidRDefault="00AC4888" w:rsidP="00732D9A">
      <w:pPr>
        <w:ind w:left="708" w:hanging="708"/>
        <w:rPr>
          <w:rFonts w:ascii="Times New Roman" w:hAnsi="Times New Roman" w:cs="Times New Roman"/>
        </w:rPr>
      </w:pPr>
      <w:bookmarkStart w:id="0" w:name="_GoBack"/>
      <w:bookmarkEnd w:id="0"/>
    </w:p>
    <w:p w14:paraId="44E4DEBC" w14:textId="5FFDFEF6" w:rsidR="00651CE1" w:rsidRPr="00506990" w:rsidRDefault="00651CE1" w:rsidP="009F3635">
      <w:pPr>
        <w:pStyle w:val="Descripcin"/>
        <w:ind w:left="708" w:hanging="708"/>
        <w:rPr>
          <w:rFonts w:ascii="Times New Roman" w:hAnsi="Times New Roman" w:cs="Times New Roman"/>
        </w:rPr>
      </w:pPr>
      <w:r w:rsidRPr="00506990">
        <w:rPr>
          <w:rFonts w:ascii="Times New Roman" w:hAnsi="Times New Roman" w:cs="Times New Roman"/>
        </w:rPr>
        <w:t>SUPLEMENTO DEL PROSPECTO DE OFERTA PÚBLICA</w:t>
      </w:r>
      <w:r w:rsidR="00665EC3">
        <w:rPr>
          <w:rFonts w:ascii="Times New Roman" w:hAnsi="Times New Roman" w:cs="Times New Roman"/>
        </w:rPr>
        <w:t xml:space="preserve"> </w:t>
      </w:r>
    </w:p>
    <w:p w14:paraId="1B41A492" w14:textId="33F0D6AE" w:rsidR="00725915" w:rsidRPr="00506990" w:rsidRDefault="00725915" w:rsidP="00892BBE">
      <w:pPr>
        <w:suppressAutoHyphens/>
        <w:spacing w:line="240" w:lineRule="atLeast"/>
        <w:jc w:val="center"/>
        <w:outlineLvl w:val="0"/>
        <w:rPr>
          <w:rFonts w:ascii="Times New Roman" w:hAnsi="Times New Roman" w:cs="Times New Roman"/>
          <w:iCs/>
          <w:color w:val="0D0D0D" w:themeColor="text1" w:themeTint="F2"/>
          <w:sz w:val="22"/>
          <w:szCs w:val="22"/>
          <w:u w:val="single"/>
        </w:rPr>
      </w:pPr>
      <w:bookmarkStart w:id="1" w:name="_Toc506982456"/>
      <w:bookmarkStart w:id="2" w:name="_Toc521424840"/>
      <w:bookmarkStart w:id="3" w:name="_Toc20409054"/>
      <w:r w:rsidRPr="00506990">
        <w:rPr>
          <w:rFonts w:ascii="Times New Roman" w:hAnsi="Times New Roman" w:cs="Times New Roman"/>
          <w:b/>
          <w:bCs/>
          <w:iCs/>
          <w:color w:val="0D0D0D" w:themeColor="text1" w:themeTint="F2"/>
          <w:sz w:val="22"/>
          <w:szCs w:val="22"/>
          <w:u w:val="single"/>
        </w:rPr>
        <w:t>FIDEICOMISO FINANCIERO</w:t>
      </w:r>
      <w:r w:rsidR="003E181B" w:rsidRPr="00506990">
        <w:rPr>
          <w:rFonts w:ascii="Times New Roman" w:hAnsi="Times New Roman" w:cs="Times New Roman"/>
          <w:b/>
          <w:bCs/>
          <w:iCs/>
          <w:color w:val="0D0D0D" w:themeColor="text1" w:themeTint="F2"/>
          <w:sz w:val="22"/>
          <w:szCs w:val="22"/>
          <w:u w:val="single"/>
        </w:rPr>
        <w:t xml:space="preserve"> </w:t>
      </w:r>
      <w:r w:rsidRPr="00506990">
        <w:rPr>
          <w:rFonts w:ascii="Times New Roman" w:hAnsi="Times New Roman" w:cs="Times New Roman"/>
          <w:b/>
          <w:bCs/>
          <w:iCs/>
          <w:color w:val="0D0D0D" w:themeColor="text1" w:themeTint="F2"/>
          <w:sz w:val="22"/>
          <w:szCs w:val="22"/>
          <w:u w:val="single"/>
        </w:rPr>
        <w:t xml:space="preserve">“CONFIBONO </w:t>
      </w:r>
      <w:r w:rsidR="003F20DA" w:rsidRPr="00506990">
        <w:rPr>
          <w:rFonts w:ascii="Times New Roman" w:hAnsi="Times New Roman" w:cs="Times New Roman"/>
          <w:b/>
          <w:bCs/>
          <w:iCs/>
          <w:color w:val="0D0D0D" w:themeColor="text1" w:themeTint="F2"/>
          <w:sz w:val="22"/>
          <w:szCs w:val="22"/>
          <w:u w:val="single"/>
        </w:rPr>
        <w:t>L</w:t>
      </w:r>
      <w:r w:rsidR="002E5039">
        <w:rPr>
          <w:rFonts w:ascii="Times New Roman" w:hAnsi="Times New Roman" w:cs="Times New Roman"/>
          <w:b/>
          <w:bCs/>
          <w:iCs/>
          <w:color w:val="0D0D0D" w:themeColor="text1" w:themeTint="F2"/>
          <w:sz w:val="22"/>
          <w:szCs w:val="22"/>
          <w:u w:val="single"/>
        </w:rPr>
        <w:t>X</w:t>
      </w:r>
      <w:r w:rsidR="006E3594">
        <w:rPr>
          <w:rFonts w:ascii="Times New Roman" w:hAnsi="Times New Roman" w:cs="Times New Roman"/>
          <w:b/>
          <w:bCs/>
          <w:iCs/>
          <w:color w:val="0D0D0D" w:themeColor="text1" w:themeTint="F2"/>
          <w:sz w:val="22"/>
          <w:szCs w:val="22"/>
          <w:u w:val="single"/>
        </w:rPr>
        <w:t>X</w:t>
      </w:r>
      <w:r w:rsidR="005A6D95">
        <w:rPr>
          <w:rFonts w:ascii="Times New Roman" w:hAnsi="Times New Roman" w:cs="Times New Roman"/>
          <w:b/>
          <w:bCs/>
          <w:iCs/>
          <w:color w:val="0D0D0D" w:themeColor="text1" w:themeTint="F2"/>
          <w:sz w:val="22"/>
          <w:szCs w:val="22"/>
          <w:u w:val="single"/>
        </w:rPr>
        <w:t>I</w:t>
      </w:r>
      <w:r w:rsidR="006016A5">
        <w:rPr>
          <w:rFonts w:ascii="Times New Roman" w:hAnsi="Times New Roman" w:cs="Times New Roman"/>
          <w:b/>
          <w:bCs/>
          <w:iCs/>
          <w:color w:val="0D0D0D" w:themeColor="text1" w:themeTint="F2"/>
          <w:sz w:val="22"/>
          <w:szCs w:val="22"/>
          <w:u w:val="single"/>
        </w:rPr>
        <w:t>I</w:t>
      </w:r>
      <w:r w:rsidR="00DE6B5A">
        <w:rPr>
          <w:rFonts w:ascii="Times New Roman" w:hAnsi="Times New Roman" w:cs="Times New Roman"/>
          <w:b/>
          <w:bCs/>
          <w:iCs/>
          <w:color w:val="0D0D0D" w:themeColor="text1" w:themeTint="F2"/>
          <w:sz w:val="22"/>
          <w:szCs w:val="22"/>
          <w:u w:val="single"/>
        </w:rPr>
        <w:t>I</w:t>
      </w:r>
      <w:r w:rsidRPr="00506990">
        <w:rPr>
          <w:rFonts w:ascii="Times New Roman" w:hAnsi="Times New Roman" w:cs="Times New Roman"/>
          <w:b/>
          <w:bCs/>
          <w:iCs/>
          <w:color w:val="0D0D0D" w:themeColor="text1" w:themeTint="F2"/>
          <w:sz w:val="22"/>
          <w:szCs w:val="22"/>
          <w:u w:val="single"/>
        </w:rPr>
        <w:t>”</w:t>
      </w:r>
      <w:bookmarkEnd w:id="1"/>
      <w:bookmarkEnd w:id="2"/>
      <w:bookmarkEnd w:id="3"/>
    </w:p>
    <w:p w14:paraId="40533973" w14:textId="7FEF1912" w:rsidR="001E3465" w:rsidRPr="00506990" w:rsidRDefault="001E3465" w:rsidP="00651CE1">
      <w:pPr>
        <w:suppressLineNumbers/>
        <w:jc w:val="center"/>
        <w:rPr>
          <w:rFonts w:ascii="Times New Roman" w:hAnsi="Times New Roman" w:cs="Times New Roman"/>
          <w:b/>
          <w:color w:val="0D0D0D" w:themeColor="text1" w:themeTint="F2"/>
          <w:sz w:val="22"/>
          <w:szCs w:val="22"/>
        </w:rPr>
      </w:pPr>
    </w:p>
    <w:p w14:paraId="7D42D637" w14:textId="02E3AF09" w:rsidR="00C05064" w:rsidRDefault="003B12B2" w:rsidP="00651CE1">
      <w:pPr>
        <w:suppressLineNumbers/>
        <w:jc w:val="center"/>
        <w:rPr>
          <w:rFonts w:ascii="Times New Roman" w:hAnsi="Times New Roman" w:cs="Times New Roman"/>
          <w:b/>
          <w:color w:val="0D0D0D" w:themeColor="text1" w:themeTint="F2"/>
          <w:sz w:val="22"/>
          <w:szCs w:val="22"/>
        </w:rPr>
      </w:pPr>
      <w:r>
        <w:rPr>
          <w:rFonts w:ascii="Times New Roman" w:hAnsi="Times New Roman" w:cs="Times New Roman"/>
          <w:b/>
          <w:color w:val="0D0D0D" w:themeColor="text1" w:themeTint="F2"/>
          <w:sz w:val="22"/>
          <w:szCs w:val="22"/>
        </w:rPr>
        <w:t>Sexto</w:t>
      </w:r>
      <w:r w:rsidR="006C6032">
        <w:rPr>
          <w:rFonts w:ascii="Times New Roman" w:hAnsi="Times New Roman" w:cs="Times New Roman"/>
          <w:b/>
          <w:color w:val="0D0D0D" w:themeColor="text1" w:themeTint="F2"/>
          <w:sz w:val="22"/>
          <w:szCs w:val="22"/>
        </w:rPr>
        <w:t xml:space="preserve"> </w:t>
      </w:r>
      <w:r w:rsidR="00055DB1">
        <w:rPr>
          <w:rFonts w:ascii="Times New Roman" w:hAnsi="Times New Roman" w:cs="Times New Roman"/>
          <w:b/>
          <w:color w:val="0D0D0D" w:themeColor="text1" w:themeTint="F2"/>
          <w:sz w:val="22"/>
          <w:szCs w:val="22"/>
        </w:rPr>
        <w:t>Fideicomiso</w:t>
      </w:r>
      <w:r w:rsidR="00C05064">
        <w:rPr>
          <w:rFonts w:ascii="Times New Roman" w:hAnsi="Times New Roman" w:cs="Times New Roman"/>
          <w:b/>
          <w:color w:val="0D0D0D" w:themeColor="text1" w:themeTint="F2"/>
          <w:sz w:val="22"/>
          <w:szCs w:val="22"/>
        </w:rPr>
        <w:t xml:space="preserve"> bajo el </w:t>
      </w:r>
    </w:p>
    <w:p w14:paraId="53CFC465" w14:textId="0820EC01"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Programa Global de Valores Fiduciarios “CONFIBONO</w:t>
      </w:r>
      <w:r w:rsidR="00C05064">
        <w:rPr>
          <w:rFonts w:ascii="Times New Roman" w:hAnsi="Times New Roman" w:cs="Times New Roman"/>
          <w:b/>
          <w:color w:val="0D0D0D" w:themeColor="text1" w:themeTint="F2"/>
          <w:sz w:val="22"/>
          <w:szCs w:val="22"/>
        </w:rPr>
        <w:t xml:space="preserve"> II</w:t>
      </w:r>
      <w:r w:rsidRPr="00506990">
        <w:rPr>
          <w:rFonts w:ascii="Times New Roman" w:hAnsi="Times New Roman" w:cs="Times New Roman"/>
          <w:b/>
          <w:color w:val="0D0D0D" w:themeColor="text1" w:themeTint="F2"/>
          <w:sz w:val="22"/>
          <w:szCs w:val="22"/>
        </w:rPr>
        <w:t>”</w:t>
      </w:r>
    </w:p>
    <w:p w14:paraId="64AE4BCD" w14:textId="77777777" w:rsidR="0048224C" w:rsidRPr="00C00C15" w:rsidRDefault="0048224C" w:rsidP="0048224C">
      <w:pPr>
        <w:suppressLineNumbers/>
        <w:jc w:val="center"/>
        <w:rPr>
          <w:rFonts w:ascii="Times New Roman" w:hAnsi="Times New Roman" w:cs="Times New Roman"/>
          <w:i/>
          <w:color w:val="0D0D0D" w:themeColor="text1" w:themeTint="F2"/>
          <w:sz w:val="22"/>
          <w:szCs w:val="22"/>
        </w:rPr>
      </w:pPr>
      <w:r w:rsidRPr="00C00C15">
        <w:rPr>
          <w:rFonts w:ascii="Times New Roman" w:hAnsi="Times New Roman" w:cs="Times New Roman"/>
          <w:i/>
          <w:color w:val="0D0D0D" w:themeColor="text1" w:themeTint="F2"/>
          <w:sz w:val="22"/>
          <w:szCs w:val="22"/>
        </w:rPr>
        <w:t xml:space="preserve">Hasta V/N </w:t>
      </w:r>
      <w:r w:rsidR="00656019" w:rsidRPr="00C00C15">
        <w:rPr>
          <w:rFonts w:ascii="Times New Roman" w:hAnsi="Times New Roman" w:cs="Times New Roman"/>
          <w:i/>
          <w:color w:val="0D0D0D" w:themeColor="text1" w:themeTint="F2"/>
          <w:sz w:val="22"/>
          <w:szCs w:val="22"/>
        </w:rPr>
        <w:t>U</w:t>
      </w:r>
      <w:r w:rsidRPr="00C00C15">
        <w:rPr>
          <w:rFonts w:ascii="Times New Roman" w:hAnsi="Times New Roman" w:cs="Times New Roman"/>
          <w:i/>
          <w:color w:val="0D0D0D" w:themeColor="text1" w:themeTint="F2"/>
          <w:sz w:val="22"/>
          <w:szCs w:val="22"/>
        </w:rPr>
        <w:t>$</w:t>
      </w:r>
      <w:r w:rsidR="00656019" w:rsidRPr="00C00C15">
        <w:rPr>
          <w:rFonts w:ascii="Times New Roman" w:hAnsi="Times New Roman" w:cs="Times New Roman"/>
          <w:i/>
          <w:color w:val="0D0D0D" w:themeColor="text1" w:themeTint="F2"/>
          <w:sz w:val="22"/>
          <w:szCs w:val="22"/>
        </w:rPr>
        <w:t>S</w:t>
      </w:r>
      <w:r w:rsidRPr="00C00C15">
        <w:rPr>
          <w:rFonts w:ascii="Times New Roman" w:hAnsi="Times New Roman" w:cs="Times New Roman"/>
          <w:i/>
          <w:color w:val="0D0D0D" w:themeColor="text1" w:themeTint="F2"/>
          <w:sz w:val="22"/>
          <w:szCs w:val="22"/>
        </w:rPr>
        <w:t xml:space="preserve"> </w:t>
      </w:r>
      <w:r w:rsidR="00656019" w:rsidRPr="00C00C15">
        <w:rPr>
          <w:rFonts w:ascii="Times New Roman" w:hAnsi="Times New Roman" w:cs="Times New Roman"/>
          <w:i/>
          <w:color w:val="0D0D0D" w:themeColor="text1" w:themeTint="F2"/>
          <w:sz w:val="22"/>
          <w:szCs w:val="22"/>
        </w:rPr>
        <w:t>80</w:t>
      </w:r>
      <w:r w:rsidRPr="00C00C15">
        <w:rPr>
          <w:rFonts w:ascii="Times New Roman" w:hAnsi="Times New Roman" w:cs="Times New Roman"/>
          <w:i/>
          <w:color w:val="0D0D0D" w:themeColor="text1" w:themeTint="F2"/>
          <w:sz w:val="22"/>
          <w:szCs w:val="22"/>
        </w:rPr>
        <w:t>.000.000.- (</w:t>
      </w:r>
      <w:r w:rsidR="00AA3319" w:rsidRPr="00C00C15">
        <w:rPr>
          <w:rFonts w:ascii="Times New Roman" w:hAnsi="Times New Roman" w:cs="Times New Roman"/>
          <w:i/>
          <w:color w:val="0D0D0D" w:themeColor="text1" w:themeTint="F2"/>
          <w:sz w:val="22"/>
          <w:szCs w:val="22"/>
        </w:rPr>
        <w:t>d</w:t>
      </w:r>
      <w:r w:rsidR="00656019" w:rsidRPr="00C00C15">
        <w:rPr>
          <w:rFonts w:ascii="Times New Roman" w:hAnsi="Times New Roman" w:cs="Times New Roman"/>
          <w:i/>
          <w:color w:val="0D0D0D" w:themeColor="text1" w:themeTint="F2"/>
          <w:sz w:val="22"/>
          <w:szCs w:val="22"/>
        </w:rPr>
        <w:t xml:space="preserve">ólares </w:t>
      </w:r>
      <w:r w:rsidR="00AA3319" w:rsidRPr="00C00C15">
        <w:rPr>
          <w:rFonts w:ascii="Times New Roman" w:hAnsi="Times New Roman" w:cs="Times New Roman"/>
          <w:i/>
          <w:color w:val="0D0D0D" w:themeColor="text1" w:themeTint="F2"/>
          <w:sz w:val="22"/>
          <w:szCs w:val="22"/>
        </w:rPr>
        <w:t xml:space="preserve">estadounidenses </w:t>
      </w:r>
      <w:r w:rsidR="00656019" w:rsidRPr="00C00C15">
        <w:rPr>
          <w:rFonts w:ascii="Times New Roman" w:hAnsi="Times New Roman" w:cs="Times New Roman"/>
          <w:i/>
          <w:color w:val="0D0D0D" w:themeColor="text1" w:themeTint="F2"/>
          <w:sz w:val="22"/>
          <w:szCs w:val="22"/>
        </w:rPr>
        <w:t xml:space="preserve">ochenta </w:t>
      </w:r>
      <w:r w:rsidRPr="00C00C15">
        <w:rPr>
          <w:rFonts w:ascii="Times New Roman" w:hAnsi="Times New Roman" w:cs="Times New Roman"/>
          <w:i/>
          <w:color w:val="0D0D0D" w:themeColor="text1" w:themeTint="F2"/>
          <w:sz w:val="22"/>
          <w:szCs w:val="22"/>
        </w:rPr>
        <w:t>millones)</w:t>
      </w:r>
    </w:p>
    <w:p w14:paraId="0D9EF402" w14:textId="77777777" w:rsidR="0048224C" w:rsidRPr="00C00C15" w:rsidRDefault="0048224C" w:rsidP="0048224C">
      <w:pPr>
        <w:suppressLineNumbers/>
        <w:jc w:val="center"/>
        <w:rPr>
          <w:rFonts w:ascii="Times New Roman" w:hAnsi="Times New Roman" w:cs="Times New Roman"/>
          <w:i/>
          <w:color w:val="0D0D0D" w:themeColor="text1" w:themeTint="F2"/>
          <w:sz w:val="22"/>
          <w:szCs w:val="22"/>
        </w:rPr>
      </w:pPr>
      <w:r w:rsidRPr="00C00C15">
        <w:rPr>
          <w:rFonts w:ascii="Times New Roman" w:hAnsi="Times New Roman" w:cs="Times New Roman"/>
          <w:i/>
          <w:color w:val="0D0D0D" w:themeColor="text1" w:themeTint="F2"/>
          <w:sz w:val="22"/>
          <w:szCs w:val="22"/>
        </w:rPr>
        <w:t>(o su equivalente en otras monedas)</w:t>
      </w:r>
    </w:p>
    <w:p w14:paraId="26039FDC" w14:textId="77777777" w:rsidR="0048224C" w:rsidRPr="00506990" w:rsidRDefault="001F708C" w:rsidP="0048224C">
      <w:pPr>
        <w:suppressLineNumbers/>
        <w:jc w:val="center"/>
        <w:rPr>
          <w:rFonts w:ascii="Times New Roman" w:hAnsi="Times New Roman" w:cs="Times New Roman"/>
          <w:b/>
          <w:color w:val="0D0D0D" w:themeColor="text1" w:themeTint="F2"/>
          <w:sz w:val="22"/>
          <w:szCs w:val="22"/>
        </w:rPr>
      </w:pPr>
      <w:r>
        <w:rPr>
          <w:rFonts w:ascii="Times New Roman" w:hAnsi="Times New Roman" w:cs="Times New Roman"/>
          <w:b/>
          <w:color w:val="0D0D0D" w:themeColor="text1" w:themeTint="F2"/>
          <w:sz w:val="22"/>
          <w:szCs w:val="22"/>
        </w:rPr>
        <w:t xml:space="preserve"> </w:t>
      </w:r>
    </w:p>
    <w:p w14:paraId="7418780F" w14:textId="77777777" w:rsidR="003429B3" w:rsidRPr="00506990" w:rsidRDefault="00695953">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4" w:name="_Toc506982457"/>
      <w:bookmarkStart w:id="5" w:name="_Toc521424841"/>
      <w:bookmarkStart w:id="6" w:name="_Toc20409055"/>
      <w:r w:rsidRPr="00506990">
        <w:rPr>
          <w:rFonts w:ascii="Times New Roman" w:hAnsi="Times New Roman" w:cs="Times New Roman"/>
          <w:noProof/>
          <w:color w:val="0D0D0D" w:themeColor="text1" w:themeTint="F2"/>
          <w:sz w:val="22"/>
          <w:szCs w:val="22"/>
          <w:lang w:val="es-AR" w:eastAsia="es-AR"/>
        </w:rPr>
        <w:drawing>
          <wp:inline distT="0" distB="0" distL="0" distR="0" wp14:anchorId="309151C8" wp14:editId="5A273F92">
            <wp:extent cx="1524000" cy="518474"/>
            <wp:effectExtent l="0" t="0" r="0" b="0"/>
            <wp:docPr id="1" name="Imagen 1" descr="Logo ROSFID (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OSFID (horizontal)-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1047" cy="520871"/>
                    </a:xfrm>
                    <a:prstGeom prst="rect">
                      <a:avLst/>
                    </a:prstGeom>
                    <a:noFill/>
                    <a:ln>
                      <a:noFill/>
                    </a:ln>
                  </pic:spPr>
                </pic:pic>
              </a:graphicData>
            </a:graphic>
          </wp:inline>
        </w:drawing>
      </w:r>
      <w:bookmarkEnd w:id="4"/>
      <w:bookmarkEnd w:id="5"/>
      <w:bookmarkEnd w:id="6"/>
    </w:p>
    <w:p w14:paraId="69C2E00B" w14:textId="77777777" w:rsidR="003429B3" w:rsidRPr="00506990" w:rsidRDefault="00986CB3" w:rsidP="003429B3">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   </w:t>
      </w:r>
      <w:r w:rsidR="003429B3" w:rsidRPr="00506990">
        <w:rPr>
          <w:rFonts w:ascii="Times New Roman" w:hAnsi="Times New Roman" w:cs="Times New Roman"/>
          <w:b/>
          <w:color w:val="0D0D0D" w:themeColor="text1" w:themeTint="F2"/>
          <w:sz w:val="22"/>
          <w:szCs w:val="22"/>
        </w:rPr>
        <w:t>ROSARIO ADMINISTRADORA SOCIEDAD FIDUCIARIA S.A.</w:t>
      </w:r>
    </w:p>
    <w:p w14:paraId="7419E4ED" w14:textId="77777777" w:rsidR="0048224C" w:rsidRPr="00506990" w:rsidRDefault="0048224C" w:rsidP="0048224C">
      <w:pPr>
        <w:suppressLineNumbers/>
        <w:jc w:val="center"/>
        <w:rPr>
          <w:rFonts w:ascii="Times New Roman" w:hAnsi="Times New Roman" w:cs="Times New Roman"/>
          <w:color w:val="0D0D0D" w:themeColor="text1" w:themeTint="F2"/>
          <w:sz w:val="20"/>
          <w:szCs w:val="22"/>
        </w:rPr>
      </w:pPr>
      <w:r w:rsidRPr="00506990">
        <w:rPr>
          <w:rFonts w:ascii="Times New Roman" w:hAnsi="Times New Roman" w:cs="Times New Roman"/>
          <w:color w:val="0D0D0D" w:themeColor="text1" w:themeTint="F2"/>
          <w:sz w:val="20"/>
          <w:szCs w:val="22"/>
        </w:rPr>
        <w:t xml:space="preserve">Inscripto en el Registro de Fiduciarios Financieros </w:t>
      </w:r>
      <w:r w:rsidR="003C5AD8" w:rsidRPr="00506990">
        <w:rPr>
          <w:rFonts w:ascii="Times New Roman" w:hAnsi="Times New Roman" w:cs="Times New Roman"/>
          <w:color w:val="0D0D0D" w:themeColor="text1" w:themeTint="F2"/>
          <w:sz w:val="20"/>
          <w:szCs w:val="22"/>
        </w:rPr>
        <w:t xml:space="preserve">CNV </w:t>
      </w:r>
      <w:r w:rsidRPr="00506990">
        <w:rPr>
          <w:rFonts w:ascii="Times New Roman" w:hAnsi="Times New Roman" w:cs="Times New Roman"/>
          <w:color w:val="0D0D0D" w:themeColor="text1" w:themeTint="F2"/>
          <w:sz w:val="20"/>
          <w:szCs w:val="22"/>
        </w:rPr>
        <w:t>bajo el N° 41</w:t>
      </w:r>
    </w:p>
    <w:p w14:paraId="20705D9F" w14:textId="77777777" w:rsidR="00986C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rPr>
      </w:pPr>
      <w:bookmarkStart w:id="7" w:name="_Toc506982458"/>
      <w:bookmarkStart w:id="8" w:name="_Toc521424842"/>
      <w:bookmarkStart w:id="9" w:name="_Toc20409056"/>
      <w:r w:rsidRPr="00506990">
        <w:rPr>
          <w:rFonts w:ascii="Times New Roman" w:hAnsi="Times New Roman" w:cs="Times New Roman"/>
          <w:b/>
          <w:bCs/>
          <w:iCs/>
          <w:color w:val="0D0D0D" w:themeColor="text1" w:themeTint="F2"/>
          <w:sz w:val="20"/>
          <w:szCs w:val="22"/>
        </w:rPr>
        <w:t>Fiduciario</w:t>
      </w:r>
      <w:r w:rsidR="00ED261B" w:rsidRPr="00506990">
        <w:rPr>
          <w:rFonts w:ascii="Times New Roman" w:hAnsi="Times New Roman" w:cs="Times New Roman"/>
          <w:b/>
          <w:bCs/>
          <w:iCs/>
          <w:color w:val="0D0D0D" w:themeColor="text1" w:themeTint="F2"/>
          <w:sz w:val="20"/>
          <w:szCs w:val="22"/>
        </w:rPr>
        <w:t xml:space="preserve"> y Emisor</w:t>
      </w:r>
      <w:bookmarkEnd w:id="7"/>
      <w:bookmarkEnd w:id="8"/>
      <w:bookmarkEnd w:id="9"/>
    </w:p>
    <w:p w14:paraId="11C46A9E" w14:textId="77777777" w:rsidR="0048224C" w:rsidRPr="00506990" w:rsidRDefault="0048224C"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p>
    <w:tbl>
      <w:tblPr>
        <w:tblStyle w:val="Tablaconcuadrcula"/>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9"/>
        <w:gridCol w:w="3700"/>
      </w:tblGrid>
      <w:tr w:rsidR="002637E7" w:rsidRPr="00506990" w14:paraId="24275CE4" w14:textId="77777777" w:rsidTr="0098446E">
        <w:trPr>
          <w:trHeight w:val="1918"/>
        </w:trPr>
        <w:tc>
          <w:tcPr>
            <w:tcW w:w="3876" w:type="dxa"/>
          </w:tcPr>
          <w:p w14:paraId="373AD84F" w14:textId="77777777" w:rsidR="00813740" w:rsidRPr="00506990" w:rsidRDefault="00813740" w:rsidP="00813740">
            <w:pPr>
              <w:suppressAutoHyphens/>
              <w:spacing w:line="240" w:lineRule="atLeast"/>
              <w:jc w:val="center"/>
              <w:outlineLvl w:val="0"/>
              <w:rPr>
                <w:rFonts w:ascii="Times New Roman" w:hAnsi="Times New Roman" w:cs="Times New Roman"/>
                <w:b/>
                <w:i/>
                <w:color w:val="0D0D0D" w:themeColor="text1" w:themeTint="F2"/>
                <w:sz w:val="22"/>
                <w:szCs w:val="22"/>
              </w:rPr>
            </w:pPr>
          </w:p>
          <w:p w14:paraId="67892F48" w14:textId="304A26B4" w:rsidR="00813740" w:rsidRPr="00506990" w:rsidRDefault="002637E7" w:rsidP="00813740">
            <w:pPr>
              <w:suppressAutoHyphens/>
              <w:spacing w:line="240" w:lineRule="atLeast"/>
              <w:jc w:val="center"/>
              <w:outlineLvl w:val="0"/>
              <w:rPr>
                <w:rFonts w:ascii="Times New Roman" w:hAnsi="Times New Roman" w:cs="Times New Roman"/>
                <w:color w:val="0D0D0D" w:themeColor="text1" w:themeTint="F2"/>
                <w:sz w:val="22"/>
                <w:szCs w:val="22"/>
              </w:rPr>
            </w:pPr>
            <w:r>
              <w:rPr>
                <w:rFonts w:ascii="Times New Roman" w:hAnsi="Times New Roman" w:cs="Times New Roman"/>
                <w:b/>
                <w:i/>
                <w:noProof/>
                <w:color w:val="0D0D0D" w:themeColor="text1" w:themeTint="F2"/>
                <w:sz w:val="22"/>
                <w:szCs w:val="22"/>
                <w:lang w:val="es-AR" w:eastAsia="es-AR"/>
              </w:rPr>
              <w:drawing>
                <wp:inline distT="0" distB="0" distL="0" distR="0" wp14:anchorId="385491D0" wp14:editId="7123B487">
                  <wp:extent cx="2389505" cy="49743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8132" cy="520045"/>
                          </a:xfrm>
                          <a:prstGeom prst="rect">
                            <a:avLst/>
                          </a:prstGeom>
                          <a:noFill/>
                        </pic:spPr>
                      </pic:pic>
                    </a:graphicData>
                  </a:graphic>
                </wp:inline>
              </w:drawing>
            </w:r>
            <w:r w:rsidR="00813740" w:rsidRPr="00506990">
              <w:rPr>
                <w:rFonts w:ascii="Times New Roman" w:hAnsi="Times New Roman" w:cs="Times New Roman"/>
                <w:b/>
                <w:i/>
                <w:color w:val="0D0D0D" w:themeColor="text1" w:themeTint="F2"/>
                <w:sz w:val="22"/>
                <w:szCs w:val="22"/>
              </w:rPr>
              <w:t xml:space="preserve">  </w:t>
            </w:r>
          </w:p>
          <w:p w14:paraId="14E7BC2B" w14:textId="77777777" w:rsidR="002911A2" w:rsidRDefault="002911A2"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p>
          <w:p w14:paraId="192A7D63"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Bazar Avenida S.A. </w:t>
            </w:r>
          </w:p>
          <w:p w14:paraId="0E19088C" w14:textId="3961B388"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Fiduciante, Administrador, Agente de Cobro </w:t>
            </w:r>
            <w:r w:rsidR="00AC3546">
              <w:rPr>
                <w:rFonts w:ascii="Times New Roman" w:hAnsi="Times New Roman" w:cs="Times New Roman"/>
                <w:b/>
                <w:bCs/>
                <w:iCs/>
                <w:color w:val="0D0D0D" w:themeColor="text1" w:themeTint="F2"/>
                <w:sz w:val="22"/>
                <w:szCs w:val="22"/>
              </w:rPr>
              <w:t>y Fideicomisario</w:t>
            </w:r>
          </w:p>
          <w:p w14:paraId="7169A492" w14:textId="77777777" w:rsidR="00813740" w:rsidRPr="0098446E"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p>
        </w:tc>
        <w:tc>
          <w:tcPr>
            <w:tcW w:w="3700" w:type="dxa"/>
          </w:tcPr>
          <w:p w14:paraId="7CDB5A57"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14:paraId="0625ABA1" w14:textId="7011E31D" w:rsidR="00F73AF2" w:rsidRPr="00506990" w:rsidRDefault="00F73AF2" w:rsidP="00F73AF2">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Pr>
                <w:rFonts w:ascii="Times New Roman" w:hAnsi="Times New Roman"/>
                <w:b/>
                <w:bCs/>
                <w:iCs/>
                <w:noProof/>
                <w:color w:val="0D0D0D" w:themeColor="text1" w:themeTint="F2"/>
                <w:lang w:val="es-AR" w:eastAsia="es-AR"/>
              </w:rPr>
              <w:drawing>
                <wp:inline distT="0" distB="0" distL="0" distR="0" wp14:anchorId="70FF7857" wp14:editId="13B89B84">
                  <wp:extent cx="1820771" cy="628650"/>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egacas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0771" cy="628650"/>
                          </a:xfrm>
                          <a:prstGeom prst="rect">
                            <a:avLst/>
                          </a:prstGeom>
                        </pic:spPr>
                      </pic:pic>
                    </a:graphicData>
                  </a:graphic>
                </wp:inline>
              </w:drawing>
            </w:r>
            <w:r w:rsidRPr="00506990">
              <w:rPr>
                <w:rFonts w:ascii="Times New Roman" w:hAnsi="Times New Roman" w:cs="Times New Roman"/>
                <w:b/>
                <w:bCs/>
                <w:iCs/>
                <w:color w:val="0D0D0D" w:themeColor="text1" w:themeTint="F2"/>
                <w:sz w:val="22"/>
                <w:szCs w:val="22"/>
                <w:lang w:val="es-AR"/>
              </w:rPr>
              <w:t>Consumo S.A.</w:t>
            </w:r>
          </w:p>
          <w:p w14:paraId="6E35E1E1" w14:textId="3473FCC6" w:rsidR="00813740" w:rsidRPr="00506990" w:rsidRDefault="00F73AF2" w:rsidP="00CF25D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Fiduciante,</w:t>
            </w:r>
            <w:r w:rsidRPr="00506990">
              <w:rPr>
                <w:rFonts w:ascii="Times New Roman" w:hAnsi="Times New Roman" w:cs="Times New Roman"/>
                <w:b/>
                <w:bCs/>
                <w:iCs/>
                <w:color w:val="0D0D0D" w:themeColor="text1" w:themeTint="F2"/>
                <w:sz w:val="22"/>
                <w:szCs w:val="22"/>
              </w:rPr>
              <w:t xml:space="preserve"> Administrador, Agente de Cobro</w:t>
            </w:r>
            <w:r w:rsidRPr="00506990">
              <w:rPr>
                <w:rFonts w:ascii="Times New Roman" w:hAnsi="Times New Roman" w:cs="Times New Roman"/>
                <w:b/>
                <w:bCs/>
                <w:iCs/>
                <w:color w:val="0D0D0D" w:themeColor="text1" w:themeTint="F2"/>
                <w:sz w:val="22"/>
                <w:szCs w:val="22"/>
                <w:lang w:val="es-AR"/>
              </w:rPr>
              <w:t xml:space="preserve"> </w:t>
            </w:r>
            <w:r w:rsidR="00AC3546">
              <w:rPr>
                <w:rFonts w:ascii="Times New Roman" w:hAnsi="Times New Roman" w:cs="Times New Roman"/>
                <w:b/>
                <w:bCs/>
                <w:iCs/>
                <w:color w:val="0D0D0D" w:themeColor="text1" w:themeTint="F2"/>
                <w:sz w:val="22"/>
                <w:szCs w:val="22"/>
                <w:lang w:val="es-AR"/>
              </w:rPr>
              <w:t>y Fideicomisario</w:t>
            </w:r>
          </w:p>
        </w:tc>
      </w:tr>
    </w:tbl>
    <w:p w14:paraId="15235CE4" w14:textId="77777777"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p>
    <w:p w14:paraId="08AF43F0" w14:textId="0094015E" w:rsidR="003429B3" w:rsidRPr="00506990" w:rsidRDefault="00090140"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r w:rsidRPr="00090140">
        <w:rPr>
          <w:rFonts w:ascii="Times New Roman" w:hAnsi="Times New Roman" w:cs="Times New Roman"/>
          <w:b/>
          <w:bCs/>
          <w:iCs/>
          <w:noProof/>
          <w:color w:val="0D0D0D" w:themeColor="text1" w:themeTint="F2"/>
          <w:sz w:val="22"/>
          <w:szCs w:val="22"/>
          <w:lang w:val="es-AR" w:eastAsia="es-AR"/>
        </w:rPr>
        <w:drawing>
          <wp:inline distT="0" distB="0" distL="0" distR="0" wp14:anchorId="2AE4E9F2" wp14:editId="13E875F5">
            <wp:extent cx="1790354" cy="625054"/>
            <wp:effectExtent l="0" t="0" r="635" b="3810"/>
            <wp:docPr id="8" name="Imagen 8" descr="C:\Users\jabenvenutti\Documents\Logo Fi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benvenutti\Documents\Logo Fir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7530" cy="683419"/>
                    </a:xfrm>
                    <a:prstGeom prst="rect">
                      <a:avLst/>
                    </a:prstGeom>
                    <a:noFill/>
                    <a:ln>
                      <a:noFill/>
                    </a:ln>
                  </pic:spPr>
                </pic:pic>
              </a:graphicData>
            </a:graphic>
          </wp:inline>
        </w:drawing>
      </w:r>
    </w:p>
    <w:p w14:paraId="46CE0F00" w14:textId="77777777"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n-GB"/>
        </w:rPr>
      </w:pPr>
      <w:bookmarkStart w:id="10" w:name="_Toc506982463"/>
      <w:bookmarkStart w:id="11" w:name="_Toc521424847"/>
      <w:bookmarkStart w:id="12" w:name="_Toc20409061"/>
      <w:r w:rsidRPr="00506990">
        <w:rPr>
          <w:rFonts w:ascii="Times New Roman" w:hAnsi="Times New Roman" w:cs="Times New Roman"/>
          <w:b/>
          <w:bCs/>
          <w:iCs/>
          <w:color w:val="0D0D0D" w:themeColor="text1" w:themeTint="F2"/>
          <w:sz w:val="20"/>
          <w:szCs w:val="22"/>
          <w:lang w:val="en-US"/>
        </w:rPr>
        <w:t>First Corporate Finance Advisors S.A.</w:t>
      </w:r>
      <w:bookmarkEnd w:id="10"/>
      <w:bookmarkEnd w:id="11"/>
      <w:bookmarkEnd w:id="12"/>
    </w:p>
    <w:p w14:paraId="6A225168" w14:textId="5EF14B26" w:rsidR="003429B3"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bookmarkStart w:id="13" w:name="_Toc506982464"/>
      <w:bookmarkStart w:id="14" w:name="_Toc521424848"/>
      <w:bookmarkStart w:id="15" w:name="_Toc20409062"/>
      <w:r w:rsidRPr="00506990">
        <w:rPr>
          <w:rFonts w:ascii="Times New Roman" w:hAnsi="Times New Roman" w:cs="Times New Roman"/>
          <w:b/>
          <w:bCs/>
          <w:iCs/>
          <w:color w:val="0D0D0D" w:themeColor="text1" w:themeTint="F2"/>
          <w:sz w:val="20"/>
          <w:szCs w:val="22"/>
          <w:lang w:val="es-AR"/>
        </w:rPr>
        <w:t>Organizador - Asesor Financiero</w:t>
      </w:r>
      <w:bookmarkEnd w:id="13"/>
      <w:bookmarkEnd w:id="14"/>
      <w:bookmarkEnd w:id="15"/>
      <w:r w:rsidRPr="00506990">
        <w:rPr>
          <w:rFonts w:ascii="Times New Roman" w:hAnsi="Times New Roman" w:cs="Times New Roman"/>
          <w:b/>
          <w:bCs/>
          <w:iCs/>
          <w:color w:val="0D0D0D" w:themeColor="text1" w:themeTint="F2"/>
          <w:sz w:val="20"/>
          <w:szCs w:val="22"/>
          <w:lang w:val="es-AR"/>
        </w:rPr>
        <w:t xml:space="preserve"> </w:t>
      </w:r>
    </w:p>
    <w:p w14:paraId="69DCE4A4" w14:textId="4EA29304" w:rsidR="00477E99" w:rsidRDefault="00477E99"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p>
    <w:p w14:paraId="7FE25807" w14:textId="6EFEB7EA" w:rsidR="00477E99" w:rsidRPr="00506990" w:rsidRDefault="00477E99"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r w:rsidRPr="00477E99">
        <w:rPr>
          <w:rFonts w:ascii="Times New Roman" w:hAnsi="Times New Roman" w:cs="Times New Roman"/>
          <w:b/>
          <w:bCs/>
          <w:iCs/>
          <w:noProof/>
          <w:color w:val="0D0D0D" w:themeColor="text1" w:themeTint="F2"/>
          <w:sz w:val="20"/>
          <w:szCs w:val="22"/>
          <w:lang w:val="es-AR" w:eastAsia="es-AR"/>
        </w:rPr>
        <w:drawing>
          <wp:inline distT="0" distB="0" distL="0" distR="0" wp14:anchorId="6FACBC24" wp14:editId="0683D813">
            <wp:extent cx="2376970" cy="790575"/>
            <wp:effectExtent l="0" t="0" r="0" b="0"/>
            <wp:docPr id="2" name="Imagen 2" descr="C:\Users\mbassi\AppData\Local\Microsoft\Windows\INetCache\Content.Outlook\M08GKTUH\Logo StoneX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ssi\AppData\Local\Microsoft\Windows\INetCache\Content.Outlook\M08GKTUH\Logo StoneX 202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9131" cy="794620"/>
                    </a:xfrm>
                    <a:prstGeom prst="rect">
                      <a:avLst/>
                    </a:prstGeom>
                    <a:noFill/>
                    <a:ln>
                      <a:noFill/>
                    </a:ln>
                  </pic:spPr>
                </pic:pic>
              </a:graphicData>
            </a:graphic>
          </wp:inline>
        </w:drawing>
      </w:r>
    </w:p>
    <w:p w14:paraId="5C86943B" w14:textId="31BA7671" w:rsidR="00120170" w:rsidRDefault="00120170"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r>
        <w:rPr>
          <w:rFonts w:ascii="Times New Roman" w:hAnsi="Times New Roman" w:cs="Times New Roman"/>
          <w:b/>
          <w:bCs/>
          <w:iCs/>
          <w:color w:val="0D0D0D" w:themeColor="text1" w:themeTint="F2"/>
          <w:sz w:val="20"/>
          <w:szCs w:val="22"/>
          <w:lang w:val="es-AR"/>
        </w:rPr>
        <w:t>StoneX Securities S.A.</w:t>
      </w:r>
    </w:p>
    <w:p w14:paraId="4199FDE3" w14:textId="63B61D15" w:rsidR="00994A29" w:rsidRDefault="00477E99"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r>
        <w:rPr>
          <w:rFonts w:ascii="Times New Roman" w:hAnsi="Times New Roman" w:cs="Times New Roman"/>
          <w:b/>
          <w:bCs/>
          <w:iCs/>
          <w:color w:val="0D0D0D" w:themeColor="text1" w:themeTint="F2"/>
          <w:sz w:val="20"/>
          <w:szCs w:val="22"/>
          <w:lang w:val="es-AR"/>
        </w:rPr>
        <w:t>Organizador</w:t>
      </w:r>
    </w:p>
    <w:p w14:paraId="6A7EC0A8" w14:textId="4C9B4A50" w:rsidR="00477E99" w:rsidRPr="00506990" w:rsidRDefault="00477E99"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p>
    <w:p w14:paraId="4BADD803" w14:textId="77777777" w:rsidR="000B1EFD" w:rsidRPr="00506990" w:rsidRDefault="000B1EFD" w:rsidP="000B1EF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16" w:name="_Toc506982465"/>
      <w:bookmarkStart w:id="17" w:name="_Toc521424849"/>
      <w:bookmarkStart w:id="18" w:name="_Toc20409063"/>
      <w:r w:rsidRPr="00506990">
        <w:rPr>
          <w:rFonts w:ascii="Times New Roman" w:hAnsi="Times New Roman" w:cs="Times New Roman"/>
          <w:b/>
          <w:bCs/>
          <w:iCs/>
          <w:color w:val="0D0D0D" w:themeColor="text1" w:themeTint="F2"/>
          <w:sz w:val="22"/>
          <w:szCs w:val="22"/>
          <w:lang w:val="es-AR"/>
        </w:rPr>
        <w:t>COLOCADORES</w:t>
      </w:r>
      <w:bookmarkEnd w:id="16"/>
      <w:bookmarkEnd w:id="17"/>
      <w:bookmarkEnd w:id="18"/>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9"/>
      </w:tblGrid>
      <w:tr w:rsidR="002B53EF" w:rsidRPr="00506990" w14:paraId="7B4002A9" w14:textId="77777777" w:rsidTr="0098446E">
        <w:tc>
          <w:tcPr>
            <w:tcW w:w="8830" w:type="dxa"/>
            <w:gridSpan w:val="2"/>
          </w:tcPr>
          <w:p w14:paraId="6744D02B" w14:textId="77777777" w:rsidR="002B53EF" w:rsidRDefault="002B53EF"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14:paraId="5068B56D" w14:textId="2FD0B568" w:rsidR="00735062" w:rsidRPr="00506990" w:rsidRDefault="00735062"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Pr>
                <w:noProof/>
                <w:color w:val="0D0D0D"/>
                <w:lang w:val="es-AR" w:eastAsia="es-AR"/>
              </w:rPr>
              <w:drawing>
                <wp:inline distT="0" distB="0" distL="0" distR="0" wp14:anchorId="74CC23E1" wp14:editId="56896B6B">
                  <wp:extent cx="2417445" cy="580390"/>
                  <wp:effectExtent l="0" t="0" r="1905" b="0"/>
                  <wp:docPr id="28" name="Imagen 3" descr="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7445" cy="580390"/>
                          </a:xfrm>
                          <a:prstGeom prst="rect">
                            <a:avLst/>
                          </a:prstGeom>
                          <a:noFill/>
                          <a:ln>
                            <a:noFill/>
                          </a:ln>
                        </pic:spPr>
                      </pic:pic>
                    </a:graphicData>
                  </a:graphic>
                </wp:inline>
              </w:drawing>
            </w:r>
          </w:p>
          <w:p w14:paraId="55F2DCBC" w14:textId="77777777" w:rsidR="002B53EF" w:rsidRPr="00506990" w:rsidRDefault="002B53EF"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19" w:name="_Toc506982466"/>
            <w:bookmarkStart w:id="20" w:name="_Toc521424850"/>
            <w:bookmarkStart w:id="21" w:name="_Toc20409064"/>
            <w:r w:rsidRPr="00506990">
              <w:rPr>
                <w:rFonts w:ascii="Times New Roman" w:hAnsi="Times New Roman" w:cs="Times New Roman"/>
                <w:b/>
                <w:bCs/>
                <w:iCs/>
                <w:color w:val="0D0D0D" w:themeColor="text1" w:themeTint="F2"/>
                <w:sz w:val="22"/>
                <w:szCs w:val="22"/>
                <w:lang w:val="es-AR"/>
              </w:rPr>
              <w:t>Agentes miembros del Mercado Argentino de Valores S.A.</w:t>
            </w:r>
            <w:bookmarkEnd w:id="19"/>
            <w:bookmarkEnd w:id="20"/>
            <w:bookmarkEnd w:id="21"/>
          </w:p>
          <w:p w14:paraId="610AED57" w14:textId="77777777" w:rsidR="002B53EF" w:rsidRPr="00506990" w:rsidRDefault="002B53EF" w:rsidP="00E23F41">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tc>
      </w:tr>
      <w:tr w:rsidR="002B53EF" w:rsidRPr="00061F57" w14:paraId="1FC47392" w14:textId="77777777" w:rsidTr="0098446E">
        <w:tblPrEx>
          <w:jc w:val="center"/>
        </w:tblPrEx>
        <w:trPr>
          <w:jc w:val="center"/>
        </w:trPr>
        <w:tc>
          <w:tcPr>
            <w:tcW w:w="4531" w:type="dxa"/>
          </w:tcPr>
          <w:p w14:paraId="045FCF76" w14:textId="6DC7361E" w:rsidR="00CF1265" w:rsidRPr="00506990" w:rsidRDefault="003331E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Pr>
                <w:noProof/>
                <w:lang w:val="es-AR" w:eastAsia="es-AR"/>
              </w:rPr>
              <w:lastRenderedPageBreak/>
              <w:drawing>
                <wp:inline distT="0" distB="0" distL="0" distR="0" wp14:anchorId="2A7A24C5" wp14:editId="2AE16206">
                  <wp:extent cx="2257425" cy="750632"/>
                  <wp:effectExtent l="0" t="0" r="0" b="0"/>
                  <wp:docPr id="32" name="Picture 2"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medium confidenc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77266" cy="757230"/>
                          </a:xfrm>
                          <a:prstGeom prst="rect">
                            <a:avLst/>
                          </a:prstGeom>
                        </pic:spPr>
                      </pic:pic>
                    </a:graphicData>
                  </a:graphic>
                </wp:inline>
              </w:drawing>
            </w:r>
          </w:p>
          <w:p w14:paraId="5A74BA0A" w14:textId="77777777" w:rsidR="00F45A69" w:rsidRDefault="00F45A69" w:rsidP="00E5112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2" w:name="_Toc506982470"/>
            <w:bookmarkStart w:id="23" w:name="_Toc521424854"/>
            <w:bookmarkStart w:id="24" w:name="_Toc20409066"/>
            <w:r w:rsidRPr="00F45A69">
              <w:rPr>
                <w:rFonts w:ascii="Times New Roman" w:hAnsi="Times New Roman" w:cs="Times New Roman"/>
                <w:b/>
                <w:bCs/>
                <w:iCs/>
                <w:color w:val="0D0D0D" w:themeColor="text1" w:themeTint="F2"/>
                <w:sz w:val="22"/>
                <w:szCs w:val="22"/>
                <w:lang w:val="es-AR"/>
              </w:rPr>
              <w:t xml:space="preserve">StoneX Securities S.A. </w:t>
            </w:r>
          </w:p>
          <w:bookmarkEnd w:id="22"/>
          <w:bookmarkEnd w:id="23"/>
          <w:bookmarkEnd w:id="24"/>
          <w:p w14:paraId="2C544162" w14:textId="7AC3EC9E" w:rsidR="002B53EF" w:rsidRPr="006A1313" w:rsidRDefault="002B53EF" w:rsidP="00E51128">
            <w:pPr>
              <w:suppressAutoHyphens/>
              <w:spacing w:line="240" w:lineRule="atLeast"/>
              <w:jc w:val="center"/>
              <w:outlineLvl w:val="0"/>
              <w:rPr>
                <w:rFonts w:ascii="Times New Roman" w:hAnsi="Times New Roman" w:cs="Times New Roman"/>
                <w:bCs/>
                <w:iCs/>
                <w:color w:val="0D0D0D" w:themeColor="text1" w:themeTint="F2"/>
                <w:sz w:val="22"/>
                <w:szCs w:val="22"/>
                <w:lang w:val="es-AR"/>
              </w:rPr>
            </w:pPr>
          </w:p>
        </w:tc>
        <w:tc>
          <w:tcPr>
            <w:tcW w:w="4299" w:type="dxa"/>
          </w:tcPr>
          <w:p w14:paraId="375D1A87" w14:textId="09A94F47" w:rsidR="00491797" w:rsidRDefault="00491797" w:rsidP="0050243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5" w:name="_Toc20409067"/>
            <w:bookmarkStart w:id="26" w:name="_Toc506982471"/>
            <w:bookmarkStart w:id="27" w:name="_Toc521424855"/>
          </w:p>
          <w:bookmarkEnd w:id="25"/>
          <w:p w14:paraId="09CF834A" w14:textId="75F49A6F" w:rsidR="002B53EF" w:rsidRPr="00506990" w:rsidRDefault="00050E0D" w:rsidP="0012672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sidRPr="00050E0D">
              <w:rPr>
                <w:rFonts w:ascii="Times New Roman" w:hAnsi="Times New Roman" w:cs="Times New Roman"/>
                <w:b/>
                <w:bCs/>
                <w:iCs/>
                <w:noProof/>
                <w:color w:val="0D0D0D" w:themeColor="text1" w:themeTint="F2"/>
                <w:sz w:val="22"/>
                <w:szCs w:val="22"/>
                <w:lang w:val="es-AR" w:eastAsia="es-AR"/>
              </w:rPr>
              <w:drawing>
                <wp:inline distT="0" distB="0" distL="0" distR="0" wp14:anchorId="3A75CFF6" wp14:editId="5531A7E5">
                  <wp:extent cx="1452384" cy="586854"/>
                  <wp:effectExtent l="0" t="0" r="0"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7350" cy="592901"/>
                          </a:xfrm>
                          <a:prstGeom prst="rect">
                            <a:avLst/>
                          </a:prstGeom>
                          <a:noFill/>
                          <a:ln>
                            <a:noFill/>
                          </a:ln>
                        </pic:spPr>
                      </pic:pic>
                    </a:graphicData>
                  </a:graphic>
                </wp:inline>
              </w:drawing>
            </w:r>
          </w:p>
          <w:p w14:paraId="78EC63FA" w14:textId="366CF82E" w:rsidR="002B53EF" w:rsidRPr="0098446E" w:rsidRDefault="006A050C" w:rsidP="0098446E">
            <w:pPr>
              <w:suppressAutoHyphens/>
              <w:spacing w:line="240" w:lineRule="atLeast"/>
              <w:jc w:val="center"/>
              <w:outlineLvl w:val="0"/>
              <w:rPr>
                <w:rFonts w:ascii="Times New Roman" w:hAnsi="Times New Roman" w:cs="Times New Roman"/>
                <w:b/>
                <w:bCs/>
                <w:iCs/>
                <w:color w:val="0D0D0D" w:themeColor="text1" w:themeTint="F2"/>
                <w:sz w:val="22"/>
                <w:szCs w:val="22"/>
                <w:lang w:val="en-US"/>
              </w:rPr>
            </w:pPr>
            <w:bookmarkStart w:id="28" w:name="_Toc506982472"/>
            <w:bookmarkStart w:id="29" w:name="_Toc521424856"/>
            <w:bookmarkStart w:id="30" w:name="_Toc20409068"/>
            <w:bookmarkEnd w:id="26"/>
            <w:bookmarkEnd w:id="27"/>
            <w:r w:rsidRPr="004D2DAB">
              <w:rPr>
                <w:rFonts w:ascii="Times New Roman" w:hAnsi="Times New Roman" w:cs="Times New Roman"/>
                <w:b/>
                <w:bCs/>
                <w:iCs/>
                <w:color w:val="0D0D0D" w:themeColor="text1" w:themeTint="F2"/>
                <w:sz w:val="22"/>
                <w:szCs w:val="22"/>
                <w:lang w:val="en-US"/>
              </w:rPr>
              <w:t xml:space="preserve">MACRO </w:t>
            </w:r>
            <w:r w:rsidR="00005F07" w:rsidRPr="004D2DAB">
              <w:rPr>
                <w:rFonts w:ascii="Times New Roman" w:hAnsi="Times New Roman" w:cs="Times New Roman"/>
                <w:b/>
                <w:bCs/>
                <w:iCs/>
                <w:color w:val="0D0D0D" w:themeColor="text1" w:themeTint="F2"/>
                <w:sz w:val="22"/>
                <w:szCs w:val="22"/>
                <w:lang w:val="en-US"/>
              </w:rPr>
              <w:t>SECURITIES S.A.</w:t>
            </w:r>
            <w:bookmarkEnd w:id="28"/>
            <w:bookmarkEnd w:id="29"/>
            <w:bookmarkEnd w:id="30"/>
            <w:r w:rsidR="00124841" w:rsidRPr="004D2DAB">
              <w:rPr>
                <w:rFonts w:ascii="Times New Roman" w:hAnsi="Times New Roman" w:cs="Times New Roman"/>
                <w:b/>
                <w:bCs/>
                <w:iCs/>
                <w:color w:val="0D0D0D" w:themeColor="text1" w:themeTint="F2"/>
                <w:sz w:val="22"/>
                <w:szCs w:val="22"/>
                <w:lang w:val="en-US"/>
              </w:rPr>
              <w:t>U.</w:t>
            </w:r>
          </w:p>
        </w:tc>
      </w:tr>
    </w:tbl>
    <w:p w14:paraId="4E92645B" w14:textId="77777777" w:rsidR="0006317E" w:rsidRPr="0098446E" w:rsidRDefault="0006317E" w:rsidP="003429B3">
      <w:pPr>
        <w:suppressAutoHyphens/>
        <w:spacing w:line="240" w:lineRule="atLeast"/>
        <w:jc w:val="center"/>
        <w:outlineLvl w:val="0"/>
        <w:rPr>
          <w:rFonts w:ascii="Times New Roman" w:hAnsi="Times New Roman" w:cs="Times New Roman"/>
          <w:b/>
          <w:bCs/>
          <w:iCs/>
          <w:color w:val="0D0D0D" w:themeColor="text1" w:themeTint="F2"/>
          <w:sz w:val="22"/>
          <w:szCs w:val="22"/>
          <w:lang w:val="en-US"/>
        </w:rPr>
      </w:pPr>
    </w:p>
    <w:p w14:paraId="6120D95D" w14:textId="034853CF" w:rsidR="00B62265" w:rsidRPr="00642266"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r w:rsidRPr="00DD221A">
        <w:rPr>
          <w:rFonts w:ascii="Times New Roman" w:hAnsi="Times New Roman" w:cs="Times New Roman"/>
          <w:b/>
          <w:bCs/>
          <w:iCs/>
          <w:color w:val="0D0D0D" w:themeColor="text1" w:themeTint="F2"/>
          <w:sz w:val="22"/>
          <w:szCs w:val="22"/>
        </w:rPr>
        <w:t xml:space="preserve">VALOR NOMINAL </w:t>
      </w:r>
      <w:r w:rsidR="004D02D5" w:rsidRPr="00636384">
        <w:rPr>
          <w:rFonts w:ascii="Times New Roman" w:hAnsi="Times New Roman" w:cs="Times New Roman"/>
          <w:b/>
          <w:bCs/>
          <w:iCs/>
          <w:color w:val="0D0D0D" w:themeColor="text1" w:themeTint="F2"/>
          <w:sz w:val="22"/>
          <w:szCs w:val="22"/>
        </w:rPr>
        <w:t>$</w:t>
      </w:r>
      <w:r w:rsidR="001E7BB0">
        <w:rPr>
          <w:rFonts w:ascii="Times New Roman" w:hAnsi="Times New Roman" w:cs="Times New Roman"/>
          <w:b/>
          <w:bCs/>
          <w:iCs/>
          <w:color w:val="0D0D0D" w:themeColor="text1" w:themeTint="F2"/>
          <w:sz w:val="22"/>
          <w:szCs w:val="22"/>
        </w:rPr>
        <w:t xml:space="preserve"> 1.466.192.470 </w:t>
      </w:r>
      <w:r w:rsidR="00797D75">
        <w:rPr>
          <w:rFonts w:ascii="Times New Roman" w:hAnsi="Times New Roman" w:cs="Times New Roman"/>
          <w:b/>
          <w:bCs/>
          <w:iCs/>
          <w:color w:val="0D0D0D" w:themeColor="text1" w:themeTint="F2"/>
          <w:sz w:val="22"/>
          <w:szCs w:val="22"/>
        </w:rPr>
        <w:t xml:space="preserve"> </w:t>
      </w:r>
      <w:r w:rsidR="00E54225" w:rsidRPr="00E54225" w:rsidDel="00E54225">
        <w:rPr>
          <w:rFonts w:ascii="Times New Roman" w:hAnsi="Times New Roman" w:cs="Times New Roman"/>
          <w:b/>
          <w:bCs/>
          <w:iCs/>
          <w:color w:val="0D0D0D" w:themeColor="text1" w:themeTint="F2"/>
          <w:sz w:val="22"/>
          <w:szCs w:val="22"/>
          <w:highlight w:val="yellow"/>
        </w:rPr>
        <w:t xml:space="preserve"> </w:t>
      </w:r>
    </w:p>
    <w:tbl>
      <w:tblPr>
        <w:tblW w:w="8282" w:type="dxa"/>
        <w:tblLayout w:type="fixed"/>
        <w:tblLook w:val="0000" w:firstRow="0" w:lastRow="0" w:firstColumn="0" w:lastColumn="0" w:noHBand="0" w:noVBand="0"/>
      </w:tblPr>
      <w:tblGrid>
        <w:gridCol w:w="3999"/>
        <w:gridCol w:w="4283"/>
      </w:tblGrid>
      <w:tr w:rsidR="00B62265" w:rsidRPr="00506990" w14:paraId="5D039E95" w14:textId="77777777" w:rsidTr="009F3635">
        <w:trPr>
          <w:trHeight w:val="903"/>
        </w:trPr>
        <w:tc>
          <w:tcPr>
            <w:tcW w:w="3999" w:type="dxa"/>
          </w:tcPr>
          <w:p w14:paraId="443FAA9D" w14:textId="77777777" w:rsidR="00B62265" w:rsidRPr="00642266" w:rsidRDefault="00B62265" w:rsidP="00B62265">
            <w:pPr>
              <w:pStyle w:val="Ttulo6"/>
              <w:suppressAutoHyphens/>
              <w:ind w:left="0"/>
              <w:jc w:val="center"/>
              <w:rPr>
                <w:rFonts w:ascii="Times New Roman" w:hAnsi="Times New Roman"/>
                <w:b/>
                <w:bCs/>
                <w:iCs/>
                <w:color w:val="0D0D0D" w:themeColor="text1" w:themeTint="F2"/>
                <w:sz w:val="22"/>
                <w:szCs w:val="22"/>
                <w:u w:val="none"/>
              </w:rPr>
            </w:pPr>
          </w:p>
          <w:p w14:paraId="59811D1A" w14:textId="77777777" w:rsidR="00B62265" w:rsidRPr="00AC4888" w:rsidRDefault="00B62265" w:rsidP="00B62265">
            <w:pPr>
              <w:pStyle w:val="Ttulo6"/>
              <w:suppressAutoHyphens/>
              <w:ind w:left="0"/>
              <w:jc w:val="center"/>
              <w:rPr>
                <w:rFonts w:ascii="Times New Roman" w:hAnsi="Times New Roman"/>
                <w:b/>
                <w:bCs/>
                <w:iCs/>
                <w:color w:val="0D0D0D" w:themeColor="text1" w:themeTint="F2"/>
                <w:sz w:val="22"/>
                <w:szCs w:val="22"/>
                <w:u w:val="none"/>
              </w:rPr>
            </w:pPr>
            <w:r w:rsidRPr="00AC4888">
              <w:rPr>
                <w:rFonts w:ascii="Times New Roman" w:hAnsi="Times New Roman"/>
                <w:b/>
                <w:bCs/>
                <w:iCs/>
                <w:color w:val="0D0D0D" w:themeColor="text1" w:themeTint="F2"/>
                <w:sz w:val="22"/>
                <w:szCs w:val="22"/>
                <w:u w:val="none"/>
              </w:rPr>
              <w:t>Valores de Deuda Fiduciaria Clase A</w:t>
            </w:r>
          </w:p>
          <w:p w14:paraId="49466701" w14:textId="55F0398D" w:rsidR="00697C8B" w:rsidRPr="00E54225" w:rsidRDefault="00B62265" w:rsidP="006527BE">
            <w:pPr>
              <w:pStyle w:val="Ttulo6"/>
              <w:suppressAutoHyphens/>
              <w:ind w:left="0"/>
              <w:jc w:val="center"/>
              <w:rPr>
                <w:rFonts w:ascii="Times New Roman" w:hAnsi="Times New Roman"/>
                <w:b/>
                <w:bCs/>
                <w:iCs/>
                <w:color w:val="0D0D0D" w:themeColor="text1" w:themeTint="F2"/>
                <w:sz w:val="22"/>
                <w:szCs w:val="22"/>
                <w:u w:val="none"/>
              </w:rPr>
            </w:pPr>
            <w:r w:rsidRPr="00AC4888">
              <w:rPr>
                <w:rFonts w:ascii="Times New Roman" w:hAnsi="Times New Roman"/>
                <w:b/>
                <w:bCs/>
                <w:iCs/>
                <w:color w:val="0D0D0D" w:themeColor="text1" w:themeTint="F2"/>
                <w:sz w:val="22"/>
                <w:szCs w:val="22"/>
                <w:u w:val="none"/>
              </w:rPr>
              <w:t xml:space="preserve"> </w:t>
            </w:r>
            <w:r w:rsidRPr="00E54225">
              <w:rPr>
                <w:rFonts w:ascii="Times New Roman" w:hAnsi="Times New Roman"/>
                <w:b/>
                <w:bCs/>
                <w:iCs/>
                <w:color w:val="0D0D0D" w:themeColor="text1" w:themeTint="F2"/>
                <w:sz w:val="22"/>
                <w:szCs w:val="22"/>
                <w:u w:val="none"/>
              </w:rPr>
              <w:t xml:space="preserve">V/N </w:t>
            </w:r>
            <w:r w:rsidR="003C4376" w:rsidRPr="00E54225">
              <w:rPr>
                <w:rFonts w:ascii="Times New Roman" w:hAnsi="Times New Roman"/>
                <w:b/>
                <w:bCs/>
                <w:iCs/>
                <w:color w:val="0D0D0D" w:themeColor="text1" w:themeTint="F2"/>
                <w:sz w:val="22"/>
                <w:szCs w:val="22"/>
                <w:u w:val="none"/>
              </w:rPr>
              <w:t>$</w:t>
            </w:r>
            <w:r w:rsidR="003A6ADC">
              <w:rPr>
                <w:rFonts w:ascii="Times New Roman" w:hAnsi="Times New Roman"/>
                <w:b/>
                <w:bCs/>
                <w:iCs/>
                <w:color w:val="0D0D0D" w:themeColor="text1" w:themeTint="F2"/>
                <w:sz w:val="22"/>
                <w:szCs w:val="22"/>
                <w:u w:val="none"/>
              </w:rPr>
              <w:t>1.013.139.200</w:t>
            </w:r>
          </w:p>
        </w:tc>
        <w:tc>
          <w:tcPr>
            <w:tcW w:w="4283" w:type="dxa"/>
          </w:tcPr>
          <w:p w14:paraId="2CEA752B" w14:textId="77777777" w:rsidR="00B62265" w:rsidRPr="00642266"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p>
          <w:p w14:paraId="399DCA5D" w14:textId="77777777" w:rsidR="00B62265" w:rsidRPr="00AC4888"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r w:rsidRPr="00AC4888">
              <w:rPr>
                <w:rFonts w:ascii="Times New Roman" w:hAnsi="Times New Roman" w:cs="Times New Roman"/>
                <w:b/>
                <w:bCs/>
                <w:iCs/>
                <w:color w:val="0D0D0D" w:themeColor="text1" w:themeTint="F2"/>
                <w:sz w:val="22"/>
                <w:szCs w:val="22"/>
              </w:rPr>
              <w:t>Valores de Deuda Fiduciaria Clase B</w:t>
            </w:r>
          </w:p>
          <w:p w14:paraId="7698F79E" w14:textId="7BDCC9FC" w:rsidR="00697C8B" w:rsidRDefault="00B62265" w:rsidP="00D44CAF">
            <w:pPr>
              <w:suppressAutoHyphens/>
              <w:spacing w:line="240" w:lineRule="atLeast"/>
              <w:jc w:val="center"/>
              <w:rPr>
                <w:rFonts w:ascii="Times New Roman" w:hAnsi="Times New Roman" w:cs="Times New Roman"/>
                <w:b/>
                <w:bCs/>
                <w:iCs/>
                <w:color w:val="0D0D0D" w:themeColor="text1" w:themeTint="F2"/>
                <w:sz w:val="22"/>
                <w:szCs w:val="22"/>
              </w:rPr>
            </w:pPr>
            <w:r w:rsidRPr="00AC4888">
              <w:rPr>
                <w:rFonts w:ascii="Times New Roman" w:hAnsi="Times New Roman" w:cs="Times New Roman"/>
                <w:b/>
                <w:bCs/>
                <w:iCs/>
                <w:color w:val="0D0D0D" w:themeColor="text1" w:themeTint="F2"/>
                <w:sz w:val="22"/>
                <w:szCs w:val="22"/>
              </w:rPr>
              <w:t xml:space="preserve"> V/N $</w:t>
            </w:r>
            <w:r w:rsidR="003A6ADC">
              <w:rPr>
                <w:rFonts w:ascii="Times New Roman" w:hAnsi="Times New Roman" w:cs="Times New Roman"/>
                <w:b/>
                <w:bCs/>
                <w:iCs/>
                <w:color w:val="0D0D0D" w:themeColor="text1" w:themeTint="F2"/>
                <w:sz w:val="22"/>
                <w:szCs w:val="22"/>
              </w:rPr>
              <w:t>453.053.270</w:t>
            </w:r>
          </w:p>
          <w:p w14:paraId="75692028" w14:textId="339BAF18" w:rsidR="00CF25D5" w:rsidRDefault="00CF25D5" w:rsidP="00D44CAF">
            <w:pPr>
              <w:suppressAutoHyphens/>
              <w:spacing w:line="240" w:lineRule="atLeast"/>
              <w:jc w:val="center"/>
              <w:rPr>
                <w:rFonts w:ascii="Times New Roman" w:hAnsi="Times New Roman" w:cs="Times New Roman"/>
                <w:b/>
                <w:bCs/>
                <w:iCs/>
                <w:color w:val="0D0D0D" w:themeColor="text1" w:themeTint="F2"/>
                <w:sz w:val="22"/>
                <w:szCs w:val="22"/>
              </w:rPr>
            </w:pPr>
          </w:p>
        </w:tc>
      </w:tr>
    </w:tbl>
    <w:p w14:paraId="6EE7A44D" w14:textId="77777777" w:rsidR="007C062B" w:rsidRPr="00506990" w:rsidRDefault="007C062B" w:rsidP="007C062B">
      <w:pPr>
        <w:suppressAutoHyphens/>
        <w:spacing w:line="240" w:lineRule="atLeast"/>
        <w:jc w:val="center"/>
        <w:rPr>
          <w:rFonts w:ascii="Times New Roman" w:hAnsi="Times New Roman" w:cs="Times New Roman"/>
          <w:b/>
          <w:bCs/>
          <w:iCs/>
          <w:color w:val="0D0D0D" w:themeColor="text1" w:themeTint="F2"/>
          <w:sz w:val="22"/>
          <w:szCs w:val="22"/>
        </w:rPr>
      </w:pPr>
    </w:p>
    <w:p w14:paraId="47970693" w14:textId="721638CD" w:rsidR="007C062B" w:rsidRPr="00506990" w:rsidRDefault="007C062B" w:rsidP="007C062B">
      <w:pPr>
        <w:pStyle w:val="Textoindependiente3"/>
        <w:pBdr>
          <w:top w:val="single" w:sz="4" w:space="1" w:color="auto"/>
          <w:left w:val="single" w:sz="4" w:space="0" w:color="auto"/>
          <w:bottom w:val="single" w:sz="4" w:space="1" w:color="auto"/>
          <w:right w:val="single" w:sz="4" w:space="4" w:color="auto"/>
        </w:pBdr>
        <w:tabs>
          <w:tab w:val="left" w:pos="993"/>
        </w:tabs>
        <w:suppressAutoHyphens/>
        <w:rPr>
          <w:rFonts w:ascii="Times New Roman" w:hAnsi="Times New Roman"/>
        </w:rPr>
      </w:pPr>
      <w:r w:rsidRPr="00506990">
        <w:rPr>
          <w:rFonts w:ascii="Times New Roman" w:hAnsi="Times New Roman"/>
          <w:i w:val="0"/>
          <w:color w:val="0D0D0D" w:themeColor="text1" w:themeTint="F2"/>
          <w:sz w:val="22"/>
          <w:szCs w:val="22"/>
        </w:rPr>
        <w:t xml:space="preserve">Oferta </w:t>
      </w:r>
      <w:r w:rsidR="00FF52D4">
        <w:rPr>
          <w:rFonts w:ascii="Times New Roman" w:hAnsi="Times New Roman"/>
          <w:i w:val="0"/>
          <w:color w:val="0D0D0D" w:themeColor="text1" w:themeTint="F2"/>
          <w:sz w:val="22"/>
          <w:szCs w:val="22"/>
        </w:rPr>
        <w:t>p</w:t>
      </w:r>
      <w:r w:rsidRPr="00506990">
        <w:rPr>
          <w:rFonts w:ascii="Times New Roman" w:hAnsi="Times New Roman"/>
          <w:i w:val="0"/>
          <w:color w:val="0D0D0D" w:themeColor="text1" w:themeTint="F2"/>
          <w:sz w:val="22"/>
          <w:szCs w:val="22"/>
        </w:rPr>
        <w:t xml:space="preserve">ública del Programa autorizada por Resolución Nº </w:t>
      </w:r>
      <w:r w:rsidR="0071322E" w:rsidRPr="001F0602">
        <w:rPr>
          <w:rFonts w:ascii="Times New Roman" w:hAnsi="Times New Roman"/>
          <w:color w:val="0D0D0D" w:themeColor="text1" w:themeTint="F2"/>
          <w:sz w:val="22"/>
          <w:szCs w:val="22"/>
        </w:rPr>
        <w:t>RESFC-2023-22154-APN-DIR#CNV</w:t>
      </w:r>
      <w:r w:rsidRPr="00506990">
        <w:rPr>
          <w:rFonts w:ascii="Times New Roman" w:hAnsi="Times New Roman"/>
          <w:i w:val="0"/>
          <w:color w:val="0D0D0D" w:themeColor="text1" w:themeTint="F2"/>
          <w:sz w:val="22"/>
          <w:szCs w:val="22"/>
        </w:rPr>
        <w:t xml:space="preserve"> de fecha </w:t>
      </w:r>
      <w:r w:rsidR="0071322E">
        <w:rPr>
          <w:rFonts w:ascii="Times New Roman" w:hAnsi="Times New Roman"/>
          <w:i w:val="0"/>
          <w:color w:val="0D0D0D" w:themeColor="text1" w:themeTint="F2"/>
          <w:sz w:val="22"/>
          <w:szCs w:val="22"/>
        </w:rPr>
        <w:t>8</w:t>
      </w:r>
      <w:r w:rsidR="00C05064">
        <w:rPr>
          <w:rFonts w:ascii="Times New Roman" w:hAnsi="Times New Roman"/>
          <w:i w:val="0"/>
          <w:color w:val="0D0D0D" w:themeColor="text1" w:themeTint="F2"/>
          <w:sz w:val="22"/>
          <w:szCs w:val="22"/>
        </w:rPr>
        <w:t xml:space="preserve"> de </w:t>
      </w:r>
      <w:r w:rsidR="0071322E">
        <w:rPr>
          <w:rFonts w:ascii="Times New Roman" w:hAnsi="Times New Roman"/>
          <w:i w:val="0"/>
          <w:color w:val="0D0D0D" w:themeColor="text1" w:themeTint="F2"/>
          <w:sz w:val="22"/>
          <w:szCs w:val="22"/>
        </w:rPr>
        <w:t>febrero</w:t>
      </w:r>
      <w:r w:rsidR="00C05064">
        <w:rPr>
          <w:rFonts w:ascii="Times New Roman" w:hAnsi="Times New Roman"/>
          <w:i w:val="0"/>
          <w:color w:val="0D0D0D" w:themeColor="text1" w:themeTint="F2"/>
          <w:sz w:val="22"/>
          <w:szCs w:val="22"/>
        </w:rPr>
        <w:t xml:space="preserve"> de 2023</w:t>
      </w:r>
      <w:r w:rsidR="00C26598">
        <w:rPr>
          <w:rFonts w:ascii="Times New Roman" w:hAnsi="Times New Roman"/>
          <w:i w:val="0"/>
          <w:color w:val="0D0D0D" w:themeColor="text1" w:themeTint="F2"/>
          <w:sz w:val="22"/>
          <w:szCs w:val="22"/>
        </w:rPr>
        <w:t xml:space="preserve">. </w:t>
      </w:r>
      <w:r w:rsidRPr="00506990">
        <w:rPr>
          <w:rFonts w:ascii="Times New Roman" w:hAnsi="Times New Roman"/>
          <w:i w:val="0"/>
          <w:color w:val="0D0D0D" w:themeColor="text1" w:themeTint="F2"/>
          <w:sz w:val="22"/>
          <w:szCs w:val="22"/>
        </w:rPr>
        <w:t xml:space="preserve">La oferta pública de la presente emisión fue </w:t>
      </w:r>
      <w:r w:rsidR="00D903B3" w:rsidRPr="00506990">
        <w:rPr>
          <w:rFonts w:ascii="Times New Roman" w:hAnsi="Times New Roman"/>
          <w:i w:val="0"/>
          <w:color w:val="0D0D0D" w:themeColor="text1" w:themeTint="F2"/>
          <w:sz w:val="22"/>
          <w:szCs w:val="22"/>
        </w:rPr>
        <w:t>autorizad</w:t>
      </w:r>
      <w:r w:rsidR="00D903B3">
        <w:rPr>
          <w:rFonts w:ascii="Times New Roman" w:hAnsi="Times New Roman"/>
          <w:i w:val="0"/>
          <w:color w:val="0D0D0D" w:themeColor="text1" w:themeTint="F2"/>
          <w:sz w:val="22"/>
          <w:szCs w:val="22"/>
        </w:rPr>
        <w:t>a</w:t>
      </w:r>
      <w:r w:rsidR="0071322E">
        <w:rPr>
          <w:rFonts w:ascii="Times New Roman" w:hAnsi="Times New Roman"/>
          <w:i w:val="0"/>
          <w:color w:val="0D0D0D" w:themeColor="text1" w:themeTint="F2"/>
          <w:sz w:val="22"/>
          <w:szCs w:val="22"/>
        </w:rPr>
        <w:t xml:space="preserve"> por</w:t>
      </w:r>
      <w:r w:rsidRPr="00506990">
        <w:rPr>
          <w:rFonts w:ascii="Times New Roman" w:hAnsi="Times New Roman"/>
          <w:i w:val="0"/>
          <w:color w:val="0D0D0D" w:themeColor="text1" w:themeTint="F2"/>
          <w:sz w:val="22"/>
          <w:szCs w:val="22"/>
        </w:rPr>
        <w:t xml:space="preserve"> la Gerencia de Fideicomisos Financieros en </w:t>
      </w:r>
      <w:r w:rsidRPr="00FD44AD">
        <w:rPr>
          <w:rFonts w:ascii="Times New Roman" w:hAnsi="Times New Roman"/>
          <w:i w:val="0"/>
          <w:color w:val="0D0D0D" w:themeColor="text1" w:themeTint="F2"/>
          <w:sz w:val="22"/>
          <w:szCs w:val="22"/>
        </w:rPr>
        <w:t xml:space="preserve">fecha </w:t>
      </w:r>
      <w:r w:rsidR="007771A9">
        <w:rPr>
          <w:rFonts w:ascii="Times New Roman" w:hAnsi="Times New Roman"/>
          <w:i w:val="0"/>
          <w:color w:val="0D0D0D" w:themeColor="text1" w:themeTint="F2"/>
          <w:sz w:val="22"/>
          <w:szCs w:val="22"/>
        </w:rPr>
        <w:t>30</w:t>
      </w:r>
      <w:r w:rsidR="008966DB" w:rsidRPr="00902490">
        <w:rPr>
          <w:rFonts w:ascii="Times New Roman" w:hAnsi="Times New Roman"/>
          <w:i w:val="0"/>
          <w:color w:val="0D0D0D" w:themeColor="text1" w:themeTint="F2"/>
          <w:sz w:val="22"/>
        </w:rPr>
        <w:t xml:space="preserve"> </w:t>
      </w:r>
      <w:r w:rsidRPr="00FD44AD">
        <w:rPr>
          <w:rFonts w:ascii="Times New Roman" w:hAnsi="Times New Roman"/>
          <w:i w:val="0"/>
          <w:color w:val="0D0D0D" w:themeColor="text1" w:themeTint="F2"/>
          <w:sz w:val="22"/>
          <w:szCs w:val="22"/>
        </w:rPr>
        <w:t xml:space="preserve">de </w:t>
      </w:r>
      <w:r w:rsidR="007771A9">
        <w:rPr>
          <w:rFonts w:ascii="Times New Roman" w:hAnsi="Times New Roman"/>
          <w:i w:val="0"/>
          <w:color w:val="0D0D0D" w:themeColor="text1" w:themeTint="F2"/>
          <w:sz w:val="22"/>
          <w:szCs w:val="22"/>
        </w:rPr>
        <w:t>noviembre</w:t>
      </w:r>
      <w:r w:rsidR="008966DB" w:rsidRPr="00902490">
        <w:rPr>
          <w:rFonts w:ascii="Times New Roman" w:hAnsi="Times New Roman"/>
          <w:i w:val="0"/>
          <w:color w:val="0D0D0D" w:themeColor="text1" w:themeTint="F2"/>
          <w:sz w:val="22"/>
        </w:rPr>
        <w:t xml:space="preserve"> </w:t>
      </w:r>
      <w:r w:rsidRPr="00FD44AD">
        <w:rPr>
          <w:rFonts w:ascii="Times New Roman" w:hAnsi="Times New Roman"/>
          <w:i w:val="0"/>
          <w:color w:val="0D0D0D" w:themeColor="text1" w:themeTint="F2"/>
          <w:sz w:val="22"/>
          <w:szCs w:val="22"/>
        </w:rPr>
        <w:t>de 20</w:t>
      </w:r>
      <w:r w:rsidR="00132FBE" w:rsidRPr="00FD44AD">
        <w:rPr>
          <w:rFonts w:ascii="Times New Roman" w:hAnsi="Times New Roman"/>
          <w:i w:val="0"/>
          <w:color w:val="0D0D0D" w:themeColor="text1" w:themeTint="F2"/>
          <w:sz w:val="22"/>
          <w:szCs w:val="22"/>
        </w:rPr>
        <w:t>2</w:t>
      </w:r>
      <w:r w:rsidR="006F7934" w:rsidRPr="00FD44AD">
        <w:rPr>
          <w:rFonts w:ascii="Times New Roman" w:hAnsi="Times New Roman"/>
          <w:i w:val="0"/>
          <w:color w:val="0D0D0D" w:themeColor="text1" w:themeTint="F2"/>
          <w:sz w:val="22"/>
          <w:szCs w:val="22"/>
        </w:rPr>
        <w:t>3</w:t>
      </w:r>
      <w:r w:rsidRPr="00506990">
        <w:rPr>
          <w:rFonts w:ascii="Times New Roman" w:hAnsi="Times New Roman"/>
          <w:i w:val="0"/>
          <w:color w:val="0D0D0D" w:themeColor="text1" w:themeTint="F2"/>
          <w:sz w:val="22"/>
          <w:szCs w:val="22"/>
        </w:rPr>
        <w:t xml:space="preserve">, </w:t>
      </w:r>
      <w:r w:rsidR="00C26598">
        <w:rPr>
          <w:rFonts w:ascii="Times New Roman" w:hAnsi="Times New Roman"/>
          <w:i w:val="0"/>
          <w:color w:val="0D0D0D" w:themeColor="text1" w:themeTint="F2"/>
          <w:sz w:val="22"/>
          <w:szCs w:val="22"/>
        </w:rPr>
        <w:t xml:space="preserve">todas </w:t>
      </w:r>
      <w:r w:rsidRPr="00506990">
        <w:rPr>
          <w:rFonts w:ascii="Times New Roman" w:hAnsi="Times New Roman"/>
          <w:i w:val="0"/>
          <w:color w:val="0D0D0D" w:themeColor="text1" w:themeTint="F2"/>
          <w:sz w:val="22"/>
          <w:szCs w:val="22"/>
        </w:rPr>
        <w:t>de la Comisión Nacional de Valores. Esta</w:t>
      </w:r>
      <w:r w:rsidR="00B40BF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autorizaci</w:t>
      </w:r>
      <w:r w:rsidR="00B40BF8" w:rsidRPr="00506990">
        <w:rPr>
          <w:rFonts w:ascii="Times New Roman" w:hAnsi="Times New Roman"/>
          <w:i w:val="0"/>
          <w:color w:val="0D0D0D" w:themeColor="text1" w:themeTint="F2"/>
          <w:sz w:val="22"/>
          <w:szCs w:val="22"/>
        </w:rPr>
        <w:t>o</w:t>
      </w:r>
      <w:r w:rsidRPr="00506990">
        <w:rPr>
          <w:rFonts w:ascii="Times New Roman" w:hAnsi="Times New Roman"/>
          <w:i w:val="0"/>
          <w:color w:val="0D0D0D" w:themeColor="text1" w:themeTint="F2"/>
          <w:sz w:val="22"/>
          <w:szCs w:val="22"/>
        </w:rPr>
        <w:t>n</w:t>
      </w:r>
      <w:r w:rsidR="00B40BF8" w:rsidRPr="00506990">
        <w:rPr>
          <w:rFonts w:ascii="Times New Roman" w:hAnsi="Times New Roman"/>
          <w:i w:val="0"/>
          <w:color w:val="0D0D0D" w:themeColor="text1" w:themeTint="F2"/>
          <w:sz w:val="22"/>
          <w:szCs w:val="22"/>
        </w:rPr>
        <w:t>es</w:t>
      </w:r>
      <w:r w:rsidRPr="00506990">
        <w:rPr>
          <w:rFonts w:ascii="Times New Roman" w:hAnsi="Times New Roman"/>
          <w:i w:val="0"/>
          <w:color w:val="0D0D0D" w:themeColor="text1" w:themeTint="F2"/>
          <w:sz w:val="22"/>
          <w:szCs w:val="22"/>
        </w:rPr>
        <w:t xml:space="preserve"> sólo significa</w:t>
      </w:r>
      <w:r w:rsidR="00B40BF8" w:rsidRPr="00506990">
        <w:rPr>
          <w:rFonts w:ascii="Times New Roman" w:hAnsi="Times New Roman"/>
          <w:i w:val="0"/>
          <w:color w:val="0D0D0D" w:themeColor="text1" w:themeTint="F2"/>
          <w:sz w:val="22"/>
          <w:szCs w:val="22"/>
        </w:rPr>
        <w:t>n</w:t>
      </w:r>
      <w:r w:rsidRPr="00506990">
        <w:rPr>
          <w:rFonts w:ascii="Times New Roman" w:hAnsi="Times New Roman"/>
          <w:i w:val="0"/>
          <w:color w:val="0D0D0D" w:themeColor="text1" w:themeTint="F2"/>
          <w:sz w:val="22"/>
          <w:szCs w:val="22"/>
        </w:rPr>
        <w:t xml:space="preserve"> que se ha cumplido con los requisitos establecidos en materia de información. La Comisión Nacional de Valores no ha emitido juicio sobre los datos contenidos en el Suplemento de Prospecto. La veracidad de la información suministrada en el presente Suplemento de Prospecto es responsabilidad del Fiduciario y de</w:t>
      </w:r>
      <w:r w:rsidR="003C5928" w:rsidRPr="00506990">
        <w:rPr>
          <w:rFonts w:ascii="Times New Roman" w:hAnsi="Times New Roman"/>
          <w:i w:val="0"/>
          <w:color w:val="0D0D0D" w:themeColor="text1" w:themeTint="F2"/>
          <w:sz w:val="22"/>
          <w:szCs w:val="22"/>
        </w:rPr>
        <w:t xml:space="preserve"> </w:t>
      </w:r>
      <w:r w:rsidRPr="00506990">
        <w:rPr>
          <w:rFonts w:ascii="Times New Roman" w:hAnsi="Times New Roman"/>
          <w:i w:val="0"/>
          <w:color w:val="0D0D0D" w:themeColor="text1" w:themeTint="F2"/>
          <w:sz w:val="22"/>
          <w:szCs w:val="22"/>
        </w:rPr>
        <w:t>l</w:t>
      </w:r>
      <w:r w:rsidR="003C5928" w:rsidRPr="00506990">
        <w:rPr>
          <w:rFonts w:ascii="Times New Roman" w:hAnsi="Times New Roman"/>
          <w:i w:val="0"/>
          <w:color w:val="0D0D0D" w:themeColor="text1" w:themeTint="F2"/>
          <w:sz w:val="22"/>
          <w:szCs w:val="22"/>
        </w:rPr>
        <w:t>os</w:t>
      </w:r>
      <w:r w:rsidRPr="00506990">
        <w:rPr>
          <w:rFonts w:ascii="Times New Roman" w:hAnsi="Times New Roman"/>
          <w:i w:val="0"/>
          <w:color w:val="0D0D0D" w:themeColor="text1" w:themeTint="F2"/>
          <w:sz w:val="22"/>
          <w:szCs w:val="22"/>
        </w:rPr>
        <w:t xml:space="preserve"> Fiduciante</w:t>
      </w:r>
      <w:r w:rsidR="003C592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y demás responsables contemplados en los artículos 119 y 120 de la Ley Nº 26.831. Los auditores, en lo que les atañe, serán responsables en cuanto a sus respectivos informes sobre los estados contables que se acompañan. El Fiduciario y l</w:t>
      </w:r>
      <w:r w:rsidR="003C5928" w:rsidRPr="00506990">
        <w:rPr>
          <w:rFonts w:ascii="Times New Roman" w:hAnsi="Times New Roman"/>
          <w:i w:val="0"/>
          <w:color w:val="0D0D0D" w:themeColor="text1" w:themeTint="F2"/>
          <w:sz w:val="22"/>
          <w:szCs w:val="22"/>
        </w:rPr>
        <w:t>os</w:t>
      </w:r>
      <w:r w:rsidRPr="00506990">
        <w:rPr>
          <w:rFonts w:ascii="Times New Roman" w:hAnsi="Times New Roman"/>
          <w:i w:val="0"/>
          <w:color w:val="0D0D0D" w:themeColor="text1" w:themeTint="F2"/>
          <w:sz w:val="22"/>
          <w:szCs w:val="22"/>
        </w:rPr>
        <w:t xml:space="preserve"> Fiduciante</w:t>
      </w:r>
      <w:r w:rsidR="003C592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manifiestan, con carácter de declaración jurada, que el presente Suplemento de Prospecto contiene, a la fecha de su publicación, información veraz y suficiente sobre todo hecho relevante y de toda aquella que deba ser de conocimiento del público inversor con relación a la presente emisión, conforme las normas vigentes.</w:t>
      </w:r>
      <w:r w:rsidRPr="00506990" w:rsidDel="00D253B0">
        <w:rPr>
          <w:rFonts w:ascii="Times New Roman" w:hAnsi="Times New Roman"/>
        </w:rPr>
        <w:t xml:space="preserve"> </w:t>
      </w:r>
    </w:p>
    <w:p w14:paraId="07E3FEC3" w14:textId="77777777" w:rsidR="00DA44A1" w:rsidRPr="00506990" w:rsidRDefault="00DA44A1" w:rsidP="00576A80">
      <w:pPr>
        <w:suppressAutoHyphens/>
        <w:spacing w:line="240" w:lineRule="atLeast"/>
        <w:rPr>
          <w:rFonts w:ascii="Times New Roman" w:hAnsi="Times New Roman" w:cs="Times New Roman"/>
          <w:b/>
          <w:bCs/>
          <w:iCs/>
          <w:color w:val="0D0D0D" w:themeColor="text1" w:themeTint="F2"/>
          <w:sz w:val="22"/>
          <w:szCs w:val="22"/>
        </w:rPr>
      </w:pPr>
    </w:p>
    <w:p w14:paraId="50B12BA5" w14:textId="2F0D2186" w:rsidR="000D2637" w:rsidRPr="00506990" w:rsidRDefault="000D2637">
      <w:pPr>
        <w:pStyle w:val="Textoindependiente3"/>
        <w:suppressAutoHyphens/>
        <w:spacing w:line="240" w:lineRule="auto"/>
        <w:rPr>
          <w:rFonts w:ascii="Times New Roman" w:hAnsi="Times New Roman"/>
          <w:b/>
          <w:bCs/>
          <w:i w:val="0"/>
          <w:color w:val="0D0D0D" w:themeColor="text1" w:themeTint="F2"/>
          <w:sz w:val="22"/>
          <w:szCs w:val="22"/>
        </w:rPr>
      </w:pPr>
      <w:r w:rsidRPr="00506990">
        <w:rPr>
          <w:rFonts w:ascii="Times New Roman" w:hAnsi="Times New Roman"/>
          <w:b/>
          <w:bCs/>
          <w:i w:val="0"/>
          <w:color w:val="0D0D0D" w:themeColor="text1" w:themeTint="F2"/>
          <w:sz w:val="22"/>
          <w:szCs w:val="22"/>
        </w:rPr>
        <w:t xml:space="preserve">LOS </w:t>
      </w:r>
      <w:r w:rsidR="00DE6B5A">
        <w:rPr>
          <w:rFonts w:ascii="Times New Roman" w:hAnsi="Times New Roman"/>
          <w:b/>
          <w:bCs/>
          <w:i w:val="0"/>
          <w:color w:val="0D0D0D" w:themeColor="text1" w:themeTint="F2"/>
          <w:sz w:val="22"/>
          <w:szCs w:val="22"/>
        </w:rPr>
        <w:t>VALORES DE DEUDA FIDUCIARIA</w:t>
      </w:r>
      <w:r w:rsidRPr="00506990">
        <w:rPr>
          <w:rFonts w:ascii="Times New Roman" w:hAnsi="Times New Roman"/>
          <w:b/>
          <w:bCs/>
          <w:i w:val="0"/>
          <w:color w:val="0D0D0D" w:themeColor="text1" w:themeTint="F2"/>
          <w:sz w:val="22"/>
          <w:szCs w:val="22"/>
        </w:rPr>
        <w:t xml:space="preserve"> CUENTAN CON UNA CALIFICACIÓN DE RIESGO</w:t>
      </w:r>
      <w:r w:rsidR="00D15122" w:rsidRPr="00506990">
        <w:rPr>
          <w:rFonts w:ascii="Times New Roman" w:hAnsi="Times New Roman"/>
          <w:b/>
          <w:bCs/>
          <w:i w:val="0"/>
          <w:color w:val="0D0D0D" w:themeColor="text1" w:themeTint="F2"/>
          <w:sz w:val="22"/>
          <w:szCs w:val="22"/>
        </w:rPr>
        <w:t xml:space="preserve"> EMITIDA </w:t>
      </w:r>
      <w:r w:rsidR="00D15122" w:rsidRPr="00D71C90">
        <w:rPr>
          <w:rFonts w:ascii="Times New Roman" w:hAnsi="Times New Roman"/>
          <w:b/>
          <w:bCs/>
          <w:i w:val="0"/>
          <w:color w:val="0D0D0D" w:themeColor="text1" w:themeTint="F2"/>
          <w:sz w:val="22"/>
          <w:szCs w:val="22"/>
        </w:rPr>
        <w:t>EL</w:t>
      </w:r>
      <w:r w:rsidR="00CD63AB">
        <w:rPr>
          <w:rFonts w:ascii="Times New Roman" w:hAnsi="Times New Roman"/>
          <w:b/>
          <w:bCs/>
          <w:i w:val="0"/>
          <w:iCs w:val="0"/>
          <w:color w:val="0D0D0D" w:themeColor="text1" w:themeTint="F2"/>
          <w:sz w:val="22"/>
          <w:szCs w:val="22"/>
        </w:rPr>
        <w:t xml:space="preserve"> </w:t>
      </w:r>
      <w:r w:rsidR="007766A9">
        <w:rPr>
          <w:rFonts w:ascii="Times New Roman" w:hAnsi="Times New Roman"/>
          <w:b/>
          <w:bCs/>
          <w:i w:val="0"/>
          <w:iCs w:val="0"/>
          <w:color w:val="0D0D0D" w:themeColor="text1" w:themeTint="F2"/>
          <w:sz w:val="22"/>
          <w:szCs w:val="22"/>
        </w:rPr>
        <w:t>7</w:t>
      </w:r>
      <w:r w:rsidR="00C651E5">
        <w:rPr>
          <w:rFonts w:ascii="Times New Roman" w:hAnsi="Times New Roman"/>
          <w:i w:val="0"/>
          <w:color w:val="0D0D0D" w:themeColor="text1" w:themeTint="F2"/>
          <w:sz w:val="22"/>
          <w:szCs w:val="22"/>
        </w:rPr>
        <w:t xml:space="preserve"> </w:t>
      </w:r>
      <w:r w:rsidR="003C3041" w:rsidRPr="007B6576">
        <w:rPr>
          <w:rFonts w:ascii="Times New Roman" w:hAnsi="Times New Roman"/>
          <w:b/>
          <w:bCs/>
          <w:i w:val="0"/>
          <w:color w:val="0D0D0D" w:themeColor="text1" w:themeTint="F2"/>
          <w:sz w:val="22"/>
          <w:szCs w:val="22"/>
        </w:rPr>
        <w:t>DE</w:t>
      </w:r>
      <w:r w:rsidR="007766A9">
        <w:rPr>
          <w:rFonts w:ascii="Times New Roman" w:hAnsi="Times New Roman"/>
          <w:b/>
          <w:bCs/>
          <w:i w:val="0"/>
          <w:iCs w:val="0"/>
          <w:color w:val="0D0D0D" w:themeColor="text1" w:themeTint="F2"/>
          <w:sz w:val="22"/>
          <w:szCs w:val="22"/>
        </w:rPr>
        <w:t xml:space="preserve"> </w:t>
      </w:r>
      <w:r w:rsidR="003A6ADC">
        <w:rPr>
          <w:rFonts w:ascii="Times New Roman" w:hAnsi="Times New Roman"/>
          <w:b/>
          <w:bCs/>
          <w:i w:val="0"/>
          <w:iCs w:val="0"/>
          <w:color w:val="0D0D0D" w:themeColor="text1" w:themeTint="F2"/>
          <w:sz w:val="22"/>
          <w:szCs w:val="22"/>
        </w:rPr>
        <w:t>NOVIEMBRE</w:t>
      </w:r>
      <w:r w:rsidR="003A6ADC" w:rsidRPr="00897C78">
        <w:rPr>
          <w:rFonts w:ascii="Times New Roman" w:hAnsi="Times New Roman"/>
          <w:b/>
          <w:bCs/>
          <w:i w:val="0"/>
          <w:iCs w:val="0"/>
          <w:color w:val="0D0D0D" w:themeColor="text1" w:themeTint="F2"/>
          <w:sz w:val="22"/>
          <w:szCs w:val="22"/>
        </w:rPr>
        <w:t xml:space="preserve"> </w:t>
      </w:r>
      <w:r w:rsidR="00D67373" w:rsidRPr="00D71C90">
        <w:rPr>
          <w:rFonts w:ascii="Times New Roman" w:hAnsi="Times New Roman"/>
          <w:b/>
          <w:bCs/>
          <w:i w:val="0"/>
          <w:color w:val="0D0D0D" w:themeColor="text1" w:themeTint="F2"/>
          <w:sz w:val="22"/>
          <w:szCs w:val="22"/>
        </w:rPr>
        <w:t>D</w:t>
      </w:r>
      <w:r w:rsidR="002A1BE9" w:rsidRPr="00D71C90">
        <w:rPr>
          <w:rFonts w:ascii="Times New Roman" w:hAnsi="Times New Roman"/>
          <w:b/>
          <w:bCs/>
          <w:i w:val="0"/>
          <w:color w:val="0D0D0D" w:themeColor="text1" w:themeTint="F2"/>
          <w:sz w:val="22"/>
          <w:szCs w:val="22"/>
        </w:rPr>
        <w:t>E 20</w:t>
      </w:r>
      <w:r w:rsidR="00F73AF2" w:rsidRPr="00D71C90">
        <w:rPr>
          <w:rFonts w:ascii="Times New Roman" w:hAnsi="Times New Roman"/>
          <w:b/>
          <w:bCs/>
          <w:i w:val="0"/>
          <w:color w:val="0D0D0D" w:themeColor="text1" w:themeTint="F2"/>
          <w:sz w:val="22"/>
          <w:szCs w:val="22"/>
        </w:rPr>
        <w:t>2</w:t>
      </w:r>
      <w:r w:rsidR="00C05064">
        <w:rPr>
          <w:rFonts w:ascii="Times New Roman" w:hAnsi="Times New Roman"/>
          <w:b/>
          <w:bCs/>
          <w:i w:val="0"/>
          <w:color w:val="0D0D0D" w:themeColor="text1" w:themeTint="F2"/>
          <w:sz w:val="22"/>
          <w:szCs w:val="22"/>
        </w:rPr>
        <w:t>3</w:t>
      </w:r>
      <w:r w:rsidRPr="00D71C90">
        <w:rPr>
          <w:rFonts w:ascii="Times New Roman" w:hAnsi="Times New Roman"/>
          <w:b/>
          <w:bCs/>
          <w:i w:val="0"/>
          <w:color w:val="0D0D0D" w:themeColor="text1" w:themeTint="F2"/>
          <w:sz w:val="22"/>
          <w:szCs w:val="22"/>
        </w:rPr>
        <w:t>.</w:t>
      </w:r>
      <w:r w:rsidRPr="00506990">
        <w:rPr>
          <w:rFonts w:ascii="Times New Roman" w:hAnsi="Times New Roman"/>
          <w:b/>
          <w:bCs/>
          <w:i w:val="0"/>
          <w:color w:val="0D0D0D" w:themeColor="text1" w:themeTint="F2"/>
          <w:sz w:val="22"/>
          <w:szCs w:val="22"/>
        </w:rPr>
        <w:t xml:space="preserve"> DADO QUE NO SE HA PRODUCIDO AÚN LA EMISIÓN, LAS CALIFICACIONES OTORGADAS SE BASAN EN LA </w:t>
      </w:r>
      <w:r w:rsidRPr="003213C9">
        <w:rPr>
          <w:rFonts w:ascii="Times New Roman" w:hAnsi="Times New Roman"/>
          <w:b/>
          <w:bCs/>
          <w:i w:val="0"/>
          <w:color w:val="0D0D0D" w:themeColor="text1" w:themeTint="F2"/>
          <w:sz w:val="22"/>
          <w:szCs w:val="22"/>
        </w:rPr>
        <w:t xml:space="preserve">DOCUMENTACIÓN E INFORMACIÓN PRESENTADA POR EL EMISOR Y SUS ASESORES </w:t>
      </w:r>
      <w:r w:rsidR="00AB168C" w:rsidRPr="003213C9">
        <w:rPr>
          <w:rFonts w:ascii="Times New Roman" w:hAnsi="Times New Roman"/>
          <w:b/>
          <w:bCs/>
          <w:i w:val="0"/>
          <w:color w:val="0D0D0D" w:themeColor="text1" w:themeTint="F2"/>
          <w:sz w:val="22"/>
          <w:szCs w:val="22"/>
        </w:rPr>
        <w:t>A</w:t>
      </w:r>
      <w:r w:rsidR="00447D3E" w:rsidRPr="003213C9">
        <w:rPr>
          <w:rFonts w:ascii="Times New Roman" w:hAnsi="Times New Roman"/>
          <w:b/>
          <w:bCs/>
          <w:i w:val="0"/>
          <w:iCs w:val="0"/>
          <w:color w:val="0D0D0D" w:themeColor="text1" w:themeTint="F2"/>
          <w:sz w:val="22"/>
          <w:szCs w:val="22"/>
        </w:rPr>
        <w:t xml:space="preserve"> </w:t>
      </w:r>
      <w:r w:rsidR="003A6ADC">
        <w:rPr>
          <w:rFonts w:ascii="Times New Roman" w:hAnsi="Times New Roman"/>
          <w:b/>
          <w:bCs/>
          <w:i w:val="0"/>
          <w:iCs w:val="0"/>
          <w:color w:val="0D0D0D" w:themeColor="text1" w:themeTint="F2"/>
          <w:sz w:val="22"/>
          <w:szCs w:val="22"/>
        </w:rPr>
        <w:t>SEPTIEMBRE</w:t>
      </w:r>
      <w:r w:rsidR="003A6ADC" w:rsidRPr="00CD5501">
        <w:rPr>
          <w:rFonts w:ascii="Times New Roman" w:hAnsi="Times New Roman"/>
          <w:b/>
          <w:bCs/>
          <w:i w:val="0"/>
          <w:color w:val="0D0D0D" w:themeColor="text1" w:themeTint="F2"/>
          <w:sz w:val="22"/>
          <w:szCs w:val="22"/>
        </w:rPr>
        <w:t xml:space="preserve"> </w:t>
      </w:r>
      <w:r w:rsidR="00AB168C" w:rsidRPr="00CD5501">
        <w:rPr>
          <w:rFonts w:ascii="Times New Roman" w:hAnsi="Times New Roman"/>
          <w:b/>
          <w:bCs/>
          <w:i w:val="0"/>
          <w:color w:val="0D0D0D" w:themeColor="text1" w:themeTint="F2"/>
          <w:sz w:val="22"/>
          <w:szCs w:val="22"/>
        </w:rPr>
        <w:t>DE 20</w:t>
      </w:r>
      <w:r w:rsidR="00A03450" w:rsidRPr="00D71596">
        <w:rPr>
          <w:rFonts w:ascii="Times New Roman" w:hAnsi="Times New Roman"/>
          <w:b/>
          <w:bCs/>
          <w:i w:val="0"/>
          <w:color w:val="0D0D0D" w:themeColor="text1" w:themeTint="F2"/>
          <w:sz w:val="22"/>
          <w:szCs w:val="22"/>
        </w:rPr>
        <w:t>2</w:t>
      </w:r>
      <w:r w:rsidR="00460589">
        <w:rPr>
          <w:rFonts w:ascii="Times New Roman" w:hAnsi="Times New Roman"/>
          <w:b/>
          <w:bCs/>
          <w:i w:val="0"/>
          <w:color w:val="0D0D0D" w:themeColor="text1" w:themeTint="F2"/>
          <w:sz w:val="22"/>
          <w:szCs w:val="22"/>
        </w:rPr>
        <w:t>3</w:t>
      </w:r>
      <w:r w:rsidR="00124075" w:rsidRPr="00506990">
        <w:rPr>
          <w:rFonts w:ascii="Times New Roman" w:hAnsi="Times New Roman"/>
          <w:b/>
          <w:bCs/>
          <w:i w:val="0"/>
          <w:color w:val="0D0D0D" w:themeColor="text1" w:themeTint="F2"/>
          <w:sz w:val="22"/>
          <w:szCs w:val="22"/>
        </w:rPr>
        <w:t xml:space="preserve">, </w:t>
      </w:r>
      <w:r w:rsidRPr="00506990">
        <w:rPr>
          <w:rFonts w:ascii="Times New Roman" w:hAnsi="Times New Roman"/>
          <w:b/>
          <w:bCs/>
          <w:i w:val="0"/>
          <w:color w:val="0D0D0D" w:themeColor="text1" w:themeTint="F2"/>
          <w:sz w:val="22"/>
          <w:szCs w:val="22"/>
        </w:rPr>
        <w:t xml:space="preserve">QUEDANDO SUJETAS A LA RECEPCIÓN DE LA </w:t>
      </w:r>
      <w:r w:rsidR="001244AC">
        <w:rPr>
          <w:rFonts w:ascii="Times New Roman" w:hAnsi="Times New Roman"/>
          <w:b/>
          <w:bCs/>
          <w:i w:val="0"/>
          <w:color w:val="0D0D0D" w:themeColor="text1" w:themeTint="F2"/>
          <w:sz w:val="22"/>
          <w:szCs w:val="22"/>
        </w:rPr>
        <w:t>D</w:t>
      </w:r>
      <w:r w:rsidRPr="00506990">
        <w:rPr>
          <w:rFonts w:ascii="Times New Roman" w:hAnsi="Times New Roman"/>
          <w:b/>
          <w:bCs/>
          <w:i w:val="0"/>
          <w:color w:val="0D0D0D" w:themeColor="text1" w:themeTint="F2"/>
          <w:sz w:val="22"/>
          <w:szCs w:val="22"/>
        </w:rPr>
        <w:t>OCUMENTACIÓN DEFINITIVA</w:t>
      </w:r>
      <w:r w:rsidR="00124075" w:rsidRPr="00506990">
        <w:rPr>
          <w:rFonts w:ascii="Times New Roman" w:hAnsi="Times New Roman"/>
          <w:b/>
          <w:bCs/>
          <w:i w:val="0"/>
          <w:color w:val="0D0D0D" w:themeColor="text1" w:themeTint="F2"/>
          <w:sz w:val="22"/>
          <w:szCs w:val="22"/>
        </w:rPr>
        <w:t>,</w:t>
      </w:r>
      <w:r w:rsidRPr="00506990">
        <w:rPr>
          <w:rFonts w:ascii="Times New Roman" w:hAnsi="Times New Roman"/>
          <w:b/>
          <w:bCs/>
          <w:i w:val="0"/>
          <w:color w:val="0D0D0D" w:themeColor="text1" w:themeTint="F2"/>
          <w:sz w:val="22"/>
          <w:szCs w:val="22"/>
        </w:rPr>
        <w:t xml:space="preserve"> AL CIERRE DE LA OPERACIÓN. LAS ACTUALIZACIONES DE LA CALIFICACIÓN ESTARÁN DISPONIBLES EN LA AUTOPISTA DE LA INFORMACIÓN FINANCIERA DE LA CNV (</w:t>
      </w:r>
      <w:r w:rsidR="001D0525" w:rsidRPr="001D0525">
        <w:rPr>
          <w:rFonts w:ascii="Times New Roman" w:hAnsi="Times New Roman"/>
          <w:b/>
          <w:bCs/>
          <w:i w:val="0"/>
          <w:color w:val="0D0D0D" w:themeColor="text1" w:themeTint="F2"/>
          <w:sz w:val="22"/>
          <w:szCs w:val="22"/>
        </w:rPr>
        <w:t>https://www.argentina.gob.ar/cnv</w:t>
      </w:r>
      <w:r w:rsidRPr="00506990">
        <w:rPr>
          <w:rFonts w:ascii="Times New Roman" w:hAnsi="Times New Roman"/>
          <w:b/>
          <w:bCs/>
          <w:i w:val="0"/>
          <w:color w:val="0D0D0D" w:themeColor="text1" w:themeTint="F2"/>
          <w:sz w:val="22"/>
          <w:szCs w:val="22"/>
        </w:rPr>
        <w:t>)</w:t>
      </w:r>
    </w:p>
    <w:p w14:paraId="37E44A9C" w14:textId="77777777" w:rsidR="00840581" w:rsidRPr="00506990" w:rsidRDefault="00840581">
      <w:pPr>
        <w:pStyle w:val="Textoindependiente3"/>
        <w:suppressAutoHyphens/>
        <w:spacing w:line="240" w:lineRule="auto"/>
        <w:rPr>
          <w:rFonts w:ascii="Times New Roman" w:hAnsi="Times New Roman"/>
          <w:b/>
          <w:bCs/>
          <w:i w:val="0"/>
          <w:color w:val="0D0D0D" w:themeColor="text1" w:themeTint="F2"/>
          <w:sz w:val="22"/>
          <w:szCs w:val="22"/>
        </w:rPr>
      </w:pPr>
    </w:p>
    <w:p w14:paraId="4C0F0B34" w14:textId="77777777" w:rsidR="0059185D" w:rsidRPr="00506990" w:rsidRDefault="0059185D"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color w:val="0D0D0D" w:themeColor="text1" w:themeTint="F2"/>
          <w:sz w:val="22"/>
          <w:szCs w:val="22"/>
        </w:rPr>
      </w:pPr>
    </w:p>
    <w:p w14:paraId="782D9D22" w14:textId="1F20F0D9" w:rsidR="000D2637" w:rsidRDefault="000D2637"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Los </w:t>
      </w:r>
      <w:r w:rsidR="00DE6B5A">
        <w:rPr>
          <w:rFonts w:ascii="Times New Roman" w:hAnsi="Times New Roman"/>
          <w:color w:val="0D0D0D" w:themeColor="text1" w:themeTint="F2"/>
          <w:sz w:val="22"/>
          <w:szCs w:val="22"/>
        </w:rPr>
        <w:t>Valores de Deuda Fiduciaria</w:t>
      </w:r>
      <w:r w:rsidR="00C26598" w:rsidRPr="00506990">
        <w:rPr>
          <w:rFonts w:ascii="Times New Roman" w:hAnsi="Times New Roman"/>
          <w:color w:val="0D0D0D" w:themeColor="text1" w:themeTint="F2"/>
          <w:sz w:val="22"/>
          <w:szCs w:val="22"/>
        </w:rPr>
        <w:t xml:space="preserve"> </w:t>
      </w:r>
      <w:r w:rsidRPr="00506990">
        <w:rPr>
          <w:rFonts w:ascii="Times New Roman" w:hAnsi="Times New Roman"/>
          <w:color w:val="0D0D0D" w:themeColor="text1" w:themeTint="F2"/>
          <w:sz w:val="22"/>
          <w:szCs w:val="22"/>
        </w:rPr>
        <w:t xml:space="preserve">que se ofrecen por el presente corresponden al Fideicomiso Financiero </w:t>
      </w:r>
      <w:r w:rsidR="00D11562" w:rsidRPr="00506990">
        <w:rPr>
          <w:rFonts w:ascii="Times New Roman" w:hAnsi="Times New Roman"/>
          <w:color w:val="0D0D0D" w:themeColor="text1" w:themeTint="F2"/>
          <w:sz w:val="22"/>
          <w:szCs w:val="22"/>
        </w:rPr>
        <w:t xml:space="preserve">CONFIBONO </w:t>
      </w:r>
      <w:r w:rsidR="003F20DA" w:rsidRPr="00506990">
        <w:rPr>
          <w:rFonts w:ascii="Times New Roman" w:hAnsi="Times New Roman"/>
          <w:color w:val="0D0D0D" w:themeColor="text1" w:themeTint="F2"/>
          <w:sz w:val="22"/>
          <w:szCs w:val="22"/>
        </w:rPr>
        <w:t>L</w:t>
      </w:r>
      <w:r w:rsidR="00F80210">
        <w:rPr>
          <w:rFonts w:ascii="Times New Roman" w:hAnsi="Times New Roman"/>
          <w:color w:val="0D0D0D" w:themeColor="text1" w:themeTint="F2"/>
          <w:sz w:val="22"/>
          <w:szCs w:val="22"/>
        </w:rPr>
        <w:t>X</w:t>
      </w:r>
      <w:r w:rsidR="006E3594">
        <w:rPr>
          <w:rFonts w:ascii="Times New Roman" w:hAnsi="Times New Roman"/>
          <w:color w:val="0D0D0D" w:themeColor="text1" w:themeTint="F2"/>
          <w:sz w:val="22"/>
          <w:szCs w:val="22"/>
        </w:rPr>
        <w:t>X</w:t>
      </w:r>
      <w:r w:rsidR="00E05EDF">
        <w:rPr>
          <w:rFonts w:ascii="Times New Roman" w:hAnsi="Times New Roman"/>
          <w:color w:val="0D0D0D" w:themeColor="text1" w:themeTint="F2"/>
          <w:sz w:val="22"/>
          <w:szCs w:val="22"/>
        </w:rPr>
        <w:t>I</w:t>
      </w:r>
      <w:r w:rsidR="005A6D95">
        <w:rPr>
          <w:rFonts w:ascii="Times New Roman" w:hAnsi="Times New Roman"/>
          <w:color w:val="0D0D0D" w:themeColor="text1" w:themeTint="F2"/>
          <w:sz w:val="22"/>
          <w:szCs w:val="22"/>
        </w:rPr>
        <w:t>I</w:t>
      </w:r>
      <w:r w:rsidR="006016A5">
        <w:rPr>
          <w:rFonts w:ascii="Times New Roman" w:hAnsi="Times New Roman"/>
          <w:color w:val="0D0D0D" w:themeColor="text1" w:themeTint="F2"/>
          <w:sz w:val="22"/>
          <w:szCs w:val="22"/>
        </w:rPr>
        <w:t>I</w:t>
      </w:r>
      <w:r w:rsidR="00124075" w:rsidRPr="00506990">
        <w:rPr>
          <w:rFonts w:ascii="Times New Roman" w:hAnsi="Times New Roman"/>
          <w:color w:val="0D0D0D" w:themeColor="text1" w:themeTint="F2"/>
          <w:sz w:val="22"/>
          <w:szCs w:val="22"/>
        </w:rPr>
        <w:t>,</w:t>
      </w:r>
      <w:r w:rsidR="0091727C" w:rsidRPr="00506990">
        <w:rPr>
          <w:rFonts w:ascii="Times New Roman" w:hAnsi="Times New Roman"/>
          <w:color w:val="0D0D0D" w:themeColor="text1" w:themeTint="F2"/>
          <w:sz w:val="22"/>
          <w:szCs w:val="22"/>
        </w:rPr>
        <w:t xml:space="preserve"> </w:t>
      </w:r>
      <w:r w:rsidRPr="00506990">
        <w:rPr>
          <w:rFonts w:ascii="Times New Roman" w:hAnsi="Times New Roman"/>
          <w:color w:val="0D0D0D" w:themeColor="text1" w:themeTint="F2"/>
          <w:sz w:val="22"/>
          <w:szCs w:val="22"/>
        </w:rPr>
        <w:t>constituido</w:t>
      </w:r>
      <w:r w:rsidR="00C05064">
        <w:rPr>
          <w:rFonts w:ascii="Times New Roman" w:hAnsi="Times New Roman"/>
          <w:color w:val="0D0D0D" w:themeColor="text1" w:themeTint="F2"/>
          <w:sz w:val="22"/>
          <w:szCs w:val="22"/>
        </w:rPr>
        <w:t xml:space="preserve"> como </w:t>
      </w:r>
      <w:r w:rsidR="006079F1">
        <w:rPr>
          <w:rFonts w:ascii="Times New Roman" w:hAnsi="Times New Roman"/>
          <w:color w:val="0D0D0D" w:themeColor="text1" w:themeTint="F2"/>
          <w:sz w:val="22"/>
          <w:szCs w:val="22"/>
        </w:rPr>
        <w:t xml:space="preserve">la </w:t>
      </w:r>
      <w:r w:rsidR="00284043">
        <w:rPr>
          <w:rFonts w:ascii="Times New Roman" w:hAnsi="Times New Roman"/>
          <w:color w:val="0D0D0D" w:themeColor="text1" w:themeTint="F2"/>
          <w:sz w:val="22"/>
          <w:szCs w:val="22"/>
        </w:rPr>
        <w:t xml:space="preserve">sexta </w:t>
      </w:r>
      <w:r w:rsidR="00C05064">
        <w:rPr>
          <w:rFonts w:ascii="Times New Roman" w:hAnsi="Times New Roman"/>
          <w:color w:val="0D0D0D" w:themeColor="text1" w:themeTint="F2"/>
          <w:sz w:val="22"/>
          <w:szCs w:val="22"/>
        </w:rPr>
        <w:t>serie</w:t>
      </w:r>
      <w:r w:rsidRPr="00506990">
        <w:rPr>
          <w:rFonts w:ascii="Times New Roman" w:hAnsi="Times New Roman"/>
          <w:color w:val="0D0D0D" w:themeColor="text1" w:themeTint="F2"/>
          <w:sz w:val="22"/>
          <w:szCs w:val="22"/>
        </w:rPr>
        <w:t xml:space="preserve"> bajo el Programa Global de Valores Fiduciarios “</w:t>
      </w:r>
      <w:r w:rsidR="007B30B6" w:rsidRPr="00506990">
        <w:rPr>
          <w:rFonts w:ascii="Times New Roman" w:hAnsi="Times New Roman"/>
          <w:color w:val="0D0D0D" w:themeColor="text1" w:themeTint="F2"/>
          <w:sz w:val="22"/>
          <w:szCs w:val="22"/>
        </w:rPr>
        <w:t>CONFIBONO</w:t>
      </w:r>
      <w:r w:rsidR="00C05064">
        <w:rPr>
          <w:rFonts w:ascii="Times New Roman" w:hAnsi="Times New Roman"/>
          <w:color w:val="0D0D0D" w:themeColor="text1" w:themeTint="F2"/>
          <w:sz w:val="22"/>
          <w:szCs w:val="22"/>
        </w:rPr>
        <w:t xml:space="preserve"> II</w:t>
      </w:r>
      <w:r w:rsidRPr="00506990">
        <w:rPr>
          <w:rFonts w:ascii="Times New Roman" w:hAnsi="Times New Roman"/>
          <w:color w:val="0D0D0D" w:themeColor="text1" w:themeTint="F2"/>
          <w:sz w:val="22"/>
          <w:szCs w:val="22"/>
        </w:rPr>
        <w:t xml:space="preserve">”, conforme </w:t>
      </w:r>
      <w:r w:rsidR="00986CB3" w:rsidRPr="00506990">
        <w:rPr>
          <w:rFonts w:ascii="Times New Roman" w:hAnsi="Times New Roman"/>
          <w:color w:val="0D0D0D" w:themeColor="text1" w:themeTint="F2"/>
          <w:sz w:val="22"/>
          <w:szCs w:val="22"/>
          <w:lang w:val="es-AR"/>
        </w:rPr>
        <w:t xml:space="preserve">al Libro Tercero, Título IV, Capítulo 30 </w:t>
      </w:r>
      <w:r w:rsidR="003C769E" w:rsidRPr="00506990">
        <w:rPr>
          <w:rFonts w:ascii="Times New Roman" w:hAnsi="Times New Roman"/>
          <w:color w:val="0D0D0D" w:themeColor="text1" w:themeTint="F2"/>
          <w:sz w:val="22"/>
          <w:szCs w:val="22"/>
          <w:lang w:val="es-AR"/>
        </w:rPr>
        <w:t xml:space="preserve">del </w:t>
      </w:r>
      <w:r w:rsidR="003C769E" w:rsidRPr="00506990">
        <w:rPr>
          <w:rFonts w:ascii="Times New Roman" w:hAnsi="Times New Roman"/>
          <w:color w:val="0D0D0D" w:themeColor="text1" w:themeTint="F2"/>
          <w:sz w:val="22"/>
          <w:szCs w:val="22"/>
        </w:rPr>
        <w:t>Código</w:t>
      </w:r>
      <w:r w:rsidR="00BF6C87" w:rsidRPr="00506990">
        <w:rPr>
          <w:rFonts w:ascii="Times New Roman" w:hAnsi="Times New Roman"/>
          <w:color w:val="0D0D0D" w:themeColor="text1" w:themeTint="F2"/>
          <w:sz w:val="22"/>
          <w:szCs w:val="22"/>
        </w:rPr>
        <w:t xml:space="preserve"> Civil y Comercial de la </w:t>
      </w:r>
      <w:r w:rsidR="003C769E" w:rsidRPr="00506990">
        <w:rPr>
          <w:rFonts w:ascii="Times New Roman" w:hAnsi="Times New Roman"/>
          <w:color w:val="0D0D0D" w:themeColor="text1" w:themeTint="F2"/>
          <w:sz w:val="22"/>
          <w:szCs w:val="22"/>
        </w:rPr>
        <w:t>Nación y</w:t>
      </w:r>
      <w:r w:rsidRPr="00506990">
        <w:rPr>
          <w:rFonts w:ascii="Times New Roman" w:hAnsi="Times New Roman"/>
          <w:color w:val="0D0D0D" w:themeColor="text1" w:themeTint="F2"/>
          <w:sz w:val="22"/>
          <w:szCs w:val="22"/>
        </w:rPr>
        <w:t xml:space="preserve"> el Título V Capítulo IV de las NORMAS de la Comisión Nacional de Valores (“CNV”) (</w:t>
      </w:r>
      <w:r w:rsidR="00A769F5" w:rsidRPr="00506990">
        <w:rPr>
          <w:rFonts w:ascii="Times New Roman" w:hAnsi="Times New Roman"/>
          <w:color w:val="0D0D0D" w:themeColor="text1" w:themeTint="F2"/>
          <w:sz w:val="22"/>
          <w:szCs w:val="22"/>
        </w:rPr>
        <w:t>N.T</w:t>
      </w:r>
      <w:r w:rsidR="00840581" w:rsidRPr="00506990">
        <w:rPr>
          <w:rFonts w:ascii="Times New Roman" w:hAnsi="Times New Roman"/>
          <w:color w:val="0D0D0D" w:themeColor="text1" w:themeTint="F2"/>
          <w:sz w:val="22"/>
          <w:szCs w:val="22"/>
        </w:rPr>
        <w:t xml:space="preserve"> </w:t>
      </w:r>
      <w:r w:rsidR="00A769F5" w:rsidRPr="00506990">
        <w:rPr>
          <w:rFonts w:ascii="Times New Roman" w:hAnsi="Times New Roman"/>
          <w:color w:val="0D0D0D" w:themeColor="text1" w:themeTint="F2"/>
          <w:sz w:val="22"/>
          <w:szCs w:val="22"/>
        </w:rPr>
        <w:t>2013</w:t>
      </w:r>
      <w:r w:rsidRPr="00506990">
        <w:rPr>
          <w:rFonts w:ascii="Times New Roman" w:hAnsi="Times New Roman"/>
          <w:color w:val="0D0D0D" w:themeColor="text1" w:themeTint="F2"/>
          <w:sz w:val="22"/>
          <w:szCs w:val="22"/>
        </w:rPr>
        <w:t xml:space="preserve">. </w:t>
      </w:r>
      <w:r w:rsidR="005A3BE4" w:rsidRPr="00506990">
        <w:rPr>
          <w:rFonts w:ascii="Times New Roman" w:hAnsi="Times New Roman"/>
          <w:color w:val="0D0D0D" w:themeColor="text1" w:themeTint="F2"/>
          <w:sz w:val="22"/>
          <w:szCs w:val="22"/>
        </w:rPr>
        <w:t xml:space="preserve">y </w:t>
      </w:r>
      <w:r w:rsidR="00A769F5" w:rsidRPr="00506990">
        <w:rPr>
          <w:rFonts w:ascii="Times New Roman" w:hAnsi="Times New Roman"/>
          <w:color w:val="0D0D0D" w:themeColor="text1" w:themeTint="F2"/>
          <w:sz w:val="22"/>
          <w:szCs w:val="22"/>
        </w:rPr>
        <w:t>mod</w:t>
      </w:r>
      <w:r w:rsidR="00D253B0" w:rsidRPr="00506990">
        <w:rPr>
          <w:rFonts w:ascii="Times New Roman" w:hAnsi="Times New Roman"/>
          <w:color w:val="0D0D0D" w:themeColor="text1" w:themeTint="F2"/>
          <w:sz w:val="22"/>
          <w:szCs w:val="22"/>
        </w:rPr>
        <w:t>.</w:t>
      </w:r>
      <w:r w:rsidRPr="00506990">
        <w:rPr>
          <w:rFonts w:ascii="Times New Roman" w:hAnsi="Times New Roman"/>
          <w:color w:val="0D0D0D" w:themeColor="text1" w:themeTint="F2"/>
          <w:sz w:val="22"/>
          <w:szCs w:val="22"/>
        </w:rPr>
        <w:t xml:space="preserve"> – las “NORMAS”). Los bienes del Fiduciario no responderán por las obligaciones contraídas en la ejecución del Fideicomiso</w:t>
      </w:r>
      <w:r w:rsidR="00E11E0B" w:rsidRPr="00506990">
        <w:rPr>
          <w:rFonts w:ascii="Times New Roman" w:hAnsi="Times New Roman"/>
          <w:color w:val="0D0D0D" w:themeColor="text1" w:themeTint="F2"/>
          <w:sz w:val="22"/>
          <w:szCs w:val="22"/>
        </w:rPr>
        <w:t xml:space="preserve"> que </w:t>
      </w:r>
      <w:r w:rsidRPr="00506990">
        <w:rPr>
          <w:rFonts w:ascii="Times New Roman" w:hAnsi="Times New Roman"/>
          <w:color w:val="0D0D0D" w:themeColor="text1" w:themeTint="F2"/>
          <w:sz w:val="22"/>
          <w:szCs w:val="22"/>
        </w:rPr>
        <w:t>serán exclusivamente satisfechas con los Bienes Fideicomitidos, conforme lo dispone el artículo 16</w:t>
      </w:r>
      <w:r w:rsidR="00CA5FAE" w:rsidRPr="00506990">
        <w:rPr>
          <w:rFonts w:ascii="Times New Roman" w:hAnsi="Times New Roman"/>
          <w:color w:val="0D0D0D" w:themeColor="text1" w:themeTint="F2"/>
          <w:sz w:val="22"/>
          <w:szCs w:val="22"/>
        </w:rPr>
        <w:t>87</w:t>
      </w:r>
      <w:r w:rsidRPr="00506990">
        <w:rPr>
          <w:rFonts w:ascii="Times New Roman" w:hAnsi="Times New Roman"/>
          <w:color w:val="0D0D0D" w:themeColor="text1" w:themeTint="F2"/>
          <w:sz w:val="22"/>
          <w:szCs w:val="22"/>
        </w:rPr>
        <w:t xml:space="preserve"> de</w:t>
      </w:r>
      <w:r w:rsidR="00CA5FAE" w:rsidRPr="00506990">
        <w:rPr>
          <w:rFonts w:ascii="Times New Roman" w:hAnsi="Times New Roman"/>
          <w:color w:val="0D0D0D" w:themeColor="text1" w:themeTint="F2"/>
          <w:sz w:val="22"/>
          <w:szCs w:val="22"/>
        </w:rPr>
        <w:t>l Código Civil y Comercial de la Nación</w:t>
      </w:r>
      <w:r w:rsidRPr="00506990">
        <w:rPr>
          <w:rFonts w:ascii="Times New Roman" w:hAnsi="Times New Roman"/>
          <w:color w:val="0D0D0D" w:themeColor="text1" w:themeTint="F2"/>
          <w:sz w:val="22"/>
          <w:szCs w:val="22"/>
        </w:rPr>
        <w:t>.</w:t>
      </w:r>
      <w:r w:rsidR="00214E30" w:rsidRPr="00506990">
        <w:rPr>
          <w:rFonts w:ascii="Times New Roman" w:hAnsi="Times New Roman"/>
          <w:color w:val="0D0D0D" w:themeColor="text1" w:themeTint="F2"/>
          <w:sz w:val="22"/>
          <w:szCs w:val="22"/>
        </w:rPr>
        <w:t xml:space="preserve"> En caso de incumplimiento total o parcial de los obligados de los activos que constituyan los Bienes Fideicomitidos, los Beneficiarios no tendrán derecho o acción alguna contra el Fiduciario, </w:t>
      </w:r>
      <w:r w:rsidR="008A0685" w:rsidRPr="00506990">
        <w:rPr>
          <w:rFonts w:ascii="Times New Roman" w:hAnsi="Times New Roman"/>
          <w:color w:val="0D0D0D" w:themeColor="text1" w:themeTint="F2"/>
          <w:sz w:val="22"/>
          <w:szCs w:val="22"/>
        </w:rPr>
        <w:t>l</w:t>
      </w:r>
      <w:r w:rsidR="00477E99">
        <w:rPr>
          <w:rFonts w:ascii="Times New Roman" w:hAnsi="Times New Roman"/>
          <w:color w:val="0D0D0D" w:themeColor="text1" w:themeTint="F2"/>
          <w:sz w:val="22"/>
          <w:szCs w:val="22"/>
        </w:rPr>
        <w:t>os</w:t>
      </w:r>
      <w:r w:rsidR="008A0685" w:rsidRPr="00506990">
        <w:rPr>
          <w:rFonts w:ascii="Times New Roman" w:hAnsi="Times New Roman"/>
          <w:color w:val="0D0D0D" w:themeColor="text1" w:themeTint="F2"/>
          <w:sz w:val="22"/>
          <w:szCs w:val="22"/>
        </w:rPr>
        <w:t xml:space="preserve"> </w:t>
      </w:r>
      <w:r w:rsidR="003C769E" w:rsidRPr="00506990">
        <w:rPr>
          <w:rFonts w:ascii="Times New Roman" w:hAnsi="Times New Roman"/>
          <w:color w:val="0D0D0D" w:themeColor="text1" w:themeTint="F2"/>
          <w:sz w:val="22"/>
          <w:szCs w:val="22"/>
        </w:rPr>
        <w:t>Organizador</w:t>
      </w:r>
      <w:r w:rsidR="00477E99">
        <w:rPr>
          <w:rFonts w:ascii="Times New Roman" w:hAnsi="Times New Roman"/>
          <w:color w:val="0D0D0D" w:themeColor="text1" w:themeTint="F2"/>
          <w:sz w:val="22"/>
          <w:szCs w:val="22"/>
        </w:rPr>
        <w:t>es</w:t>
      </w:r>
      <w:r w:rsidR="003C769E" w:rsidRPr="00506990">
        <w:rPr>
          <w:rFonts w:ascii="Times New Roman" w:hAnsi="Times New Roman"/>
          <w:color w:val="0D0D0D" w:themeColor="text1" w:themeTint="F2"/>
          <w:sz w:val="22"/>
          <w:szCs w:val="22"/>
        </w:rPr>
        <w:t xml:space="preserve"> y</w:t>
      </w:r>
      <w:r w:rsidR="00214E30" w:rsidRPr="00506990">
        <w:rPr>
          <w:rFonts w:ascii="Times New Roman" w:hAnsi="Times New Roman"/>
          <w:color w:val="0D0D0D" w:themeColor="text1" w:themeTint="F2"/>
          <w:sz w:val="22"/>
          <w:szCs w:val="22"/>
        </w:rPr>
        <w:t>/o l</w:t>
      </w:r>
      <w:r w:rsidR="003C5928" w:rsidRPr="00506990">
        <w:rPr>
          <w:rFonts w:ascii="Times New Roman" w:hAnsi="Times New Roman"/>
          <w:color w:val="0D0D0D" w:themeColor="text1" w:themeTint="F2"/>
          <w:sz w:val="22"/>
          <w:szCs w:val="22"/>
        </w:rPr>
        <w:t>os</w:t>
      </w:r>
      <w:r w:rsidR="00214E30" w:rsidRPr="00506990">
        <w:rPr>
          <w:rFonts w:ascii="Times New Roman" w:hAnsi="Times New Roman"/>
          <w:color w:val="0D0D0D" w:themeColor="text1" w:themeTint="F2"/>
          <w:sz w:val="22"/>
          <w:szCs w:val="22"/>
        </w:rPr>
        <w:t xml:space="preserve"> Fiduciante</w:t>
      </w:r>
      <w:r w:rsidR="003C5928" w:rsidRPr="00506990">
        <w:rPr>
          <w:rFonts w:ascii="Times New Roman" w:hAnsi="Times New Roman"/>
          <w:color w:val="0D0D0D" w:themeColor="text1" w:themeTint="F2"/>
          <w:sz w:val="22"/>
          <w:szCs w:val="22"/>
        </w:rPr>
        <w:t>s</w:t>
      </w:r>
      <w:r w:rsidR="00214E30" w:rsidRPr="00506990">
        <w:rPr>
          <w:rFonts w:ascii="Times New Roman" w:hAnsi="Times New Roman"/>
          <w:color w:val="0D0D0D" w:themeColor="text1" w:themeTint="F2"/>
          <w:sz w:val="22"/>
          <w:szCs w:val="22"/>
        </w:rPr>
        <w:t xml:space="preserve">, salvo la garantía de evicción que éste último presta. </w:t>
      </w:r>
    </w:p>
    <w:p w14:paraId="5C3C3901" w14:textId="77777777" w:rsidR="00076993" w:rsidRDefault="00076993"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color w:val="0D0D0D" w:themeColor="text1" w:themeTint="F2"/>
          <w:sz w:val="22"/>
          <w:szCs w:val="22"/>
        </w:rPr>
      </w:pPr>
    </w:p>
    <w:p w14:paraId="0D63B2A8" w14:textId="04975CB8" w:rsidR="00076993" w:rsidRPr="00C00C15" w:rsidRDefault="00076993"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b/>
          <w:i w:val="0"/>
          <w:color w:val="0D0D0D" w:themeColor="text1" w:themeTint="F2"/>
          <w:sz w:val="22"/>
          <w:szCs w:val="22"/>
        </w:rPr>
      </w:pPr>
      <w:r w:rsidRPr="00C00C15">
        <w:rPr>
          <w:rFonts w:ascii="Times New Roman" w:hAnsi="Times New Roman"/>
          <w:b/>
          <w:i w:val="0"/>
          <w:color w:val="0D0D0D" w:themeColor="text1" w:themeTint="F2"/>
          <w:sz w:val="22"/>
          <w:szCs w:val="22"/>
        </w:rPr>
        <w:lastRenderedPageBreak/>
        <w:t xml:space="preserve">Los </w:t>
      </w:r>
      <w:r w:rsidR="00DE6B5A" w:rsidRPr="002276F7">
        <w:rPr>
          <w:rFonts w:ascii="Times New Roman" w:hAnsi="Times New Roman"/>
          <w:b/>
          <w:i w:val="0"/>
          <w:color w:val="0D0D0D" w:themeColor="text1" w:themeTint="F2"/>
          <w:sz w:val="22"/>
          <w:szCs w:val="22"/>
        </w:rPr>
        <w:t>Valores de Deuda Fiduciaria</w:t>
      </w:r>
      <w:r w:rsidRPr="00C00C15">
        <w:rPr>
          <w:rFonts w:ascii="Times New Roman" w:hAnsi="Times New Roman"/>
          <w:b/>
          <w:i w:val="0"/>
          <w:color w:val="0D0D0D" w:themeColor="text1" w:themeTint="F2"/>
          <w:sz w:val="22"/>
          <w:szCs w:val="22"/>
        </w:rPr>
        <w:t xml:space="preserve"> solo podrán ser adquiridos por Inversores Calificados, tal como se define dicho término </w:t>
      </w:r>
      <w:r w:rsidR="00055DB1">
        <w:rPr>
          <w:rFonts w:ascii="Times New Roman" w:hAnsi="Times New Roman"/>
          <w:b/>
          <w:i w:val="0"/>
          <w:color w:val="0D0D0D" w:themeColor="text1" w:themeTint="F2"/>
          <w:sz w:val="22"/>
          <w:szCs w:val="22"/>
        </w:rPr>
        <w:t>en</w:t>
      </w:r>
      <w:r w:rsidRPr="00C00C15">
        <w:rPr>
          <w:rFonts w:ascii="Times New Roman" w:hAnsi="Times New Roman"/>
          <w:b/>
          <w:i w:val="0"/>
          <w:color w:val="0D0D0D" w:themeColor="text1" w:themeTint="F2"/>
          <w:sz w:val="22"/>
          <w:szCs w:val="22"/>
        </w:rPr>
        <w:t xml:space="preserve"> el artículo 12, Sección I, Capítulo VI, Título II de las Normas de la CNV (los “Inversores Calificados”)</w:t>
      </w:r>
      <w:r w:rsidR="00E25438">
        <w:rPr>
          <w:rFonts w:ascii="Times New Roman" w:hAnsi="Times New Roman"/>
          <w:b/>
          <w:i w:val="0"/>
          <w:color w:val="0D0D0D" w:themeColor="text1" w:themeTint="F2"/>
          <w:sz w:val="22"/>
          <w:szCs w:val="22"/>
        </w:rPr>
        <w:t>.</w:t>
      </w:r>
    </w:p>
    <w:p w14:paraId="08F219FD" w14:textId="77777777" w:rsidR="000D2637" w:rsidRPr="00506990" w:rsidRDefault="000D2637" w:rsidP="00137EB0">
      <w:pPr>
        <w:widowControl w:val="0"/>
        <w:tabs>
          <w:tab w:val="left" w:pos="4395"/>
        </w:tabs>
        <w:suppressAutoHyphens/>
        <w:rPr>
          <w:rFonts w:ascii="Times New Roman" w:hAnsi="Times New Roman" w:cs="Times New Roman"/>
          <w:b/>
          <w:bCs/>
          <w:iCs/>
          <w:color w:val="0D0D0D" w:themeColor="text1" w:themeTint="F2"/>
          <w:sz w:val="22"/>
          <w:szCs w:val="22"/>
        </w:rPr>
      </w:pPr>
    </w:p>
    <w:p w14:paraId="6BE6B426" w14:textId="598E0270" w:rsidR="00F02248" w:rsidRPr="006016A5" w:rsidRDefault="00E11B23" w:rsidP="009F3635">
      <w:pPr>
        <w:suppressAutoHyphens/>
        <w:rPr>
          <w:rFonts w:ascii="Times New Roman" w:hAnsi="Times New Roman" w:cs="Times New Roman"/>
          <w:b/>
          <w:i/>
          <w:color w:val="000000" w:themeColor="text1"/>
          <w:sz w:val="22"/>
          <w:szCs w:val="22"/>
        </w:rPr>
      </w:pPr>
      <w:r w:rsidRPr="00506990">
        <w:rPr>
          <w:rFonts w:ascii="Times New Roman" w:hAnsi="Times New Roman" w:cs="Times New Roman"/>
          <w:b/>
          <w:i/>
          <w:color w:val="000000" w:themeColor="text1"/>
          <w:sz w:val="22"/>
          <w:szCs w:val="22"/>
        </w:rPr>
        <w:t xml:space="preserve">La fecha de este Suplemento de Prospecto es </w:t>
      </w:r>
      <w:r w:rsidR="007771A9">
        <w:rPr>
          <w:rFonts w:ascii="Times New Roman" w:hAnsi="Times New Roman" w:cs="Times New Roman"/>
          <w:b/>
          <w:i/>
          <w:color w:val="000000" w:themeColor="text1"/>
          <w:sz w:val="22"/>
          <w:szCs w:val="22"/>
        </w:rPr>
        <w:t>30</w:t>
      </w:r>
      <w:r w:rsidR="007766A9">
        <w:rPr>
          <w:rFonts w:ascii="Times New Roman" w:hAnsi="Times New Roman"/>
          <w:color w:val="0D0D0D" w:themeColor="text1" w:themeTint="F2"/>
          <w:sz w:val="22"/>
          <w:szCs w:val="22"/>
        </w:rPr>
        <w:t xml:space="preserve"> </w:t>
      </w:r>
      <w:r w:rsidRPr="00506990">
        <w:rPr>
          <w:rFonts w:ascii="Times New Roman" w:hAnsi="Times New Roman" w:cs="Times New Roman"/>
          <w:b/>
          <w:i/>
          <w:color w:val="000000" w:themeColor="text1"/>
          <w:sz w:val="22"/>
          <w:szCs w:val="22"/>
        </w:rPr>
        <w:t xml:space="preserve">de </w:t>
      </w:r>
      <w:r w:rsidR="00D851EE">
        <w:rPr>
          <w:rFonts w:ascii="Times New Roman" w:hAnsi="Times New Roman" w:cs="Times New Roman"/>
          <w:b/>
          <w:i/>
          <w:color w:val="000000" w:themeColor="text1"/>
          <w:sz w:val="22"/>
          <w:szCs w:val="22"/>
        </w:rPr>
        <w:t>noviembre</w:t>
      </w:r>
      <w:r w:rsidR="00D851EE">
        <w:rPr>
          <w:rFonts w:ascii="Times New Roman" w:hAnsi="Times New Roman"/>
          <w:color w:val="0D0D0D" w:themeColor="text1" w:themeTint="F2"/>
          <w:sz w:val="22"/>
          <w:szCs w:val="22"/>
        </w:rPr>
        <w:t xml:space="preserve"> </w:t>
      </w:r>
      <w:r w:rsidRPr="00506990">
        <w:rPr>
          <w:rFonts w:ascii="Times New Roman" w:hAnsi="Times New Roman" w:cs="Times New Roman"/>
          <w:b/>
          <w:i/>
          <w:color w:val="000000" w:themeColor="text1"/>
          <w:sz w:val="22"/>
          <w:szCs w:val="22"/>
        </w:rPr>
        <w:t>de 20</w:t>
      </w:r>
      <w:r w:rsidR="00132FBE">
        <w:rPr>
          <w:rFonts w:ascii="Times New Roman" w:hAnsi="Times New Roman" w:cs="Times New Roman"/>
          <w:b/>
          <w:i/>
          <w:color w:val="000000" w:themeColor="text1"/>
          <w:sz w:val="22"/>
          <w:szCs w:val="22"/>
        </w:rPr>
        <w:t>2</w:t>
      </w:r>
      <w:r w:rsidR="006F7934">
        <w:rPr>
          <w:rFonts w:ascii="Times New Roman" w:hAnsi="Times New Roman" w:cs="Times New Roman"/>
          <w:b/>
          <w:i/>
          <w:color w:val="000000" w:themeColor="text1"/>
          <w:sz w:val="22"/>
          <w:szCs w:val="22"/>
        </w:rPr>
        <w:t>3</w:t>
      </w:r>
      <w:r w:rsidRPr="00506990">
        <w:rPr>
          <w:rFonts w:ascii="Times New Roman" w:hAnsi="Times New Roman" w:cs="Times New Roman"/>
          <w:b/>
          <w:i/>
          <w:color w:val="000000" w:themeColor="text1"/>
          <w:sz w:val="22"/>
          <w:szCs w:val="22"/>
        </w:rPr>
        <w:t xml:space="preserve"> y debe leerse juntamente con el Prospecto del Programa</w:t>
      </w:r>
      <w:r w:rsidR="00CA777A" w:rsidRPr="00506990">
        <w:rPr>
          <w:rFonts w:ascii="Times New Roman" w:hAnsi="Times New Roman" w:cs="Times New Roman"/>
          <w:b/>
          <w:i/>
          <w:color w:val="000000" w:themeColor="text1"/>
          <w:sz w:val="22"/>
          <w:szCs w:val="22"/>
        </w:rPr>
        <w:t xml:space="preserve">, publicado en el boletín diario </w:t>
      </w:r>
      <w:r w:rsidR="00897C78">
        <w:rPr>
          <w:rFonts w:ascii="Times New Roman" w:hAnsi="Times New Roman" w:cs="Times New Roman"/>
          <w:b/>
          <w:i/>
          <w:color w:val="000000" w:themeColor="text1"/>
          <w:sz w:val="22"/>
          <w:szCs w:val="22"/>
        </w:rPr>
        <w:t xml:space="preserve">de Mercado de Capitales </w:t>
      </w:r>
      <w:r w:rsidR="00CA777A" w:rsidRPr="00506990">
        <w:rPr>
          <w:rFonts w:ascii="Times New Roman" w:hAnsi="Times New Roman" w:cs="Times New Roman"/>
          <w:b/>
          <w:i/>
          <w:color w:val="000000" w:themeColor="text1"/>
          <w:sz w:val="22"/>
          <w:szCs w:val="22"/>
        </w:rPr>
        <w:t xml:space="preserve">de la Bolsa de Comercio de Rosario el </w:t>
      </w:r>
      <w:r w:rsidR="001971A2">
        <w:rPr>
          <w:rFonts w:ascii="Times New Roman" w:hAnsi="Times New Roman" w:cs="Times New Roman"/>
          <w:b/>
          <w:i/>
          <w:color w:val="000000" w:themeColor="text1"/>
          <w:sz w:val="22"/>
          <w:szCs w:val="22"/>
        </w:rPr>
        <w:t>23</w:t>
      </w:r>
      <w:r w:rsidR="00C05064" w:rsidRPr="00C00C15">
        <w:rPr>
          <w:rFonts w:ascii="Times New Roman" w:hAnsi="Times New Roman"/>
          <w:b/>
          <w:i/>
          <w:color w:val="0D0D0D" w:themeColor="text1" w:themeTint="F2"/>
          <w:sz w:val="22"/>
          <w:szCs w:val="22"/>
        </w:rPr>
        <w:t xml:space="preserve"> de </w:t>
      </w:r>
      <w:r w:rsidR="001971A2">
        <w:rPr>
          <w:rFonts w:ascii="Times New Roman" w:hAnsi="Times New Roman"/>
          <w:b/>
          <w:i/>
          <w:color w:val="0D0D0D" w:themeColor="text1" w:themeTint="F2"/>
          <w:sz w:val="22"/>
          <w:szCs w:val="22"/>
        </w:rPr>
        <w:t>febrero</w:t>
      </w:r>
      <w:r w:rsidR="00C05064" w:rsidRPr="00C00C15">
        <w:rPr>
          <w:rFonts w:ascii="Times New Roman" w:hAnsi="Times New Roman"/>
          <w:b/>
          <w:i/>
          <w:color w:val="0D0D0D" w:themeColor="text1" w:themeTint="F2"/>
          <w:sz w:val="22"/>
          <w:szCs w:val="22"/>
        </w:rPr>
        <w:t xml:space="preserve"> de 2023</w:t>
      </w:r>
      <w:r w:rsidRPr="00506990">
        <w:rPr>
          <w:rFonts w:ascii="Times New Roman" w:hAnsi="Times New Roman" w:cs="Times New Roman"/>
          <w:b/>
          <w:i/>
          <w:color w:val="000000" w:themeColor="text1"/>
          <w:sz w:val="22"/>
          <w:szCs w:val="22"/>
        </w:rPr>
        <w:t xml:space="preserve">. Ambos documentos están disponibles en </w:t>
      </w:r>
      <w:hyperlink r:id="rId21" w:history="1">
        <w:r w:rsidR="001D0525" w:rsidRPr="001D0525">
          <w:rPr>
            <w:rStyle w:val="Hipervnculo"/>
            <w:rFonts w:ascii="Times New Roman" w:hAnsi="Times New Roman"/>
            <w:b/>
            <w:i/>
            <w:sz w:val="22"/>
            <w:szCs w:val="22"/>
          </w:rPr>
          <w:t>https://www.argentina.gob.ar/cnv</w:t>
        </w:r>
        <w:r w:rsidR="001D0525" w:rsidRPr="0000185D">
          <w:rPr>
            <w:rStyle w:val="Hipervnculo"/>
            <w:rFonts w:ascii="Times New Roman" w:hAnsi="Times New Roman"/>
            <w:b/>
            <w:i/>
            <w:sz w:val="22"/>
            <w:szCs w:val="22"/>
            <w:u w:val="none"/>
          </w:rPr>
          <w:t>,</w:t>
        </w:r>
        <w:r w:rsidR="001D0525" w:rsidRPr="0000185D">
          <w:rPr>
            <w:rStyle w:val="Hipervnculo"/>
            <w:rFonts w:ascii="Times New Roman" w:hAnsi="Times New Roman"/>
            <w:b/>
            <w:i/>
            <w:iCs/>
            <w:color w:val="auto"/>
            <w:sz w:val="22"/>
            <w:u w:val="none"/>
            <w:lang w:val="es-AR"/>
          </w:rPr>
          <w:t xml:space="preserve"> en</w:t>
        </w:r>
      </w:hyperlink>
      <w:r w:rsidRPr="00506990">
        <w:rPr>
          <w:rFonts w:ascii="Times New Roman" w:hAnsi="Times New Roman" w:cs="Times New Roman"/>
          <w:b/>
          <w:i/>
          <w:color w:val="000000" w:themeColor="text1"/>
          <w:sz w:val="22"/>
          <w:szCs w:val="22"/>
        </w:rPr>
        <w:t xml:space="preserve"> los sistemas de información de los mercados autorizados </w:t>
      </w:r>
      <w:r w:rsidRPr="006016A5">
        <w:rPr>
          <w:rFonts w:ascii="Times New Roman" w:hAnsi="Times New Roman" w:cs="Times New Roman"/>
          <w:b/>
          <w:i/>
          <w:color w:val="000000" w:themeColor="text1"/>
          <w:sz w:val="22"/>
          <w:szCs w:val="22"/>
        </w:rPr>
        <w:t xml:space="preserve">donde se listen los </w:t>
      </w:r>
      <w:r w:rsidR="00DE6B5A" w:rsidRPr="002276F7">
        <w:rPr>
          <w:rFonts w:ascii="Times New Roman" w:hAnsi="Times New Roman" w:cs="Times New Roman"/>
          <w:b/>
          <w:i/>
          <w:color w:val="000000" w:themeColor="text1"/>
          <w:sz w:val="22"/>
          <w:szCs w:val="22"/>
        </w:rPr>
        <w:t>Valores de Deuda Fiduciaria</w:t>
      </w:r>
      <w:r w:rsidRPr="006016A5">
        <w:rPr>
          <w:rFonts w:ascii="Times New Roman" w:hAnsi="Times New Roman" w:cs="Times New Roman"/>
          <w:b/>
          <w:i/>
          <w:color w:val="000000" w:themeColor="text1"/>
          <w:sz w:val="22"/>
          <w:szCs w:val="22"/>
        </w:rPr>
        <w:t>, en las oficinas del Fiduciario y de los Colocadores.</w:t>
      </w:r>
      <w:r w:rsidR="00F02248" w:rsidRPr="006016A5">
        <w:rPr>
          <w:rFonts w:ascii="Times New Roman" w:hAnsi="Times New Roman" w:cs="Times New Roman"/>
          <w:b/>
          <w:i/>
          <w:color w:val="000000" w:themeColor="text1"/>
          <w:sz w:val="22"/>
          <w:szCs w:val="22"/>
        </w:rPr>
        <w:br w:type="page"/>
      </w:r>
    </w:p>
    <w:sdt>
      <w:sdtPr>
        <w:rPr>
          <w:rFonts w:ascii="Times New Roman" w:eastAsia="Calibri" w:hAnsi="Times New Roman" w:cs="Times New Roman"/>
          <w:b w:val="0"/>
          <w:bCs w:val="0"/>
          <w:color w:val="auto"/>
          <w:sz w:val="24"/>
          <w:szCs w:val="24"/>
          <w:lang w:val="es-ES" w:eastAsia="es-ES"/>
        </w:rPr>
        <w:id w:val="586892718"/>
        <w:docPartObj>
          <w:docPartGallery w:val="Table of Contents"/>
          <w:docPartUnique/>
        </w:docPartObj>
      </w:sdtPr>
      <w:sdtEndPr/>
      <w:sdtContent>
        <w:p w14:paraId="0C9A02AE" w14:textId="77777777" w:rsidR="00B228F5" w:rsidRPr="00506990" w:rsidRDefault="00B228F5">
          <w:pPr>
            <w:pStyle w:val="TtulodeTDC"/>
            <w:rPr>
              <w:rFonts w:ascii="Times New Roman" w:hAnsi="Times New Roman" w:cs="Times New Roman"/>
              <w:sz w:val="24"/>
              <w:szCs w:val="24"/>
            </w:rPr>
          </w:pPr>
          <w:r w:rsidRPr="00506990">
            <w:rPr>
              <w:rFonts w:ascii="Times New Roman" w:hAnsi="Times New Roman" w:cs="Times New Roman"/>
              <w:sz w:val="24"/>
              <w:szCs w:val="24"/>
              <w:lang w:val="es-ES"/>
            </w:rPr>
            <w:t>ÍNDICE</w:t>
          </w:r>
        </w:p>
        <w:p w14:paraId="0B657DD8" w14:textId="77777777" w:rsidR="00B228F5" w:rsidRPr="002276F7" w:rsidRDefault="007A2747" w:rsidP="0010742D">
          <w:pPr>
            <w:pStyle w:val="TDC1"/>
            <w:rPr>
              <w:rFonts w:ascii="Times New Roman" w:eastAsiaTheme="minorEastAsia" w:hAnsi="Times New Roman" w:cs="Times New Roman"/>
              <w:noProof/>
              <w:sz w:val="24"/>
              <w:szCs w:val="24"/>
              <w:lang w:val="es-AR" w:eastAsia="es-AR"/>
            </w:rPr>
          </w:pPr>
          <w:r w:rsidRPr="00463985">
            <w:fldChar w:fldCharType="begin"/>
          </w:r>
          <w:r w:rsidR="00B228F5" w:rsidRPr="00506990">
            <w:instrText xml:space="preserve"> TOC \o "1-3" \h \z \u </w:instrText>
          </w:r>
          <w:r w:rsidRPr="00463985">
            <w:fldChar w:fldCharType="separate"/>
          </w:r>
        </w:p>
        <w:p w14:paraId="4F997686" w14:textId="637ABE26" w:rsidR="00B228F5" w:rsidRPr="002276F7" w:rsidRDefault="00EA0675" w:rsidP="0010742D">
          <w:pPr>
            <w:pStyle w:val="TDC1"/>
            <w:rPr>
              <w:rFonts w:ascii="Times New Roman" w:eastAsiaTheme="minorEastAsia" w:hAnsi="Times New Roman" w:cs="Times New Roman"/>
              <w:noProof/>
              <w:sz w:val="24"/>
              <w:szCs w:val="24"/>
              <w:lang w:val="es-AR" w:eastAsia="es-AR"/>
            </w:rPr>
          </w:pPr>
          <w:hyperlink w:anchor="_Toc20409069" w:history="1">
            <w:r w:rsidR="00DE6B5A" w:rsidRPr="00DE6B5A">
              <w:rPr>
                <w:rStyle w:val="Hipervnculo"/>
                <w:rFonts w:ascii="Times New Roman" w:hAnsi="Times New Roman"/>
                <w:noProof/>
                <w:sz w:val="24"/>
                <w:szCs w:val="24"/>
              </w:rPr>
              <w:t>I.- ADVERTENCIAS</w:t>
            </w:r>
            <w:r w:rsidR="00DE6B5A" w:rsidRPr="002276F7">
              <w:rPr>
                <w:rFonts w:ascii="Times New Roman" w:hAnsi="Times New Roman" w:cs="Times New Roman"/>
                <w:noProof/>
                <w:webHidden/>
                <w:sz w:val="24"/>
                <w:szCs w:val="24"/>
              </w:rPr>
              <w:tab/>
            </w:r>
            <w:r w:rsidR="007A2747" w:rsidRPr="002276F7">
              <w:rPr>
                <w:rFonts w:ascii="Times New Roman" w:hAnsi="Times New Roman" w:cs="Times New Roman"/>
                <w:noProof/>
                <w:webHidden/>
                <w:sz w:val="24"/>
                <w:szCs w:val="24"/>
              </w:rPr>
              <w:fldChar w:fldCharType="begin"/>
            </w:r>
            <w:r w:rsidR="00B228F5" w:rsidRPr="002276F7">
              <w:rPr>
                <w:rFonts w:ascii="Times New Roman" w:hAnsi="Times New Roman" w:cs="Times New Roman"/>
                <w:noProof/>
                <w:webHidden/>
                <w:sz w:val="24"/>
                <w:szCs w:val="24"/>
              </w:rPr>
              <w:instrText xml:space="preserve"> PAGEREF _Toc20409069 \h </w:instrText>
            </w:r>
            <w:r w:rsidR="007A2747" w:rsidRPr="002276F7">
              <w:rPr>
                <w:rFonts w:ascii="Times New Roman" w:hAnsi="Times New Roman" w:cs="Times New Roman"/>
                <w:noProof/>
                <w:webHidden/>
                <w:sz w:val="24"/>
                <w:szCs w:val="24"/>
              </w:rPr>
            </w:r>
            <w:r w:rsidR="007A2747" w:rsidRPr="002276F7">
              <w:rPr>
                <w:rFonts w:ascii="Times New Roman" w:hAnsi="Times New Roman" w:cs="Times New Roman"/>
                <w:noProof/>
                <w:webHidden/>
                <w:sz w:val="24"/>
                <w:szCs w:val="24"/>
              </w:rPr>
              <w:fldChar w:fldCharType="separate"/>
            </w:r>
            <w:r w:rsidR="007471E4">
              <w:rPr>
                <w:rFonts w:ascii="Times New Roman" w:hAnsi="Times New Roman" w:cs="Times New Roman"/>
                <w:noProof/>
                <w:webHidden/>
                <w:sz w:val="24"/>
                <w:szCs w:val="24"/>
              </w:rPr>
              <w:t>5</w:t>
            </w:r>
            <w:r w:rsidR="007A2747" w:rsidRPr="002276F7">
              <w:rPr>
                <w:rFonts w:ascii="Times New Roman" w:hAnsi="Times New Roman" w:cs="Times New Roman"/>
                <w:noProof/>
                <w:webHidden/>
                <w:sz w:val="24"/>
                <w:szCs w:val="24"/>
              </w:rPr>
              <w:fldChar w:fldCharType="end"/>
            </w:r>
          </w:hyperlink>
        </w:p>
        <w:p w14:paraId="4D64CF37" w14:textId="2CF62DFE" w:rsidR="00B228F5" w:rsidRPr="002276F7" w:rsidRDefault="00EA0675" w:rsidP="0010742D">
          <w:pPr>
            <w:pStyle w:val="TDC1"/>
            <w:rPr>
              <w:rFonts w:ascii="Times New Roman" w:hAnsi="Times New Roman" w:cs="Times New Roman"/>
              <w:noProof/>
              <w:sz w:val="24"/>
              <w:szCs w:val="24"/>
              <w:lang w:val="es-AR"/>
            </w:rPr>
          </w:pPr>
          <w:hyperlink w:anchor="_Toc20409070" w:history="1">
            <w:r w:rsidR="00DE6B5A" w:rsidRPr="00DE6B5A">
              <w:rPr>
                <w:rStyle w:val="Hipervnculo"/>
                <w:rFonts w:ascii="Times New Roman" w:hAnsi="Times New Roman"/>
                <w:noProof/>
                <w:sz w:val="24"/>
                <w:szCs w:val="24"/>
              </w:rPr>
              <w:t>II.- CONSIDERACIONES DE RIESGO PARA LA INVERSIÓN</w:t>
            </w:r>
            <w:r w:rsidR="00DE6B5A" w:rsidRPr="002276F7">
              <w:rPr>
                <w:rFonts w:ascii="Times New Roman" w:hAnsi="Times New Roman" w:cs="Times New Roman"/>
                <w:noProof/>
                <w:webHidden/>
                <w:sz w:val="24"/>
                <w:szCs w:val="24"/>
              </w:rPr>
              <w:tab/>
            </w:r>
            <w:r w:rsidR="007A2747" w:rsidRPr="002276F7">
              <w:rPr>
                <w:rFonts w:ascii="Times New Roman" w:hAnsi="Times New Roman" w:cs="Times New Roman"/>
                <w:noProof/>
                <w:webHidden/>
                <w:sz w:val="24"/>
                <w:szCs w:val="24"/>
              </w:rPr>
              <w:fldChar w:fldCharType="begin"/>
            </w:r>
            <w:r w:rsidR="00B228F5" w:rsidRPr="002276F7">
              <w:rPr>
                <w:rFonts w:ascii="Times New Roman" w:hAnsi="Times New Roman" w:cs="Times New Roman"/>
                <w:noProof/>
                <w:webHidden/>
                <w:sz w:val="24"/>
                <w:szCs w:val="24"/>
              </w:rPr>
              <w:instrText xml:space="preserve"> PAGEREF _Toc20409070 \h </w:instrText>
            </w:r>
            <w:r w:rsidR="007A2747" w:rsidRPr="002276F7">
              <w:rPr>
                <w:rFonts w:ascii="Times New Roman" w:hAnsi="Times New Roman" w:cs="Times New Roman"/>
                <w:noProof/>
                <w:webHidden/>
                <w:sz w:val="24"/>
                <w:szCs w:val="24"/>
              </w:rPr>
            </w:r>
            <w:r w:rsidR="007A2747" w:rsidRPr="002276F7">
              <w:rPr>
                <w:rFonts w:ascii="Times New Roman" w:hAnsi="Times New Roman" w:cs="Times New Roman"/>
                <w:noProof/>
                <w:webHidden/>
                <w:sz w:val="24"/>
                <w:szCs w:val="24"/>
              </w:rPr>
              <w:fldChar w:fldCharType="separate"/>
            </w:r>
            <w:r w:rsidR="007471E4">
              <w:rPr>
                <w:rFonts w:ascii="Times New Roman" w:hAnsi="Times New Roman" w:cs="Times New Roman"/>
                <w:noProof/>
                <w:webHidden/>
                <w:sz w:val="24"/>
                <w:szCs w:val="24"/>
              </w:rPr>
              <w:t>9</w:t>
            </w:r>
            <w:r w:rsidR="007A2747" w:rsidRPr="002276F7">
              <w:rPr>
                <w:rFonts w:ascii="Times New Roman" w:hAnsi="Times New Roman" w:cs="Times New Roman"/>
                <w:noProof/>
                <w:webHidden/>
                <w:sz w:val="24"/>
                <w:szCs w:val="24"/>
              </w:rPr>
              <w:fldChar w:fldCharType="end"/>
            </w:r>
          </w:hyperlink>
        </w:p>
        <w:p w14:paraId="2F6E5755" w14:textId="3A34BDE9" w:rsidR="00B228F5" w:rsidRPr="002276F7" w:rsidRDefault="00EA0675" w:rsidP="0010742D">
          <w:pPr>
            <w:pStyle w:val="TDC1"/>
            <w:rPr>
              <w:rFonts w:ascii="Times New Roman" w:hAnsi="Times New Roman" w:cs="Times New Roman"/>
              <w:noProof/>
              <w:sz w:val="24"/>
              <w:szCs w:val="24"/>
              <w:lang w:val="es-AR"/>
            </w:rPr>
          </w:pPr>
          <w:hyperlink w:anchor="_Toc20409080" w:history="1">
            <w:r w:rsidR="00DE6B5A" w:rsidRPr="00DE6B5A">
              <w:rPr>
                <w:rStyle w:val="Hipervnculo"/>
                <w:rFonts w:ascii="Times New Roman" w:hAnsi="Times New Roman"/>
                <w:noProof/>
                <w:sz w:val="24"/>
                <w:szCs w:val="24"/>
              </w:rPr>
              <w:t xml:space="preserve">III.- RESUMEN DE TÉRMINOS Y CONDICIONES DE LOS </w:t>
            </w:r>
            <w:r w:rsidR="00DE6B5A" w:rsidRPr="002276F7">
              <w:rPr>
                <w:rFonts w:ascii="Times New Roman" w:hAnsi="Times New Roman" w:cs="Times New Roman"/>
                <w:noProof/>
                <w:color w:val="0D0D0D" w:themeColor="text1" w:themeTint="F2"/>
                <w:sz w:val="24"/>
                <w:szCs w:val="24"/>
              </w:rPr>
              <w:t>VALORES DE DEUDA FIDUCIARIA</w:t>
            </w:r>
            <w:r w:rsidR="00DE6B5A" w:rsidRPr="002276F7">
              <w:rPr>
                <w:rFonts w:ascii="Times New Roman" w:hAnsi="Times New Roman" w:cs="Times New Roman"/>
                <w:noProof/>
                <w:webHidden/>
                <w:sz w:val="24"/>
                <w:szCs w:val="24"/>
              </w:rPr>
              <w:tab/>
            </w:r>
            <w:r w:rsidR="007A2747" w:rsidRPr="002276F7">
              <w:rPr>
                <w:rFonts w:ascii="Times New Roman" w:hAnsi="Times New Roman" w:cs="Times New Roman"/>
                <w:noProof/>
                <w:webHidden/>
                <w:sz w:val="24"/>
                <w:szCs w:val="24"/>
              </w:rPr>
              <w:fldChar w:fldCharType="begin"/>
            </w:r>
            <w:r w:rsidR="00B228F5" w:rsidRPr="002276F7">
              <w:rPr>
                <w:rFonts w:ascii="Times New Roman" w:hAnsi="Times New Roman" w:cs="Times New Roman"/>
                <w:noProof/>
                <w:webHidden/>
                <w:sz w:val="24"/>
                <w:szCs w:val="24"/>
              </w:rPr>
              <w:instrText xml:space="preserve"> PAGEREF _Toc20409080 \h </w:instrText>
            </w:r>
            <w:r w:rsidR="007A2747" w:rsidRPr="002276F7">
              <w:rPr>
                <w:rFonts w:ascii="Times New Roman" w:hAnsi="Times New Roman" w:cs="Times New Roman"/>
                <w:noProof/>
                <w:webHidden/>
                <w:sz w:val="24"/>
                <w:szCs w:val="24"/>
              </w:rPr>
            </w:r>
            <w:r w:rsidR="007A2747" w:rsidRPr="002276F7">
              <w:rPr>
                <w:rFonts w:ascii="Times New Roman" w:hAnsi="Times New Roman" w:cs="Times New Roman"/>
                <w:noProof/>
                <w:webHidden/>
                <w:sz w:val="24"/>
                <w:szCs w:val="24"/>
              </w:rPr>
              <w:fldChar w:fldCharType="separate"/>
            </w:r>
            <w:r w:rsidR="007471E4">
              <w:rPr>
                <w:rFonts w:ascii="Times New Roman" w:hAnsi="Times New Roman" w:cs="Times New Roman"/>
                <w:noProof/>
                <w:webHidden/>
                <w:sz w:val="24"/>
                <w:szCs w:val="24"/>
              </w:rPr>
              <w:t>14</w:t>
            </w:r>
            <w:r w:rsidR="007A2747" w:rsidRPr="002276F7">
              <w:rPr>
                <w:rFonts w:ascii="Times New Roman" w:hAnsi="Times New Roman" w:cs="Times New Roman"/>
                <w:noProof/>
                <w:webHidden/>
                <w:sz w:val="24"/>
                <w:szCs w:val="24"/>
              </w:rPr>
              <w:fldChar w:fldCharType="end"/>
            </w:r>
          </w:hyperlink>
        </w:p>
        <w:p w14:paraId="3719365D" w14:textId="1CD03107" w:rsidR="00B228F5" w:rsidRPr="002276F7" w:rsidRDefault="00EA0675" w:rsidP="0010742D">
          <w:pPr>
            <w:pStyle w:val="TDC1"/>
            <w:rPr>
              <w:rFonts w:ascii="Times New Roman" w:hAnsi="Times New Roman" w:cs="Times New Roman"/>
              <w:noProof/>
              <w:sz w:val="24"/>
              <w:szCs w:val="24"/>
              <w:lang w:val="es-AR"/>
            </w:rPr>
          </w:pPr>
          <w:hyperlink w:anchor="_Toc20409082" w:history="1">
            <w:r w:rsidR="00DE6B5A" w:rsidRPr="00DE6B5A">
              <w:rPr>
                <w:rStyle w:val="Hipervnculo"/>
                <w:rFonts w:ascii="Times New Roman" w:hAnsi="Times New Roman"/>
                <w:noProof/>
                <w:sz w:val="24"/>
                <w:szCs w:val="24"/>
              </w:rPr>
              <w:t>IV.- DESCRIPCIÓN DEL FIDUCIARIO</w:t>
            </w:r>
            <w:r w:rsidR="00DE6B5A" w:rsidRPr="002276F7">
              <w:rPr>
                <w:rFonts w:ascii="Times New Roman" w:hAnsi="Times New Roman" w:cs="Times New Roman"/>
                <w:noProof/>
                <w:webHidden/>
                <w:sz w:val="24"/>
                <w:szCs w:val="24"/>
              </w:rPr>
              <w:tab/>
            </w:r>
            <w:r w:rsidR="007A2747" w:rsidRPr="002276F7">
              <w:rPr>
                <w:rFonts w:ascii="Times New Roman" w:hAnsi="Times New Roman" w:cs="Times New Roman"/>
                <w:noProof/>
                <w:webHidden/>
                <w:sz w:val="24"/>
                <w:szCs w:val="24"/>
              </w:rPr>
              <w:fldChar w:fldCharType="begin"/>
            </w:r>
            <w:r w:rsidR="00B228F5" w:rsidRPr="002276F7">
              <w:rPr>
                <w:rFonts w:ascii="Times New Roman" w:hAnsi="Times New Roman" w:cs="Times New Roman"/>
                <w:noProof/>
                <w:webHidden/>
                <w:sz w:val="24"/>
                <w:szCs w:val="24"/>
              </w:rPr>
              <w:instrText xml:space="preserve"> PAGEREF _Toc20409082 \h </w:instrText>
            </w:r>
            <w:r w:rsidR="007A2747" w:rsidRPr="002276F7">
              <w:rPr>
                <w:rFonts w:ascii="Times New Roman" w:hAnsi="Times New Roman" w:cs="Times New Roman"/>
                <w:noProof/>
                <w:webHidden/>
                <w:sz w:val="24"/>
                <w:szCs w:val="24"/>
              </w:rPr>
            </w:r>
            <w:r w:rsidR="007A2747" w:rsidRPr="002276F7">
              <w:rPr>
                <w:rFonts w:ascii="Times New Roman" w:hAnsi="Times New Roman" w:cs="Times New Roman"/>
                <w:noProof/>
                <w:webHidden/>
                <w:sz w:val="24"/>
                <w:szCs w:val="24"/>
              </w:rPr>
              <w:fldChar w:fldCharType="separate"/>
            </w:r>
            <w:r w:rsidR="007471E4">
              <w:rPr>
                <w:rFonts w:ascii="Times New Roman" w:hAnsi="Times New Roman" w:cs="Times New Roman"/>
                <w:noProof/>
                <w:webHidden/>
                <w:sz w:val="24"/>
                <w:szCs w:val="24"/>
              </w:rPr>
              <w:t>20</w:t>
            </w:r>
            <w:r w:rsidR="007A2747" w:rsidRPr="002276F7">
              <w:rPr>
                <w:rFonts w:ascii="Times New Roman" w:hAnsi="Times New Roman" w:cs="Times New Roman"/>
                <w:noProof/>
                <w:webHidden/>
                <w:sz w:val="24"/>
                <w:szCs w:val="24"/>
              </w:rPr>
              <w:fldChar w:fldCharType="end"/>
            </w:r>
          </w:hyperlink>
        </w:p>
        <w:p w14:paraId="5D47697F" w14:textId="2E9112E3" w:rsidR="00B228F5" w:rsidRPr="002276F7" w:rsidRDefault="00EA0675" w:rsidP="0010742D">
          <w:pPr>
            <w:pStyle w:val="TDC1"/>
            <w:rPr>
              <w:rFonts w:ascii="Times New Roman" w:hAnsi="Times New Roman" w:cs="Times New Roman"/>
              <w:noProof/>
              <w:sz w:val="24"/>
              <w:szCs w:val="24"/>
              <w:lang w:val="es-AR"/>
            </w:rPr>
          </w:pPr>
          <w:hyperlink w:anchor="_Toc20409084" w:history="1">
            <w:r w:rsidR="00DE6B5A" w:rsidRPr="00DE6B5A">
              <w:rPr>
                <w:rStyle w:val="Hipervnculo"/>
                <w:rFonts w:ascii="Times New Roman" w:hAnsi="Times New Roman"/>
                <w:noProof/>
                <w:sz w:val="24"/>
                <w:szCs w:val="24"/>
              </w:rPr>
              <w:t>V.- DECLARACIONES DEL FIDUCIARIO Y DE LOS FIDUCIANTES</w:t>
            </w:r>
            <w:r w:rsidR="00DE6B5A" w:rsidRPr="002276F7">
              <w:rPr>
                <w:rFonts w:ascii="Times New Roman" w:hAnsi="Times New Roman" w:cs="Times New Roman"/>
                <w:noProof/>
                <w:webHidden/>
                <w:sz w:val="24"/>
                <w:szCs w:val="24"/>
              </w:rPr>
              <w:tab/>
            </w:r>
            <w:r w:rsidR="007A2747" w:rsidRPr="002276F7">
              <w:rPr>
                <w:rFonts w:ascii="Times New Roman" w:hAnsi="Times New Roman" w:cs="Times New Roman"/>
                <w:noProof/>
                <w:webHidden/>
                <w:sz w:val="24"/>
                <w:szCs w:val="24"/>
              </w:rPr>
              <w:fldChar w:fldCharType="begin"/>
            </w:r>
            <w:r w:rsidR="00B228F5" w:rsidRPr="002276F7">
              <w:rPr>
                <w:rFonts w:ascii="Times New Roman" w:hAnsi="Times New Roman" w:cs="Times New Roman"/>
                <w:noProof/>
                <w:webHidden/>
                <w:sz w:val="24"/>
                <w:szCs w:val="24"/>
              </w:rPr>
              <w:instrText xml:space="preserve"> PAGEREF _Toc20409084 \h </w:instrText>
            </w:r>
            <w:r w:rsidR="007A2747" w:rsidRPr="002276F7">
              <w:rPr>
                <w:rFonts w:ascii="Times New Roman" w:hAnsi="Times New Roman" w:cs="Times New Roman"/>
                <w:noProof/>
                <w:webHidden/>
                <w:sz w:val="24"/>
                <w:szCs w:val="24"/>
              </w:rPr>
            </w:r>
            <w:r w:rsidR="007A2747" w:rsidRPr="002276F7">
              <w:rPr>
                <w:rFonts w:ascii="Times New Roman" w:hAnsi="Times New Roman" w:cs="Times New Roman"/>
                <w:noProof/>
                <w:webHidden/>
                <w:sz w:val="24"/>
                <w:szCs w:val="24"/>
              </w:rPr>
              <w:fldChar w:fldCharType="separate"/>
            </w:r>
            <w:r w:rsidR="007471E4">
              <w:rPr>
                <w:rFonts w:ascii="Times New Roman" w:hAnsi="Times New Roman" w:cs="Times New Roman"/>
                <w:noProof/>
                <w:webHidden/>
                <w:sz w:val="24"/>
                <w:szCs w:val="24"/>
              </w:rPr>
              <w:t>24</w:t>
            </w:r>
            <w:r w:rsidR="007A2747" w:rsidRPr="002276F7">
              <w:rPr>
                <w:rFonts w:ascii="Times New Roman" w:hAnsi="Times New Roman" w:cs="Times New Roman"/>
                <w:noProof/>
                <w:webHidden/>
                <w:sz w:val="24"/>
                <w:szCs w:val="24"/>
              </w:rPr>
              <w:fldChar w:fldCharType="end"/>
            </w:r>
          </w:hyperlink>
        </w:p>
        <w:p w14:paraId="17A71391" w14:textId="0FDC6669" w:rsidR="00B228F5" w:rsidRPr="002276F7" w:rsidRDefault="00EA0675" w:rsidP="0010742D">
          <w:pPr>
            <w:pStyle w:val="TDC1"/>
            <w:rPr>
              <w:rFonts w:ascii="Times New Roman" w:hAnsi="Times New Roman" w:cs="Times New Roman"/>
              <w:noProof/>
              <w:sz w:val="24"/>
              <w:szCs w:val="24"/>
              <w:lang w:val="es-AR"/>
            </w:rPr>
          </w:pPr>
          <w:hyperlink w:anchor="_Toc20409085" w:history="1">
            <w:r w:rsidR="00DE6B5A" w:rsidRPr="00DE6B5A">
              <w:rPr>
                <w:rStyle w:val="Hipervnculo"/>
                <w:rFonts w:ascii="Times New Roman" w:hAnsi="Times New Roman"/>
                <w:noProof/>
                <w:sz w:val="24"/>
                <w:szCs w:val="24"/>
              </w:rPr>
              <w:t>VI.- DESCRIPCIÓN DE LOS FIDUCIANTES, ADMINISTRADORES Y AGENTES DE COBRO</w:t>
            </w:r>
            <w:r w:rsidR="00DE6B5A" w:rsidRPr="002276F7">
              <w:rPr>
                <w:rFonts w:ascii="Times New Roman" w:hAnsi="Times New Roman" w:cs="Times New Roman"/>
                <w:noProof/>
                <w:webHidden/>
                <w:sz w:val="24"/>
                <w:szCs w:val="24"/>
              </w:rPr>
              <w:tab/>
            </w:r>
            <w:r w:rsidR="007A2747" w:rsidRPr="002276F7">
              <w:rPr>
                <w:rFonts w:ascii="Times New Roman" w:hAnsi="Times New Roman" w:cs="Times New Roman"/>
                <w:noProof/>
                <w:webHidden/>
                <w:sz w:val="24"/>
                <w:szCs w:val="24"/>
              </w:rPr>
              <w:fldChar w:fldCharType="begin"/>
            </w:r>
            <w:r w:rsidR="00B228F5" w:rsidRPr="002276F7">
              <w:rPr>
                <w:rFonts w:ascii="Times New Roman" w:hAnsi="Times New Roman" w:cs="Times New Roman"/>
                <w:noProof/>
                <w:webHidden/>
                <w:sz w:val="24"/>
                <w:szCs w:val="24"/>
              </w:rPr>
              <w:instrText xml:space="preserve"> PAGEREF _Toc20409085 \h </w:instrText>
            </w:r>
            <w:r w:rsidR="007A2747" w:rsidRPr="002276F7">
              <w:rPr>
                <w:rFonts w:ascii="Times New Roman" w:hAnsi="Times New Roman" w:cs="Times New Roman"/>
                <w:noProof/>
                <w:webHidden/>
                <w:sz w:val="24"/>
                <w:szCs w:val="24"/>
              </w:rPr>
            </w:r>
            <w:r w:rsidR="007A2747" w:rsidRPr="002276F7">
              <w:rPr>
                <w:rFonts w:ascii="Times New Roman" w:hAnsi="Times New Roman" w:cs="Times New Roman"/>
                <w:noProof/>
                <w:webHidden/>
                <w:sz w:val="24"/>
                <w:szCs w:val="24"/>
              </w:rPr>
              <w:fldChar w:fldCharType="separate"/>
            </w:r>
            <w:r w:rsidR="007471E4">
              <w:rPr>
                <w:rFonts w:ascii="Times New Roman" w:hAnsi="Times New Roman" w:cs="Times New Roman"/>
                <w:noProof/>
                <w:webHidden/>
                <w:sz w:val="24"/>
                <w:szCs w:val="24"/>
              </w:rPr>
              <w:t>24</w:t>
            </w:r>
            <w:r w:rsidR="007A2747" w:rsidRPr="002276F7">
              <w:rPr>
                <w:rFonts w:ascii="Times New Roman" w:hAnsi="Times New Roman" w:cs="Times New Roman"/>
                <w:noProof/>
                <w:webHidden/>
                <w:sz w:val="24"/>
                <w:szCs w:val="24"/>
              </w:rPr>
              <w:fldChar w:fldCharType="end"/>
            </w:r>
          </w:hyperlink>
        </w:p>
        <w:p w14:paraId="7FA660C3" w14:textId="7B4ADC27" w:rsidR="00B228F5" w:rsidRPr="002276F7" w:rsidRDefault="00EA0675" w:rsidP="0010742D">
          <w:pPr>
            <w:pStyle w:val="TDC1"/>
            <w:rPr>
              <w:rFonts w:ascii="Times New Roman" w:hAnsi="Times New Roman" w:cs="Times New Roman"/>
              <w:noProof/>
              <w:sz w:val="24"/>
              <w:szCs w:val="24"/>
              <w:lang w:val="es-AR"/>
            </w:rPr>
          </w:pPr>
          <w:hyperlink w:anchor="_Toc20409086" w:history="1">
            <w:r w:rsidR="00DE6B5A" w:rsidRPr="00DE6B5A">
              <w:rPr>
                <w:rStyle w:val="Hipervnculo"/>
                <w:rFonts w:ascii="Times New Roman" w:hAnsi="Times New Roman"/>
                <w:noProof/>
                <w:sz w:val="24"/>
                <w:szCs w:val="24"/>
              </w:rPr>
              <w:t>VII.- DESCRIPCIÓN DE LOS ORGANIZADORES Y ASESOR FINANCIERO</w:t>
            </w:r>
            <w:r w:rsidR="00DE6B5A" w:rsidRPr="002276F7">
              <w:rPr>
                <w:rFonts w:ascii="Times New Roman" w:hAnsi="Times New Roman" w:cs="Times New Roman"/>
                <w:noProof/>
                <w:webHidden/>
                <w:sz w:val="24"/>
                <w:szCs w:val="24"/>
              </w:rPr>
              <w:tab/>
            </w:r>
            <w:r w:rsidR="007A2747" w:rsidRPr="002276F7">
              <w:rPr>
                <w:rFonts w:ascii="Times New Roman" w:hAnsi="Times New Roman" w:cs="Times New Roman"/>
                <w:noProof/>
                <w:webHidden/>
                <w:sz w:val="24"/>
                <w:szCs w:val="24"/>
              </w:rPr>
              <w:fldChar w:fldCharType="begin"/>
            </w:r>
            <w:r w:rsidR="00B228F5" w:rsidRPr="002276F7">
              <w:rPr>
                <w:rFonts w:ascii="Times New Roman" w:hAnsi="Times New Roman" w:cs="Times New Roman"/>
                <w:noProof/>
                <w:webHidden/>
                <w:sz w:val="24"/>
                <w:szCs w:val="24"/>
              </w:rPr>
              <w:instrText xml:space="preserve"> PAGEREF _Toc20409086 \h </w:instrText>
            </w:r>
            <w:r w:rsidR="007A2747" w:rsidRPr="002276F7">
              <w:rPr>
                <w:rFonts w:ascii="Times New Roman" w:hAnsi="Times New Roman" w:cs="Times New Roman"/>
                <w:noProof/>
                <w:webHidden/>
                <w:sz w:val="24"/>
                <w:szCs w:val="24"/>
              </w:rPr>
            </w:r>
            <w:r w:rsidR="007A2747" w:rsidRPr="002276F7">
              <w:rPr>
                <w:rFonts w:ascii="Times New Roman" w:hAnsi="Times New Roman" w:cs="Times New Roman"/>
                <w:noProof/>
                <w:webHidden/>
                <w:sz w:val="24"/>
                <w:szCs w:val="24"/>
              </w:rPr>
              <w:fldChar w:fldCharType="separate"/>
            </w:r>
            <w:r w:rsidR="007471E4">
              <w:rPr>
                <w:rFonts w:ascii="Times New Roman" w:hAnsi="Times New Roman" w:cs="Times New Roman"/>
                <w:noProof/>
                <w:webHidden/>
                <w:sz w:val="24"/>
                <w:szCs w:val="24"/>
              </w:rPr>
              <w:t>45</w:t>
            </w:r>
            <w:r w:rsidR="007A2747" w:rsidRPr="002276F7">
              <w:rPr>
                <w:rFonts w:ascii="Times New Roman" w:hAnsi="Times New Roman" w:cs="Times New Roman"/>
                <w:noProof/>
                <w:webHidden/>
                <w:sz w:val="24"/>
                <w:szCs w:val="24"/>
              </w:rPr>
              <w:fldChar w:fldCharType="end"/>
            </w:r>
          </w:hyperlink>
        </w:p>
        <w:p w14:paraId="2CDB16CC" w14:textId="32F1B75E" w:rsidR="00B228F5" w:rsidRPr="002276F7" w:rsidRDefault="00EA0675" w:rsidP="0010742D">
          <w:pPr>
            <w:pStyle w:val="TDC1"/>
            <w:rPr>
              <w:rFonts w:ascii="Times New Roman" w:hAnsi="Times New Roman" w:cs="Times New Roman"/>
              <w:noProof/>
              <w:sz w:val="24"/>
              <w:szCs w:val="24"/>
              <w:lang w:val="es-AR"/>
            </w:rPr>
          </w:pPr>
          <w:hyperlink w:anchor="_Toc20409087" w:history="1">
            <w:r w:rsidR="00DE6B5A" w:rsidRPr="00DE6B5A">
              <w:rPr>
                <w:rStyle w:val="Hipervnculo"/>
                <w:rFonts w:ascii="Times New Roman" w:hAnsi="Times New Roman"/>
                <w:noProof/>
                <w:sz w:val="24"/>
                <w:szCs w:val="24"/>
              </w:rPr>
              <w:t>VIII.- DESCRIPCIÓN DEL AGENTE RECAUDADOR</w:t>
            </w:r>
            <w:r w:rsidR="00DE6B5A" w:rsidRPr="002276F7">
              <w:rPr>
                <w:rFonts w:ascii="Times New Roman" w:hAnsi="Times New Roman" w:cs="Times New Roman"/>
                <w:noProof/>
                <w:webHidden/>
                <w:sz w:val="24"/>
                <w:szCs w:val="24"/>
              </w:rPr>
              <w:tab/>
            </w:r>
            <w:r w:rsidR="007A2747" w:rsidRPr="002276F7">
              <w:rPr>
                <w:rFonts w:ascii="Times New Roman" w:hAnsi="Times New Roman" w:cs="Times New Roman"/>
                <w:noProof/>
                <w:webHidden/>
                <w:sz w:val="24"/>
                <w:szCs w:val="24"/>
              </w:rPr>
              <w:fldChar w:fldCharType="begin"/>
            </w:r>
            <w:r w:rsidR="00B228F5" w:rsidRPr="002276F7">
              <w:rPr>
                <w:rFonts w:ascii="Times New Roman" w:hAnsi="Times New Roman" w:cs="Times New Roman"/>
                <w:noProof/>
                <w:webHidden/>
                <w:sz w:val="24"/>
                <w:szCs w:val="24"/>
              </w:rPr>
              <w:instrText xml:space="preserve"> PAGEREF _Toc20409087 \h </w:instrText>
            </w:r>
            <w:r w:rsidR="007A2747" w:rsidRPr="002276F7">
              <w:rPr>
                <w:rFonts w:ascii="Times New Roman" w:hAnsi="Times New Roman" w:cs="Times New Roman"/>
                <w:noProof/>
                <w:webHidden/>
                <w:sz w:val="24"/>
                <w:szCs w:val="24"/>
              </w:rPr>
            </w:r>
            <w:r w:rsidR="007A2747" w:rsidRPr="002276F7">
              <w:rPr>
                <w:rFonts w:ascii="Times New Roman" w:hAnsi="Times New Roman" w:cs="Times New Roman"/>
                <w:noProof/>
                <w:webHidden/>
                <w:sz w:val="24"/>
                <w:szCs w:val="24"/>
              </w:rPr>
              <w:fldChar w:fldCharType="separate"/>
            </w:r>
            <w:r w:rsidR="007471E4">
              <w:rPr>
                <w:rFonts w:ascii="Times New Roman" w:hAnsi="Times New Roman" w:cs="Times New Roman"/>
                <w:noProof/>
                <w:webHidden/>
                <w:sz w:val="24"/>
                <w:szCs w:val="24"/>
              </w:rPr>
              <w:t>48</w:t>
            </w:r>
            <w:r w:rsidR="007A2747" w:rsidRPr="002276F7">
              <w:rPr>
                <w:rFonts w:ascii="Times New Roman" w:hAnsi="Times New Roman" w:cs="Times New Roman"/>
                <w:noProof/>
                <w:webHidden/>
                <w:sz w:val="24"/>
                <w:szCs w:val="24"/>
              </w:rPr>
              <w:fldChar w:fldCharType="end"/>
            </w:r>
          </w:hyperlink>
        </w:p>
        <w:p w14:paraId="6C06509F" w14:textId="4E4DBD1A" w:rsidR="00B228F5" w:rsidRPr="002276F7" w:rsidRDefault="00EA0675" w:rsidP="0010742D">
          <w:pPr>
            <w:pStyle w:val="TDC1"/>
            <w:rPr>
              <w:rFonts w:ascii="Times New Roman" w:hAnsi="Times New Roman" w:cs="Times New Roman"/>
              <w:noProof/>
              <w:sz w:val="24"/>
              <w:szCs w:val="24"/>
              <w:lang w:val="es-AR"/>
            </w:rPr>
          </w:pPr>
          <w:hyperlink w:anchor="_Toc20409088" w:history="1">
            <w:r w:rsidR="00DE6B5A" w:rsidRPr="00DE6B5A">
              <w:rPr>
                <w:rStyle w:val="Hipervnculo"/>
                <w:rFonts w:ascii="Times New Roman" w:hAnsi="Times New Roman"/>
                <w:noProof/>
                <w:sz w:val="24"/>
                <w:szCs w:val="24"/>
              </w:rPr>
              <w:t>IX. DESCRIPCIÓN DEL AGENTE DE CUSTODIA</w:t>
            </w:r>
            <w:r w:rsidR="00DE6B5A" w:rsidRPr="002276F7">
              <w:rPr>
                <w:rFonts w:ascii="Times New Roman" w:hAnsi="Times New Roman" w:cs="Times New Roman"/>
                <w:noProof/>
                <w:webHidden/>
                <w:sz w:val="24"/>
                <w:szCs w:val="24"/>
              </w:rPr>
              <w:tab/>
            </w:r>
            <w:r w:rsidR="007A2747" w:rsidRPr="002276F7">
              <w:rPr>
                <w:rFonts w:ascii="Times New Roman" w:hAnsi="Times New Roman" w:cs="Times New Roman"/>
                <w:noProof/>
                <w:webHidden/>
                <w:sz w:val="24"/>
                <w:szCs w:val="24"/>
              </w:rPr>
              <w:fldChar w:fldCharType="begin"/>
            </w:r>
            <w:r w:rsidR="00B228F5" w:rsidRPr="002276F7">
              <w:rPr>
                <w:rFonts w:ascii="Times New Roman" w:hAnsi="Times New Roman" w:cs="Times New Roman"/>
                <w:noProof/>
                <w:webHidden/>
                <w:sz w:val="24"/>
                <w:szCs w:val="24"/>
              </w:rPr>
              <w:instrText xml:space="preserve"> PAGEREF _Toc20409088 \h </w:instrText>
            </w:r>
            <w:r w:rsidR="007A2747" w:rsidRPr="002276F7">
              <w:rPr>
                <w:rFonts w:ascii="Times New Roman" w:hAnsi="Times New Roman" w:cs="Times New Roman"/>
                <w:noProof/>
                <w:webHidden/>
                <w:sz w:val="24"/>
                <w:szCs w:val="24"/>
              </w:rPr>
            </w:r>
            <w:r w:rsidR="007A2747" w:rsidRPr="002276F7">
              <w:rPr>
                <w:rFonts w:ascii="Times New Roman" w:hAnsi="Times New Roman" w:cs="Times New Roman"/>
                <w:noProof/>
                <w:webHidden/>
                <w:sz w:val="24"/>
                <w:szCs w:val="24"/>
              </w:rPr>
              <w:fldChar w:fldCharType="separate"/>
            </w:r>
            <w:r w:rsidR="007471E4">
              <w:rPr>
                <w:rFonts w:ascii="Times New Roman" w:hAnsi="Times New Roman" w:cs="Times New Roman"/>
                <w:noProof/>
                <w:webHidden/>
                <w:sz w:val="24"/>
                <w:szCs w:val="24"/>
              </w:rPr>
              <w:t>50</w:t>
            </w:r>
            <w:r w:rsidR="007A2747" w:rsidRPr="002276F7">
              <w:rPr>
                <w:rFonts w:ascii="Times New Roman" w:hAnsi="Times New Roman" w:cs="Times New Roman"/>
                <w:noProof/>
                <w:webHidden/>
                <w:sz w:val="24"/>
                <w:szCs w:val="24"/>
              </w:rPr>
              <w:fldChar w:fldCharType="end"/>
            </w:r>
          </w:hyperlink>
        </w:p>
        <w:p w14:paraId="494FCCA9" w14:textId="29EF57E0" w:rsidR="00B228F5" w:rsidRPr="002276F7" w:rsidRDefault="00EA0675" w:rsidP="0010742D">
          <w:pPr>
            <w:pStyle w:val="TDC1"/>
            <w:rPr>
              <w:rFonts w:ascii="Times New Roman" w:hAnsi="Times New Roman" w:cs="Times New Roman"/>
              <w:noProof/>
              <w:sz w:val="24"/>
              <w:szCs w:val="24"/>
              <w:lang w:val="es-AR"/>
            </w:rPr>
          </w:pPr>
          <w:hyperlink w:anchor="_Toc20409089" w:history="1">
            <w:r w:rsidR="00DE6B5A" w:rsidRPr="00DE6B5A">
              <w:rPr>
                <w:rStyle w:val="Hipervnculo"/>
                <w:rFonts w:ascii="Times New Roman" w:hAnsi="Times New Roman"/>
                <w:noProof/>
                <w:sz w:val="24"/>
                <w:szCs w:val="24"/>
              </w:rPr>
              <w:t>X.- DESCRIPCIÓN DEL AGENTE DE CONTROL Y REVISIÓN</w:t>
            </w:r>
            <w:r w:rsidR="00DE6B5A" w:rsidRPr="002276F7">
              <w:rPr>
                <w:rFonts w:ascii="Times New Roman" w:hAnsi="Times New Roman" w:cs="Times New Roman"/>
                <w:noProof/>
                <w:webHidden/>
                <w:sz w:val="24"/>
                <w:szCs w:val="24"/>
              </w:rPr>
              <w:tab/>
            </w:r>
            <w:r w:rsidR="007A2747" w:rsidRPr="002276F7">
              <w:rPr>
                <w:rFonts w:ascii="Times New Roman" w:hAnsi="Times New Roman" w:cs="Times New Roman"/>
                <w:noProof/>
                <w:webHidden/>
                <w:sz w:val="24"/>
                <w:szCs w:val="24"/>
              </w:rPr>
              <w:fldChar w:fldCharType="begin"/>
            </w:r>
            <w:r w:rsidR="00B228F5" w:rsidRPr="002276F7">
              <w:rPr>
                <w:rFonts w:ascii="Times New Roman" w:hAnsi="Times New Roman" w:cs="Times New Roman"/>
                <w:noProof/>
                <w:webHidden/>
                <w:sz w:val="24"/>
                <w:szCs w:val="24"/>
              </w:rPr>
              <w:instrText xml:space="preserve"> PAGEREF _Toc20409089 \h </w:instrText>
            </w:r>
            <w:r w:rsidR="007A2747" w:rsidRPr="002276F7">
              <w:rPr>
                <w:rFonts w:ascii="Times New Roman" w:hAnsi="Times New Roman" w:cs="Times New Roman"/>
                <w:noProof/>
                <w:webHidden/>
                <w:sz w:val="24"/>
                <w:szCs w:val="24"/>
              </w:rPr>
            </w:r>
            <w:r w:rsidR="007A2747" w:rsidRPr="002276F7">
              <w:rPr>
                <w:rFonts w:ascii="Times New Roman" w:hAnsi="Times New Roman" w:cs="Times New Roman"/>
                <w:noProof/>
                <w:webHidden/>
                <w:sz w:val="24"/>
                <w:szCs w:val="24"/>
              </w:rPr>
              <w:fldChar w:fldCharType="separate"/>
            </w:r>
            <w:r w:rsidR="007471E4">
              <w:rPr>
                <w:rFonts w:ascii="Times New Roman" w:hAnsi="Times New Roman" w:cs="Times New Roman"/>
                <w:noProof/>
                <w:webHidden/>
                <w:sz w:val="24"/>
                <w:szCs w:val="24"/>
              </w:rPr>
              <w:t>50</w:t>
            </w:r>
            <w:r w:rsidR="007A2747" w:rsidRPr="002276F7">
              <w:rPr>
                <w:rFonts w:ascii="Times New Roman" w:hAnsi="Times New Roman" w:cs="Times New Roman"/>
                <w:noProof/>
                <w:webHidden/>
                <w:sz w:val="24"/>
                <w:szCs w:val="24"/>
              </w:rPr>
              <w:fldChar w:fldCharType="end"/>
            </w:r>
          </w:hyperlink>
        </w:p>
        <w:p w14:paraId="156B54A0" w14:textId="76C5CB70" w:rsidR="00B228F5" w:rsidRPr="002276F7" w:rsidRDefault="00EA0675" w:rsidP="0010742D">
          <w:pPr>
            <w:pStyle w:val="TDC1"/>
            <w:rPr>
              <w:rFonts w:ascii="Times New Roman" w:hAnsi="Times New Roman" w:cs="Times New Roman"/>
              <w:noProof/>
              <w:sz w:val="24"/>
              <w:szCs w:val="24"/>
              <w:lang w:val="es-AR"/>
            </w:rPr>
          </w:pPr>
          <w:hyperlink w:anchor="_Toc20409090" w:history="1">
            <w:r w:rsidR="00DE6B5A" w:rsidRPr="00DE6B5A">
              <w:rPr>
                <w:rStyle w:val="Hipervnculo"/>
                <w:rFonts w:ascii="Times New Roman" w:hAnsi="Times New Roman"/>
                <w:noProof/>
                <w:sz w:val="24"/>
                <w:szCs w:val="24"/>
              </w:rPr>
              <w:t>XI.- DESCRIPCIÓN DE LOS BIENES FIDEICOMITIDOS</w:t>
            </w:r>
            <w:r w:rsidR="00DE6B5A" w:rsidRPr="002276F7">
              <w:rPr>
                <w:rFonts w:ascii="Times New Roman" w:hAnsi="Times New Roman" w:cs="Times New Roman"/>
                <w:noProof/>
                <w:webHidden/>
                <w:sz w:val="24"/>
                <w:szCs w:val="24"/>
              </w:rPr>
              <w:tab/>
            </w:r>
            <w:r w:rsidR="007A2747" w:rsidRPr="002276F7">
              <w:rPr>
                <w:rFonts w:ascii="Times New Roman" w:hAnsi="Times New Roman" w:cs="Times New Roman"/>
                <w:noProof/>
                <w:webHidden/>
                <w:sz w:val="24"/>
                <w:szCs w:val="24"/>
              </w:rPr>
              <w:fldChar w:fldCharType="begin"/>
            </w:r>
            <w:r w:rsidR="00B228F5" w:rsidRPr="002276F7">
              <w:rPr>
                <w:rFonts w:ascii="Times New Roman" w:hAnsi="Times New Roman" w:cs="Times New Roman"/>
                <w:noProof/>
                <w:webHidden/>
                <w:sz w:val="24"/>
                <w:szCs w:val="24"/>
              </w:rPr>
              <w:instrText xml:space="preserve"> PAGEREF _Toc20409090 \h </w:instrText>
            </w:r>
            <w:r w:rsidR="007A2747" w:rsidRPr="002276F7">
              <w:rPr>
                <w:rFonts w:ascii="Times New Roman" w:hAnsi="Times New Roman" w:cs="Times New Roman"/>
                <w:noProof/>
                <w:webHidden/>
                <w:sz w:val="24"/>
                <w:szCs w:val="24"/>
              </w:rPr>
            </w:r>
            <w:r w:rsidR="007A2747" w:rsidRPr="002276F7">
              <w:rPr>
                <w:rFonts w:ascii="Times New Roman" w:hAnsi="Times New Roman" w:cs="Times New Roman"/>
                <w:noProof/>
                <w:webHidden/>
                <w:sz w:val="24"/>
                <w:szCs w:val="24"/>
              </w:rPr>
              <w:fldChar w:fldCharType="separate"/>
            </w:r>
            <w:r w:rsidR="007471E4">
              <w:rPr>
                <w:rFonts w:ascii="Times New Roman" w:hAnsi="Times New Roman" w:cs="Times New Roman"/>
                <w:noProof/>
                <w:webHidden/>
                <w:sz w:val="24"/>
                <w:szCs w:val="24"/>
              </w:rPr>
              <w:t>51</w:t>
            </w:r>
            <w:r w:rsidR="007A2747" w:rsidRPr="002276F7">
              <w:rPr>
                <w:rFonts w:ascii="Times New Roman" w:hAnsi="Times New Roman" w:cs="Times New Roman"/>
                <w:noProof/>
                <w:webHidden/>
                <w:sz w:val="24"/>
                <w:szCs w:val="24"/>
              </w:rPr>
              <w:fldChar w:fldCharType="end"/>
            </w:r>
          </w:hyperlink>
        </w:p>
        <w:p w14:paraId="519A40CF" w14:textId="2571B1A9" w:rsidR="00B228F5" w:rsidRPr="002276F7" w:rsidRDefault="00EA0675" w:rsidP="0010742D">
          <w:pPr>
            <w:pStyle w:val="TDC1"/>
            <w:rPr>
              <w:rFonts w:ascii="Times New Roman" w:hAnsi="Times New Roman" w:cs="Times New Roman"/>
              <w:noProof/>
              <w:sz w:val="24"/>
              <w:szCs w:val="24"/>
              <w:lang w:val="es-AR"/>
            </w:rPr>
          </w:pPr>
          <w:hyperlink w:anchor="_Toc20409091" w:history="1">
            <w:r w:rsidR="00DE6B5A" w:rsidRPr="00DE6B5A">
              <w:rPr>
                <w:rStyle w:val="Hipervnculo"/>
                <w:rFonts w:ascii="Times New Roman" w:hAnsi="Times New Roman"/>
                <w:noProof/>
                <w:sz w:val="24"/>
                <w:szCs w:val="24"/>
              </w:rPr>
              <w:t>XII.- FLUJO DE FONDOS TEÓRICO</w:t>
            </w:r>
            <w:r w:rsidR="00DE6B5A" w:rsidRPr="002276F7">
              <w:rPr>
                <w:rFonts w:ascii="Times New Roman" w:hAnsi="Times New Roman" w:cs="Times New Roman"/>
                <w:noProof/>
                <w:webHidden/>
                <w:sz w:val="24"/>
                <w:szCs w:val="24"/>
              </w:rPr>
              <w:tab/>
            </w:r>
            <w:r w:rsidR="007A2747" w:rsidRPr="002276F7">
              <w:rPr>
                <w:rFonts w:ascii="Times New Roman" w:hAnsi="Times New Roman" w:cs="Times New Roman"/>
                <w:noProof/>
                <w:webHidden/>
                <w:sz w:val="24"/>
                <w:szCs w:val="24"/>
              </w:rPr>
              <w:fldChar w:fldCharType="begin"/>
            </w:r>
            <w:r w:rsidR="00B228F5" w:rsidRPr="002276F7">
              <w:rPr>
                <w:rFonts w:ascii="Times New Roman" w:hAnsi="Times New Roman" w:cs="Times New Roman"/>
                <w:noProof/>
                <w:webHidden/>
                <w:sz w:val="24"/>
                <w:szCs w:val="24"/>
              </w:rPr>
              <w:instrText xml:space="preserve"> PAGEREF _Toc20409091 \h </w:instrText>
            </w:r>
            <w:r w:rsidR="007A2747" w:rsidRPr="002276F7">
              <w:rPr>
                <w:rFonts w:ascii="Times New Roman" w:hAnsi="Times New Roman" w:cs="Times New Roman"/>
                <w:noProof/>
                <w:webHidden/>
                <w:sz w:val="24"/>
                <w:szCs w:val="24"/>
              </w:rPr>
            </w:r>
            <w:r w:rsidR="007A2747" w:rsidRPr="002276F7">
              <w:rPr>
                <w:rFonts w:ascii="Times New Roman" w:hAnsi="Times New Roman" w:cs="Times New Roman"/>
                <w:noProof/>
                <w:webHidden/>
                <w:sz w:val="24"/>
                <w:szCs w:val="24"/>
              </w:rPr>
              <w:fldChar w:fldCharType="separate"/>
            </w:r>
            <w:r w:rsidR="007471E4">
              <w:rPr>
                <w:rFonts w:ascii="Times New Roman" w:hAnsi="Times New Roman" w:cs="Times New Roman"/>
                <w:noProof/>
                <w:webHidden/>
                <w:sz w:val="24"/>
                <w:szCs w:val="24"/>
              </w:rPr>
              <w:t>63</w:t>
            </w:r>
            <w:r w:rsidR="007A2747" w:rsidRPr="002276F7">
              <w:rPr>
                <w:rFonts w:ascii="Times New Roman" w:hAnsi="Times New Roman" w:cs="Times New Roman"/>
                <w:noProof/>
                <w:webHidden/>
                <w:sz w:val="24"/>
                <w:szCs w:val="24"/>
              </w:rPr>
              <w:fldChar w:fldCharType="end"/>
            </w:r>
          </w:hyperlink>
        </w:p>
        <w:p w14:paraId="25B5385E" w14:textId="000BBF79" w:rsidR="00B228F5" w:rsidRPr="002276F7" w:rsidRDefault="00EA0675" w:rsidP="0010742D">
          <w:pPr>
            <w:pStyle w:val="TDC1"/>
            <w:rPr>
              <w:rFonts w:ascii="Times New Roman" w:hAnsi="Times New Roman" w:cs="Times New Roman"/>
              <w:noProof/>
              <w:sz w:val="24"/>
              <w:szCs w:val="24"/>
              <w:lang w:val="es-AR"/>
            </w:rPr>
          </w:pPr>
          <w:hyperlink w:anchor="_Toc20409092" w:history="1">
            <w:r w:rsidR="00DE6B5A" w:rsidRPr="00DE6B5A">
              <w:rPr>
                <w:rStyle w:val="Hipervnculo"/>
                <w:rFonts w:ascii="Times New Roman" w:hAnsi="Times New Roman"/>
                <w:noProof/>
                <w:sz w:val="24"/>
                <w:szCs w:val="24"/>
                <w:lang w:val="es-AR"/>
              </w:rPr>
              <w:t>XIII.- CRONOGRAMA DE PAGOS DE SERVICIOS</w:t>
            </w:r>
            <w:r w:rsidR="00DE6B5A" w:rsidRPr="002276F7">
              <w:rPr>
                <w:rFonts w:ascii="Times New Roman" w:hAnsi="Times New Roman" w:cs="Times New Roman"/>
                <w:noProof/>
                <w:webHidden/>
                <w:sz w:val="24"/>
                <w:szCs w:val="24"/>
              </w:rPr>
              <w:tab/>
            </w:r>
            <w:r w:rsidR="007A2747" w:rsidRPr="002276F7">
              <w:rPr>
                <w:rFonts w:ascii="Times New Roman" w:hAnsi="Times New Roman" w:cs="Times New Roman"/>
                <w:noProof/>
                <w:webHidden/>
                <w:sz w:val="24"/>
                <w:szCs w:val="24"/>
              </w:rPr>
              <w:fldChar w:fldCharType="begin"/>
            </w:r>
            <w:r w:rsidR="00B228F5" w:rsidRPr="002276F7">
              <w:rPr>
                <w:rFonts w:ascii="Times New Roman" w:hAnsi="Times New Roman" w:cs="Times New Roman"/>
                <w:noProof/>
                <w:webHidden/>
                <w:sz w:val="24"/>
                <w:szCs w:val="24"/>
              </w:rPr>
              <w:instrText xml:space="preserve"> PAGEREF _Toc20409092 \h </w:instrText>
            </w:r>
            <w:r w:rsidR="007A2747" w:rsidRPr="002276F7">
              <w:rPr>
                <w:rFonts w:ascii="Times New Roman" w:hAnsi="Times New Roman" w:cs="Times New Roman"/>
                <w:noProof/>
                <w:webHidden/>
                <w:sz w:val="24"/>
                <w:szCs w:val="24"/>
              </w:rPr>
            </w:r>
            <w:r w:rsidR="007A2747" w:rsidRPr="002276F7">
              <w:rPr>
                <w:rFonts w:ascii="Times New Roman" w:hAnsi="Times New Roman" w:cs="Times New Roman"/>
                <w:noProof/>
                <w:webHidden/>
                <w:sz w:val="24"/>
                <w:szCs w:val="24"/>
              </w:rPr>
              <w:fldChar w:fldCharType="separate"/>
            </w:r>
            <w:r w:rsidR="007471E4">
              <w:rPr>
                <w:rFonts w:ascii="Times New Roman" w:hAnsi="Times New Roman" w:cs="Times New Roman"/>
                <w:noProof/>
                <w:webHidden/>
                <w:sz w:val="24"/>
                <w:szCs w:val="24"/>
              </w:rPr>
              <w:t>64</w:t>
            </w:r>
            <w:r w:rsidR="007A2747" w:rsidRPr="002276F7">
              <w:rPr>
                <w:rFonts w:ascii="Times New Roman" w:hAnsi="Times New Roman" w:cs="Times New Roman"/>
                <w:noProof/>
                <w:webHidden/>
                <w:sz w:val="24"/>
                <w:szCs w:val="24"/>
              </w:rPr>
              <w:fldChar w:fldCharType="end"/>
            </w:r>
          </w:hyperlink>
        </w:p>
        <w:p w14:paraId="34402898" w14:textId="5DE3B678" w:rsidR="00B228F5" w:rsidRPr="002276F7" w:rsidRDefault="00EA0675" w:rsidP="0010742D">
          <w:pPr>
            <w:pStyle w:val="TDC1"/>
            <w:rPr>
              <w:rFonts w:ascii="Times New Roman" w:hAnsi="Times New Roman" w:cs="Times New Roman"/>
              <w:noProof/>
              <w:sz w:val="24"/>
              <w:szCs w:val="24"/>
              <w:lang w:val="es-AR"/>
            </w:rPr>
          </w:pPr>
          <w:hyperlink w:anchor="_Toc20409093" w:history="1">
            <w:r w:rsidR="00DE6B5A" w:rsidRPr="00DE6B5A">
              <w:rPr>
                <w:rStyle w:val="Hipervnculo"/>
                <w:rFonts w:ascii="Times New Roman" w:hAnsi="Times New Roman"/>
                <w:noProof/>
                <w:sz w:val="24"/>
                <w:szCs w:val="24"/>
              </w:rPr>
              <w:t>XIV.- ESQUEMA GRÁFICO DEL FIDEICOMISO</w:t>
            </w:r>
            <w:r w:rsidR="00DE6B5A" w:rsidRPr="002276F7">
              <w:rPr>
                <w:rFonts w:ascii="Times New Roman" w:hAnsi="Times New Roman" w:cs="Times New Roman"/>
                <w:noProof/>
                <w:webHidden/>
                <w:sz w:val="24"/>
                <w:szCs w:val="24"/>
              </w:rPr>
              <w:tab/>
            </w:r>
            <w:r w:rsidR="007A2747" w:rsidRPr="002276F7">
              <w:rPr>
                <w:rFonts w:ascii="Times New Roman" w:hAnsi="Times New Roman" w:cs="Times New Roman"/>
                <w:noProof/>
                <w:webHidden/>
                <w:sz w:val="24"/>
                <w:szCs w:val="24"/>
              </w:rPr>
              <w:fldChar w:fldCharType="begin"/>
            </w:r>
            <w:r w:rsidR="00B228F5" w:rsidRPr="002276F7">
              <w:rPr>
                <w:rFonts w:ascii="Times New Roman" w:hAnsi="Times New Roman" w:cs="Times New Roman"/>
                <w:noProof/>
                <w:webHidden/>
                <w:sz w:val="24"/>
                <w:szCs w:val="24"/>
              </w:rPr>
              <w:instrText xml:space="preserve"> PAGEREF _Toc20409093 \h </w:instrText>
            </w:r>
            <w:r w:rsidR="007A2747" w:rsidRPr="002276F7">
              <w:rPr>
                <w:rFonts w:ascii="Times New Roman" w:hAnsi="Times New Roman" w:cs="Times New Roman"/>
                <w:noProof/>
                <w:webHidden/>
                <w:sz w:val="24"/>
                <w:szCs w:val="24"/>
              </w:rPr>
            </w:r>
            <w:r w:rsidR="007A2747" w:rsidRPr="002276F7">
              <w:rPr>
                <w:rFonts w:ascii="Times New Roman" w:hAnsi="Times New Roman" w:cs="Times New Roman"/>
                <w:noProof/>
                <w:webHidden/>
                <w:sz w:val="24"/>
                <w:szCs w:val="24"/>
              </w:rPr>
              <w:fldChar w:fldCharType="separate"/>
            </w:r>
            <w:r w:rsidR="007471E4">
              <w:rPr>
                <w:rFonts w:ascii="Times New Roman" w:hAnsi="Times New Roman" w:cs="Times New Roman"/>
                <w:noProof/>
                <w:webHidden/>
                <w:sz w:val="24"/>
                <w:szCs w:val="24"/>
              </w:rPr>
              <w:t>66</w:t>
            </w:r>
            <w:r w:rsidR="007A2747" w:rsidRPr="002276F7">
              <w:rPr>
                <w:rFonts w:ascii="Times New Roman" w:hAnsi="Times New Roman" w:cs="Times New Roman"/>
                <w:noProof/>
                <w:webHidden/>
                <w:sz w:val="24"/>
                <w:szCs w:val="24"/>
              </w:rPr>
              <w:fldChar w:fldCharType="end"/>
            </w:r>
          </w:hyperlink>
        </w:p>
        <w:p w14:paraId="1C621CC6" w14:textId="339CE8E7" w:rsidR="00B228F5" w:rsidRPr="002276F7" w:rsidRDefault="00EA0675" w:rsidP="0010742D">
          <w:pPr>
            <w:pStyle w:val="TDC1"/>
            <w:rPr>
              <w:rFonts w:ascii="Times New Roman" w:hAnsi="Times New Roman" w:cs="Times New Roman"/>
              <w:noProof/>
              <w:sz w:val="24"/>
              <w:szCs w:val="24"/>
              <w:lang w:val="es-AR"/>
            </w:rPr>
          </w:pPr>
          <w:hyperlink w:anchor="_Toc20409094" w:history="1">
            <w:r w:rsidR="00DE6B5A" w:rsidRPr="00DE6B5A">
              <w:rPr>
                <w:rStyle w:val="Hipervnculo"/>
                <w:rFonts w:ascii="Times New Roman" w:hAnsi="Times New Roman"/>
                <w:noProof/>
                <w:sz w:val="24"/>
                <w:szCs w:val="24"/>
              </w:rPr>
              <w:t xml:space="preserve">XV.- PROCEDIMIENTO DE COLOCACIÓN Y NEGOCIACIÓN DE LOS </w:t>
            </w:r>
            <w:r w:rsidR="00DE6B5A" w:rsidRPr="002276F7">
              <w:rPr>
                <w:rFonts w:ascii="Times New Roman" w:hAnsi="Times New Roman" w:cs="Times New Roman"/>
                <w:noProof/>
                <w:color w:val="0D0D0D" w:themeColor="text1" w:themeTint="F2"/>
                <w:sz w:val="24"/>
                <w:szCs w:val="24"/>
              </w:rPr>
              <w:t>VALORES DE DEUDA FIDUCIARIA</w:t>
            </w:r>
            <w:r w:rsidR="00DE6B5A" w:rsidRPr="00DE6B5A">
              <w:rPr>
                <w:rStyle w:val="Hipervnculo"/>
                <w:rFonts w:ascii="Times New Roman" w:hAnsi="Times New Roman"/>
                <w:noProof/>
                <w:sz w:val="24"/>
                <w:szCs w:val="24"/>
              </w:rPr>
              <w:t>.</w:t>
            </w:r>
            <w:r w:rsidR="00DE6B5A" w:rsidRPr="002276F7">
              <w:rPr>
                <w:rFonts w:ascii="Times New Roman" w:hAnsi="Times New Roman" w:cs="Times New Roman"/>
                <w:noProof/>
                <w:webHidden/>
                <w:sz w:val="24"/>
                <w:szCs w:val="24"/>
              </w:rPr>
              <w:tab/>
            </w:r>
            <w:r w:rsidR="007A2747" w:rsidRPr="002276F7">
              <w:rPr>
                <w:rFonts w:ascii="Times New Roman" w:hAnsi="Times New Roman" w:cs="Times New Roman"/>
                <w:noProof/>
                <w:webHidden/>
                <w:sz w:val="24"/>
                <w:szCs w:val="24"/>
              </w:rPr>
              <w:fldChar w:fldCharType="begin"/>
            </w:r>
            <w:r w:rsidR="00B228F5" w:rsidRPr="002276F7">
              <w:rPr>
                <w:rFonts w:ascii="Times New Roman" w:hAnsi="Times New Roman" w:cs="Times New Roman"/>
                <w:noProof/>
                <w:webHidden/>
                <w:sz w:val="24"/>
                <w:szCs w:val="24"/>
              </w:rPr>
              <w:instrText xml:space="preserve"> PAGEREF _Toc20409094 \h </w:instrText>
            </w:r>
            <w:r w:rsidR="007A2747" w:rsidRPr="002276F7">
              <w:rPr>
                <w:rFonts w:ascii="Times New Roman" w:hAnsi="Times New Roman" w:cs="Times New Roman"/>
                <w:noProof/>
                <w:webHidden/>
                <w:sz w:val="24"/>
                <w:szCs w:val="24"/>
              </w:rPr>
            </w:r>
            <w:r w:rsidR="007A2747" w:rsidRPr="002276F7">
              <w:rPr>
                <w:rFonts w:ascii="Times New Roman" w:hAnsi="Times New Roman" w:cs="Times New Roman"/>
                <w:noProof/>
                <w:webHidden/>
                <w:sz w:val="24"/>
                <w:szCs w:val="24"/>
              </w:rPr>
              <w:fldChar w:fldCharType="separate"/>
            </w:r>
            <w:r w:rsidR="007471E4">
              <w:rPr>
                <w:rFonts w:ascii="Times New Roman" w:hAnsi="Times New Roman" w:cs="Times New Roman"/>
                <w:noProof/>
                <w:webHidden/>
                <w:sz w:val="24"/>
                <w:szCs w:val="24"/>
              </w:rPr>
              <w:t>67</w:t>
            </w:r>
            <w:r w:rsidR="007A2747" w:rsidRPr="002276F7">
              <w:rPr>
                <w:rFonts w:ascii="Times New Roman" w:hAnsi="Times New Roman" w:cs="Times New Roman"/>
                <w:noProof/>
                <w:webHidden/>
                <w:sz w:val="24"/>
                <w:szCs w:val="24"/>
              </w:rPr>
              <w:fldChar w:fldCharType="end"/>
            </w:r>
          </w:hyperlink>
        </w:p>
        <w:p w14:paraId="7AF68B54" w14:textId="7F5E7B70" w:rsidR="00B228F5" w:rsidRPr="00EE5CF2" w:rsidRDefault="00EA0675" w:rsidP="0010742D">
          <w:pPr>
            <w:pStyle w:val="TDC1"/>
            <w:rPr>
              <w:noProof/>
              <w:lang w:val="es-AR"/>
            </w:rPr>
          </w:pPr>
          <w:hyperlink w:anchor="_Toc20409095" w:history="1">
            <w:r w:rsidR="00B228F5" w:rsidRPr="00DE6B5A">
              <w:rPr>
                <w:rStyle w:val="Hipervnculo"/>
                <w:rFonts w:ascii="Times New Roman" w:hAnsi="Times New Roman"/>
                <w:noProof/>
                <w:sz w:val="24"/>
                <w:szCs w:val="24"/>
              </w:rPr>
              <w:t>XVI.- DESCRIPCIÓN DEL TRATAMIENTO IMPOSITIVO</w:t>
            </w:r>
            <w:r w:rsidR="00B228F5" w:rsidRPr="002276F7">
              <w:rPr>
                <w:rFonts w:ascii="Times New Roman" w:hAnsi="Times New Roman" w:cs="Times New Roman"/>
                <w:noProof/>
                <w:webHidden/>
                <w:sz w:val="24"/>
                <w:szCs w:val="24"/>
              </w:rPr>
              <w:tab/>
            </w:r>
            <w:r w:rsidR="007A2747" w:rsidRPr="002276F7">
              <w:rPr>
                <w:rFonts w:ascii="Times New Roman" w:hAnsi="Times New Roman" w:cs="Times New Roman"/>
                <w:noProof/>
                <w:webHidden/>
                <w:sz w:val="24"/>
                <w:szCs w:val="24"/>
              </w:rPr>
              <w:fldChar w:fldCharType="begin"/>
            </w:r>
            <w:r w:rsidR="00B228F5" w:rsidRPr="002276F7">
              <w:rPr>
                <w:rFonts w:ascii="Times New Roman" w:hAnsi="Times New Roman" w:cs="Times New Roman"/>
                <w:noProof/>
                <w:webHidden/>
                <w:sz w:val="24"/>
                <w:szCs w:val="24"/>
              </w:rPr>
              <w:instrText xml:space="preserve"> PAGEREF _Toc20409095 \h </w:instrText>
            </w:r>
            <w:r w:rsidR="007A2747" w:rsidRPr="002276F7">
              <w:rPr>
                <w:rFonts w:ascii="Times New Roman" w:hAnsi="Times New Roman" w:cs="Times New Roman"/>
                <w:noProof/>
                <w:webHidden/>
                <w:sz w:val="24"/>
                <w:szCs w:val="24"/>
              </w:rPr>
            </w:r>
            <w:r w:rsidR="007A2747" w:rsidRPr="002276F7">
              <w:rPr>
                <w:rFonts w:ascii="Times New Roman" w:hAnsi="Times New Roman" w:cs="Times New Roman"/>
                <w:noProof/>
                <w:webHidden/>
                <w:sz w:val="24"/>
                <w:szCs w:val="24"/>
              </w:rPr>
              <w:fldChar w:fldCharType="separate"/>
            </w:r>
            <w:r w:rsidR="007471E4">
              <w:rPr>
                <w:rFonts w:ascii="Times New Roman" w:hAnsi="Times New Roman" w:cs="Times New Roman"/>
                <w:noProof/>
                <w:webHidden/>
                <w:sz w:val="24"/>
                <w:szCs w:val="24"/>
              </w:rPr>
              <w:t>71</w:t>
            </w:r>
            <w:r w:rsidR="007A2747" w:rsidRPr="002276F7">
              <w:rPr>
                <w:rFonts w:ascii="Times New Roman" w:hAnsi="Times New Roman" w:cs="Times New Roman"/>
                <w:noProof/>
                <w:webHidden/>
                <w:sz w:val="24"/>
                <w:szCs w:val="24"/>
              </w:rPr>
              <w:fldChar w:fldCharType="end"/>
            </w:r>
          </w:hyperlink>
        </w:p>
        <w:p w14:paraId="5F4C0695" w14:textId="760BB1DB" w:rsidR="00B228F5" w:rsidRPr="00EE5CF2" w:rsidRDefault="00EA0675" w:rsidP="0010742D">
          <w:pPr>
            <w:pStyle w:val="TDC1"/>
            <w:rPr>
              <w:noProof/>
              <w:lang w:val="es-AR"/>
            </w:rPr>
          </w:pPr>
          <w:hyperlink w:anchor="_Toc20409097" w:history="1">
            <w:r w:rsidR="00B228F5" w:rsidRPr="00585996">
              <w:rPr>
                <w:rStyle w:val="Hipervnculo"/>
                <w:rFonts w:ascii="Times New Roman" w:hAnsi="Times New Roman"/>
                <w:noProof/>
                <w:sz w:val="24"/>
                <w:szCs w:val="24"/>
              </w:rPr>
              <w:t>XVII.- TRANSCRIPCIÓN DEL CONTRATO SUPLEMENTARIO DEL FIDEICOMISO FINANCIERO CONFIBONO L</w:t>
            </w:r>
            <w:r w:rsidR="002E5039" w:rsidRPr="00585996">
              <w:rPr>
                <w:rStyle w:val="Hipervnculo"/>
                <w:rFonts w:ascii="Times New Roman" w:hAnsi="Times New Roman"/>
                <w:noProof/>
                <w:sz w:val="24"/>
                <w:szCs w:val="24"/>
              </w:rPr>
              <w:t>X</w:t>
            </w:r>
            <w:r w:rsidR="006E3594" w:rsidRPr="00585996">
              <w:rPr>
                <w:rStyle w:val="Hipervnculo"/>
                <w:rFonts w:ascii="Times New Roman" w:hAnsi="Times New Roman"/>
                <w:noProof/>
                <w:sz w:val="24"/>
                <w:szCs w:val="24"/>
              </w:rPr>
              <w:t>X</w:t>
            </w:r>
            <w:r w:rsidR="00585BF3" w:rsidRPr="00585996">
              <w:rPr>
                <w:rStyle w:val="Hipervnculo"/>
                <w:rFonts w:ascii="Times New Roman" w:hAnsi="Times New Roman"/>
                <w:noProof/>
                <w:sz w:val="24"/>
                <w:szCs w:val="24"/>
              </w:rPr>
              <w:t>I</w:t>
            </w:r>
            <w:r w:rsidR="009D6E2B">
              <w:rPr>
                <w:rStyle w:val="Hipervnculo"/>
                <w:rFonts w:ascii="Times New Roman" w:hAnsi="Times New Roman"/>
                <w:noProof/>
                <w:sz w:val="24"/>
                <w:szCs w:val="24"/>
              </w:rPr>
              <w:t>I</w:t>
            </w:r>
            <w:r w:rsidR="00E05EDF">
              <w:rPr>
                <w:rStyle w:val="Hipervnculo"/>
                <w:rFonts w:ascii="Times New Roman" w:hAnsi="Times New Roman"/>
                <w:noProof/>
                <w:sz w:val="24"/>
                <w:szCs w:val="24"/>
              </w:rPr>
              <w:t>I</w:t>
            </w:r>
            <w:r w:rsidR="00B228F5" w:rsidRPr="00EE5CF2">
              <w:rPr>
                <w:noProof/>
                <w:webHidden/>
              </w:rPr>
              <w:tab/>
            </w:r>
            <w:r w:rsidR="007A2747" w:rsidRPr="00EE5CF2">
              <w:rPr>
                <w:noProof/>
                <w:webHidden/>
              </w:rPr>
              <w:fldChar w:fldCharType="begin"/>
            </w:r>
            <w:r w:rsidR="00B228F5" w:rsidRPr="004A11DF">
              <w:rPr>
                <w:noProof/>
                <w:webHidden/>
              </w:rPr>
              <w:instrText xml:space="preserve"> PAGEREF _Toc20409097 \h </w:instrText>
            </w:r>
            <w:r w:rsidR="007A2747" w:rsidRPr="00EE5CF2">
              <w:rPr>
                <w:noProof/>
                <w:webHidden/>
              </w:rPr>
            </w:r>
            <w:r w:rsidR="007A2747" w:rsidRPr="00EE5CF2">
              <w:rPr>
                <w:noProof/>
                <w:webHidden/>
              </w:rPr>
              <w:fldChar w:fldCharType="separate"/>
            </w:r>
            <w:r w:rsidR="007471E4">
              <w:rPr>
                <w:noProof/>
                <w:webHidden/>
              </w:rPr>
              <w:t>88</w:t>
            </w:r>
            <w:r w:rsidR="007A2747" w:rsidRPr="00EE5CF2">
              <w:rPr>
                <w:noProof/>
                <w:webHidden/>
              </w:rPr>
              <w:fldChar w:fldCharType="end"/>
            </w:r>
          </w:hyperlink>
        </w:p>
        <w:p w14:paraId="02A55FB8" w14:textId="3F3B0FDC" w:rsidR="00B228F5" w:rsidRPr="00506990" w:rsidRDefault="007A2747">
          <w:pPr>
            <w:rPr>
              <w:rFonts w:ascii="Times New Roman" w:hAnsi="Times New Roman" w:cs="Times New Roman"/>
              <w:sz w:val="24"/>
              <w:szCs w:val="24"/>
            </w:rPr>
          </w:pPr>
          <w:r w:rsidRPr="00463985">
            <w:rPr>
              <w:rFonts w:ascii="Times New Roman" w:hAnsi="Times New Roman" w:cs="Times New Roman"/>
              <w:b/>
              <w:bCs/>
              <w:sz w:val="24"/>
              <w:szCs w:val="24"/>
              <w:lang w:val="es-ES"/>
            </w:rPr>
            <w:fldChar w:fldCharType="end"/>
          </w:r>
        </w:p>
      </w:sdtContent>
    </w:sdt>
    <w:p w14:paraId="1D55C44D" w14:textId="77777777" w:rsidR="006B6B5E" w:rsidRPr="00506990" w:rsidRDefault="006B6B5E">
      <w:pPr>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br w:type="page"/>
      </w:r>
    </w:p>
    <w:p w14:paraId="7E588920" w14:textId="77777777" w:rsidR="000D2637" w:rsidRPr="00506990" w:rsidRDefault="007C062B" w:rsidP="00B228F5">
      <w:pPr>
        <w:pStyle w:val="Ttulo1"/>
        <w:jc w:val="center"/>
        <w:rPr>
          <w:rFonts w:ascii="Times New Roman" w:hAnsi="Times New Roman"/>
          <w:sz w:val="22"/>
          <w:szCs w:val="22"/>
        </w:rPr>
      </w:pPr>
      <w:bookmarkStart w:id="31" w:name="_Toc521424857"/>
      <w:bookmarkStart w:id="32" w:name="_Toc20409069"/>
      <w:r w:rsidRPr="00506990">
        <w:rPr>
          <w:rFonts w:ascii="Times New Roman" w:hAnsi="Times New Roman"/>
          <w:sz w:val="22"/>
          <w:szCs w:val="22"/>
        </w:rPr>
        <w:lastRenderedPageBreak/>
        <w:t xml:space="preserve">I.- </w:t>
      </w:r>
      <w:r w:rsidR="000D2637" w:rsidRPr="00506990">
        <w:rPr>
          <w:rFonts w:ascii="Times New Roman" w:hAnsi="Times New Roman"/>
          <w:sz w:val="22"/>
          <w:szCs w:val="22"/>
        </w:rPr>
        <w:t>ADVERTENCIAS</w:t>
      </w:r>
      <w:bookmarkEnd w:id="31"/>
      <w:bookmarkEnd w:id="32"/>
    </w:p>
    <w:p w14:paraId="25918896" w14:textId="77777777" w:rsidR="00352395" w:rsidRPr="00506990" w:rsidRDefault="00352395" w:rsidP="00892BBE">
      <w:pPr>
        <w:tabs>
          <w:tab w:val="left" w:pos="6015"/>
        </w:tabs>
        <w:suppressAutoHyphens/>
        <w:rPr>
          <w:rFonts w:ascii="Times New Roman" w:hAnsi="Times New Roman" w:cs="Times New Roman"/>
          <w:b/>
          <w:bCs/>
          <w:iCs/>
          <w:color w:val="0D0D0D" w:themeColor="text1" w:themeTint="F2"/>
          <w:sz w:val="22"/>
          <w:szCs w:val="22"/>
        </w:rPr>
      </w:pPr>
    </w:p>
    <w:p w14:paraId="310DC9DF" w14:textId="77777777" w:rsidR="0048237D" w:rsidRDefault="0048237D" w:rsidP="0050339C">
      <w:pPr>
        <w:tabs>
          <w:tab w:val="left" w:pos="6015"/>
        </w:tabs>
        <w:suppressAutoHyphens/>
        <w:rPr>
          <w:rFonts w:ascii="Times New Roman" w:hAnsi="Times New Roman" w:cs="Times New Roman"/>
          <w:b/>
          <w:bCs/>
          <w:iCs/>
          <w:color w:val="0D0D0D" w:themeColor="text1" w:themeTint="F2"/>
          <w:sz w:val="22"/>
          <w:szCs w:val="22"/>
        </w:rPr>
      </w:pPr>
    </w:p>
    <w:p w14:paraId="5B31B4FD" w14:textId="29A7DC26" w:rsidR="0050339C" w:rsidRPr="00585996" w:rsidRDefault="00DE6B5A" w:rsidP="0050339C">
      <w:pPr>
        <w:tabs>
          <w:tab w:val="left" w:pos="6015"/>
        </w:tabs>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LOS </w:t>
      </w:r>
      <w:r w:rsidRPr="002276F7">
        <w:rPr>
          <w:rFonts w:ascii="Times New Roman" w:hAnsi="Times New Roman" w:cs="Times New Roman"/>
          <w:b/>
          <w:bCs/>
          <w:iCs/>
          <w:color w:val="0D0D0D" w:themeColor="text1" w:themeTint="F2"/>
          <w:sz w:val="22"/>
          <w:szCs w:val="22"/>
        </w:rPr>
        <w:t>VALORES DE DEUDA FIDUCIARIA</w:t>
      </w:r>
      <w:r w:rsidRPr="00506990">
        <w:rPr>
          <w:rFonts w:ascii="Times New Roman" w:hAnsi="Times New Roman" w:cs="Times New Roman"/>
          <w:b/>
          <w:bCs/>
          <w:iCs/>
          <w:color w:val="0D0D0D" w:themeColor="text1" w:themeTint="F2"/>
          <w:sz w:val="22"/>
          <w:szCs w:val="22"/>
        </w:rPr>
        <w:t xml:space="preserve"> QUE SE EMITIRÁN BAJO EL </w:t>
      </w:r>
      <w:r w:rsidR="0050339C" w:rsidRPr="00506990">
        <w:rPr>
          <w:rFonts w:ascii="Times New Roman" w:hAnsi="Times New Roman" w:cs="Times New Roman"/>
          <w:b/>
          <w:bCs/>
          <w:iCs/>
          <w:color w:val="0D0D0D" w:themeColor="text1" w:themeTint="F2"/>
          <w:sz w:val="22"/>
          <w:szCs w:val="22"/>
        </w:rPr>
        <w:t xml:space="preserve">FIDEICOMISO -DE CONFORMIDAD CON LO PREVISTO EN EL SUPLEMENTO DE PROSPECTO- SERÁN OFRECIDOS POR OFERTA PÚBLICA A POTENCIALES INVERSORES SOLO EN LA REPÚBLICA ARGENTINA MEDIANTE LA ENTREGA Y/O PUESTA A DISPOSICIÓN DEL PRESENTE SUPLEMENTO DE </w:t>
      </w:r>
      <w:r w:rsidR="00585996" w:rsidRPr="00585996">
        <w:rPr>
          <w:rFonts w:ascii="Times New Roman" w:hAnsi="Times New Roman" w:cs="Times New Roman"/>
          <w:b/>
          <w:bCs/>
          <w:iCs/>
          <w:color w:val="0D0D0D" w:themeColor="text1" w:themeTint="F2"/>
          <w:sz w:val="22"/>
          <w:szCs w:val="22"/>
        </w:rPr>
        <w:t>PROSPECTO Y DEL PROSPECTO DEL PROGRAMA.</w:t>
      </w:r>
    </w:p>
    <w:p w14:paraId="751129A0" w14:textId="77777777" w:rsidR="0048237D" w:rsidRPr="00585996" w:rsidRDefault="0048237D" w:rsidP="0050339C">
      <w:pPr>
        <w:tabs>
          <w:tab w:val="left" w:pos="6015"/>
        </w:tabs>
        <w:suppressAutoHyphens/>
        <w:rPr>
          <w:rFonts w:ascii="Times New Roman" w:hAnsi="Times New Roman" w:cs="Times New Roman"/>
          <w:b/>
          <w:bCs/>
          <w:iCs/>
          <w:color w:val="0D0D0D" w:themeColor="text1" w:themeTint="F2"/>
          <w:sz w:val="22"/>
          <w:szCs w:val="22"/>
        </w:rPr>
      </w:pPr>
    </w:p>
    <w:p w14:paraId="1D62A354" w14:textId="27B57253" w:rsidR="0050339C" w:rsidRPr="00585996" w:rsidRDefault="00585996" w:rsidP="0050339C">
      <w:pPr>
        <w:tabs>
          <w:tab w:val="left" w:pos="6015"/>
        </w:tabs>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 xml:space="preserve">LOS </w:t>
      </w:r>
      <w:r w:rsidR="00DE6B5A" w:rsidRPr="00AA2014">
        <w:rPr>
          <w:rFonts w:ascii="Times New Roman" w:hAnsi="Times New Roman" w:cs="Times New Roman"/>
          <w:b/>
          <w:bCs/>
          <w:iCs/>
          <w:color w:val="0D0D0D" w:themeColor="text1" w:themeTint="F2"/>
          <w:sz w:val="22"/>
          <w:szCs w:val="22"/>
        </w:rPr>
        <w:t>VALORES DE DEUDA FIDUCIARIA</w:t>
      </w:r>
      <w:r w:rsidRPr="00585996">
        <w:rPr>
          <w:rFonts w:ascii="Times New Roman" w:hAnsi="Times New Roman" w:cs="Times New Roman"/>
          <w:b/>
          <w:bCs/>
          <w:iCs/>
          <w:color w:val="0D0D0D" w:themeColor="text1" w:themeTint="F2"/>
          <w:sz w:val="22"/>
          <w:szCs w:val="22"/>
        </w:rPr>
        <w:t xml:space="preserve"> NO REPRESENTAN UN DERECHO U OBLIGACIÓN DEL FIDUCIARIO NI SE ENCUENTRAN GARANTIZADOS POR EL MISMO, NI POR LOS FIDUCIANTES</w:t>
      </w:r>
    </w:p>
    <w:p w14:paraId="6C209D63" w14:textId="77777777" w:rsidR="0050339C" w:rsidRPr="00585996" w:rsidRDefault="0050339C" w:rsidP="0050339C">
      <w:pPr>
        <w:suppressAutoHyphens/>
        <w:rPr>
          <w:rFonts w:ascii="Times New Roman" w:hAnsi="Times New Roman" w:cs="Times New Roman"/>
          <w:b/>
          <w:bCs/>
          <w:iCs/>
          <w:color w:val="0D0D0D" w:themeColor="text1" w:themeTint="F2"/>
          <w:sz w:val="22"/>
          <w:szCs w:val="22"/>
        </w:rPr>
      </w:pPr>
    </w:p>
    <w:p w14:paraId="3A42D0EE" w14:textId="76EFAFCB" w:rsidR="0050339C" w:rsidRPr="00585996" w:rsidRDefault="00585996" w:rsidP="0050339C">
      <w:pPr>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 xml:space="preserve">LA INFORMACIÓN RELATIVA A LOS FIDUCIANTES Y ADMINISTRADORES Y DEL AGENTE RECAUDADOR CONTENIDA EN EL PRESENTE SUPLEMENTO DE PROSPECTO HA SIDO PROPORCIONADA POR ELLOS U OBTENIDA DE FUENTES DE CONOCIMIENTO PÚBLICO, SEGÚN CORRESPONDA. ES PUESTA A DISPOSICIÓN DE LOS EVENTUALES INVERSORES SOLAMENTE PARA SU USO EN RELACIÓN CON EL ANÁLISIS DE LA COMPRA DE LOS </w:t>
      </w:r>
      <w:r w:rsidR="00DE6B5A" w:rsidRPr="00AA2014">
        <w:rPr>
          <w:rFonts w:ascii="Times New Roman" w:hAnsi="Times New Roman" w:cs="Times New Roman"/>
          <w:b/>
          <w:bCs/>
          <w:iCs/>
          <w:color w:val="0D0D0D" w:themeColor="text1" w:themeTint="F2"/>
          <w:sz w:val="22"/>
          <w:szCs w:val="22"/>
        </w:rPr>
        <w:t>VALORES DE DEUDA FIDUCIARIA</w:t>
      </w:r>
      <w:r w:rsidRPr="00585996">
        <w:rPr>
          <w:rFonts w:ascii="Times New Roman" w:hAnsi="Times New Roman" w:cs="Times New Roman"/>
          <w:b/>
          <w:bCs/>
          <w:iCs/>
          <w:color w:val="0D0D0D" w:themeColor="text1" w:themeTint="F2"/>
          <w:sz w:val="22"/>
          <w:szCs w:val="22"/>
        </w:rPr>
        <w:t>.</w:t>
      </w:r>
    </w:p>
    <w:p w14:paraId="30561EF1" w14:textId="77777777" w:rsidR="0050339C" w:rsidRPr="00585996" w:rsidRDefault="0050339C" w:rsidP="0050339C">
      <w:pPr>
        <w:suppressAutoHyphens/>
        <w:rPr>
          <w:rFonts w:ascii="Times New Roman" w:hAnsi="Times New Roman" w:cs="Times New Roman"/>
          <w:b/>
          <w:bCs/>
          <w:iCs/>
          <w:color w:val="0D0D0D" w:themeColor="text1" w:themeTint="F2"/>
          <w:sz w:val="22"/>
          <w:szCs w:val="22"/>
        </w:rPr>
      </w:pPr>
    </w:p>
    <w:p w14:paraId="72EDCD47" w14:textId="7E7F5FDD" w:rsidR="0050339C" w:rsidRPr="00585996" w:rsidRDefault="00585996" w:rsidP="0050339C">
      <w:pPr>
        <w:widowControl w:val="0"/>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NI ESTE FIDEICOMISO, NI EL FIDUCIARIO, EN CUANTO TAL, SE ENCUENTRAN SUJETOS A LA LEY 24.083 DE FONDOS COMUNES DE INVERSIÓN.</w:t>
      </w:r>
    </w:p>
    <w:p w14:paraId="27E912CF" w14:textId="77777777" w:rsidR="0050339C" w:rsidRPr="00585996" w:rsidRDefault="0050339C" w:rsidP="0050339C">
      <w:pPr>
        <w:suppressAutoHyphens/>
        <w:rPr>
          <w:rFonts w:ascii="Times New Roman" w:hAnsi="Times New Roman" w:cs="Times New Roman"/>
          <w:b/>
          <w:bCs/>
          <w:iCs/>
          <w:color w:val="0D0D0D" w:themeColor="text1" w:themeTint="F2"/>
          <w:sz w:val="22"/>
          <w:szCs w:val="22"/>
        </w:rPr>
      </w:pPr>
    </w:p>
    <w:p w14:paraId="338345F9" w14:textId="6437F030" w:rsidR="0050339C" w:rsidRPr="00585996" w:rsidRDefault="00585996" w:rsidP="0050339C">
      <w:pPr>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 xml:space="preserve">TODO EVENTUAL INVERSOR QUE CONTEMPLE LA ADQUISICIÓN DE LOS </w:t>
      </w:r>
      <w:r w:rsidR="00DE6B5A" w:rsidRPr="00AA2014">
        <w:rPr>
          <w:rFonts w:ascii="Times New Roman" w:hAnsi="Times New Roman" w:cs="Times New Roman"/>
          <w:b/>
          <w:bCs/>
          <w:iCs/>
          <w:color w:val="0D0D0D" w:themeColor="text1" w:themeTint="F2"/>
          <w:sz w:val="22"/>
          <w:szCs w:val="22"/>
        </w:rPr>
        <w:t>VALORES DE DEUDA FIDUCIARIA</w:t>
      </w:r>
      <w:r w:rsidRPr="00585996">
        <w:rPr>
          <w:rFonts w:ascii="Times New Roman" w:hAnsi="Times New Roman" w:cs="Times New Roman"/>
          <w:b/>
          <w:bCs/>
          <w:iCs/>
          <w:color w:val="0D0D0D" w:themeColor="text1" w:themeTint="F2"/>
          <w:sz w:val="22"/>
          <w:szCs w:val="22"/>
        </w:rPr>
        <w:t xml:space="preserve"> DEBERÁ REALIZAR UNA EVALUACIÓN SOBRE LA ESTRUCTURA FIDUCIARIA, SUS TÉRMINOS Y CONDICIONES Y LOS RIESGOS INHERENTES A LA DECISIÓN DE INVERSIÓN.</w:t>
      </w:r>
    </w:p>
    <w:p w14:paraId="4E2032D4" w14:textId="77777777" w:rsidR="0050339C" w:rsidRPr="00585996" w:rsidRDefault="0050339C" w:rsidP="0050339C">
      <w:pPr>
        <w:suppressAutoHyphens/>
        <w:rPr>
          <w:rFonts w:ascii="Times New Roman" w:hAnsi="Times New Roman" w:cs="Times New Roman"/>
          <w:b/>
          <w:bCs/>
          <w:iCs/>
          <w:color w:val="0D0D0D" w:themeColor="text1" w:themeTint="F2"/>
          <w:sz w:val="22"/>
          <w:szCs w:val="22"/>
        </w:rPr>
      </w:pPr>
    </w:p>
    <w:p w14:paraId="444AD2E5" w14:textId="51063B93" w:rsidR="0050339C" w:rsidRPr="00585996" w:rsidRDefault="00585996" w:rsidP="0050339C">
      <w:pPr>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 xml:space="preserve">LA ENTREGA DEL PROSPECTO Y DEL SUPLEMENTO DE PROSPECTO NO DEBERÁ INTERPRETARSE COMO UNA RECOMENDACIÓN DEL FIDUCIARIO, NI DE LOS FIDUCIANTES, PARA COMPRAR LOS </w:t>
      </w:r>
      <w:r w:rsidR="00DE6B5A" w:rsidRPr="00AA2014">
        <w:rPr>
          <w:rFonts w:ascii="Times New Roman" w:hAnsi="Times New Roman" w:cs="Times New Roman"/>
          <w:b/>
          <w:bCs/>
          <w:iCs/>
          <w:color w:val="0D0D0D" w:themeColor="text1" w:themeTint="F2"/>
          <w:sz w:val="22"/>
          <w:szCs w:val="22"/>
        </w:rPr>
        <w:t>VALORES DE DEUDA FIDUCIARIA</w:t>
      </w:r>
      <w:r w:rsidRPr="00585996">
        <w:rPr>
          <w:rFonts w:ascii="Times New Roman" w:hAnsi="Times New Roman" w:cs="Times New Roman"/>
          <w:b/>
          <w:bCs/>
          <w:iCs/>
          <w:color w:val="0D0D0D" w:themeColor="text1" w:themeTint="F2"/>
          <w:sz w:val="22"/>
          <w:szCs w:val="22"/>
        </w:rPr>
        <w:t>.</w:t>
      </w:r>
    </w:p>
    <w:p w14:paraId="058979E8" w14:textId="77777777" w:rsidR="0050339C" w:rsidRPr="00585996" w:rsidRDefault="0050339C" w:rsidP="0050339C">
      <w:pPr>
        <w:suppressAutoHyphens/>
        <w:rPr>
          <w:rFonts w:ascii="Times New Roman" w:hAnsi="Times New Roman" w:cs="Times New Roman"/>
          <w:b/>
          <w:bCs/>
          <w:iCs/>
          <w:color w:val="0D0D0D" w:themeColor="text1" w:themeTint="F2"/>
          <w:sz w:val="22"/>
          <w:szCs w:val="22"/>
        </w:rPr>
      </w:pPr>
    </w:p>
    <w:p w14:paraId="06165D2D" w14:textId="772863F2" w:rsidR="0050339C" w:rsidRPr="00506990" w:rsidRDefault="00585996" w:rsidP="0050339C">
      <w:pPr>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 xml:space="preserve">SE CONSIDERARÁ QUE CADA INVERSOR ADQUIRENTE DE </w:t>
      </w:r>
      <w:r w:rsidR="00DE6B5A" w:rsidRPr="00AA2014">
        <w:rPr>
          <w:rFonts w:ascii="Times New Roman" w:hAnsi="Times New Roman" w:cs="Times New Roman"/>
          <w:b/>
          <w:bCs/>
          <w:iCs/>
          <w:color w:val="0D0D0D" w:themeColor="text1" w:themeTint="F2"/>
          <w:sz w:val="22"/>
          <w:szCs w:val="22"/>
        </w:rPr>
        <w:t>VALORES DE DEUDA FIDUCIARIA</w:t>
      </w:r>
      <w:r w:rsidRPr="00585996">
        <w:rPr>
          <w:rFonts w:ascii="Times New Roman" w:hAnsi="Times New Roman" w:cs="Times New Roman"/>
          <w:b/>
          <w:bCs/>
          <w:iCs/>
          <w:color w:val="0D0D0D" w:themeColor="text1" w:themeTint="F2"/>
          <w:sz w:val="22"/>
          <w:szCs w:val="22"/>
        </w:rPr>
        <w:t>, POR EL SOLO HECHO DE HABER REALIZADO TAL ADQUISICIÓN, HA RECONOCIDO</w:t>
      </w:r>
      <w:r w:rsidRPr="00506990">
        <w:rPr>
          <w:rFonts w:ascii="Times New Roman" w:hAnsi="Times New Roman" w:cs="Times New Roman"/>
          <w:b/>
          <w:bCs/>
          <w:iCs/>
          <w:color w:val="0D0D0D" w:themeColor="text1" w:themeTint="F2"/>
          <w:sz w:val="22"/>
          <w:szCs w:val="22"/>
        </w:rPr>
        <w:t xml:space="preserve"> </w:t>
      </w:r>
      <w:r w:rsidR="0050339C" w:rsidRPr="00506990">
        <w:rPr>
          <w:rFonts w:ascii="Times New Roman" w:hAnsi="Times New Roman" w:cs="Times New Roman"/>
          <w:b/>
          <w:bCs/>
          <w:iCs/>
          <w:color w:val="0D0D0D" w:themeColor="text1" w:themeTint="F2"/>
          <w:sz w:val="22"/>
          <w:szCs w:val="22"/>
        </w:rPr>
        <w:t>QUE NI EL FIDUCIARIO, NI L</w:t>
      </w:r>
      <w:r w:rsidR="003C5928" w:rsidRPr="00506990">
        <w:rPr>
          <w:rFonts w:ascii="Times New Roman" w:hAnsi="Times New Roman" w:cs="Times New Roman"/>
          <w:b/>
          <w:bCs/>
          <w:iCs/>
          <w:color w:val="0D0D0D" w:themeColor="text1" w:themeTint="F2"/>
          <w:sz w:val="22"/>
          <w:szCs w:val="22"/>
        </w:rPr>
        <w:t>OS</w:t>
      </w:r>
      <w:r w:rsidR="0050339C" w:rsidRPr="00506990">
        <w:rPr>
          <w:rFonts w:ascii="Times New Roman" w:hAnsi="Times New Roman" w:cs="Times New Roman"/>
          <w:b/>
          <w:bCs/>
          <w:iCs/>
          <w:color w:val="0D0D0D" w:themeColor="text1" w:themeTint="F2"/>
          <w:sz w:val="22"/>
          <w:szCs w:val="22"/>
        </w:rPr>
        <w:t xml:space="preserve"> FIDUCIANTE</w:t>
      </w:r>
      <w:r w:rsidR="003C5928" w:rsidRPr="00506990">
        <w:rPr>
          <w:rFonts w:ascii="Times New Roman" w:hAnsi="Times New Roman" w:cs="Times New Roman"/>
          <w:b/>
          <w:bCs/>
          <w:iCs/>
          <w:color w:val="0D0D0D" w:themeColor="text1" w:themeTint="F2"/>
          <w:sz w:val="22"/>
          <w:szCs w:val="22"/>
        </w:rPr>
        <w:t>S</w:t>
      </w:r>
      <w:r w:rsidR="0050339C" w:rsidRPr="00506990">
        <w:rPr>
          <w:rFonts w:ascii="Times New Roman" w:hAnsi="Times New Roman" w:cs="Times New Roman"/>
          <w:b/>
          <w:bCs/>
          <w:iCs/>
          <w:color w:val="0D0D0D" w:themeColor="text1" w:themeTint="F2"/>
          <w:sz w:val="22"/>
          <w:szCs w:val="22"/>
        </w:rPr>
        <w:t>, NI L</w:t>
      </w:r>
      <w:r w:rsidR="00F7400D" w:rsidRPr="00506990">
        <w:rPr>
          <w:rFonts w:ascii="Times New Roman" w:hAnsi="Times New Roman" w:cs="Times New Roman"/>
          <w:b/>
          <w:bCs/>
          <w:iCs/>
          <w:color w:val="0D0D0D" w:themeColor="text1" w:themeTint="F2"/>
          <w:sz w:val="22"/>
          <w:szCs w:val="22"/>
        </w:rPr>
        <w:t>OS</w:t>
      </w:r>
      <w:r w:rsidR="0050339C" w:rsidRPr="00506990">
        <w:rPr>
          <w:rFonts w:ascii="Times New Roman" w:hAnsi="Times New Roman" w:cs="Times New Roman"/>
          <w:b/>
          <w:bCs/>
          <w:iCs/>
          <w:color w:val="0D0D0D" w:themeColor="text1" w:themeTint="F2"/>
          <w:sz w:val="22"/>
          <w:szCs w:val="22"/>
        </w:rPr>
        <w:t xml:space="preserve"> ADMINISTRADOR</w:t>
      </w:r>
      <w:r w:rsidR="00F7400D" w:rsidRPr="00506990">
        <w:rPr>
          <w:rFonts w:ascii="Times New Roman" w:hAnsi="Times New Roman" w:cs="Times New Roman"/>
          <w:b/>
          <w:bCs/>
          <w:iCs/>
          <w:color w:val="0D0D0D" w:themeColor="text1" w:themeTint="F2"/>
          <w:sz w:val="22"/>
          <w:szCs w:val="22"/>
        </w:rPr>
        <w:t>ES</w:t>
      </w:r>
      <w:r w:rsidR="00CB5AE3">
        <w:rPr>
          <w:rFonts w:ascii="Times New Roman" w:hAnsi="Times New Roman" w:cs="Times New Roman"/>
          <w:b/>
          <w:bCs/>
          <w:iCs/>
          <w:color w:val="0D0D0D" w:themeColor="text1" w:themeTint="F2"/>
          <w:sz w:val="22"/>
          <w:szCs w:val="22"/>
        </w:rPr>
        <w:t xml:space="preserve"> DE LOS ACTIVOS FIDEICOMITIDOS</w:t>
      </w:r>
      <w:r w:rsidR="0050339C" w:rsidRPr="00506990">
        <w:rPr>
          <w:rFonts w:ascii="Times New Roman" w:hAnsi="Times New Roman" w:cs="Times New Roman"/>
          <w:b/>
          <w:bCs/>
          <w:iCs/>
          <w:color w:val="0D0D0D" w:themeColor="text1" w:themeTint="F2"/>
          <w:sz w:val="22"/>
          <w:szCs w:val="22"/>
        </w:rPr>
        <w:t xml:space="preserve"> Y/O LOS AGENTES COLOCADORES, NI CUALQUIER PERSONA ACTUANDO EN REPRESENTACIÓN DE LOS MISMOS, HA EMITIDO AL DÍA DE LA FECHA DECLARACIÓN ALGUNA RESPECTO DE LA SOLVENCIA DE LOS OBLIGADOS AL PAGO BAJO LOS BIENES FIDEICOMITIDOS.</w:t>
      </w:r>
    </w:p>
    <w:p w14:paraId="23013B0D" w14:textId="77777777"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p>
    <w:p w14:paraId="014321F1" w14:textId="77777777" w:rsidR="0050339C" w:rsidRPr="00506990" w:rsidRDefault="0050339C" w:rsidP="0050339C">
      <w:pPr>
        <w:pStyle w:val="Textoindependiente"/>
        <w:keepNext w:val="0"/>
        <w:widowControl w:val="0"/>
        <w:suppressAutoHyphens/>
        <w:jc w:val="both"/>
        <w:rPr>
          <w:rFonts w:ascii="Times New Roman" w:hAnsi="Times New Roman"/>
          <w:iCs/>
          <w:caps/>
          <w:color w:val="0D0D0D" w:themeColor="text1" w:themeTint="F2"/>
          <w:sz w:val="22"/>
          <w:szCs w:val="22"/>
        </w:rPr>
      </w:pPr>
      <w:r w:rsidRPr="00506990">
        <w:rPr>
          <w:rFonts w:ascii="Times New Roman" w:hAnsi="Times New Roman"/>
          <w:iCs/>
          <w:caps/>
          <w:color w:val="0D0D0D" w:themeColor="text1" w:themeTint="F2"/>
          <w:sz w:val="22"/>
          <w:szCs w:val="22"/>
        </w:rPr>
        <w:t>Los bienes del Fiduciario Y L</w:t>
      </w:r>
      <w:r w:rsidR="003C5928"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FIDUCIANTE</w:t>
      </w:r>
      <w:r w:rsidR="003C5928" w:rsidRPr="00506990">
        <w:rPr>
          <w:rFonts w:ascii="Times New Roman" w:hAnsi="Times New Roman"/>
          <w:iCs/>
          <w:caps/>
          <w:color w:val="0D0D0D" w:themeColor="text1" w:themeTint="F2"/>
          <w:sz w:val="22"/>
          <w:szCs w:val="22"/>
        </w:rPr>
        <w:t>S</w:t>
      </w:r>
      <w:r w:rsidRPr="00506990">
        <w:rPr>
          <w:rFonts w:ascii="Times New Roman" w:hAnsi="Times New Roman"/>
          <w:iCs/>
          <w:caps/>
          <w:color w:val="0D0D0D" w:themeColor="text1" w:themeTint="F2"/>
          <w:sz w:val="22"/>
          <w:szCs w:val="22"/>
        </w:rPr>
        <w:t xml:space="preserve"> no responderán por las obligaciones contraídas en la ejecución del Fideicomiso. Esas obligaciones serán satisfechas exclusivamente con el Patrimonio Fideicomitido conforme lo dispone el Artículo 1687 </w:t>
      </w:r>
      <w:r w:rsidRPr="00506990">
        <w:rPr>
          <w:rFonts w:ascii="Times New Roman" w:hAnsi="Times New Roman"/>
          <w:iCs/>
          <w:color w:val="0D0D0D" w:themeColor="text1" w:themeTint="F2"/>
          <w:sz w:val="22"/>
          <w:szCs w:val="22"/>
        </w:rPr>
        <w:t>DEL CÓDIGO CIVIL Y COMERCIAL DE LA NACIÓN</w:t>
      </w:r>
      <w:r w:rsidRPr="00506990">
        <w:rPr>
          <w:rFonts w:ascii="Times New Roman" w:hAnsi="Times New Roman"/>
          <w:iCs/>
          <w:caps/>
          <w:color w:val="0D0D0D" w:themeColor="text1" w:themeTint="F2"/>
          <w:sz w:val="22"/>
          <w:szCs w:val="22"/>
        </w:rPr>
        <w:t xml:space="preserve">. El pago de los Valores se realizará exclusivamente con el Patrimonio Fideicomitido. En caso de incumplimiento total o parcial de los deudores de los Activos que constituyan el Patrimonio Fideicomitido, los BENEFICIARIOS no tendrán derecho o acción alguna contra el Fiduciario Financiero </w:t>
      </w:r>
      <w:r w:rsidRPr="00506990">
        <w:rPr>
          <w:rFonts w:ascii="Times New Roman" w:hAnsi="Times New Roman"/>
          <w:iCs/>
          <w:caps/>
          <w:color w:val="0D0D0D" w:themeColor="text1" w:themeTint="F2"/>
          <w:sz w:val="22"/>
          <w:szCs w:val="22"/>
        </w:rPr>
        <w:lastRenderedPageBreak/>
        <w:t>NI CONTRA L</w:t>
      </w:r>
      <w:r w:rsidR="003C5928"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FIDUCIANTE</w:t>
      </w:r>
      <w:r w:rsidR="003C5928" w:rsidRPr="00506990">
        <w:rPr>
          <w:rFonts w:ascii="Times New Roman" w:hAnsi="Times New Roman"/>
          <w:iCs/>
          <w:caps/>
          <w:color w:val="0D0D0D" w:themeColor="text1" w:themeTint="F2"/>
          <w:sz w:val="22"/>
          <w:szCs w:val="22"/>
        </w:rPr>
        <w:t>S</w:t>
      </w:r>
      <w:r w:rsidRPr="00506990">
        <w:rPr>
          <w:rFonts w:ascii="Times New Roman" w:hAnsi="Times New Roman"/>
          <w:iCs/>
          <w:caps/>
          <w:color w:val="0D0D0D" w:themeColor="text1" w:themeTint="F2"/>
          <w:sz w:val="22"/>
          <w:szCs w:val="22"/>
        </w:rPr>
        <w:t>, SALVO LA GARANTÍA DE EVICCIÓN QUE ÉSTE ÚLTIMO PRESTA EN RELACIÓN A LOS ACTIVOS FIDEICOMITIDOS. Ello sin perjuicio del compromiso asumido por el Fiduciario Financiero en interés de los BENEFICIARIOS de perseguir el cobro contra los obligados morosos ANTE EL INCUMPLIMIENTO DE</w:t>
      </w:r>
      <w:r w:rsidR="00F7400D" w:rsidRPr="00506990">
        <w:rPr>
          <w:rFonts w:ascii="Times New Roman" w:hAnsi="Times New Roman"/>
          <w:iCs/>
          <w:caps/>
          <w:color w:val="0D0D0D" w:themeColor="text1" w:themeTint="F2"/>
          <w:sz w:val="22"/>
          <w:szCs w:val="22"/>
        </w:rPr>
        <w:t xml:space="preserve"> </w:t>
      </w:r>
      <w:r w:rsidRPr="00506990">
        <w:rPr>
          <w:rFonts w:ascii="Times New Roman" w:hAnsi="Times New Roman"/>
          <w:iCs/>
          <w:caps/>
          <w:color w:val="0D0D0D" w:themeColor="text1" w:themeTint="F2"/>
          <w:sz w:val="22"/>
          <w:szCs w:val="22"/>
        </w:rPr>
        <w:t>L</w:t>
      </w:r>
      <w:r w:rsidR="00F7400D"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ADMINISTRADOR</w:t>
      </w:r>
      <w:r w:rsidR="00F7400D" w:rsidRPr="00506990">
        <w:rPr>
          <w:rFonts w:ascii="Times New Roman" w:hAnsi="Times New Roman"/>
          <w:iCs/>
          <w:caps/>
          <w:color w:val="0D0D0D" w:themeColor="text1" w:themeTint="F2"/>
          <w:sz w:val="22"/>
          <w:szCs w:val="22"/>
        </w:rPr>
        <w:t>ES</w:t>
      </w:r>
      <w:r w:rsidRPr="00506990">
        <w:rPr>
          <w:rFonts w:ascii="Times New Roman" w:hAnsi="Times New Roman"/>
          <w:iCs/>
          <w:caps/>
          <w:color w:val="0D0D0D" w:themeColor="text1" w:themeTint="F2"/>
          <w:sz w:val="22"/>
          <w:szCs w:val="22"/>
        </w:rPr>
        <w:t>.</w:t>
      </w:r>
    </w:p>
    <w:p w14:paraId="0779C138" w14:textId="77777777" w:rsidR="0050339C" w:rsidRPr="00506990" w:rsidRDefault="0050339C" w:rsidP="0050339C">
      <w:pPr>
        <w:pStyle w:val="Textoindependiente"/>
        <w:keepNext w:val="0"/>
        <w:widowControl w:val="0"/>
        <w:suppressAutoHyphens/>
        <w:jc w:val="both"/>
        <w:rPr>
          <w:rFonts w:ascii="Times New Roman" w:hAnsi="Times New Roman"/>
          <w:iCs/>
          <w:caps/>
          <w:color w:val="0D0D0D" w:themeColor="text1" w:themeTint="F2"/>
          <w:sz w:val="22"/>
          <w:szCs w:val="22"/>
        </w:rPr>
      </w:pPr>
    </w:p>
    <w:p w14:paraId="64F62A54" w14:textId="77777777" w:rsidR="0050339C" w:rsidRPr="00506990" w:rsidRDefault="0050339C" w:rsidP="0050339C">
      <w:pPr>
        <w:widowControl w:val="0"/>
        <w:suppressLineNumbers/>
        <w:suppressAutoHyphens/>
        <w:rPr>
          <w:rFonts w:ascii="Times New Roman" w:hAnsi="Times New Roman" w:cs="Times New Roman"/>
          <w:b/>
          <w:bCs/>
          <w:iCs/>
          <w:caps/>
          <w:color w:val="0D0D0D" w:themeColor="text1" w:themeTint="F2"/>
          <w:sz w:val="22"/>
          <w:szCs w:val="22"/>
        </w:rPr>
      </w:pPr>
      <w:r w:rsidRPr="00506990">
        <w:rPr>
          <w:rFonts w:ascii="Times New Roman" w:hAnsi="Times New Roman" w:cs="Times New Roman"/>
          <w:b/>
          <w:bCs/>
          <w:iCs/>
          <w:caps/>
          <w:color w:val="0D0D0D" w:themeColor="text1" w:themeTint="F2"/>
          <w:sz w:val="22"/>
          <w:szCs w:val="22"/>
        </w:rPr>
        <w:t xml:space="preserve">DE ACUERDO A LO PREVISTO en el artículo 119 de la ley 26.831, “Los emisores de valores negociables, juntamente con los integrantes de los órganos de administración y fiscalización, estos últimos en materia de su competencia, y en su caso los oferentes de los valores negociables con relación a la información vinculada a los mismos, y las personas que firmen el prospecto de una emisión de valores negociables, serán responsables de toda la información incluida en los prospectos por ellos registrados ante la Comisión Nacional de Valores” (los “responsables directos”) agrega el artículo 120 que “Las entidades y agentes HABILITADOS  en el mercado que participen como organizadores o colocadores en una oferta pública de venta o compra de valores negociables deberán revisar diligentemente la información contenida en los prospectos de la oferta. Los expertos o terceros que opinen sobre ciertas partes del prospecto sólo serán responsables por la parte de dicha información sobre la que han emitido opinión”. LA LEGITIMACIÓN PARA DEMANDAR, EL MONTO DE LA INDEMNIZACIÓN Y OTROS ASPECTOS VINCULADOS ESTÁN REGULADOS EN LOS ARTÍCULOS </w:t>
      </w:r>
      <w:smartTag w:uri="urn:schemas-microsoft-com:office:smarttags" w:element="metricconverter">
        <w:smartTagPr>
          <w:attr w:name="ProductID" w:val="121 A"/>
        </w:smartTagPr>
        <w:r w:rsidRPr="00506990">
          <w:rPr>
            <w:rFonts w:ascii="Times New Roman" w:hAnsi="Times New Roman" w:cs="Times New Roman"/>
            <w:b/>
            <w:bCs/>
            <w:iCs/>
            <w:caps/>
            <w:color w:val="0D0D0D" w:themeColor="text1" w:themeTint="F2"/>
            <w:sz w:val="22"/>
            <w:szCs w:val="22"/>
          </w:rPr>
          <w:t>121 A</w:t>
        </w:r>
      </w:smartTag>
      <w:r w:rsidRPr="00506990">
        <w:rPr>
          <w:rFonts w:ascii="Times New Roman" w:hAnsi="Times New Roman" w:cs="Times New Roman"/>
          <w:b/>
          <w:bCs/>
          <w:iCs/>
          <w:caps/>
          <w:color w:val="0D0D0D" w:themeColor="text1" w:themeTint="F2"/>
          <w:sz w:val="22"/>
          <w:szCs w:val="22"/>
        </w:rPr>
        <w:t xml:space="preserve"> 124 DE LA LEY CITADA.</w:t>
      </w:r>
    </w:p>
    <w:p w14:paraId="52C2CB91" w14:textId="77777777" w:rsidR="0050339C" w:rsidRPr="00506990" w:rsidRDefault="0050339C" w:rsidP="0050339C">
      <w:pPr>
        <w:suppressAutoHyphens/>
        <w:rPr>
          <w:rFonts w:ascii="Times New Roman" w:hAnsi="Times New Roman" w:cs="Times New Roman"/>
          <w:b/>
          <w:bCs/>
          <w:iCs/>
          <w:caps/>
          <w:color w:val="0D0D0D" w:themeColor="text1" w:themeTint="F2"/>
          <w:sz w:val="22"/>
          <w:szCs w:val="22"/>
        </w:rPr>
      </w:pPr>
    </w:p>
    <w:p w14:paraId="5AD18598" w14:textId="77777777" w:rsidR="0050339C" w:rsidRPr="00506990" w:rsidRDefault="0050339C" w:rsidP="0050339C">
      <w:pPr>
        <w:pStyle w:val="prrafodeartculo"/>
        <w:rPr>
          <w:rFonts w:ascii="Times New Roman" w:hAnsi="Times New Roman"/>
          <w:i w:val="0"/>
          <w:color w:val="0D0D0D" w:themeColor="text1" w:themeTint="F2"/>
          <w:sz w:val="22"/>
          <w:szCs w:val="22"/>
        </w:rPr>
      </w:pPr>
    </w:p>
    <w:p w14:paraId="32FF06AA" w14:textId="77777777" w:rsidR="0050339C" w:rsidRPr="0098446E" w:rsidRDefault="0050339C" w:rsidP="0050339C">
      <w:pPr>
        <w:rPr>
          <w:rStyle w:val="characterstyle10"/>
          <w:rFonts w:ascii="Times New Roman" w:hAnsi="Times New Roman" w:cs="Times New Roman"/>
          <w:b/>
          <w:color w:val="0D0D0D" w:themeColor="text1" w:themeTint="F2"/>
          <w:spacing w:val="-5"/>
          <w:sz w:val="22"/>
          <w:szCs w:val="22"/>
        </w:rPr>
      </w:pPr>
      <w:r w:rsidRPr="00506990">
        <w:rPr>
          <w:rStyle w:val="characterstyle10"/>
          <w:rFonts w:ascii="Times New Roman" w:hAnsi="Times New Roman" w:cs="Times New Roman"/>
          <w:b/>
          <w:color w:val="0D0D0D" w:themeColor="text1" w:themeTint="F2"/>
          <w:spacing w:val="-5"/>
          <w:sz w:val="22"/>
          <w:szCs w:val="22"/>
        </w:rPr>
        <w:t xml:space="preserve">EN EL MARCO DEL COMPROMISO QUE HA ASUMIDO LA REPÚBLICA ARGENTINA A TRAVÉS DE LA SUSCRIPCIÓN DE LA “DECLARACIÓN SOBRE INTERCAMBIO AUTOMÁTICO DE INFORMACIÓN EN ASUNTOS FISCALES” PARA IMPLEMENTAR TEMPRANAMENTE EL NUEVO ESTÁNDAR REFERIDO AL INTERCAMBIO DE INFORMACIÓN DE CUENTAS FINANCIERAS DESARROLLADO POR LA OCDE, ADOPTADA EN LA REUNIÓN MINISTERIAL DE ESA ORGANIZACIÓN DE FECHA 6 DE MAYO DE 2014 Y LAS DISPOSICIONES VINCULADAS A LA LEY DE CUMPLIMIENTO FISCAL DE CUENTAS EXTRANJERAS (“FOREIGN ACCOUNT TAX COMPLIANCE ACT” FATCA) DE LOS ESTADOS UNIDOS DE AMÉRICA, LA COMISIÓN NACIONAL DE VALORES, MEDIANTE RESOLUCIÓN GENERAL 631/2014 DEL 18/09/2014, HA DISPUESTO QUE LOS AGENTES REGISTRADOS DEBERÁN ARBITRAR LAS MEDIDAS NECESARIAS PARA IDENTIFICAR LOS TITULARES DE CUENTAS ALCANZADOS POR DICHO ESTÁNDAR (NO RESIDENTES). A ESOS EFECTOS, LOS LEGAJOS DE TALES CLIENTES EN PODER DE LOS AGENTES REGISTRADOS DEBERÁN INCLUIR EN EL CASO DE PERSONAS </w:t>
      </w:r>
      <w:r w:rsidRPr="00506990">
        <w:rPr>
          <w:rFonts w:ascii="Times New Roman" w:hAnsi="Times New Roman" w:cs="Times New Roman"/>
          <w:b/>
          <w:color w:val="0D0D0D" w:themeColor="text1" w:themeTint="F2"/>
          <w:sz w:val="22"/>
          <w:szCs w:val="22"/>
        </w:rPr>
        <w:t>HUMANA</w:t>
      </w:r>
      <w:r w:rsidRPr="00506990">
        <w:rPr>
          <w:rStyle w:val="characterstyle10"/>
          <w:rFonts w:ascii="Times New Roman" w:hAnsi="Times New Roman" w:cs="Times New Roman"/>
          <w:b/>
          <w:color w:val="0D0D0D" w:themeColor="text1" w:themeTint="F2"/>
          <w:spacing w:val="-5"/>
          <w:sz w:val="22"/>
          <w:szCs w:val="22"/>
        </w:rPr>
        <w:t>S LA INFORMACIÓN SOBRE NACIONALIDAD, PAÍS DE RESIDENCIA FISCAL Y NÚMERO DE IDENTIFICACIÓN FISCAL EN ESE PAÍS, DOMICILIO Y LUGAR Y FECHA DE NACIMIENTO. EN EL CASO DE LAS PERSONAS JURÍDICAS Y OTROS ENTES, LA INFORMACIÓN DEBERÁ COMPRENDER PAÍS DE RESIDENCIA FISCAL, NÚMERO DE IDENTIFICACIÓN FISCAL EN ESE PAÍS Y DOMICILIO.</w:t>
      </w:r>
    </w:p>
    <w:p w14:paraId="7CAF778E" w14:textId="377A8BCC" w:rsidR="00427F2A" w:rsidRPr="00506990" w:rsidRDefault="00427F2A" w:rsidP="00427F2A">
      <w:pPr>
        <w:rPr>
          <w:rFonts w:ascii="Times New Roman" w:hAnsi="Times New Roman" w:cs="Times New Roman"/>
          <w:b/>
          <w:color w:val="0D0D0D" w:themeColor="text1" w:themeTint="F2"/>
          <w:spacing w:val="-5"/>
          <w:sz w:val="22"/>
          <w:szCs w:val="22"/>
        </w:rPr>
      </w:pPr>
      <w:r w:rsidRPr="00506990">
        <w:rPr>
          <w:rStyle w:val="characterstyle10"/>
          <w:rFonts w:ascii="Times New Roman" w:hAnsi="Times New Roman" w:cs="Times New Roman"/>
          <w:b/>
          <w:color w:val="0D0D0D" w:themeColor="text1" w:themeTint="F2"/>
          <w:spacing w:val="-5"/>
          <w:sz w:val="22"/>
          <w:szCs w:val="22"/>
        </w:rPr>
        <w:t>LA INFORMACIÓN RECOLECTADA EN LOS TÉRMINOS INDICADOS DEBERÁ SER PRESENTADA ANTE LA ADMINISTRACI</w:t>
      </w:r>
      <w:r w:rsidR="001244AC">
        <w:rPr>
          <w:rStyle w:val="characterstyle10"/>
          <w:rFonts w:ascii="Times New Roman" w:hAnsi="Times New Roman" w:cs="Times New Roman"/>
          <w:b/>
          <w:color w:val="0D0D0D" w:themeColor="text1" w:themeTint="F2"/>
          <w:spacing w:val="-5"/>
          <w:sz w:val="22"/>
          <w:szCs w:val="22"/>
        </w:rPr>
        <w:t>Ó</w:t>
      </w:r>
      <w:r w:rsidRPr="00506990">
        <w:rPr>
          <w:rStyle w:val="characterstyle10"/>
          <w:rFonts w:ascii="Times New Roman" w:hAnsi="Times New Roman" w:cs="Times New Roman"/>
          <w:b/>
          <w:color w:val="0D0D0D" w:themeColor="text1" w:themeTint="F2"/>
          <w:spacing w:val="-5"/>
          <w:sz w:val="22"/>
          <w:szCs w:val="22"/>
        </w:rPr>
        <w:t>N FEDERAL DE INGRESOS P</w:t>
      </w:r>
      <w:r w:rsidR="001244AC">
        <w:rPr>
          <w:rStyle w:val="characterstyle10"/>
          <w:rFonts w:ascii="Times New Roman" w:hAnsi="Times New Roman" w:cs="Times New Roman"/>
          <w:b/>
          <w:color w:val="0D0D0D" w:themeColor="text1" w:themeTint="F2"/>
          <w:spacing w:val="-5"/>
          <w:sz w:val="22"/>
          <w:szCs w:val="22"/>
        </w:rPr>
        <w:t>Ú</w:t>
      </w:r>
      <w:r w:rsidRPr="00506990">
        <w:rPr>
          <w:rStyle w:val="characterstyle10"/>
          <w:rFonts w:ascii="Times New Roman" w:hAnsi="Times New Roman" w:cs="Times New Roman"/>
          <w:b/>
          <w:color w:val="0D0D0D" w:themeColor="text1" w:themeTint="F2"/>
          <w:spacing w:val="-5"/>
          <w:sz w:val="22"/>
          <w:szCs w:val="22"/>
        </w:rPr>
        <w:t>BLICOS (AFIP), DE ACUERDO CON EL RÉGIMEN QUE ESA ADMINISTRACIÓN ESTABLEZCA.</w:t>
      </w:r>
    </w:p>
    <w:p w14:paraId="728A6D95" w14:textId="77777777" w:rsidR="0050339C" w:rsidRPr="00506990" w:rsidRDefault="0050339C" w:rsidP="0050339C">
      <w:pPr>
        <w:rPr>
          <w:rStyle w:val="characterstyle10"/>
          <w:rFonts w:ascii="Times New Roman" w:hAnsi="Times New Roman" w:cs="Times New Roman"/>
          <w:b/>
          <w:color w:val="0D0D0D" w:themeColor="text1" w:themeTint="F2"/>
          <w:spacing w:val="-5"/>
          <w:sz w:val="22"/>
          <w:szCs w:val="22"/>
        </w:rPr>
      </w:pPr>
    </w:p>
    <w:p w14:paraId="439AD5A7" w14:textId="1EDD5BC9" w:rsidR="0050339C" w:rsidRPr="00506990" w:rsidRDefault="0050339C" w:rsidP="0050339C">
      <w:pP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lastRenderedPageBreak/>
        <w:t>L</w:t>
      </w:r>
      <w:r w:rsidR="003C5928" w:rsidRPr="00506990">
        <w:rPr>
          <w:rFonts w:ascii="Times New Roman" w:hAnsi="Times New Roman" w:cs="Times New Roman"/>
          <w:b/>
          <w:bCs/>
          <w:color w:val="0D0D0D" w:themeColor="text1" w:themeTint="F2"/>
          <w:sz w:val="22"/>
          <w:szCs w:val="22"/>
        </w:rPr>
        <w:t>OS</w:t>
      </w:r>
      <w:r w:rsidRPr="00506990">
        <w:rPr>
          <w:rFonts w:ascii="Times New Roman" w:hAnsi="Times New Roman" w:cs="Times New Roman"/>
          <w:b/>
          <w:bCs/>
          <w:color w:val="0D0D0D" w:themeColor="text1" w:themeTint="F2"/>
          <w:sz w:val="22"/>
          <w:szCs w:val="22"/>
        </w:rPr>
        <w:t xml:space="preserve"> FIDUCIANTE</w:t>
      </w:r>
      <w:r w:rsidR="003C5928" w:rsidRPr="00506990">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HA</w:t>
      </w:r>
      <w:r w:rsidR="003C5928" w:rsidRPr="00506990">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DELEGADO LA PERCEPCIÓN DE LA COBRANZA DE LOS CRÉDITOS EN EL AGENTE RECAUDADOR, QUIEN SE OBLIGA A TRANSFERIRLA EN FORMA DIRECTA A LA CUENTA FIDUCIARIA DENTRO DE LOS TRES DÍAS DE SU PERCEPCIÓN CUANDO LA COBRANZA SEA PERCIBIDA EN FORMA DIRECTA POR EL MISMO O A TRAVÉS DE LOS AGENTES EXTERNOS DE RECAUDACIÓN. SIN PERJUICIO DE LO EXPUESTO</w:t>
      </w:r>
      <w:r w:rsidR="00B05224">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TINSA SE OBLIGA A DEPOSITAR A CADA FIDEICOMISO LOS FONDOS QUE LE CORRESPONDEN DENTRO DE LOS TRES DÍAS HÁBILES DE SU PERCEPCIÓN, AUN CUANDO LOS AGENTE</w:t>
      </w:r>
      <w:r w:rsidR="00B05224">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EXTERNOS DE RECAUDACIÓN TENGA</w:t>
      </w:r>
      <w:r w:rsidR="00B05224">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TRANSFERENCIAS PENDIENTES. A TAL EFECTO LAS LIQUIDACIONES QUE SE ENVÍAN MENSUALMENTE A LOS DEUDORES CONTIENEN UN CÓDIGO DE BARRAS QUE PERMITE IDENTIFICAR QUE EL CRÉDITO PERTENECE AL FIDEICOMISO Y QUE SÓLO PUEDE PERCIBIRSE A TRAVÉS DE TINSA</w:t>
      </w:r>
      <w:r w:rsidR="00B05224">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NO OBSTANTE L</w:t>
      </w:r>
      <w:r w:rsidR="003C5928" w:rsidRPr="00506990">
        <w:rPr>
          <w:rFonts w:ascii="Times New Roman" w:hAnsi="Times New Roman" w:cs="Times New Roman"/>
          <w:b/>
          <w:bCs/>
          <w:color w:val="0D0D0D" w:themeColor="text1" w:themeTint="F2"/>
          <w:sz w:val="22"/>
          <w:szCs w:val="22"/>
        </w:rPr>
        <w:t>OS</w:t>
      </w:r>
      <w:r w:rsidRPr="00506990">
        <w:rPr>
          <w:rFonts w:ascii="Times New Roman" w:hAnsi="Times New Roman" w:cs="Times New Roman"/>
          <w:b/>
          <w:bCs/>
          <w:color w:val="0D0D0D" w:themeColor="text1" w:themeTint="F2"/>
          <w:sz w:val="22"/>
          <w:szCs w:val="22"/>
        </w:rPr>
        <w:t xml:space="preserve"> FIDUCIANTE</w:t>
      </w:r>
      <w:r w:rsidR="003C5928" w:rsidRPr="00506990">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PERCIBIRÁ</w:t>
      </w:r>
      <w:r w:rsidR="003C5928" w:rsidRPr="00506990">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LA COBRANZA DE LOS CR</w:t>
      </w:r>
      <w:r w:rsidR="00B05224">
        <w:rPr>
          <w:rFonts w:ascii="Times New Roman" w:hAnsi="Times New Roman" w:cs="Times New Roman"/>
          <w:b/>
          <w:bCs/>
          <w:color w:val="0D0D0D" w:themeColor="text1" w:themeTint="F2"/>
          <w:sz w:val="22"/>
          <w:szCs w:val="22"/>
        </w:rPr>
        <w:t>É</w:t>
      </w:r>
      <w:r w:rsidRPr="00506990">
        <w:rPr>
          <w:rFonts w:ascii="Times New Roman" w:hAnsi="Times New Roman" w:cs="Times New Roman"/>
          <w:b/>
          <w:bCs/>
          <w:color w:val="0D0D0D" w:themeColor="text1" w:themeTint="F2"/>
          <w:sz w:val="22"/>
          <w:szCs w:val="22"/>
        </w:rPr>
        <w:t>DITOS EN MORA</w:t>
      </w:r>
      <w:r w:rsidR="00B05224">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OBLIGÁNDOSE A TRANSFERIR LOS FONDOS A LA CUENTA FIDUCIARIA DENTRO DEL DÍA HÁBIL POSTERIOR A SU PERCEPCIÓN. LAS COBRANZAS DE BIENES FIDEICOMITIDOS COMENZAR</w:t>
      </w:r>
      <w:r w:rsidR="00B05224">
        <w:rPr>
          <w:rFonts w:ascii="Times New Roman" w:hAnsi="Times New Roman" w:cs="Times New Roman"/>
          <w:b/>
          <w:bCs/>
          <w:color w:val="0D0D0D" w:themeColor="text1" w:themeTint="F2"/>
          <w:sz w:val="22"/>
          <w:szCs w:val="22"/>
        </w:rPr>
        <w:t>Á</w:t>
      </w:r>
      <w:r w:rsidRPr="00506990">
        <w:rPr>
          <w:rFonts w:ascii="Times New Roman" w:hAnsi="Times New Roman" w:cs="Times New Roman"/>
          <w:b/>
          <w:bCs/>
          <w:color w:val="0D0D0D" w:themeColor="text1" w:themeTint="F2"/>
          <w:sz w:val="22"/>
          <w:szCs w:val="22"/>
        </w:rPr>
        <w:t>N A SER CANALIZADAS A TRAVÉS DE TINSA A PARTIR DE LA FECHA DE CESIÓN</w:t>
      </w:r>
      <w:r w:rsidR="003E57D5" w:rsidRPr="00506990">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w:t>
      </w:r>
    </w:p>
    <w:p w14:paraId="6833D008" w14:textId="77777777" w:rsidR="0050339C" w:rsidRPr="00883FCC" w:rsidRDefault="0050339C" w:rsidP="00883FCC">
      <w:pPr>
        <w:pStyle w:val="Textoindependiente"/>
        <w:keepNext w:val="0"/>
        <w:widowControl w:val="0"/>
        <w:suppressAutoHyphens/>
        <w:jc w:val="both"/>
      </w:pPr>
    </w:p>
    <w:p w14:paraId="26C0B014" w14:textId="7F96946F"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SE ADVIERTE AL PÚBLICO INVERSOR QUE</w:t>
      </w:r>
      <w:r w:rsidR="00813740" w:rsidRPr="00506990">
        <w:rPr>
          <w:rFonts w:ascii="Times New Roman" w:hAnsi="Times New Roman"/>
          <w:color w:val="0D0D0D" w:themeColor="text1" w:themeTint="F2"/>
          <w:sz w:val="22"/>
          <w:szCs w:val="22"/>
        </w:rPr>
        <w:t xml:space="preserve">, POR UN LADO, </w:t>
      </w:r>
      <w:r w:rsidRPr="00506990">
        <w:rPr>
          <w:rFonts w:ascii="Times New Roman" w:hAnsi="Times New Roman"/>
          <w:color w:val="0D0D0D" w:themeColor="text1" w:themeTint="F2"/>
          <w:sz w:val="22"/>
          <w:szCs w:val="22"/>
        </w:rPr>
        <w:t xml:space="preserve">CON FECHA 29 DE DICIEMBRE DE 2009 </w:t>
      </w:r>
      <w:r w:rsidR="00813740"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SOLICITÓ SU CONCURSO PREVENTIVO ANTE EL JUZGADO DE PRIMERA INSTANCIA EN LO CIVIL, COMERCIAL Y DEL TRABAJO DEL DISTRITO JUDICIAL NRO. 5 Y DE LA TERCERA NOMINACIÓN DE RAFAELA (PROVINCIA DE SANTA FE), CARATULADO: “EXPTE. N°2067- AÑO: 2.009- BAZAR AVENIDA S.A S/ CONCURSO PREVENTIVO”. EL ACUERDO CONCURSAL HA SIDO HOMOLOGADO MEDIANTE RESOLUCIÓN N° 549 DEL 26/08/2013, </w:t>
      </w:r>
      <w:r w:rsidRPr="00421E12">
        <w:rPr>
          <w:rFonts w:ascii="Times New Roman" w:hAnsi="Times New Roman"/>
          <w:color w:val="0D0D0D" w:themeColor="text1" w:themeTint="F2"/>
          <w:sz w:val="22"/>
          <w:szCs w:val="22"/>
        </w:rPr>
        <w:t xml:space="preserve">ENCONTRÁNDOSE </w:t>
      </w:r>
      <w:r w:rsidR="00813740" w:rsidRPr="00421E12">
        <w:rPr>
          <w:rFonts w:ascii="Times New Roman" w:hAnsi="Times New Roman"/>
          <w:color w:val="0D0D0D" w:themeColor="text1" w:themeTint="F2"/>
          <w:sz w:val="22"/>
          <w:szCs w:val="22"/>
        </w:rPr>
        <w:t>BAZAR AVENIDA S.A.</w:t>
      </w:r>
      <w:r w:rsidRPr="00421E12">
        <w:rPr>
          <w:rFonts w:ascii="Times New Roman" w:hAnsi="Times New Roman"/>
          <w:color w:val="0D0D0D" w:themeColor="text1" w:themeTint="F2"/>
          <w:sz w:val="22"/>
          <w:szCs w:val="22"/>
        </w:rPr>
        <w:t xml:space="preserve"> CUMPLIENDO PERFECTAMENTE LOS COMPROMISOS ASUMIDOS. </w:t>
      </w:r>
      <w:r w:rsidR="00F3335D" w:rsidRPr="00DB405C">
        <w:rPr>
          <w:rFonts w:ascii="Times New Roman" w:hAnsi="Times New Roman"/>
          <w:color w:val="0D0D0D" w:themeColor="text1" w:themeTint="F2"/>
          <w:sz w:val="22"/>
          <w:szCs w:val="22"/>
        </w:rPr>
        <w:t xml:space="preserve">AL </w:t>
      </w:r>
      <w:r w:rsidR="00797D75">
        <w:rPr>
          <w:rFonts w:ascii="Times New Roman" w:hAnsi="Times New Roman"/>
          <w:color w:val="0D0D0D" w:themeColor="text1" w:themeTint="F2"/>
          <w:sz w:val="22"/>
          <w:szCs w:val="22"/>
        </w:rPr>
        <w:t>3</w:t>
      </w:r>
      <w:r w:rsidR="003A6ADC">
        <w:rPr>
          <w:rFonts w:ascii="Times New Roman" w:hAnsi="Times New Roman"/>
          <w:color w:val="0D0D0D" w:themeColor="text1" w:themeTint="F2"/>
          <w:sz w:val="22"/>
          <w:szCs w:val="22"/>
        </w:rPr>
        <w:t>0</w:t>
      </w:r>
      <w:r w:rsidR="00E54225">
        <w:rPr>
          <w:rFonts w:ascii="Times New Roman" w:hAnsi="Times New Roman"/>
          <w:color w:val="0D0D0D" w:themeColor="text1" w:themeTint="F2"/>
          <w:sz w:val="22"/>
          <w:szCs w:val="22"/>
        </w:rPr>
        <w:t>/</w:t>
      </w:r>
      <w:r w:rsidR="00797D75">
        <w:rPr>
          <w:rFonts w:ascii="Times New Roman" w:hAnsi="Times New Roman"/>
          <w:color w:val="0D0D0D" w:themeColor="text1" w:themeTint="F2"/>
          <w:sz w:val="22"/>
          <w:szCs w:val="22"/>
        </w:rPr>
        <w:t>0</w:t>
      </w:r>
      <w:r w:rsidR="003A6ADC">
        <w:rPr>
          <w:rFonts w:ascii="Times New Roman" w:hAnsi="Times New Roman"/>
          <w:color w:val="0D0D0D" w:themeColor="text1" w:themeTint="F2"/>
          <w:sz w:val="22"/>
          <w:szCs w:val="22"/>
        </w:rPr>
        <w:t>9</w:t>
      </w:r>
      <w:r w:rsidR="00F3335D" w:rsidRPr="00DB405C">
        <w:rPr>
          <w:rFonts w:ascii="Times New Roman" w:hAnsi="Times New Roman"/>
          <w:color w:val="0D0D0D" w:themeColor="text1" w:themeTint="F2"/>
          <w:sz w:val="22"/>
          <w:szCs w:val="22"/>
        </w:rPr>
        <w:t>/202</w:t>
      </w:r>
      <w:r w:rsidR="00285F79">
        <w:rPr>
          <w:rFonts w:ascii="Times New Roman" w:hAnsi="Times New Roman"/>
          <w:color w:val="0D0D0D" w:themeColor="text1" w:themeTint="F2"/>
          <w:sz w:val="22"/>
          <w:szCs w:val="22"/>
        </w:rPr>
        <w:t>3</w:t>
      </w:r>
      <w:r w:rsidR="00F3335D" w:rsidRPr="00DB405C">
        <w:rPr>
          <w:rFonts w:ascii="Times New Roman" w:hAnsi="Times New Roman"/>
          <w:color w:val="0D0D0D" w:themeColor="text1" w:themeTint="F2"/>
          <w:sz w:val="22"/>
          <w:szCs w:val="22"/>
        </w:rPr>
        <w:t xml:space="preserve">, CUMPLIÓ CON TODOS LOS PAGOS EN TIEMPO Y FORMA RESTANDO EL </w:t>
      </w:r>
      <w:r w:rsidR="00FF1ED8">
        <w:rPr>
          <w:rFonts w:ascii="Times New Roman" w:hAnsi="Times New Roman"/>
          <w:color w:val="0D0D0D" w:themeColor="text1" w:themeTint="F2"/>
          <w:sz w:val="22"/>
          <w:szCs w:val="22"/>
        </w:rPr>
        <w:t>6,8</w:t>
      </w:r>
      <w:r w:rsidR="00F3335D" w:rsidRPr="00DB405C">
        <w:rPr>
          <w:rFonts w:ascii="Times New Roman" w:hAnsi="Times New Roman"/>
          <w:color w:val="0D0D0D" w:themeColor="text1" w:themeTint="F2"/>
          <w:sz w:val="22"/>
          <w:szCs w:val="22"/>
        </w:rPr>
        <w:t xml:space="preserve">% DEL SALDO EN PESOS Y EL </w:t>
      </w:r>
      <w:r w:rsidR="00FF1ED8">
        <w:rPr>
          <w:rFonts w:ascii="Times New Roman" w:hAnsi="Times New Roman"/>
          <w:color w:val="0D0D0D" w:themeColor="text1" w:themeTint="F2"/>
          <w:sz w:val="22"/>
          <w:szCs w:val="22"/>
        </w:rPr>
        <w:t>12,5</w:t>
      </w:r>
      <w:r w:rsidR="00F3335D" w:rsidRPr="00DB405C">
        <w:rPr>
          <w:rFonts w:ascii="Times New Roman" w:hAnsi="Times New Roman"/>
          <w:color w:val="0D0D0D" w:themeColor="text1" w:themeTint="F2"/>
          <w:sz w:val="22"/>
          <w:szCs w:val="22"/>
        </w:rPr>
        <w:t>% EN DÓLARES.</w:t>
      </w:r>
      <w:r w:rsidR="00F3335D" w:rsidRPr="00421E12">
        <w:rPr>
          <w:rFonts w:ascii="Times New Roman" w:hAnsi="Times New Roman"/>
          <w:color w:val="0D0D0D" w:themeColor="text1" w:themeTint="F2"/>
          <w:sz w:val="22"/>
          <w:szCs w:val="22"/>
        </w:rPr>
        <w:t xml:space="preserve"> </w:t>
      </w:r>
      <w:r w:rsidRPr="00421E12">
        <w:rPr>
          <w:rFonts w:ascii="Times New Roman" w:hAnsi="Times New Roman"/>
          <w:color w:val="0D0D0D" w:themeColor="text1" w:themeTint="F2"/>
          <w:sz w:val="22"/>
          <w:szCs w:val="22"/>
        </w:rPr>
        <w:t>EL VENCIMIENTO FINAL DEL SALDO PENDIENTE DE CANCELACIÓN SE ENCUENTRA PREVISTO PARA EL AÑO 2024.</w:t>
      </w:r>
      <w:r w:rsidR="00813740" w:rsidRPr="00421E12">
        <w:rPr>
          <w:rFonts w:ascii="Times New Roman" w:hAnsi="Times New Roman"/>
          <w:color w:val="0D0D0D" w:themeColor="text1" w:themeTint="F2"/>
          <w:sz w:val="22"/>
          <w:szCs w:val="22"/>
        </w:rPr>
        <w:t xml:space="preserve"> ASIMISMO, CON FECHA 29 DE DICIEMBRE DE 2009 CONSUMO </w:t>
      </w:r>
      <w:r w:rsidR="003E57D5" w:rsidRPr="00421E12">
        <w:rPr>
          <w:rFonts w:ascii="Times New Roman" w:hAnsi="Times New Roman"/>
          <w:color w:val="0D0D0D" w:themeColor="text1" w:themeTint="F2"/>
          <w:sz w:val="22"/>
          <w:szCs w:val="22"/>
        </w:rPr>
        <w:t xml:space="preserve">S.A. </w:t>
      </w:r>
      <w:r w:rsidR="00813740" w:rsidRPr="00421E12">
        <w:rPr>
          <w:rFonts w:ascii="Times New Roman" w:hAnsi="Times New Roman"/>
          <w:color w:val="0D0D0D" w:themeColor="text1" w:themeTint="F2"/>
          <w:sz w:val="22"/>
          <w:szCs w:val="22"/>
        </w:rPr>
        <w:t xml:space="preserve">SOLICITÓ SU CONCURSO PREVENTIVO ANTE EL </w:t>
      </w:r>
      <w:r w:rsidR="00813740" w:rsidRPr="00421E12">
        <w:rPr>
          <w:rFonts w:ascii="Times New Roman" w:hAnsi="Times New Roman"/>
          <w:color w:val="0D0D0D" w:themeColor="text1" w:themeTint="F2"/>
          <w:sz w:val="22"/>
          <w:szCs w:val="22"/>
          <w:lang w:val="es-AR"/>
        </w:rPr>
        <w:t>JUZGADO DE PRIMERA INSTANCIA EN LO CIVIL, COMERCIAL Y DEL TRABAJO DEL DISTRITO JUDICIAL NRO. 5 Y DE LA TERCERA NOMINACIÓN DE RAFAELA (PROVINCIA DE SANTA FE). CARATULADO: “EXPTE. N°2068- AÑO: 2.009- CONS</w:t>
      </w:r>
      <w:r w:rsidR="003E57D5" w:rsidRPr="00421E12">
        <w:rPr>
          <w:rFonts w:ascii="Times New Roman" w:hAnsi="Times New Roman"/>
          <w:color w:val="0D0D0D" w:themeColor="text1" w:themeTint="F2"/>
          <w:sz w:val="22"/>
          <w:szCs w:val="22"/>
          <w:lang w:val="es-AR"/>
        </w:rPr>
        <w:t>U</w:t>
      </w:r>
      <w:r w:rsidR="00813740" w:rsidRPr="00421E12">
        <w:rPr>
          <w:rFonts w:ascii="Times New Roman" w:hAnsi="Times New Roman"/>
          <w:color w:val="0D0D0D" w:themeColor="text1" w:themeTint="F2"/>
          <w:sz w:val="22"/>
          <w:szCs w:val="22"/>
          <w:lang w:val="es-AR"/>
        </w:rPr>
        <w:t>MO S.A S/ CONCURSO PREVENTIVO”. EL ACUERDO CONCURSAL FUE HOMOLOGADO MEDIANTE RESOLUCIÓN N° 550 DEL 26/08/2013, RESOLUCIÓN INTEGRADORA DE LA ANTERIOR N°276 DE FECHA 13/05/2013,</w:t>
      </w:r>
      <w:r w:rsidR="00813740" w:rsidRPr="00421E12">
        <w:rPr>
          <w:rFonts w:ascii="Times New Roman" w:hAnsi="Times New Roman"/>
          <w:color w:val="0D0D0D" w:themeColor="text1" w:themeTint="F2"/>
          <w:sz w:val="22"/>
          <w:szCs w:val="22"/>
        </w:rPr>
        <w:t xml:space="preserve"> ENCONTRÁNDOSE CONSUMO</w:t>
      </w:r>
      <w:r w:rsidR="003E57D5" w:rsidRPr="00421E12">
        <w:rPr>
          <w:rFonts w:ascii="Times New Roman" w:hAnsi="Times New Roman"/>
          <w:color w:val="0D0D0D" w:themeColor="text1" w:themeTint="F2"/>
          <w:sz w:val="22"/>
          <w:szCs w:val="22"/>
        </w:rPr>
        <w:t xml:space="preserve"> S.A.</w:t>
      </w:r>
      <w:r w:rsidR="00813740" w:rsidRPr="00421E12">
        <w:rPr>
          <w:rFonts w:ascii="Times New Roman" w:hAnsi="Times New Roman"/>
          <w:color w:val="0D0D0D" w:themeColor="text1" w:themeTint="F2"/>
          <w:sz w:val="22"/>
          <w:szCs w:val="22"/>
        </w:rPr>
        <w:t xml:space="preserve"> CUMPLIENDO PERFECTAMENTE LOS COMPROMISOS ASUMIDOS. </w:t>
      </w:r>
      <w:r w:rsidR="00F3335D" w:rsidRPr="00DB405C">
        <w:rPr>
          <w:rFonts w:ascii="Times New Roman" w:hAnsi="Times New Roman"/>
          <w:color w:val="0D0D0D" w:themeColor="text1" w:themeTint="F2"/>
          <w:sz w:val="22"/>
          <w:szCs w:val="22"/>
        </w:rPr>
        <w:t xml:space="preserve">AL </w:t>
      </w:r>
      <w:r w:rsidR="00797D75">
        <w:rPr>
          <w:rFonts w:ascii="Times New Roman" w:hAnsi="Times New Roman"/>
          <w:color w:val="0D0D0D" w:themeColor="text1" w:themeTint="F2"/>
          <w:sz w:val="22"/>
          <w:szCs w:val="22"/>
        </w:rPr>
        <w:t>3</w:t>
      </w:r>
      <w:r w:rsidR="003A6ADC">
        <w:rPr>
          <w:rFonts w:ascii="Times New Roman" w:hAnsi="Times New Roman"/>
          <w:color w:val="0D0D0D" w:themeColor="text1" w:themeTint="F2"/>
          <w:sz w:val="22"/>
          <w:szCs w:val="22"/>
        </w:rPr>
        <w:t>0</w:t>
      </w:r>
      <w:r w:rsidR="00E54225">
        <w:rPr>
          <w:rFonts w:ascii="Times New Roman" w:hAnsi="Times New Roman"/>
          <w:color w:val="0D0D0D" w:themeColor="text1" w:themeTint="F2"/>
          <w:sz w:val="22"/>
          <w:szCs w:val="22"/>
        </w:rPr>
        <w:t>/</w:t>
      </w:r>
      <w:r w:rsidR="00797D75">
        <w:rPr>
          <w:rFonts w:ascii="Times New Roman" w:hAnsi="Times New Roman"/>
          <w:color w:val="0D0D0D" w:themeColor="text1" w:themeTint="F2"/>
          <w:sz w:val="22"/>
          <w:szCs w:val="22"/>
        </w:rPr>
        <w:t>0</w:t>
      </w:r>
      <w:r w:rsidR="003A6ADC">
        <w:rPr>
          <w:rFonts w:ascii="Times New Roman" w:hAnsi="Times New Roman"/>
          <w:color w:val="0D0D0D" w:themeColor="text1" w:themeTint="F2"/>
          <w:sz w:val="22"/>
          <w:szCs w:val="22"/>
        </w:rPr>
        <w:t>9</w:t>
      </w:r>
      <w:r w:rsidR="00F3335D" w:rsidRPr="00DB405C">
        <w:rPr>
          <w:rFonts w:ascii="Times New Roman" w:hAnsi="Times New Roman"/>
          <w:color w:val="0D0D0D" w:themeColor="text1" w:themeTint="F2"/>
          <w:sz w:val="22"/>
          <w:szCs w:val="22"/>
        </w:rPr>
        <w:t>/202</w:t>
      </w:r>
      <w:r w:rsidR="00285F79">
        <w:rPr>
          <w:rFonts w:ascii="Times New Roman" w:hAnsi="Times New Roman"/>
          <w:color w:val="0D0D0D" w:themeColor="text1" w:themeTint="F2"/>
          <w:sz w:val="22"/>
          <w:szCs w:val="22"/>
        </w:rPr>
        <w:t>3</w:t>
      </w:r>
      <w:r w:rsidR="00F3335D" w:rsidRPr="00DB405C">
        <w:rPr>
          <w:rFonts w:ascii="Times New Roman" w:hAnsi="Times New Roman"/>
          <w:color w:val="0D0D0D" w:themeColor="text1" w:themeTint="F2"/>
          <w:sz w:val="22"/>
          <w:szCs w:val="22"/>
        </w:rPr>
        <w:t xml:space="preserve">, CUMPLIÓ CON TODOS LOS PAGOS EN TIEMPO Y FORMA RESTANDO EL </w:t>
      </w:r>
      <w:r w:rsidR="00FF1ED8">
        <w:rPr>
          <w:rFonts w:ascii="Times New Roman" w:hAnsi="Times New Roman"/>
          <w:color w:val="0D0D0D" w:themeColor="text1" w:themeTint="F2"/>
          <w:sz w:val="22"/>
          <w:szCs w:val="22"/>
        </w:rPr>
        <w:t>2,6</w:t>
      </w:r>
      <w:r w:rsidR="00F3335D" w:rsidRPr="00DB405C">
        <w:rPr>
          <w:rFonts w:ascii="Times New Roman" w:hAnsi="Times New Roman"/>
          <w:color w:val="0D0D0D" w:themeColor="text1" w:themeTint="F2"/>
          <w:sz w:val="22"/>
          <w:szCs w:val="22"/>
        </w:rPr>
        <w:t>% DEL SALDO EN PESOS.</w:t>
      </w:r>
      <w:r w:rsidR="00F3335D" w:rsidRPr="00421E12">
        <w:rPr>
          <w:rFonts w:ascii="Times New Roman" w:hAnsi="Times New Roman"/>
          <w:color w:val="0D0D0D" w:themeColor="text1" w:themeTint="F2"/>
          <w:sz w:val="22"/>
          <w:szCs w:val="22"/>
        </w:rPr>
        <w:t xml:space="preserve"> </w:t>
      </w:r>
      <w:r w:rsidR="00813740" w:rsidRPr="00421E12">
        <w:rPr>
          <w:rFonts w:ascii="Times New Roman" w:hAnsi="Times New Roman"/>
          <w:color w:val="0D0D0D" w:themeColor="text1" w:themeTint="F2"/>
          <w:sz w:val="22"/>
          <w:szCs w:val="22"/>
        </w:rPr>
        <w:t>EL VENCIMIENTO FINAL DEL</w:t>
      </w:r>
      <w:r w:rsidR="00813740" w:rsidRPr="00506990">
        <w:rPr>
          <w:rFonts w:ascii="Times New Roman" w:hAnsi="Times New Roman"/>
          <w:color w:val="0D0D0D" w:themeColor="text1" w:themeTint="F2"/>
          <w:sz w:val="22"/>
          <w:szCs w:val="22"/>
        </w:rPr>
        <w:t xml:space="preserve"> SALDO PENDIENTE DE CANCELACIÓN SE ENCUENTRA PREVISTO PARA EL AÑO </w:t>
      </w:r>
      <w:r w:rsidR="00596C40" w:rsidRPr="0098446E">
        <w:rPr>
          <w:rFonts w:ascii="Times New Roman" w:hAnsi="Times New Roman"/>
          <w:color w:val="0D0D0D" w:themeColor="text1" w:themeTint="F2"/>
          <w:sz w:val="22"/>
          <w:szCs w:val="22"/>
        </w:rPr>
        <w:t>2024</w:t>
      </w:r>
      <w:r w:rsidR="00813740" w:rsidRPr="00506990">
        <w:rPr>
          <w:rFonts w:ascii="Times New Roman" w:hAnsi="Times New Roman"/>
          <w:color w:val="0D0D0D" w:themeColor="text1" w:themeTint="F2"/>
          <w:sz w:val="22"/>
          <w:szCs w:val="22"/>
        </w:rPr>
        <w:t>.</w:t>
      </w:r>
    </w:p>
    <w:p w14:paraId="492FBBB1" w14:textId="77777777"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p>
    <w:p w14:paraId="474059A1" w14:textId="2700115A"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TENER PRESENTE LO DISPUESTO EN EL INFORME DE CALIFICACIÓN DE RIESGO EL CUAL DEBE SER LE</w:t>
      </w:r>
      <w:r w:rsidR="001244AC">
        <w:rPr>
          <w:rFonts w:ascii="Times New Roman" w:hAnsi="Times New Roman"/>
          <w:color w:val="0D0D0D" w:themeColor="text1" w:themeTint="F2"/>
          <w:sz w:val="22"/>
          <w:szCs w:val="22"/>
        </w:rPr>
        <w:t>Í</w:t>
      </w:r>
      <w:r w:rsidRPr="00506990">
        <w:rPr>
          <w:rFonts w:ascii="Times New Roman" w:hAnsi="Times New Roman"/>
          <w:color w:val="0D0D0D" w:themeColor="text1" w:themeTint="F2"/>
          <w:sz w:val="22"/>
          <w:szCs w:val="22"/>
        </w:rPr>
        <w:t xml:space="preserve">DO EN FORMA CONJUNTA CON EL SUPLEMENTO DE PROSPECTO. EN PARTICULAR LO REFERIDO AL APARTADO </w:t>
      </w:r>
      <w:r w:rsidR="001D0525">
        <w:rPr>
          <w:rFonts w:ascii="Times New Roman" w:hAnsi="Times New Roman"/>
          <w:color w:val="0D0D0D" w:themeColor="text1" w:themeTint="F2"/>
          <w:sz w:val="22"/>
          <w:szCs w:val="22"/>
        </w:rPr>
        <w:t>“</w:t>
      </w:r>
      <w:r w:rsidRPr="00506990">
        <w:rPr>
          <w:rFonts w:ascii="Times New Roman" w:hAnsi="Times New Roman"/>
          <w:color w:val="0D0D0D" w:themeColor="text1" w:themeTint="F2"/>
          <w:sz w:val="22"/>
          <w:szCs w:val="22"/>
        </w:rPr>
        <w:t>FACTORES RELEVANTES DE LA CALIFICACI</w:t>
      </w:r>
      <w:r w:rsidR="001244AC">
        <w:rPr>
          <w:rFonts w:ascii="Times New Roman" w:hAnsi="Times New Roman"/>
          <w:color w:val="0D0D0D" w:themeColor="text1" w:themeTint="F2"/>
          <w:sz w:val="22"/>
          <w:szCs w:val="22"/>
        </w:rPr>
        <w:t>Ó</w:t>
      </w:r>
      <w:r w:rsidRPr="00506990">
        <w:rPr>
          <w:rFonts w:ascii="Times New Roman" w:hAnsi="Times New Roman"/>
          <w:color w:val="0D0D0D" w:themeColor="text1" w:themeTint="F2"/>
          <w:sz w:val="22"/>
          <w:szCs w:val="22"/>
        </w:rPr>
        <w:t>N</w:t>
      </w:r>
      <w:r w:rsidR="001D0525">
        <w:rPr>
          <w:rFonts w:ascii="Times New Roman" w:hAnsi="Times New Roman"/>
          <w:color w:val="0D0D0D" w:themeColor="text1" w:themeTint="F2"/>
          <w:sz w:val="22"/>
          <w:szCs w:val="22"/>
        </w:rPr>
        <w:t>”</w:t>
      </w:r>
      <w:r w:rsidRPr="00506990">
        <w:rPr>
          <w:rFonts w:ascii="Times New Roman" w:hAnsi="Times New Roman"/>
          <w:color w:val="0D0D0D" w:themeColor="text1" w:themeTint="F2"/>
          <w:sz w:val="22"/>
          <w:szCs w:val="22"/>
        </w:rPr>
        <w:t>.</w:t>
      </w:r>
    </w:p>
    <w:p w14:paraId="0ABB57A6" w14:textId="77777777" w:rsidR="00604C98" w:rsidRPr="00506990" w:rsidRDefault="00604C98" w:rsidP="00137EB0">
      <w:pPr>
        <w:pStyle w:val="Textoindependiente"/>
        <w:keepNext w:val="0"/>
        <w:widowControl w:val="0"/>
        <w:suppressAutoHyphens/>
        <w:jc w:val="both"/>
        <w:rPr>
          <w:rFonts w:ascii="Times New Roman" w:hAnsi="Times New Roman"/>
          <w:color w:val="0D0D0D" w:themeColor="text1" w:themeTint="F2"/>
          <w:sz w:val="22"/>
          <w:szCs w:val="22"/>
        </w:rPr>
      </w:pPr>
    </w:p>
    <w:p w14:paraId="501E2CD5" w14:textId="099DE0D1" w:rsidR="00841654" w:rsidRPr="00585996" w:rsidRDefault="00E65461" w:rsidP="000579E7">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LOS COMPRADORES POTENCIALES </w:t>
      </w:r>
      <w:r w:rsidR="00585996" w:rsidRPr="00585996">
        <w:rPr>
          <w:rFonts w:ascii="Times New Roman" w:hAnsi="Times New Roman"/>
          <w:color w:val="0D0D0D" w:themeColor="text1" w:themeTint="F2"/>
          <w:sz w:val="22"/>
          <w:szCs w:val="22"/>
        </w:rPr>
        <w:t xml:space="preserve">DE LOS </w:t>
      </w:r>
      <w:r w:rsidR="00DE6B5A" w:rsidRPr="002276F7">
        <w:rPr>
          <w:rFonts w:ascii="Times New Roman" w:hAnsi="Times New Roman"/>
          <w:bCs w:val="0"/>
          <w:iCs/>
          <w:color w:val="0D0D0D" w:themeColor="text1" w:themeTint="F2"/>
          <w:sz w:val="22"/>
          <w:szCs w:val="22"/>
        </w:rPr>
        <w:t>VALORES DE DEUDA FIDUCIARIA</w:t>
      </w:r>
      <w:r w:rsidR="00585996" w:rsidRPr="00585996">
        <w:rPr>
          <w:rFonts w:ascii="Times New Roman" w:hAnsi="Times New Roman"/>
          <w:color w:val="0D0D0D" w:themeColor="text1" w:themeTint="F2"/>
          <w:sz w:val="22"/>
          <w:szCs w:val="22"/>
        </w:rPr>
        <w:t xml:space="preserve"> OFRECIDOS POR LA PRESENTE DEBERÁN CONSIDERAR CUIDADOSAMENTE TODA LA INFORMACIÓN DE ESTE SUPLEMENTO DE PROSPECTO, PRESTANDO ATENCIÓN A LAS CONSIDERACIONES DE RIESGO PARA LA INVERSIÓN, Y </w:t>
      </w:r>
      <w:r w:rsidR="00585996" w:rsidRPr="00585996">
        <w:rPr>
          <w:rFonts w:ascii="Times New Roman" w:hAnsi="Times New Roman"/>
          <w:color w:val="0D0D0D" w:themeColor="text1" w:themeTint="F2"/>
          <w:sz w:val="22"/>
          <w:szCs w:val="22"/>
        </w:rPr>
        <w:lastRenderedPageBreak/>
        <w:t>TENIENDO EN CUENTA ESPECIALMENTE LA CONSIDERACIÓN DEL PUNTO “Ñ”.</w:t>
      </w:r>
    </w:p>
    <w:p w14:paraId="30AAC3B1" w14:textId="77777777" w:rsidR="00841654" w:rsidRPr="00585996" w:rsidRDefault="00841654" w:rsidP="000579E7">
      <w:pPr>
        <w:pStyle w:val="Textoindependiente"/>
        <w:keepNext w:val="0"/>
        <w:widowControl w:val="0"/>
        <w:suppressAutoHyphens/>
        <w:jc w:val="both"/>
        <w:rPr>
          <w:rFonts w:ascii="Times New Roman" w:hAnsi="Times New Roman"/>
          <w:color w:val="0D0D0D" w:themeColor="text1" w:themeTint="F2"/>
          <w:sz w:val="22"/>
          <w:szCs w:val="22"/>
        </w:rPr>
      </w:pPr>
    </w:p>
    <w:p w14:paraId="1468403D" w14:textId="2341C72D" w:rsidR="005D65D9" w:rsidRPr="00585996" w:rsidRDefault="005D65D9" w:rsidP="00841654">
      <w:pPr>
        <w:pStyle w:val="Textoindependiente"/>
        <w:keepNext w:val="0"/>
        <w:widowControl w:val="0"/>
        <w:suppressAutoHyphens/>
        <w:jc w:val="both"/>
        <w:rPr>
          <w:rFonts w:ascii="Times New Roman" w:hAnsi="Times New Roman"/>
          <w:color w:val="0D0D0D" w:themeColor="text1" w:themeTint="F2"/>
          <w:sz w:val="22"/>
          <w:szCs w:val="22"/>
          <w:lang w:val="es-ES"/>
        </w:rPr>
      </w:pPr>
    </w:p>
    <w:p w14:paraId="7E751862" w14:textId="33E9A4B6" w:rsidR="005D65D9" w:rsidRPr="00585996" w:rsidRDefault="00585996" w:rsidP="009B2C34">
      <w:pPr>
        <w:pStyle w:val="Textoindependiente"/>
        <w:keepNext w:val="0"/>
        <w:widowControl w:val="0"/>
        <w:suppressAutoHyphens/>
        <w:jc w:val="both"/>
        <w:rPr>
          <w:rFonts w:ascii="Times New Roman" w:hAnsi="Times New Roman"/>
          <w:color w:val="0D0D0D" w:themeColor="text1" w:themeTint="F2"/>
          <w:sz w:val="22"/>
          <w:szCs w:val="22"/>
        </w:rPr>
      </w:pPr>
      <w:r w:rsidRPr="00585996">
        <w:rPr>
          <w:rFonts w:ascii="Times New Roman" w:hAnsi="Times New Roman"/>
          <w:color w:val="0D0D0D" w:themeColor="text1" w:themeTint="F2"/>
          <w:sz w:val="22"/>
          <w:szCs w:val="22"/>
        </w:rPr>
        <w:t xml:space="preserve">ASIMISMO, SE DEBERÁ TENER PRESENTE LO INDICADO EN LA SECCIÓN XI, “DESCRIPCIÓN SOBRE LOS BIENES FIDEICOMITIDOS”, Y QUE LA CARTERA SELECCIONADA QUE FORMA PARTE DEL PRESENTE FIDEICOMISO CORRESPONDE A CRÉDITOS QUE A LA FECHA DE SELECCIÓN NO OBSERVAN ATRASOS MAYORES A 30 DÍAS Y CORRESPONDEN EN UN </w:t>
      </w:r>
      <w:r w:rsidR="00584E04">
        <w:rPr>
          <w:rFonts w:ascii="Times New Roman" w:hAnsi="Times New Roman"/>
          <w:color w:val="0D0D0D" w:themeColor="text1" w:themeTint="F2"/>
          <w:sz w:val="22"/>
          <w:szCs w:val="22"/>
        </w:rPr>
        <w:t>0,4</w:t>
      </w:r>
      <w:r w:rsidRPr="00585996">
        <w:rPr>
          <w:rFonts w:ascii="Times New Roman" w:hAnsi="Times New Roman"/>
          <w:color w:val="0D0D0D" w:themeColor="text1" w:themeTint="F2"/>
          <w:sz w:val="22"/>
          <w:szCs w:val="22"/>
        </w:rPr>
        <w:t xml:space="preserve">% DE LA CARTERA A OPERACIONES REFINANCIADAS. </w:t>
      </w:r>
    </w:p>
    <w:p w14:paraId="6D355897" w14:textId="77777777" w:rsidR="00841654" w:rsidRPr="00585996" w:rsidRDefault="00841654" w:rsidP="000579E7">
      <w:pPr>
        <w:pStyle w:val="Textoindependiente"/>
        <w:keepNext w:val="0"/>
        <w:widowControl w:val="0"/>
        <w:suppressAutoHyphens/>
        <w:jc w:val="both"/>
        <w:rPr>
          <w:rFonts w:ascii="Times New Roman" w:hAnsi="Times New Roman"/>
          <w:color w:val="0D0D0D" w:themeColor="text1" w:themeTint="F2"/>
          <w:sz w:val="22"/>
          <w:szCs w:val="22"/>
        </w:rPr>
      </w:pPr>
    </w:p>
    <w:p w14:paraId="09422BE4" w14:textId="77777777" w:rsidR="002911A2" w:rsidRDefault="002911A2" w:rsidP="000579E7">
      <w:pPr>
        <w:pStyle w:val="Textoindependiente"/>
        <w:keepNext w:val="0"/>
        <w:widowControl w:val="0"/>
        <w:suppressAutoHyphens/>
        <w:jc w:val="both"/>
        <w:rPr>
          <w:rFonts w:ascii="Times New Roman" w:hAnsi="Times New Roman"/>
          <w:color w:val="0D0D0D" w:themeColor="text1" w:themeTint="F2"/>
          <w:sz w:val="22"/>
          <w:szCs w:val="22"/>
          <w:lang w:val="es-AR"/>
        </w:rPr>
      </w:pPr>
    </w:p>
    <w:p w14:paraId="3DE9AA76" w14:textId="77777777" w:rsidR="00303C70" w:rsidRPr="0065404B" w:rsidRDefault="00303C70" w:rsidP="000579E7">
      <w:pPr>
        <w:pStyle w:val="Textoindependiente"/>
        <w:keepNext w:val="0"/>
        <w:widowControl w:val="0"/>
        <w:suppressAutoHyphens/>
        <w:jc w:val="both"/>
        <w:rPr>
          <w:rFonts w:ascii="Times New Roman" w:hAnsi="Times New Roman"/>
          <w:color w:val="0D0D0D" w:themeColor="text1" w:themeTint="F2"/>
          <w:sz w:val="22"/>
          <w:szCs w:val="22"/>
          <w:lang w:val="es-AR"/>
        </w:rPr>
      </w:pPr>
    </w:p>
    <w:p w14:paraId="4A9A7955" w14:textId="77777777" w:rsidR="00991A47" w:rsidRPr="00506990" w:rsidRDefault="00991A47" w:rsidP="000579E7">
      <w:pPr>
        <w:pStyle w:val="Textoindependiente"/>
        <w:keepNext w:val="0"/>
        <w:widowControl w:val="0"/>
        <w:suppressAutoHyphens/>
        <w:jc w:val="both"/>
        <w:rPr>
          <w:rFonts w:ascii="Times New Roman" w:hAnsi="Times New Roman"/>
          <w:b w:val="0"/>
          <w:bCs w:val="0"/>
          <w:u w:val="single"/>
          <w:lang w:val="es-AR"/>
        </w:rPr>
      </w:pPr>
      <w:r w:rsidRPr="00506990">
        <w:rPr>
          <w:rFonts w:ascii="Times New Roman" w:hAnsi="Times New Roman"/>
          <w:lang w:val="es-AR"/>
        </w:rPr>
        <w:br w:type="page"/>
      </w:r>
    </w:p>
    <w:p w14:paraId="232D91DD" w14:textId="77777777" w:rsidR="00337DE5" w:rsidRPr="00506990" w:rsidRDefault="007C062B" w:rsidP="00B228F5">
      <w:pPr>
        <w:pStyle w:val="Ttulo1"/>
        <w:jc w:val="center"/>
        <w:rPr>
          <w:rFonts w:ascii="Times New Roman" w:hAnsi="Times New Roman"/>
          <w:sz w:val="22"/>
          <w:szCs w:val="22"/>
        </w:rPr>
      </w:pPr>
      <w:bookmarkStart w:id="33" w:name="_Toc521424858"/>
      <w:bookmarkStart w:id="34" w:name="_Toc20409070"/>
      <w:r w:rsidRPr="00506990">
        <w:rPr>
          <w:rFonts w:ascii="Times New Roman" w:hAnsi="Times New Roman"/>
          <w:sz w:val="22"/>
          <w:szCs w:val="22"/>
        </w:rPr>
        <w:lastRenderedPageBreak/>
        <w:t>I</w:t>
      </w:r>
      <w:r w:rsidR="00337DE5" w:rsidRPr="00506990">
        <w:rPr>
          <w:rFonts w:ascii="Times New Roman" w:hAnsi="Times New Roman"/>
          <w:sz w:val="22"/>
          <w:szCs w:val="22"/>
        </w:rPr>
        <w:t>I.- CONSIDERACIONES DE RIESGO PARA LA INVERSIÓN</w:t>
      </w:r>
      <w:bookmarkEnd w:id="33"/>
      <w:bookmarkEnd w:id="34"/>
    </w:p>
    <w:p w14:paraId="264198EA" w14:textId="77777777" w:rsidR="00991A47" w:rsidRPr="00506990" w:rsidRDefault="00991A47" w:rsidP="00485551">
      <w:pPr>
        <w:rPr>
          <w:rFonts w:ascii="Times New Roman" w:hAnsi="Times New Roman" w:cs="Times New Roman"/>
          <w:lang w:val="es-AR"/>
        </w:rPr>
      </w:pPr>
    </w:p>
    <w:p w14:paraId="3D940361" w14:textId="7EDC7114" w:rsidR="00337DE5" w:rsidRPr="00506990" w:rsidRDefault="00337DE5" w:rsidP="00337DE5">
      <w:pPr>
        <w:pStyle w:val="Textoindependiente"/>
        <w:suppressAutoHyphens/>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La inversión en los </w:t>
      </w:r>
      <w:r w:rsidR="00DE6B5A">
        <w:rPr>
          <w:rFonts w:ascii="Times New Roman" w:hAnsi="Times New Roman"/>
          <w:b w:val="0"/>
          <w:bCs w:val="0"/>
          <w:iCs/>
          <w:color w:val="0D0D0D" w:themeColor="text1" w:themeTint="F2"/>
          <w:sz w:val="22"/>
          <w:szCs w:val="22"/>
          <w:lang w:val="es-AR"/>
        </w:rPr>
        <w:t>Valores de Deuda Fiduciaria</w:t>
      </w:r>
      <w:r w:rsidRPr="00506990">
        <w:rPr>
          <w:rFonts w:ascii="Times New Roman" w:hAnsi="Times New Roman"/>
          <w:b w:val="0"/>
          <w:bCs w:val="0"/>
          <w:iCs/>
          <w:color w:val="0D0D0D" w:themeColor="text1" w:themeTint="F2"/>
          <w:sz w:val="22"/>
          <w:szCs w:val="22"/>
          <w:lang w:val="es-AR"/>
        </w:rPr>
        <w:t xml:space="preserve"> se encuentra sujeta a una serie de riesgos particulares a su naturaleza y características. Los potenciales adquirentes de los </w:t>
      </w:r>
      <w:r w:rsidR="00DE6B5A">
        <w:rPr>
          <w:rFonts w:ascii="Times New Roman" w:hAnsi="Times New Roman"/>
          <w:b w:val="0"/>
          <w:bCs w:val="0"/>
          <w:iCs/>
          <w:color w:val="0D0D0D" w:themeColor="text1" w:themeTint="F2"/>
          <w:sz w:val="22"/>
          <w:szCs w:val="22"/>
          <w:lang w:val="es-AR"/>
        </w:rPr>
        <w:t>Valores de Deuda Fiduciaria</w:t>
      </w:r>
      <w:r w:rsidRPr="00506990">
        <w:rPr>
          <w:rFonts w:ascii="Times New Roman" w:hAnsi="Times New Roman"/>
          <w:b w:val="0"/>
          <w:bCs w:val="0"/>
          <w:iCs/>
          <w:color w:val="0D0D0D" w:themeColor="text1" w:themeTint="F2"/>
          <w:sz w:val="22"/>
          <w:szCs w:val="22"/>
          <w:lang w:val="es-AR"/>
        </w:rPr>
        <w:t xml:space="preserve"> deben leer cuidadosamente este Suplemento de Prospecto en su totalidad, y analizar detenidamente los riesgos asociados a la inversión en los </w:t>
      </w:r>
      <w:r w:rsidR="00DE6B5A">
        <w:rPr>
          <w:rFonts w:ascii="Times New Roman" w:hAnsi="Times New Roman"/>
          <w:b w:val="0"/>
          <w:bCs w:val="0"/>
          <w:iCs/>
          <w:color w:val="0D0D0D" w:themeColor="text1" w:themeTint="F2"/>
          <w:sz w:val="22"/>
          <w:szCs w:val="22"/>
          <w:lang w:val="es-AR"/>
        </w:rPr>
        <w:t>Valores de Deuda Fiduciaria</w:t>
      </w:r>
      <w:r w:rsidRPr="00506990">
        <w:rPr>
          <w:rFonts w:ascii="Times New Roman" w:hAnsi="Times New Roman"/>
          <w:b w:val="0"/>
          <w:bCs w:val="0"/>
          <w:iCs/>
          <w:color w:val="0D0D0D" w:themeColor="text1" w:themeTint="F2"/>
          <w:sz w:val="22"/>
          <w:szCs w:val="22"/>
          <w:lang w:val="es-AR"/>
        </w:rPr>
        <w:t>.</w:t>
      </w:r>
    </w:p>
    <w:p w14:paraId="725266D1"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p>
    <w:p w14:paraId="5E3F642C" w14:textId="69EB0F17" w:rsidR="00337DE5" w:rsidRPr="00506990" w:rsidRDefault="00337DE5" w:rsidP="00337DE5">
      <w:pPr>
        <w:numPr>
          <w:ilvl w:val="0"/>
          <w:numId w:val="1"/>
        </w:num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 xml:space="preserve">Derechos que otorgan los </w:t>
      </w:r>
      <w:r w:rsidR="00DE6B5A">
        <w:rPr>
          <w:rFonts w:ascii="Times New Roman" w:hAnsi="Times New Roman"/>
          <w:b/>
          <w:bCs/>
          <w:iCs/>
          <w:color w:val="0D0D0D" w:themeColor="text1" w:themeTint="F2"/>
          <w:sz w:val="22"/>
          <w:szCs w:val="22"/>
          <w:lang w:val="es-AR"/>
        </w:rPr>
        <w:t>Valores de Deuda Fiduciaria</w:t>
      </w:r>
      <w:r w:rsidRPr="00506990">
        <w:rPr>
          <w:rFonts w:ascii="Times New Roman" w:hAnsi="Times New Roman" w:cs="Times New Roman"/>
          <w:b/>
          <w:bCs/>
          <w:iCs/>
          <w:color w:val="0D0D0D" w:themeColor="text1" w:themeTint="F2"/>
          <w:sz w:val="22"/>
          <w:szCs w:val="22"/>
          <w:lang w:val="es-AR"/>
        </w:rPr>
        <w:t>. Inexistencia de recurso contra l</w:t>
      </w:r>
      <w:r w:rsidR="003C5928"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Fiduciante</w:t>
      </w:r>
      <w:r w:rsidR="003C5928"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 xml:space="preserve"> o el Fiduciario</w:t>
      </w:r>
    </w:p>
    <w:p w14:paraId="40F2DCC0" w14:textId="79AEC4E3" w:rsidR="008357E3" w:rsidRPr="00506990" w:rsidRDefault="00337DE5" w:rsidP="00892BBE">
      <w:pPr>
        <w:pStyle w:val="Textoindependiente"/>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Los fondos generados por los Créditos constituyen la única fuente de pago para los inversores. Por lo tanto, si la Cobranza de los Créditos no es suficiente para pagar los </w:t>
      </w:r>
      <w:r w:rsidR="00DE6B5A">
        <w:rPr>
          <w:rFonts w:ascii="Times New Roman" w:hAnsi="Times New Roman"/>
          <w:b w:val="0"/>
          <w:bCs w:val="0"/>
          <w:iCs/>
          <w:color w:val="0D0D0D" w:themeColor="text1" w:themeTint="F2"/>
          <w:sz w:val="22"/>
          <w:szCs w:val="22"/>
          <w:lang w:val="es-AR"/>
        </w:rPr>
        <w:t>Valores de Deuda Fiduciaria</w:t>
      </w:r>
      <w:r w:rsidRPr="00506990">
        <w:rPr>
          <w:rFonts w:ascii="Times New Roman" w:hAnsi="Times New Roman"/>
          <w:b w:val="0"/>
          <w:bCs w:val="0"/>
          <w:iCs/>
          <w:color w:val="0D0D0D" w:themeColor="text1" w:themeTint="F2"/>
          <w:sz w:val="22"/>
          <w:szCs w:val="22"/>
          <w:lang w:val="es-AR"/>
        </w:rPr>
        <w:t>, ni l</w:t>
      </w:r>
      <w:r w:rsidR="003C5928" w:rsidRPr="00506990">
        <w:rPr>
          <w:rFonts w:ascii="Times New Roman" w:hAnsi="Times New Roman"/>
          <w:b w:val="0"/>
          <w:bCs w:val="0"/>
          <w:iCs/>
          <w:color w:val="0D0D0D" w:themeColor="text1" w:themeTint="F2"/>
          <w:sz w:val="22"/>
          <w:szCs w:val="22"/>
          <w:lang w:val="es-AR"/>
        </w:rPr>
        <w:t>os</w:t>
      </w:r>
      <w:r w:rsidRPr="00506990">
        <w:rPr>
          <w:rFonts w:ascii="Times New Roman" w:hAnsi="Times New Roman"/>
          <w:b w:val="0"/>
          <w:bCs w:val="0"/>
          <w:iCs/>
          <w:color w:val="0D0D0D" w:themeColor="text1" w:themeTint="F2"/>
          <w:sz w:val="22"/>
          <w:szCs w:val="22"/>
          <w:lang w:val="es-AR"/>
        </w:rPr>
        <w:t xml:space="preserve"> Fiduciante</w:t>
      </w:r>
      <w:r w:rsidR="003C5928" w:rsidRPr="00506990">
        <w:rPr>
          <w:rFonts w:ascii="Times New Roman" w:hAnsi="Times New Roman"/>
          <w:b w:val="0"/>
          <w:bCs w:val="0"/>
          <w:iCs/>
          <w:color w:val="0D0D0D" w:themeColor="text1" w:themeTint="F2"/>
          <w:sz w:val="22"/>
          <w:szCs w:val="22"/>
          <w:lang w:val="es-AR"/>
        </w:rPr>
        <w:t>s</w:t>
      </w:r>
      <w:r w:rsidRPr="00506990">
        <w:rPr>
          <w:rFonts w:ascii="Times New Roman" w:hAnsi="Times New Roman"/>
          <w:b w:val="0"/>
          <w:bCs w:val="0"/>
          <w:iCs/>
          <w:color w:val="0D0D0D" w:themeColor="text1" w:themeTint="F2"/>
          <w:sz w:val="22"/>
          <w:szCs w:val="22"/>
          <w:lang w:val="es-AR"/>
        </w:rPr>
        <w:t xml:space="preserve"> ni el Fiduciario estarán obligados a utilizar recursos propios para cubrir las deficiencias de pago, y los inversores no tendrán derecho alguno contra </w:t>
      </w:r>
      <w:r w:rsidR="008357E3" w:rsidRPr="00506990">
        <w:rPr>
          <w:rFonts w:ascii="Times New Roman" w:hAnsi="Times New Roman"/>
          <w:b w:val="0"/>
          <w:bCs w:val="0"/>
          <w:iCs/>
          <w:color w:val="0D0D0D" w:themeColor="text1" w:themeTint="F2"/>
          <w:sz w:val="22"/>
          <w:szCs w:val="22"/>
          <w:lang w:val="es-AR"/>
        </w:rPr>
        <w:t xml:space="preserve">el Fiduciario o </w:t>
      </w:r>
      <w:r w:rsidRPr="00506990">
        <w:rPr>
          <w:rFonts w:ascii="Times New Roman" w:hAnsi="Times New Roman"/>
          <w:b w:val="0"/>
          <w:bCs w:val="0"/>
          <w:iCs/>
          <w:color w:val="0D0D0D" w:themeColor="text1" w:themeTint="F2"/>
          <w:sz w:val="22"/>
          <w:szCs w:val="22"/>
          <w:lang w:val="es-AR"/>
        </w:rPr>
        <w:t>l</w:t>
      </w:r>
      <w:r w:rsidR="003C5928" w:rsidRPr="00506990">
        <w:rPr>
          <w:rFonts w:ascii="Times New Roman" w:hAnsi="Times New Roman"/>
          <w:b w:val="0"/>
          <w:bCs w:val="0"/>
          <w:iCs/>
          <w:color w:val="0D0D0D" w:themeColor="text1" w:themeTint="F2"/>
          <w:sz w:val="22"/>
          <w:szCs w:val="22"/>
          <w:lang w:val="es-AR"/>
        </w:rPr>
        <w:t>os</w:t>
      </w:r>
      <w:r w:rsidRPr="00506990">
        <w:rPr>
          <w:rFonts w:ascii="Times New Roman" w:hAnsi="Times New Roman"/>
          <w:b w:val="0"/>
          <w:bCs w:val="0"/>
          <w:iCs/>
          <w:color w:val="0D0D0D" w:themeColor="text1" w:themeTint="F2"/>
          <w:sz w:val="22"/>
          <w:szCs w:val="22"/>
          <w:lang w:val="es-AR"/>
        </w:rPr>
        <w:t xml:space="preserve"> Fiduciante</w:t>
      </w:r>
      <w:r w:rsidR="003C5928" w:rsidRPr="00506990">
        <w:rPr>
          <w:rFonts w:ascii="Times New Roman" w:hAnsi="Times New Roman"/>
          <w:b w:val="0"/>
          <w:bCs w:val="0"/>
          <w:iCs/>
          <w:color w:val="0D0D0D" w:themeColor="text1" w:themeTint="F2"/>
          <w:sz w:val="22"/>
          <w:szCs w:val="22"/>
          <w:lang w:val="es-AR"/>
        </w:rPr>
        <w:t>s</w:t>
      </w:r>
      <w:r w:rsidR="008357E3" w:rsidRPr="00506990">
        <w:rPr>
          <w:rFonts w:ascii="Times New Roman" w:hAnsi="Times New Roman"/>
          <w:b w:val="0"/>
          <w:bCs w:val="0"/>
          <w:iCs/>
          <w:color w:val="0D0D0D" w:themeColor="text1" w:themeTint="F2"/>
          <w:sz w:val="22"/>
          <w:szCs w:val="22"/>
          <w:lang w:val="es-AR"/>
        </w:rPr>
        <w:t xml:space="preserve">, excepto la garantía de evicción </w:t>
      </w:r>
      <w:r w:rsidR="00316E37" w:rsidRPr="00506990">
        <w:rPr>
          <w:rFonts w:ascii="Times New Roman" w:hAnsi="Times New Roman"/>
          <w:b w:val="0"/>
          <w:bCs w:val="0"/>
          <w:iCs/>
          <w:color w:val="0D0D0D" w:themeColor="text1" w:themeTint="F2"/>
          <w:sz w:val="22"/>
          <w:szCs w:val="22"/>
          <w:lang w:val="es-AR"/>
        </w:rPr>
        <w:t xml:space="preserve">prestada </w:t>
      </w:r>
      <w:r w:rsidR="008357E3" w:rsidRPr="00506990">
        <w:rPr>
          <w:rFonts w:ascii="Times New Roman" w:hAnsi="Times New Roman"/>
          <w:b w:val="0"/>
          <w:bCs w:val="0"/>
          <w:iCs/>
          <w:color w:val="0D0D0D" w:themeColor="text1" w:themeTint="F2"/>
          <w:sz w:val="22"/>
          <w:szCs w:val="22"/>
          <w:lang w:val="es-AR"/>
        </w:rPr>
        <w:t>por este último</w:t>
      </w:r>
      <w:r w:rsidR="00316E37" w:rsidRPr="00506990">
        <w:rPr>
          <w:rFonts w:ascii="Times New Roman" w:hAnsi="Times New Roman"/>
          <w:b w:val="0"/>
          <w:bCs w:val="0"/>
          <w:iCs/>
          <w:color w:val="0D0D0D" w:themeColor="text1" w:themeTint="F2"/>
          <w:sz w:val="22"/>
          <w:szCs w:val="22"/>
          <w:lang w:val="es-AR"/>
        </w:rPr>
        <w:t xml:space="preserve"> en relación a los activos fideicomitidos </w:t>
      </w:r>
      <w:r w:rsidR="008357E3" w:rsidRPr="00506990">
        <w:rPr>
          <w:rFonts w:ascii="Times New Roman" w:hAnsi="Times New Roman"/>
          <w:b w:val="0"/>
          <w:bCs w:val="0"/>
          <w:iCs/>
          <w:color w:val="0D0D0D" w:themeColor="text1" w:themeTint="F2"/>
          <w:sz w:val="22"/>
          <w:szCs w:val="22"/>
          <w:lang w:val="es-AR"/>
        </w:rPr>
        <w:t xml:space="preserve"> y sin perjuicio del compromiso asumido por el fiduciario financiero en interés de los beneficiarios de perseguir el cobro contra los obligados morosos ante el incumplimiento del administrador.</w:t>
      </w:r>
    </w:p>
    <w:p w14:paraId="400B99C0" w14:textId="77777777" w:rsidR="00337DE5" w:rsidRPr="00506990" w:rsidRDefault="00337DE5" w:rsidP="00892BBE">
      <w:pPr>
        <w:pStyle w:val="Textoindependiente"/>
        <w:jc w:val="both"/>
        <w:rPr>
          <w:rFonts w:ascii="Times New Roman" w:hAnsi="Times New Roman"/>
          <w:iCs/>
          <w:color w:val="0D0D0D" w:themeColor="text1" w:themeTint="F2"/>
          <w:sz w:val="22"/>
          <w:szCs w:val="22"/>
          <w:lang w:val="es-AR"/>
        </w:rPr>
      </w:pPr>
    </w:p>
    <w:p w14:paraId="18163916" w14:textId="77777777" w:rsidR="00337DE5" w:rsidRPr="00506990" w:rsidRDefault="00337DE5" w:rsidP="00337DE5">
      <w:pPr>
        <w:pStyle w:val="Textoindependiente21"/>
        <w:widowControl/>
        <w:suppressAutoHyphens/>
        <w:rPr>
          <w:rFonts w:ascii="Times New Roman" w:hAnsi="Times New Roman"/>
          <w:iCs/>
          <w:color w:val="0D0D0D" w:themeColor="text1" w:themeTint="F2"/>
        </w:rPr>
      </w:pPr>
      <w:r w:rsidRPr="00506990">
        <w:rPr>
          <w:rFonts w:ascii="Times New Roman" w:hAnsi="Times New Roman"/>
          <w:iCs/>
          <w:color w:val="0D0D0D" w:themeColor="text1" w:themeTint="F2"/>
        </w:rPr>
        <w:t>b.</w:t>
      </w:r>
      <w:r w:rsidRPr="00506990">
        <w:rPr>
          <w:rFonts w:ascii="Times New Roman" w:hAnsi="Times New Roman"/>
          <w:iCs/>
          <w:color w:val="0D0D0D" w:themeColor="text1" w:themeTint="F2"/>
        </w:rPr>
        <w:tab/>
        <w:t>Riesgos generales y particulares relacionados a los Créditos</w:t>
      </w:r>
    </w:p>
    <w:p w14:paraId="2798CEC5" w14:textId="40C42902" w:rsidR="00337DE5" w:rsidRPr="00DE6B5A" w:rsidRDefault="00337DE5" w:rsidP="00337DE5">
      <w:pPr>
        <w:pStyle w:val="Textoindependiente"/>
        <w:suppressAutoHyphens/>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La inversión en los </w:t>
      </w:r>
      <w:r w:rsidR="00DE6B5A">
        <w:rPr>
          <w:rFonts w:ascii="Times New Roman" w:hAnsi="Times New Roman"/>
          <w:b w:val="0"/>
          <w:bCs w:val="0"/>
          <w:iCs/>
          <w:color w:val="0D0D0D" w:themeColor="text1" w:themeTint="F2"/>
          <w:sz w:val="22"/>
          <w:szCs w:val="22"/>
          <w:lang w:val="es-AR"/>
        </w:rPr>
        <w:t>Valores de Deuda Fiduciaria</w:t>
      </w:r>
      <w:r w:rsidRPr="00506990">
        <w:rPr>
          <w:rFonts w:ascii="Times New Roman" w:hAnsi="Times New Roman"/>
          <w:b w:val="0"/>
          <w:bCs w:val="0"/>
          <w:iCs/>
          <w:color w:val="0D0D0D" w:themeColor="text1" w:themeTint="F2"/>
          <w:sz w:val="22"/>
          <w:szCs w:val="22"/>
          <w:lang w:val="es-AR"/>
        </w:rPr>
        <w:t xml:space="preserve"> puede verse afectada por situaciones de mora o incumplimiento en el pago de los Créditos, su ejecución judicial o pérdida neta. Las tasas reales de mora, ejecución y pérdidas de los Créditos pueden variar y verse afectadas por numerosos factores. Dichos factores incluyen, pero no se limitan a, cambios adversos en las condiciones generales de la economía argentina, cambios adversos en las condiciones económicas regionales, </w:t>
      </w:r>
      <w:r w:rsidRPr="00DE6B5A">
        <w:rPr>
          <w:rFonts w:ascii="Times New Roman" w:hAnsi="Times New Roman"/>
          <w:b w:val="0"/>
          <w:bCs w:val="0"/>
          <w:iCs/>
          <w:color w:val="0D0D0D" w:themeColor="text1" w:themeTint="F2"/>
          <w:sz w:val="22"/>
          <w:szCs w:val="22"/>
          <w:lang w:val="es-AR"/>
        </w:rPr>
        <w:t>inestabilidad política, aumento del desempleo y pérdida de nivel del salario real. Estos y otros factores pueden provocar aumentos en las tasas actuales de mora, ejecución y pérdidas.</w:t>
      </w:r>
    </w:p>
    <w:p w14:paraId="2C4123E0" w14:textId="406604F9" w:rsidR="00337DE5" w:rsidRPr="00585BF3" w:rsidRDefault="00337DE5" w:rsidP="00337DE5">
      <w:pPr>
        <w:suppressAutoHyphens/>
        <w:rPr>
          <w:rFonts w:ascii="Times New Roman" w:hAnsi="Times New Roman" w:cs="Times New Roman"/>
          <w:iCs/>
          <w:color w:val="0D0D0D" w:themeColor="text1" w:themeTint="F2"/>
          <w:sz w:val="22"/>
          <w:szCs w:val="22"/>
          <w:lang w:val="es-AR"/>
        </w:rPr>
      </w:pPr>
      <w:r w:rsidRPr="00DE6B5A">
        <w:rPr>
          <w:rFonts w:ascii="Times New Roman" w:hAnsi="Times New Roman" w:cs="Times New Roman"/>
          <w:iCs/>
          <w:color w:val="0D0D0D" w:themeColor="text1" w:themeTint="F2"/>
          <w:sz w:val="22"/>
          <w:szCs w:val="22"/>
          <w:lang w:val="es-AR"/>
        </w:rPr>
        <w:t xml:space="preserve">La mayoría de los deudores de los Créditos son empleados en relación de dependencia. Si por circunstancias sobrevinientes, tales como el cambio de empleo o disminución de las remuneraciones, suspensión o despido se comprometiese la fuente de recursos de los deudores de los Créditos, la Cobranza de los Créditos, y consecuentemente el pago a los inversores de los </w:t>
      </w:r>
      <w:r w:rsidR="00DE6B5A" w:rsidRPr="002276F7">
        <w:rPr>
          <w:rFonts w:ascii="Times New Roman" w:hAnsi="Times New Roman"/>
          <w:bCs/>
          <w:iCs/>
          <w:color w:val="0D0D0D" w:themeColor="text1" w:themeTint="F2"/>
          <w:sz w:val="22"/>
          <w:szCs w:val="22"/>
          <w:lang w:val="es-AR"/>
        </w:rPr>
        <w:t>Valores de Deuda Fiduciaria</w:t>
      </w:r>
      <w:r w:rsidRPr="00585BF3">
        <w:rPr>
          <w:rFonts w:ascii="Times New Roman" w:hAnsi="Times New Roman" w:cs="Times New Roman"/>
          <w:iCs/>
          <w:color w:val="0D0D0D" w:themeColor="text1" w:themeTint="F2"/>
          <w:sz w:val="22"/>
          <w:szCs w:val="22"/>
          <w:lang w:val="es-AR"/>
        </w:rPr>
        <w:t>, podría verse perjudicada.</w:t>
      </w:r>
    </w:p>
    <w:p w14:paraId="5A0A06B7" w14:textId="77777777" w:rsidR="00337DE5" w:rsidRPr="00506990" w:rsidRDefault="00337DE5" w:rsidP="0068122C">
      <w:pPr>
        <w:suppressAutoHyphens/>
        <w:rPr>
          <w:rFonts w:ascii="Times New Roman" w:hAnsi="Times New Roman" w:cs="Times New Roman"/>
          <w:color w:val="0D0D0D" w:themeColor="text1" w:themeTint="F2"/>
          <w:sz w:val="22"/>
          <w:szCs w:val="22"/>
        </w:rPr>
      </w:pPr>
      <w:r w:rsidRPr="00506990">
        <w:rPr>
          <w:rFonts w:ascii="Times New Roman" w:hAnsi="Times New Roman" w:cs="Times New Roman"/>
          <w:iCs/>
          <w:color w:val="0D0D0D" w:themeColor="text1" w:themeTint="F2"/>
          <w:sz w:val="22"/>
          <w:szCs w:val="22"/>
        </w:rPr>
        <w:t>Por último, deberá considerarse que en ciertos supuestos, contemplados en el artículo 3.6 del Contrato Suplementario,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no estará</w:t>
      </w:r>
      <w:r w:rsidR="002A2B1C"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obligado</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a iniciar acciones judiciales para el cobro de los Créditos en mora. </w:t>
      </w:r>
      <w:r w:rsidR="003C5928"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color w:val="0D0D0D" w:themeColor="text1" w:themeTint="F2"/>
          <w:sz w:val="22"/>
          <w:szCs w:val="22"/>
        </w:rPr>
        <w:t xml:space="preserve"> Fiduciante</w:t>
      </w:r>
      <w:r w:rsidR="003C5928"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endosa</w:t>
      </w:r>
      <w:r w:rsidR="003C5928"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los Pagarés a favor del Fiduciario sin recurso, por lo tanto el Fiduciario no tendrá recurso alguno contra l</w:t>
      </w:r>
      <w:r w:rsidR="003C5928"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3C5928"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 caso de falta de pago de los Deudores.</w:t>
      </w:r>
    </w:p>
    <w:p w14:paraId="4DB0791D"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06233730"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w:t>
      </w:r>
      <w:r w:rsidRPr="00506990">
        <w:rPr>
          <w:rFonts w:ascii="Times New Roman" w:hAnsi="Times New Roman" w:cs="Times New Roman"/>
          <w:b/>
          <w:bCs/>
          <w:iCs/>
          <w:color w:val="0D0D0D" w:themeColor="text1" w:themeTint="F2"/>
          <w:sz w:val="22"/>
          <w:szCs w:val="22"/>
          <w:lang w:val="es-AR"/>
        </w:rPr>
        <w:tab/>
        <w:t>Riesgos derivados de la cancelación no prevista de los Créditos</w:t>
      </w:r>
    </w:p>
    <w:p w14:paraId="1008E443" w14:textId="24D996BB"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Por circunstancias diferentes, los deudores de los Créditos pueden cancelarlos o precancelarlos. La cancelación o precancelación que exceda los niveles esperables puede afectar el rendimiento esperado de los </w:t>
      </w:r>
      <w:r w:rsidR="00DE6B5A" w:rsidRPr="002276F7">
        <w:rPr>
          <w:rFonts w:ascii="Times New Roman" w:hAnsi="Times New Roman" w:cs="Times New Roman"/>
          <w:iCs/>
          <w:color w:val="0D0D0D" w:themeColor="text1" w:themeTint="F2"/>
          <w:sz w:val="22"/>
          <w:szCs w:val="22"/>
          <w:lang w:val="es-AR"/>
        </w:rPr>
        <w:t>Valores de Deuda Fiduciaria</w:t>
      </w:r>
      <w:r w:rsidRPr="00506990">
        <w:rPr>
          <w:rFonts w:ascii="Times New Roman" w:hAnsi="Times New Roman" w:cs="Times New Roman"/>
          <w:iCs/>
          <w:color w:val="0D0D0D" w:themeColor="text1" w:themeTint="F2"/>
          <w:sz w:val="22"/>
          <w:szCs w:val="22"/>
          <w:lang w:val="es-AR"/>
        </w:rPr>
        <w:t>.</w:t>
      </w:r>
    </w:p>
    <w:p w14:paraId="40299E2E"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Existen diversos factores que afectan la tasa de cancelación, incluyendo a las transferencias laborales, el desempleo o las decisiones de administración de recursos.</w:t>
      </w:r>
    </w:p>
    <w:p w14:paraId="17A61B43"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1FB0CD5A" w14:textId="13C91094" w:rsidR="00DE6B5A" w:rsidRPr="00506990" w:rsidRDefault="00337DE5" w:rsidP="00DE6B5A">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d.</w:t>
      </w:r>
      <w:r w:rsidRPr="00506990">
        <w:rPr>
          <w:rFonts w:ascii="Times New Roman" w:hAnsi="Times New Roman" w:cs="Times New Roman"/>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AR"/>
        </w:rPr>
        <w:t xml:space="preserve">Mejoramiento del Crédito </w:t>
      </w:r>
      <w:r w:rsidRPr="00042325">
        <w:rPr>
          <w:rFonts w:ascii="Times New Roman" w:hAnsi="Times New Roman" w:cs="Times New Roman"/>
          <w:b/>
          <w:bCs/>
          <w:iCs/>
          <w:color w:val="0D0D0D" w:themeColor="text1" w:themeTint="F2"/>
          <w:sz w:val="22"/>
          <w:szCs w:val="22"/>
          <w:lang w:val="es-AR"/>
        </w:rPr>
        <w:t xml:space="preserve">de los </w:t>
      </w:r>
      <w:r w:rsidR="00DE6B5A" w:rsidRPr="00506990">
        <w:rPr>
          <w:rFonts w:ascii="Times New Roman" w:hAnsi="Times New Roman" w:cs="Times New Roman"/>
          <w:b/>
          <w:bCs/>
          <w:iCs/>
          <w:color w:val="0D0D0D" w:themeColor="text1" w:themeTint="F2"/>
          <w:sz w:val="22"/>
          <w:szCs w:val="22"/>
          <w:lang w:val="es-AR"/>
        </w:rPr>
        <w:t xml:space="preserve">Valores </w:t>
      </w:r>
      <w:r w:rsidR="00DE6B5A">
        <w:rPr>
          <w:rFonts w:ascii="Times New Roman" w:hAnsi="Times New Roman" w:cs="Times New Roman"/>
          <w:b/>
          <w:bCs/>
          <w:iCs/>
          <w:color w:val="0D0D0D" w:themeColor="text1" w:themeTint="F2"/>
          <w:sz w:val="22"/>
          <w:szCs w:val="22"/>
          <w:lang w:val="es-AR"/>
        </w:rPr>
        <w:t xml:space="preserve">de Deuda </w:t>
      </w:r>
      <w:r w:rsidR="00DE6B5A" w:rsidRPr="008A3A16">
        <w:rPr>
          <w:rFonts w:ascii="Times New Roman" w:hAnsi="Times New Roman"/>
          <w:b/>
          <w:bCs/>
          <w:iCs/>
          <w:color w:val="0D0D0D" w:themeColor="text1" w:themeTint="F2"/>
          <w:sz w:val="22"/>
          <w:szCs w:val="22"/>
          <w:lang w:val="es-AR"/>
        </w:rPr>
        <w:t>Fiduciaria</w:t>
      </w:r>
    </w:p>
    <w:p w14:paraId="5CC2C5CB" w14:textId="77777777" w:rsidR="00DE6B5A" w:rsidRPr="00506990" w:rsidRDefault="00DE6B5A" w:rsidP="00DE6B5A">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Si bien existe un mejoramiento del nivel de crédito de los Valores de Deuda Fiduciaria Clase A mediante la subordinación resultante de la emisión de los Valores de Deuda Fiduciaria Clase B, no puede asegurarse que las pérdidas que ocurran bajo los Créditos no excedan el nivel de mejoramiento del crédito alcanzado mediante la subordinación. En el caso de que las pérdidas netas excedan el nivel de subordinación, los pagos a los Valores de Deuda Fiduciaria se verían perjudicados</w:t>
      </w:r>
      <w:r>
        <w:rPr>
          <w:rFonts w:ascii="Times New Roman" w:hAnsi="Times New Roman" w:cs="Times New Roman"/>
          <w:iCs/>
          <w:color w:val="0D0D0D" w:themeColor="text1" w:themeTint="F2"/>
          <w:sz w:val="22"/>
          <w:szCs w:val="22"/>
          <w:lang w:val="es-AR"/>
        </w:rPr>
        <w:t>.</w:t>
      </w:r>
    </w:p>
    <w:p w14:paraId="3C3A4136" w14:textId="77777777" w:rsidR="008E564C" w:rsidRPr="00506990" w:rsidRDefault="008E564C" w:rsidP="00337DE5">
      <w:pPr>
        <w:tabs>
          <w:tab w:val="left" w:pos="6495"/>
        </w:tabs>
        <w:suppressAutoHyphens/>
        <w:rPr>
          <w:rFonts w:ascii="Times New Roman" w:hAnsi="Times New Roman" w:cs="Times New Roman"/>
          <w:b/>
          <w:bCs/>
          <w:iCs/>
          <w:color w:val="0D0D0D" w:themeColor="text1" w:themeTint="F2"/>
          <w:sz w:val="22"/>
          <w:szCs w:val="22"/>
          <w:lang w:val="es-AR"/>
        </w:rPr>
      </w:pPr>
    </w:p>
    <w:p w14:paraId="21E48F0F" w14:textId="77777777" w:rsidR="00337DE5" w:rsidRPr="00506990" w:rsidRDefault="00337DE5" w:rsidP="00270AFD">
      <w:pPr>
        <w:pStyle w:val="Textoindependiente2"/>
        <w:numPr>
          <w:ilvl w:val="0"/>
          <w:numId w:val="2"/>
        </w:numPr>
        <w:suppressAutoHyphens/>
        <w:ind w:hanging="720"/>
        <w:rPr>
          <w:rFonts w:ascii="Times New Roman" w:hAnsi="Times New Roman"/>
          <w:b/>
          <w:bCs/>
          <w:i w:val="0"/>
          <w:color w:val="0D0D0D" w:themeColor="text1" w:themeTint="F2"/>
          <w:sz w:val="22"/>
          <w:szCs w:val="22"/>
          <w:lang w:val="es-AR"/>
        </w:rPr>
      </w:pPr>
      <w:r w:rsidRPr="00506990">
        <w:rPr>
          <w:rFonts w:ascii="Times New Roman" w:hAnsi="Times New Roman"/>
          <w:b/>
          <w:bCs/>
          <w:i w:val="0"/>
          <w:color w:val="0D0D0D" w:themeColor="text1" w:themeTint="F2"/>
          <w:sz w:val="22"/>
          <w:szCs w:val="22"/>
          <w:lang w:val="es-AR"/>
        </w:rPr>
        <w:lastRenderedPageBreak/>
        <w:t>Dependencia de la actuación de</w:t>
      </w:r>
      <w:r w:rsidR="00F7400D" w:rsidRPr="00506990">
        <w:rPr>
          <w:rFonts w:ascii="Times New Roman" w:hAnsi="Times New Roman"/>
          <w:b/>
          <w:bCs/>
          <w:i w:val="0"/>
          <w:color w:val="0D0D0D" w:themeColor="text1" w:themeTint="F2"/>
          <w:sz w:val="22"/>
          <w:szCs w:val="22"/>
          <w:lang w:val="es-AR"/>
        </w:rPr>
        <w:t xml:space="preserve"> </w:t>
      </w:r>
      <w:r w:rsidRPr="00506990">
        <w:rPr>
          <w:rFonts w:ascii="Times New Roman" w:hAnsi="Times New Roman"/>
          <w:b/>
          <w:bCs/>
          <w:i w:val="0"/>
          <w:color w:val="0D0D0D" w:themeColor="text1" w:themeTint="F2"/>
          <w:sz w:val="22"/>
          <w:szCs w:val="22"/>
          <w:lang w:val="es-AR"/>
        </w:rPr>
        <w:t>l</w:t>
      </w:r>
      <w:r w:rsidR="00F7400D" w:rsidRPr="00506990">
        <w:rPr>
          <w:rFonts w:ascii="Times New Roman" w:hAnsi="Times New Roman"/>
          <w:b/>
          <w:bCs/>
          <w:i w:val="0"/>
          <w:color w:val="0D0D0D" w:themeColor="text1" w:themeTint="F2"/>
          <w:sz w:val="22"/>
          <w:szCs w:val="22"/>
          <w:lang w:val="es-AR"/>
        </w:rPr>
        <w:t>os</w:t>
      </w:r>
      <w:r w:rsidRPr="00506990">
        <w:rPr>
          <w:rFonts w:ascii="Times New Roman" w:hAnsi="Times New Roman"/>
          <w:b/>
          <w:bCs/>
          <w:i w:val="0"/>
          <w:color w:val="0D0D0D" w:themeColor="text1" w:themeTint="F2"/>
          <w:sz w:val="22"/>
          <w:szCs w:val="22"/>
          <w:lang w:val="es-AR"/>
        </w:rPr>
        <w:t xml:space="preserve"> Administrador</w:t>
      </w:r>
      <w:r w:rsidR="00F7400D" w:rsidRPr="00506990">
        <w:rPr>
          <w:rFonts w:ascii="Times New Roman" w:hAnsi="Times New Roman"/>
          <w:b/>
          <w:bCs/>
          <w:i w:val="0"/>
          <w:color w:val="0D0D0D" w:themeColor="text1" w:themeTint="F2"/>
          <w:sz w:val="22"/>
          <w:szCs w:val="22"/>
          <w:lang w:val="es-AR"/>
        </w:rPr>
        <w:t>es</w:t>
      </w:r>
      <w:r w:rsidRPr="00506990">
        <w:rPr>
          <w:rFonts w:ascii="Times New Roman" w:hAnsi="Times New Roman"/>
          <w:b/>
          <w:bCs/>
          <w:i w:val="0"/>
          <w:color w:val="0D0D0D" w:themeColor="text1" w:themeTint="F2"/>
          <w:sz w:val="22"/>
          <w:szCs w:val="22"/>
          <w:lang w:val="es-AR"/>
        </w:rPr>
        <w:t xml:space="preserve"> y de</w:t>
      </w:r>
      <w:r w:rsidR="00F7400D" w:rsidRPr="00506990">
        <w:rPr>
          <w:rFonts w:ascii="Times New Roman" w:hAnsi="Times New Roman"/>
          <w:b/>
          <w:bCs/>
          <w:i w:val="0"/>
          <w:color w:val="0D0D0D" w:themeColor="text1" w:themeTint="F2"/>
          <w:sz w:val="22"/>
          <w:szCs w:val="22"/>
          <w:lang w:val="es-AR"/>
        </w:rPr>
        <w:t xml:space="preserve"> </w:t>
      </w:r>
      <w:r w:rsidRPr="00506990">
        <w:rPr>
          <w:rFonts w:ascii="Times New Roman" w:hAnsi="Times New Roman"/>
          <w:b/>
          <w:bCs/>
          <w:i w:val="0"/>
          <w:color w:val="0D0D0D" w:themeColor="text1" w:themeTint="F2"/>
          <w:sz w:val="22"/>
          <w:szCs w:val="22"/>
          <w:lang w:val="es-AR"/>
        </w:rPr>
        <w:t>l</w:t>
      </w:r>
      <w:r w:rsidR="00F7400D" w:rsidRPr="00506990">
        <w:rPr>
          <w:rFonts w:ascii="Times New Roman" w:hAnsi="Times New Roman"/>
          <w:b/>
          <w:bCs/>
          <w:i w:val="0"/>
          <w:color w:val="0D0D0D" w:themeColor="text1" w:themeTint="F2"/>
          <w:sz w:val="22"/>
          <w:szCs w:val="22"/>
          <w:lang w:val="es-AR"/>
        </w:rPr>
        <w:t>os</w:t>
      </w:r>
      <w:r w:rsidRPr="00506990">
        <w:rPr>
          <w:rFonts w:ascii="Times New Roman" w:hAnsi="Times New Roman"/>
          <w:b/>
          <w:bCs/>
          <w:i w:val="0"/>
          <w:color w:val="0D0D0D" w:themeColor="text1" w:themeTint="F2"/>
          <w:sz w:val="22"/>
          <w:szCs w:val="22"/>
          <w:lang w:val="es-AR"/>
        </w:rPr>
        <w:t xml:space="preserve"> Agente</w:t>
      </w:r>
      <w:r w:rsidR="00F7400D" w:rsidRPr="00506990">
        <w:rPr>
          <w:rFonts w:ascii="Times New Roman" w:hAnsi="Times New Roman"/>
          <w:b/>
          <w:bCs/>
          <w:i w:val="0"/>
          <w:color w:val="0D0D0D" w:themeColor="text1" w:themeTint="F2"/>
          <w:sz w:val="22"/>
          <w:szCs w:val="22"/>
          <w:lang w:val="es-AR"/>
        </w:rPr>
        <w:t>s</w:t>
      </w:r>
      <w:r w:rsidRPr="00506990">
        <w:rPr>
          <w:rFonts w:ascii="Times New Roman" w:hAnsi="Times New Roman"/>
          <w:b/>
          <w:bCs/>
          <w:i w:val="0"/>
          <w:color w:val="0D0D0D" w:themeColor="text1" w:themeTint="F2"/>
          <w:sz w:val="22"/>
          <w:szCs w:val="22"/>
          <w:lang w:val="es-AR"/>
        </w:rPr>
        <w:t xml:space="preserve"> de Cobro</w:t>
      </w:r>
    </w:p>
    <w:p w14:paraId="5850EF24" w14:textId="5F485988" w:rsidR="004466D5" w:rsidRPr="00506990" w:rsidRDefault="003C5928" w:rsidP="0068122C">
      <w:pPr>
        <w:pStyle w:val="Textoindependiente"/>
        <w:jc w:val="both"/>
        <w:rPr>
          <w:rFonts w:ascii="Times New Roman" w:hAnsi="Times New Roman"/>
          <w:b w:val="0"/>
          <w:iCs/>
          <w:color w:val="0D0D0D" w:themeColor="text1" w:themeTint="F2"/>
          <w:sz w:val="22"/>
          <w:szCs w:val="22"/>
          <w:lang w:val="es-AR"/>
        </w:rPr>
      </w:pPr>
      <w:r w:rsidRPr="00506990">
        <w:rPr>
          <w:rFonts w:ascii="Times New Roman" w:hAnsi="Times New Roman"/>
          <w:b w:val="0"/>
          <w:iCs/>
          <w:color w:val="0D0D0D" w:themeColor="text1" w:themeTint="F2"/>
          <w:sz w:val="22"/>
          <w:szCs w:val="22"/>
          <w:lang w:val="es-AR"/>
        </w:rPr>
        <w:t>Los</w:t>
      </w:r>
      <w:r w:rsidR="00337DE5" w:rsidRPr="00506990">
        <w:rPr>
          <w:rFonts w:ascii="Times New Roman" w:hAnsi="Times New Roman"/>
          <w:b w:val="0"/>
          <w:iCs/>
          <w:color w:val="0D0D0D" w:themeColor="text1" w:themeTint="F2"/>
          <w:sz w:val="22"/>
          <w:szCs w:val="22"/>
          <w:lang w:val="es-AR"/>
        </w:rPr>
        <w:t xml:space="preserve"> Fiduciante</w:t>
      </w:r>
      <w:r w:rsidRPr="00506990">
        <w:rPr>
          <w:rFonts w:ascii="Times New Roman" w:hAnsi="Times New Roman"/>
          <w:b w:val="0"/>
          <w:iCs/>
          <w:color w:val="0D0D0D" w:themeColor="text1" w:themeTint="F2"/>
          <w:sz w:val="22"/>
          <w:szCs w:val="22"/>
          <w:lang w:val="es-AR"/>
        </w:rPr>
        <w:t>s</w:t>
      </w:r>
      <w:r w:rsidR="00337DE5" w:rsidRPr="00506990">
        <w:rPr>
          <w:rFonts w:ascii="Times New Roman" w:hAnsi="Times New Roman"/>
          <w:b w:val="0"/>
          <w:iCs/>
          <w:color w:val="0D0D0D" w:themeColor="text1" w:themeTint="F2"/>
          <w:sz w:val="22"/>
          <w:szCs w:val="22"/>
          <w:lang w:val="es-AR"/>
        </w:rPr>
        <w:t xml:space="preserve"> actuará</w:t>
      </w:r>
      <w:r w:rsidRPr="00506990">
        <w:rPr>
          <w:rFonts w:ascii="Times New Roman" w:hAnsi="Times New Roman"/>
          <w:b w:val="0"/>
          <w:iCs/>
          <w:color w:val="0D0D0D" w:themeColor="text1" w:themeTint="F2"/>
          <w:sz w:val="22"/>
          <w:szCs w:val="22"/>
          <w:lang w:val="es-AR"/>
        </w:rPr>
        <w:t>n</w:t>
      </w:r>
      <w:r w:rsidR="00337DE5" w:rsidRPr="00506990">
        <w:rPr>
          <w:rFonts w:ascii="Times New Roman" w:hAnsi="Times New Roman"/>
          <w:b w:val="0"/>
          <w:iCs/>
          <w:color w:val="0D0D0D" w:themeColor="text1" w:themeTint="F2"/>
          <w:sz w:val="22"/>
          <w:szCs w:val="22"/>
          <w:lang w:val="es-AR"/>
        </w:rPr>
        <w:t xml:space="preserve"> como Administrador</w:t>
      </w:r>
      <w:r w:rsidRPr="00506990">
        <w:rPr>
          <w:rFonts w:ascii="Times New Roman" w:hAnsi="Times New Roman"/>
          <w:b w:val="0"/>
          <w:iCs/>
          <w:color w:val="0D0D0D" w:themeColor="text1" w:themeTint="F2"/>
          <w:sz w:val="22"/>
          <w:szCs w:val="22"/>
          <w:lang w:val="es-AR"/>
        </w:rPr>
        <w:t>es</w:t>
      </w:r>
      <w:r w:rsidR="007069B3" w:rsidRPr="00506990">
        <w:rPr>
          <w:rFonts w:ascii="Times New Roman" w:hAnsi="Times New Roman"/>
          <w:b w:val="0"/>
          <w:iCs/>
          <w:color w:val="0D0D0D" w:themeColor="text1" w:themeTint="F2"/>
          <w:sz w:val="22"/>
          <w:szCs w:val="22"/>
          <w:lang w:val="es-AR"/>
        </w:rPr>
        <w:t xml:space="preserve"> y Agente</w:t>
      </w:r>
      <w:r w:rsidRPr="00506990">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 xml:space="preserve"> de Cobro de los Créditos. No obstante</w:t>
      </w:r>
      <w:r w:rsidR="00EA499F" w:rsidRPr="00506990">
        <w:rPr>
          <w:rFonts w:ascii="Times New Roman" w:hAnsi="Times New Roman"/>
          <w:b w:val="0"/>
          <w:iCs/>
          <w:color w:val="0D0D0D" w:themeColor="text1" w:themeTint="F2"/>
          <w:sz w:val="22"/>
          <w:szCs w:val="22"/>
          <w:lang w:val="es-AR"/>
        </w:rPr>
        <w:t>,</w:t>
      </w:r>
      <w:r w:rsidR="007069B3" w:rsidRPr="00506990">
        <w:rPr>
          <w:rFonts w:ascii="Times New Roman" w:hAnsi="Times New Roman"/>
          <w:b w:val="0"/>
          <w:iCs/>
          <w:color w:val="0D0D0D" w:themeColor="text1" w:themeTint="F2"/>
          <w:sz w:val="22"/>
          <w:szCs w:val="22"/>
          <w:lang w:val="es-AR"/>
        </w:rPr>
        <w:t xml:space="preserve"> </w:t>
      </w:r>
      <w:r w:rsidR="00EA499F" w:rsidRPr="00506990">
        <w:rPr>
          <w:rFonts w:ascii="Times New Roman" w:hAnsi="Times New Roman"/>
          <w:b w:val="0"/>
          <w:iCs/>
          <w:color w:val="0D0D0D" w:themeColor="text1" w:themeTint="F2"/>
          <w:sz w:val="22"/>
          <w:szCs w:val="22"/>
          <w:lang w:val="es-AR"/>
        </w:rPr>
        <w:t xml:space="preserve">se </w:t>
      </w:r>
      <w:r w:rsidR="007069B3" w:rsidRPr="00506990">
        <w:rPr>
          <w:rFonts w:ascii="Times New Roman" w:hAnsi="Times New Roman"/>
          <w:b w:val="0"/>
          <w:iCs/>
          <w:color w:val="0D0D0D" w:themeColor="text1" w:themeTint="F2"/>
          <w:sz w:val="22"/>
          <w:szCs w:val="22"/>
          <w:lang w:val="es-AR"/>
        </w:rPr>
        <w:t>ha delegado la percepción de la Cobranza en TINSA S.A.,</w:t>
      </w:r>
      <w:r w:rsidR="003D7CC8" w:rsidRPr="00506990">
        <w:rPr>
          <w:rFonts w:ascii="Times New Roman" w:hAnsi="Times New Roman"/>
          <w:b w:val="0"/>
          <w:iCs/>
          <w:color w:val="0D0D0D" w:themeColor="text1" w:themeTint="F2"/>
          <w:sz w:val="22"/>
          <w:szCs w:val="22"/>
          <w:lang w:val="es-AR"/>
        </w:rPr>
        <w:t xml:space="preserve"> quien la percibirá a través de su propia red de bocas de recaudación, por intermedio de bocas de los Agentes Externos subcontratados por él o por transferencia o depósito bancario a sus cuentas</w:t>
      </w:r>
      <w:r w:rsidR="007069B3" w:rsidRPr="00506990">
        <w:rPr>
          <w:rFonts w:ascii="Times New Roman" w:hAnsi="Times New Roman"/>
          <w:b w:val="0"/>
          <w:iCs/>
          <w:color w:val="0D0D0D" w:themeColor="text1" w:themeTint="F2"/>
          <w:sz w:val="22"/>
          <w:szCs w:val="22"/>
          <w:lang w:val="es-AR"/>
        </w:rPr>
        <w:t>. Además, en su carácter de Agente</w:t>
      </w:r>
      <w:r w:rsidR="002A2B1C" w:rsidRPr="00506990">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 xml:space="preserve"> de Cobro, </w:t>
      </w:r>
      <w:r w:rsidR="00EA499F" w:rsidRPr="00506990">
        <w:rPr>
          <w:rFonts w:ascii="Times New Roman" w:hAnsi="Times New Roman"/>
          <w:b w:val="0"/>
          <w:iCs/>
          <w:color w:val="0D0D0D" w:themeColor="text1" w:themeTint="F2"/>
          <w:sz w:val="22"/>
          <w:szCs w:val="22"/>
          <w:lang w:val="es-AR"/>
        </w:rPr>
        <w:t xml:space="preserve">los Fiduciantes </w:t>
      </w:r>
      <w:r w:rsidR="007069B3" w:rsidRPr="00506990">
        <w:rPr>
          <w:rFonts w:ascii="Times New Roman" w:hAnsi="Times New Roman"/>
          <w:b w:val="0"/>
          <w:iCs/>
          <w:color w:val="0D0D0D" w:themeColor="text1" w:themeTint="F2"/>
          <w:sz w:val="22"/>
          <w:szCs w:val="22"/>
          <w:lang w:val="es-AR"/>
        </w:rPr>
        <w:t>tendrá</w:t>
      </w:r>
      <w:r w:rsidR="00EA499F" w:rsidRPr="00506990">
        <w:rPr>
          <w:rFonts w:ascii="Times New Roman" w:hAnsi="Times New Roman"/>
          <w:b w:val="0"/>
          <w:iCs/>
          <w:color w:val="0D0D0D" w:themeColor="text1" w:themeTint="F2"/>
          <w:sz w:val="22"/>
          <w:szCs w:val="22"/>
          <w:lang w:val="es-AR"/>
        </w:rPr>
        <w:t>n</w:t>
      </w:r>
      <w:r w:rsidR="007069B3" w:rsidRPr="00506990">
        <w:rPr>
          <w:rFonts w:ascii="Times New Roman" w:hAnsi="Times New Roman"/>
          <w:b w:val="0"/>
          <w:iCs/>
          <w:color w:val="0D0D0D" w:themeColor="text1" w:themeTint="F2"/>
          <w:sz w:val="22"/>
          <w:szCs w:val="22"/>
          <w:lang w:val="es-AR"/>
        </w:rPr>
        <w:t xml:space="preserve"> a su cargo la gestión de la Cobranza de los Créditos en Mora conforme se establece en el artículo 3.6 del Contrato </w:t>
      </w:r>
      <w:r w:rsidR="00B05224">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uplementario de Fideicomiso</w:t>
      </w:r>
      <w:r w:rsidR="00337DE5" w:rsidRPr="00506990">
        <w:rPr>
          <w:rFonts w:ascii="Times New Roman" w:hAnsi="Times New Roman"/>
          <w:b w:val="0"/>
          <w:iCs/>
          <w:color w:val="0D0D0D" w:themeColor="text1" w:themeTint="F2"/>
          <w:sz w:val="22"/>
          <w:szCs w:val="22"/>
          <w:lang w:val="es-AR"/>
        </w:rPr>
        <w:t xml:space="preserve">. </w:t>
      </w:r>
    </w:p>
    <w:p w14:paraId="33F316DD" w14:textId="77777777" w:rsidR="00337DE5" w:rsidRPr="00506990" w:rsidRDefault="00337DE5" w:rsidP="0068122C">
      <w:pPr>
        <w:pStyle w:val="Textoindependiente"/>
        <w:jc w:val="both"/>
        <w:rPr>
          <w:rFonts w:ascii="Times New Roman" w:hAnsi="Times New Roman"/>
          <w:b w:val="0"/>
          <w:iCs/>
          <w:color w:val="0D0D0D" w:themeColor="text1" w:themeTint="F2"/>
          <w:sz w:val="22"/>
          <w:szCs w:val="22"/>
        </w:rPr>
      </w:pPr>
      <w:r w:rsidRPr="00506990">
        <w:rPr>
          <w:rFonts w:ascii="Times New Roman" w:hAnsi="Times New Roman"/>
          <w:b w:val="0"/>
          <w:iCs/>
          <w:color w:val="0D0D0D" w:themeColor="text1" w:themeTint="F2"/>
          <w:sz w:val="22"/>
          <w:szCs w:val="22"/>
          <w:lang w:val="es-AR"/>
        </w:rPr>
        <w:t xml:space="preserve">El incumplimiento de las funciones correspondientes a tales roles por parte de los mismos, puede perjudicar la administración y el cobro de los Créditos y resultar en pérdidas respecto de éstos, y consecuentemente, en pérdidas para los inversores. </w:t>
      </w:r>
      <w:r w:rsidRPr="00506990">
        <w:rPr>
          <w:rFonts w:ascii="Times New Roman" w:hAnsi="Times New Roman"/>
          <w:b w:val="0"/>
          <w:iCs/>
          <w:color w:val="0D0D0D" w:themeColor="text1" w:themeTint="F2"/>
          <w:sz w:val="22"/>
          <w:szCs w:val="22"/>
        </w:rPr>
        <w:t>La situación económica, financiera y patrimonial de</w:t>
      </w:r>
      <w:r w:rsidR="003C5928" w:rsidRPr="00506990">
        <w:rPr>
          <w:rFonts w:ascii="Times New Roman" w:hAnsi="Times New Roman"/>
          <w:b w:val="0"/>
          <w:iCs/>
          <w:color w:val="0D0D0D" w:themeColor="text1" w:themeTint="F2"/>
          <w:sz w:val="22"/>
          <w:szCs w:val="22"/>
        </w:rPr>
        <w:t xml:space="preserve"> </w:t>
      </w:r>
      <w:r w:rsidRPr="00506990">
        <w:rPr>
          <w:rFonts w:ascii="Times New Roman" w:hAnsi="Times New Roman"/>
          <w:b w:val="0"/>
          <w:iCs/>
          <w:color w:val="0D0D0D" w:themeColor="text1" w:themeTint="F2"/>
          <w:sz w:val="22"/>
          <w:szCs w:val="22"/>
        </w:rPr>
        <w:t>l</w:t>
      </w:r>
      <w:r w:rsidR="003C5928" w:rsidRPr="00506990">
        <w:rPr>
          <w:rFonts w:ascii="Times New Roman" w:hAnsi="Times New Roman"/>
          <w:b w:val="0"/>
          <w:iCs/>
          <w:color w:val="0D0D0D" w:themeColor="text1" w:themeTint="F2"/>
          <w:sz w:val="22"/>
          <w:szCs w:val="22"/>
        </w:rPr>
        <w:t>os</w:t>
      </w:r>
      <w:r w:rsidRPr="00506990">
        <w:rPr>
          <w:rFonts w:ascii="Times New Roman" w:hAnsi="Times New Roman"/>
          <w:b w:val="0"/>
          <w:iCs/>
          <w:color w:val="0D0D0D" w:themeColor="text1" w:themeTint="F2"/>
          <w:sz w:val="22"/>
          <w:szCs w:val="22"/>
        </w:rPr>
        <w:t xml:space="preserve"> Fiduciante</w:t>
      </w:r>
      <w:r w:rsidR="003C5928" w:rsidRPr="00506990">
        <w:rPr>
          <w:rFonts w:ascii="Times New Roman" w:hAnsi="Times New Roman"/>
          <w:b w:val="0"/>
          <w:iCs/>
          <w:color w:val="0D0D0D" w:themeColor="text1" w:themeTint="F2"/>
          <w:sz w:val="22"/>
          <w:szCs w:val="22"/>
        </w:rPr>
        <w:t>s</w:t>
      </w:r>
      <w:r w:rsidRPr="00506990">
        <w:rPr>
          <w:rFonts w:ascii="Times New Roman" w:hAnsi="Times New Roman"/>
          <w:b w:val="0"/>
          <w:iCs/>
          <w:color w:val="0D0D0D" w:themeColor="text1" w:themeTint="F2"/>
          <w:sz w:val="22"/>
          <w:szCs w:val="22"/>
        </w:rPr>
        <w:t xml:space="preserve"> se expone en la </w:t>
      </w:r>
      <w:r w:rsidR="00DC2B37" w:rsidRPr="00506990">
        <w:rPr>
          <w:rFonts w:ascii="Times New Roman" w:hAnsi="Times New Roman"/>
          <w:b w:val="0"/>
          <w:iCs/>
          <w:color w:val="0D0D0D" w:themeColor="text1" w:themeTint="F2"/>
          <w:sz w:val="22"/>
          <w:szCs w:val="22"/>
        </w:rPr>
        <w:t>S</w:t>
      </w:r>
      <w:r w:rsidRPr="00506990">
        <w:rPr>
          <w:rFonts w:ascii="Times New Roman" w:hAnsi="Times New Roman"/>
          <w:b w:val="0"/>
          <w:iCs/>
          <w:color w:val="0D0D0D" w:themeColor="text1" w:themeTint="F2"/>
          <w:sz w:val="22"/>
          <w:szCs w:val="22"/>
        </w:rPr>
        <w:t xml:space="preserve">ección </w:t>
      </w:r>
      <w:r w:rsidR="002E15E1" w:rsidRPr="00506990">
        <w:rPr>
          <w:rFonts w:ascii="Times New Roman" w:hAnsi="Times New Roman"/>
          <w:b w:val="0"/>
          <w:iCs/>
          <w:color w:val="0D0D0D" w:themeColor="text1" w:themeTint="F2"/>
          <w:sz w:val="22"/>
          <w:szCs w:val="22"/>
        </w:rPr>
        <w:t>V</w:t>
      </w:r>
      <w:r w:rsidR="00DC2B37" w:rsidRPr="00506990">
        <w:rPr>
          <w:rFonts w:ascii="Times New Roman" w:hAnsi="Times New Roman"/>
          <w:b w:val="0"/>
          <w:iCs/>
          <w:color w:val="0D0D0D" w:themeColor="text1" w:themeTint="F2"/>
          <w:sz w:val="22"/>
          <w:szCs w:val="22"/>
        </w:rPr>
        <w:t>I</w:t>
      </w:r>
      <w:r w:rsidR="002E15E1" w:rsidRPr="00506990">
        <w:rPr>
          <w:rFonts w:ascii="Times New Roman" w:hAnsi="Times New Roman"/>
          <w:b w:val="0"/>
          <w:iCs/>
          <w:color w:val="0D0D0D" w:themeColor="text1" w:themeTint="F2"/>
          <w:sz w:val="22"/>
          <w:szCs w:val="22"/>
        </w:rPr>
        <w:t xml:space="preserve"> “DESCRIPCIÓN </w:t>
      </w:r>
      <w:r w:rsidR="00C92A9D" w:rsidRPr="00506990">
        <w:rPr>
          <w:rFonts w:ascii="Times New Roman" w:hAnsi="Times New Roman"/>
          <w:b w:val="0"/>
          <w:iCs/>
          <w:color w:val="0D0D0D" w:themeColor="text1" w:themeTint="F2"/>
          <w:sz w:val="22"/>
          <w:szCs w:val="22"/>
        </w:rPr>
        <w:t>DE</w:t>
      </w:r>
      <w:r w:rsidR="003C5928" w:rsidRPr="00506990">
        <w:rPr>
          <w:rFonts w:ascii="Times New Roman" w:hAnsi="Times New Roman"/>
          <w:b w:val="0"/>
          <w:iCs/>
          <w:color w:val="0D0D0D" w:themeColor="text1" w:themeTint="F2"/>
          <w:sz w:val="22"/>
          <w:szCs w:val="22"/>
        </w:rPr>
        <w:t xml:space="preserve"> </w:t>
      </w:r>
      <w:r w:rsidR="00C92A9D" w:rsidRPr="00506990">
        <w:rPr>
          <w:rFonts w:ascii="Times New Roman" w:hAnsi="Times New Roman"/>
          <w:b w:val="0"/>
          <w:iCs/>
          <w:color w:val="0D0D0D" w:themeColor="text1" w:themeTint="F2"/>
          <w:sz w:val="22"/>
          <w:szCs w:val="22"/>
        </w:rPr>
        <w:t>L</w:t>
      </w:r>
      <w:r w:rsidR="003C5928" w:rsidRPr="00506990">
        <w:rPr>
          <w:rFonts w:ascii="Times New Roman" w:hAnsi="Times New Roman"/>
          <w:b w:val="0"/>
          <w:iCs/>
          <w:color w:val="0D0D0D" w:themeColor="text1" w:themeTint="F2"/>
          <w:sz w:val="22"/>
          <w:szCs w:val="22"/>
        </w:rPr>
        <w:t>OS</w:t>
      </w:r>
      <w:r w:rsidR="00C92A9D" w:rsidRPr="00506990">
        <w:rPr>
          <w:rFonts w:ascii="Times New Roman" w:hAnsi="Times New Roman"/>
          <w:b w:val="0"/>
          <w:iCs/>
          <w:color w:val="0D0D0D" w:themeColor="text1" w:themeTint="F2"/>
          <w:sz w:val="22"/>
          <w:szCs w:val="22"/>
        </w:rPr>
        <w:t xml:space="preserve"> FIDUCIANTE</w:t>
      </w:r>
      <w:r w:rsidR="003C5928" w:rsidRPr="00506990">
        <w:rPr>
          <w:rFonts w:ascii="Times New Roman" w:hAnsi="Times New Roman"/>
          <w:b w:val="0"/>
          <w:iCs/>
          <w:color w:val="0D0D0D" w:themeColor="text1" w:themeTint="F2"/>
          <w:sz w:val="22"/>
          <w:szCs w:val="22"/>
        </w:rPr>
        <w:t>S</w:t>
      </w:r>
      <w:r w:rsidR="002E15E1" w:rsidRPr="00506990">
        <w:rPr>
          <w:rFonts w:ascii="Times New Roman" w:hAnsi="Times New Roman"/>
          <w:b w:val="0"/>
          <w:iCs/>
          <w:color w:val="0D0D0D" w:themeColor="text1" w:themeTint="F2"/>
          <w:sz w:val="22"/>
          <w:szCs w:val="22"/>
        </w:rPr>
        <w:t>, ADMINISTRADOR</w:t>
      </w:r>
      <w:r w:rsidR="003C5928" w:rsidRPr="00506990">
        <w:rPr>
          <w:rFonts w:ascii="Times New Roman" w:hAnsi="Times New Roman"/>
          <w:b w:val="0"/>
          <w:iCs/>
          <w:color w:val="0D0D0D" w:themeColor="text1" w:themeTint="F2"/>
          <w:sz w:val="22"/>
          <w:szCs w:val="22"/>
        </w:rPr>
        <w:t>ES</w:t>
      </w:r>
      <w:r w:rsidR="002E15E1" w:rsidRPr="00506990">
        <w:rPr>
          <w:rFonts w:ascii="Times New Roman" w:hAnsi="Times New Roman"/>
          <w:b w:val="0"/>
          <w:iCs/>
          <w:color w:val="0D0D0D" w:themeColor="text1" w:themeTint="F2"/>
          <w:sz w:val="22"/>
          <w:szCs w:val="22"/>
        </w:rPr>
        <w:t xml:space="preserve"> Y AGENTE</w:t>
      </w:r>
      <w:r w:rsidR="003C5928" w:rsidRPr="00506990">
        <w:rPr>
          <w:rFonts w:ascii="Times New Roman" w:hAnsi="Times New Roman"/>
          <w:b w:val="0"/>
          <w:iCs/>
          <w:color w:val="0D0D0D" w:themeColor="text1" w:themeTint="F2"/>
          <w:sz w:val="22"/>
          <w:szCs w:val="22"/>
        </w:rPr>
        <w:t>S</w:t>
      </w:r>
      <w:r w:rsidR="002E15E1" w:rsidRPr="00506990">
        <w:rPr>
          <w:rFonts w:ascii="Times New Roman" w:hAnsi="Times New Roman"/>
          <w:b w:val="0"/>
          <w:iCs/>
          <w:color w:val="0D0D0D" w:themeColor="text1" w:themeTint="F2"/>
          <w:sz w:val="22"/>
          <w:szCs w:val="22"/>
        </w:rPr>
        <w:t xml:space="preserve"> DE COBRO”</w:t>
      </w:r>
      <w:r w:rsidRPr="00506990">
        <w:rPr>
          <w:rFonts w:ascii="Times New Roman" w:hAnsi="Times New Roman"/>
          <w:b w:val="0"/>
          <w:iCs/>
          <w:color w:val="0D0D0D" w:themeColor="text1" w:themeTint="F2"/>
          <w:sz w:val="22"/>
          <w:szCs w:val="22"/>
        </w:rPr>
        <w:t>.</w:t>
      </w:r>
    </w:p>
    <w:p w14:paraId="0FC0ED83" w14:textId="77777777" w:rsidR="008C03B1" w:rsidRPr="00506990" w:rsidRDefault="008C03B1" w:rsidP="0068122C">
      <w:pPr>
        <w:pStyle w:val="Textoindependiente"/>
        <w:jc w:val="both"/>
        <w:rPr>
          <w:rFonts w:ascii="Times New Roman" w:hAnsi="Times New Roman"/>
          <w:b w:val="0"/>
          <w:iCs/>
          <w:color w:val="0D0D0D" w:themeColor="text1" w:themeTint="F2"/>
          <w:sz w:val="22"/>
          <w:szCs w:val="22"/>
        </w:rPr>
      </w:pPr>
    </w:p>
    <w:p w14:paraId="77646A2B" w14:textId="77777777" w:rsidR="00337DE5" w:rsidRPr="00506990" w:rsidRDefault="00337DE5" w:rsidP="00337DE5">
      <w:pPr>
        <w:suppressAutoHyphens/>
        <w:rPr>
          <w:rFonts w:ascii="Times New Roman" w:hAnsi="Times New Roman" w:cs="Times New Roman"/>
          <w:b/>
          <w:iCs/>
          <w:color w:val="0D0D0D" w:themeColor="text1" w:themeTint="F2"/>
          <w:sz w:val="22"/>
          <w:szCs w:val="22"/>
        </w:rPr>
      </w:pPr>
      <w:r w:rsidRPr="00506990">
        <w:rPr>
          <w:rFonts w:ascii="Times New Roman" w:hAnsi="Times New Roman" w:cs="Times New Roman"/>
          <w:b/>
          <w:iCs/>
          <w:color w:val="0D0D0D" w:themeColor="text1" w:themeTint="F2"/>
          <w:sz w:val="22"/>
          <w:szCs w:val="22"/>
        </w:rPr>
        <w:t>f.</w:t>
      </w:r>
      <w:r w:rsidRPr="00506990">
        <w:rPr>
          <w:rFonts w:ascii="Times New Roman" w:hAnsi="Times New Roman" w:cs="Times New Roman"/>
          <w:b/>
          <w:iCs/>
          <w:color w:val="0D0D0D" w:themeColor="text1" w:themeTint="F2"/>
          <w:sz w:val="22"/>
          <w:szCs w:val="22"/>
        </w:rPr>
        <w:tab/>
        <w:t>Riesgos vinculados al Agente Recaudador</w:t>
      </w:r>
    </w:p>
    <w:p w14:paraId="6249DA92" w14:textId="77777777"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Bazar Avenida S.A. y Consumo S.A. han celebrado con TINSA S.A. (Cobro Express) un convenio de recaudación de fecha 27 de Abril de 2016 y 13 de noviembre de 2019, respectivamente, por intermedio de</w:t>
      </w:r>
      <w:r w:rsidR="00AA6528" w:rsidRPr="00506990">
        <w:rPr>
          <w:rFonts w:ascii="Times New Roman" w:hAnsi="Times New Roman" w:cs="Times New Roman"/>
          <w:iCs/>
          <w:color w:val="0D0D0D" w:themeColor="text1" w:themeTint="F2"/>
          <w:sz w:val="22"/>
          <w:szCs w:val="22"/>
        </w:rPr>
        <w:t>l</w:t>
      </w:r>
      <w:r w:rsidRPr="00506990">
        <w:rPr>
          <w:rFonts w:ascii="Times New Roman" w:hAnsi="Times New Roman" w:cs="Times New Roman"/>
          <w:iCs/>
          <w:color w:val="0D0D0D" w:themeColor="text1" w:themeTint="F2"/>
          <w:sz w:val="22"/>
          <w:szCs w:val="22"/>
        </w:rPr>
        <w:t xml:space="preserve"> cuál éste prestará por cuenta y orden de Bazar y de Consumo, el servicio de cobro de los créditos fideicomitidos otorgados por ambas </w:t>
      </w:r>
      <w:r w:rsidR="00AA6528" w:rsidRPr="00506990">
        <w:rPr>
          <w:rFonts w:ascii="Times New Roman" w:hAnsi="Times New Roman" w:cs="Times New Roman"/>
          <w:iCs/>
          <w:color w:val="0D0D0D" w:themeColor="text1" w:themeTint="F2"/>
          <w:sz w:val="22"/>
          <w:szCs w:val="22"/>
        </w:rPr>
        <w:t>e</w:t>
      </w:r>
      <w:r w:rsidRPr="00506990">
        <w:rPr>
          <w:rFonts w:ascii="Times New Roman" w:hAnsi="Times New Roman" w:cs="Times New Roman"/>
          <w:iCs/>
          <w:color w:val="0D0D0D" w:themeColor="text1" w:themeTint="F2"/>
          <w:sz w:val="22"/>
          <w:szCs w:val="22"/>
        </w:rPr>
        <w:t>mpresas,</w:t>
      </w:r>
      <w:r w:rsidRPr="00506990">
        <w:rPr>
          <w:rFonts w:ascii="Times New Roman" w:hAnsi="Times New Roman" w:cs="Times New Roman"/>
        </w:rPr>
        <w:t xml:space="preserve"> </w:t>
      </w:r>
      <w:r w:rsidRPr="00506990">
        <w:rPr>
          <w:rFonts w:ascii="Times New Roman" w:hAnsi="Times New Roman" w:cs="Times New Roman"/>
          <w:iCs/>
          <w:color w:val="0D0D0D" w:themeColor="text1" w:themeTint="F2"/>
          <w:sz w:val="22"/>
          <w:szCs w:val="22"/>
        </w:rPr>
        <w:t xml:space="preserve">excepto los que se perciban por las gestiones de cobranza judicial y extrajudicial de los Créditos en Mora que los Fiduciantes realizarán en su carácter de Agentes de Cobro, en cuyo supuesto deberán depositarla en la Cuenta Fiduciaria dentro del día hábil posterior a su percepción. Para cumplir con su obligación, TINSA lo realizará a través de sus propios agentes distribuidos en todo el país y también por medio de Agentes Externos de Recaudación que contrate. TINSA asume la responsabilidad por los Agentes Externos de Recaudación de manera tal que si dichos Agentes no le rindieran lo recaudado en tiempo y forma, TINSA se obliga a transferir los fondos correspondientes a los Créditos Fideicomitidos. </w:t>
      </w:r>
    </w:p>
    <w:p w14:paraId="4653030F" w14:textId="77777777"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oportunidad de emitir cada una de las serie</w:t>
      </w:r>
      <w:r w:rsidR="00AA6528"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Fideicomiso, los Fiduciantes comunican en forma fehaciente a TINSA tal circunstancia, informando además los datos del Fiduciario, datos de la Cuenta Fiduciaria y demás datos necesarios para que TINSA pued</w:t>
      </w:r>
      <w:r w:rsidR="00AA6528" w:rsidRPr="00506990">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 xml:space="preserve"> cumplir con sus obligaciones de Agente Recaudador. Según las obligaciones que emanan de los citados convenios, TINSA S.A. se compromete a transferir a la Cuenta Fiduciaria la cobranza correspondiente a los Créditos fideicomitidos dentro de los tres (3) días hábiles de su percepción, aun cuando los Agente Externos de Recaudación tenga</w:t>
      </w:r>
      <w:r w:rsidR="00AA6528"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transferencias pendientes. La Cobranza de los Créditos dependerá en buena medida del cumplimiento de las obligaciones por parte de TINSA S.A. </w:t>
      </w:r>
    </w:p>
    <w:p w14:paraId="79A91F20" w14:textId="6F9BC29F"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El incumplimiento futuro de éstas u otras cargas establecidas en los citados convenios de recaudación así como la terminación del mismo por cualquiera de las causales previstas en el acuerdo, puede perjudicar o retrasar la percepción de las cuotas y resultar en pérdidas respecto de los Créditos, y consecuentemente, en pérdidas para los inversores. Sin perjuicio de lo expuesto, en cualquier supuesto de finalización de los convenios de recaudación o en caso de que TINSA S.A. sea removido en sus funciones conforme lo dispuesto en el Contrato Suplementario de Fideicomiso, el Fiduciario cuenta con facultades suficientes para contratar otros agentes y/o tomar las medidas que considere apropiadas para solucionar la situación, tal como se detalla en los artículos 3.9, 3.10, 3.11, 3.12 y 3.13 del Contrato Suplementario. </w:t>
      </w:r>
    </w:p>
    <w:p w14:paraId="681C162B" w14:textId="77777777" w:rsidR="00337DE5"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Los Fiduciantes y el Agente Recaudador son empresas vinculadas, siendo los accionistas de Tinsa S.A. a su vez accionistas de Bazar Avenida S.A. y Consumo S.A. y ambas compañías comparten tres directores titulares y un director suplente.</w:t>
      </w:r>
    </w:p>
    <w:p w14:paraId="188B6017" w14:textId="77777777" w:rsidR="00813740" w:rsidRPr="00506990" w:rsidRDefault="00813740" w:rsidP="00813740">
      <w:pPr>
        <w:suppressAutoHyphens/>
        <w:rPr>
          <w:rFonts w:ascii="Times New Roman" w:hAnsi="Times New Roman" w:cs="Times New Roman"/>
          <w:b/>
          <w:bCs/>
          <w:iCs/>
          <w:color w:val="0D0D0D" w:themeColor="text1" w:themeTint="F2"/>
          <w:sz w:val="22"/>
          <w:szCs w:val="22"/>
          <w:lang w:val="es-AR"/>
        </w:rPr>
      </w:pPr>
    </w:p>
    <w:p w14:paraId="35F21E7C" w14:textId="0B1B3D15"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g.</w:t>
      </w:r>
      <w:r w:rsidRPr="00506990">
        <w:rPr>
          <w:rFonts w:ascii="Times New Roman" w:hAnsi="Times New Roman" w:cs="Times New Roman"/>
          <w:b/>
          <w:bCs/>
          <w:iCs/>
          <w:color w:val="0D0D0D" w:themeColor="text1" w:themeTint="F2"/>
          <w:sz w:val="22"/>
          <w:szCs w:val="22"/>
          <w:lang w:val="es-AR"/>
        </w:rPr>
        <w:tab/>
        <w:t>Concurso de</w:t>
      </w:r>
      <w:r w:rsidR="00813740" w:rsidRPr="00506990">
        <w:rPr>
          <w:rFonts w:ascii="Times New Roman" w:hAnsi="Times New Roman" w:cs="Times New Roman"/>
          <w:b/>
          <w:bCs/>
          <w:iCs/>
          <w:color w:val="0D0D0D" w:themeColor="text1" w:themeTint="F2"/>
          <w:sz w:val="22"/>
          <w:szCs w:val="22"/>
          <w:lang w:val="es-AR"/>
        </w:rPr>
        <w:t xml:space="preserve"> </w:t>
      </w:r>
      <w:r w:rsidRPr="00506990">
        <w:rPr>
          <w:rFonts w:ascii="Times New Roman" w:hAnsi="Times New Roman" w:cs="Times New Roman"/>
          <w:b/>
          <w:bCs/>
          <w:iCs/>
          <w:color w:val="0D0D0D" w:themeColor="text1" w:themeTint="F2"/>
          <w:sz w:val="22"/>
          <w:szCs w:val="22"/>
          <w:lang w:val="es-AR"/>
        </w:rPr>
        <w:t>l</w:t>
      </w:r>
      <w:r w:rsidR="00813740"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Fiduciante</w:t>
      </w:r>
      <w:r w:rsidR="00813740"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w:t>
      </w:r>
    </w:p>
    <w:p w14:paraId="24884381" w14:textId="27756A9F" w:rsidR="00813740" w:rsidRPr="00506990" w:rsidRDefault="00813740"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u w:val="single"/>
          <w:lang w:val="es-AR"/>
        </w:rPr>
        <w:t>Concurso de Bazar</w:t>
      </w:r>
    </w:p>
    <w:p w14:paraId="1A927825" w14:textId="0D89C5B2" w:rsidR="00CF0DDF" w:rsidRPr="00506990" w:rsidRDefault="00337DE5" w:rsidP="005E29B7">
      <w:pPr>
        <w:ind w:right="-24"/>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Con fecha 29 de diciembre de 2009 fue iniciado ante el Juzgado de Primera Instancia en lo Civil, Comercial y del Trabajo del Distrito Judicial Nro 5 y de la Tercera Nominación de Rafaela (Provincia de Santa Fe) el concurso de</w:t>
      </w:r>
      <w:r w:rsidR="003C5928"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Con fecha 13 de mayo de 2013 se ha dictado </w:t>
      </w:r>
      <w:r w:rsidRPr="00506990">
        <w:rPr>
          <w:rFonts w:ascii="Times New Roman" w:hAnsi="Times New Roman" w:cs="Times New Roman"/>
          <w:iCs/>
          <w:color w:val="0D0D0D" w:themeColor="text1" w:themeTint="F2"/>
          <w:sz w:val="22"/>
          <w:szCs w:val="22"/>
        </w:rPr>
        <w:lastRenderedPageBreak/>
        <w:t>resolución homologatoria Nro. 277 de la propuesta al acuerdo preventivo y la misma ha sido consentida por las mayorías legales. Con fecha 26 de agosto de 2013 se ha dictado la Resolución Nro</w:t>
      </w:r>
      <w:r w:rsidR="001244AC">
        <w:rPr>
          <w:rFonts w:ascii="Times New Roman" w:hAnsi="Times New Roman" w:cs="Times New Roman"/>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549 que según su propio texto es una medida judicial integradora de la resolución previa en lo relativo al cumplimiento la cual dispuso que el plazo para el cumplimiento de las obligaciones asumidas en el acuerdo</w:t>
      </w:r>
      <w:r w:rsidR="001244AC">
        <w:rPr>
          <w:rFonts w:ascii="Times New Roman" w:hAnsi="Times New Roman" w:cs="Times New Roman"/>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comenzar</w:t>
      </w:r>
      <w:r w:rsidR="001244AC">
        <w:rPr>
          <w:rFonts w:ascii="Times New Roman" w:hAnsi="Times New Roman" w:cs="Times New Roman"/>
          <w:iCs/>
          <w:color w:val="0D0D0D" w:themeColor="text1" w:themeTint="F2"/>
          <w:sz w:val="22"/>
          <w:szCs w:val="22"/>
        </w:rPr>
        <w:t>á</w:t>
      </w:r>
      <w:r w:rsidRPr="00506990">
        <w:rPr>
          <w:rFonts w:ascii="Times New Roman" w:hAnsi="Times New Roman" w:cs="Times New Roman"/>
          <w:iCs/>
          <w:color w:val="0D0D0D" w:themeColor="text1" w:themeTint="F2"/>
          <w:sz w:val="22"/>
          <w:szCs w:val="22"/>
        </w:rPr>
        <w:t>n a computarse a partir de que dicha resolución quede firma. Dicha resolución se encuentra firme. Con fecha 7 de octubre de 2013 mediante Resolución Judicial Nro. 725 se dispuso el levantamiento de la inhibición general de bienes trabada sobre el patrimonio de la sociedad. La propuesta concursal no limita en general el derecho de</w:t>
      </w:r>
      <w:r w:rsidR="003C5928"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de disponer de activos no registrables como son los créditos que la misma origina, debiendo para ello informar al comité de </w:t>
      </w:r>
      <w:r w:rsidR="00E118DE" w:rsidRPr="00506990">
        <w:rPr>
          <w:rFonts w:ascii="Times New Roman" w:hAnsi="Times New Roman" w:cs="Times New Roman"/>
          <w:iCs/>
          <w:color w:val="0D0D0D" w:themeColor="text1" w:themeTint="F2"/>
          <w:sz w:val="22"/>
          <w:szCs w:val="22"/>
        </w:rPr>
        <w:t>acreedores</w:t>
      </w:r>
      <w:r w:rsidRPr="00506990">
        <w:rPr>
          <w:rFonts w:ascii="Times New Roman" w:hAnsi="Times New Roman" w:cs="Times New Roman"/>
          <w:iCs/>
          <w:color w:val="0D0D0D" w:themeColor="text1" w:themeTint="F2"/>
          <w:sz w:val="22"/>
          <w:szCs w:val="22"/>
        </w:rPr>
        <w:t xml:space="preserve">. </w:t>
      </w:r>
      <w:r w:rsidR="0089639F">
        <w:rPr>
          <w:rFonts w:ascii="Times New Roman" w:hAnsi="Times New Roman" w:cs="Times New Roman"/>
          <w:iCs/>
          <w:color w:val="0D0D0D" w:themeColor="text1" w:themeTint="F2"/>
          <w:sz w:val="22"/>
          <w:szCs w:val="22"/>
        </w:rPr>
        <w:t>El Fiduciante curs</w:t>
      </w:r>
      <w:r w:rsidR="00443052">
        <w:rPr>
          <w:rFonts w:ascii="Times New Roman" w:hAnsi="Times New Roman" w:cs="Times New Roman"/>
          <w:iCs/>
          <w:color w:val="0D0D0D" w:themeColor="text1" w:themeTint="F2"/>
          <w:sz w:val="22"/>
          <w:szCs w:val="22"/>
        </w:rPr>
        <w:t>ó</w:t>
      </w:r>
      <w:r w:rsidR="0089639F">
        <w:rPr>
          <w:rFonts w:ascii="Times New Roman" w:hAnsi="Times New Roman" w:cs="Times New Roman"/>
          <w:iCs/>
          <w:color w:val="0D0D0D" w:themeColor="text1" w:themeTint="F2"/>
          <w:sz w:val="22"/>
          <w:szCs w:val="22"/>
        </w:rPr>
        <w:t xml:space="preserve"> notificaciones fehacientes al comité de acreedores con motivo de la constitución de las series </w:t>
      </w:r>
      <w:r w:rsidR="0089639F" w:rsidRPr="00F84CE8">
        <w:rPr>
          <w:rFonts w:ascii="Times New Roman" w:hAnsi="Times New Roman" w:cs="Times New Roman"/>
          <w:iCs/>
          <w:color w:val="0D0D0D" w:themeColor="text1" w:themeTint="F2"/>
          <w:sz w:val="22"/>
          <w:szCs w:val="22"/>
        </w:rPr>
        <w:t>XLV a L</w:t>
      </w:r>
      <w:r w:rsidR="003551C4" w:rsidRPr="0057541E">
        <w:rPr>
          <w:rFonts w:ascii="Times New Roman" w:hAnsi="Times New Roman" w:cs="Times New Roman"/>
          <w:iCs/>
          <w:color w:val="0D0D0D" w:themeColor="text1" w:themeTint="F2"/>
          <w:sz w:val="22"/>
          <w:szCs w:val="22"/>
        </w:rPr>
        <w:t>X</w:t>
      </w:r>
      <w:r w:rsidR="002D2459">
        <w:rPr>
          <w:rFonts w:ascii="Times New Roman" w:hAnsi="Times New Roman" w:cs="Times New Roman"/>
          <w:iCs/>
          <w:color w:val="0D0D0D" w:themeColor="text1" w:themeTint="F2"/>
          <w:sz w:val="22"/>
          <w:szCs w:val="22"/>
        </w:rPr>
        <w:t>X</w:t>
      </w:r>
      <w:r w:rsidR="00974180">
        <w:rPr>
          <w:rFonts w:ascii="Times New Roman" w:hAnsi="Times New Roman" w:cs="Times New Roman"/>
          <w:iCs/>
          <w:color w:val="0D0D0D" w:themeColor="text1" w:themeTint="F2"/>
          <w:sz w:val="22"/>
          <w:szCs w:val="22"/>
        </w:rPr>
        <w:t>I</w:t>
      </w:r>
      <w:r w:rsidR="00284043">
        <w:rPr>
          <w:rFonts w:ascii="Times New Roman" w:hAnsi="Times New Roman" w:cs="Times New Roman"/>
          <w:iCs/>
          <w:color w:val="0D0D0D" w:themeColor="text1" w:themeTint="F2"/>
          <w:sz w:val="22"/>
          <w:szCs w:val="22"/>
        </w:rPr>
        <w:t>I</w:t>
      </w:r>
      <w:r w:rsidR="0089639F" w:rsidRPr="0057541E">
        <w:rPr>
          <w:rFonts w:ascii="Times New Roman" w:hAnsi="Times New Roman" w:cs="Times New Roman"/>
          <w:iCs/>
          <w:color w:val="0D0D0D" w:themeColor="text1" w:themeTint="F2"/>
          <w:sz w:val="22"/>
          <w:szCs w:val="22"/>
        </w:rPr>
        <w:t xml:space="preserve"> de los</w:t>
      </w:r>
      <w:r w:rsidR="0089639F">
        <w:rPr>
          <w:rFonts w:ascii="Times New Roman" w:hAnsi="Times New Roman" w:cs="Times New Roman"/>
          <w:iCs/>
          <w:color w:val="0D0D0D" w:themeColor="text1" w:themeTint="F2"/>
          <w:sz w:val="22"/>
          <w:szCs w:val="22"/>
        </w:rPr>
        <w:t xml:space="preserve"> fideicomisos “CONFIBONO” s</w:t>
      </w:r>
      <w:r w:rsidR="0089639F" w:rsidRPr="005E29B7">
        <w:rPr>
          <w:rFonts w:ascii="Times New Roman" w:hAnsi="Times New Roman" w:cs="Times New Roman"/>
          <w:iCs/>
          <w:color w:val="0D0D0D" w:themeColor="text1" w:themeTint="F2"/>
          <w:sz w:val="22"/>
          <w:szCs w:val="22"/>
        </w:rPr>
        <w:t>in haber recibido</w:t>
      </w:r>
      <w:r w:rsidR="0089639F">
        <w:rPr>
          <w:rFonts w:ascii="Times New Roman" w:hAnsi="Times New Roman" w:cs="Times New Roman"/>
          <w:iCs/>
          <w:color w:val="0D0D0D" w:themeColor="text1" w:themeTint="F2"/>
          <w:sz w:val="22"/>
          <w:szCs w:val="22"/>
        </w:rPr>
        <w:t xml:space="preserve"> en ninguno </w:t>
      </w:r>
      <w:r w:rsidR="0089639F" w:rsidRPr="00421E12">
        <w:rPr>
          <w:rFonts w:ascii="Times New Roman" w:hAnsi="Times New Roman" w:cs="Times New Roman"/>
          <w:iCs/>
          <w:color w:val="0D0D0D" w:themeColor="text1" w:themeTint="F2"/>
          <w:sz w:val="22"/>
          <w:szCs w:val="22"/>
        </w:rPr>
        <w:t xml:space="preserve">de esos casos observaciones respecto de la cesión de los créditos a los respectivos </w:t>
      </w:r>
      <w:r w:rsidR="0089639F" w:rsidRPr="009564B0">
        <w:rPr>
          <w:rFonts w:ascii="Times New Roman" w:hAnsi="Times New Roman" w:cs="Times New Roman"/>
          <w:iCs/>
          <w:color w:val="0D0D0D" w:themeColor="text1" w:themeTint="F2"/>
          <w:sz w:val="22"/>
          <w:szCs w:val="22"/>
        </w:rPr>
        <w:t>fideicomisos. En relación al Fideicomiso Financiero CONFIBONO LX</w:t>
      </w:r>
      <w:r w:rsidR="00877421">
        <w:rPr>
          <w:rFonts w:ascii="Times New Roman" w:hAnsi="Times New Roman" w:cs="Times New Roman"/>
          <w:iCs/>
          <w:color w:val="0D0D0D" w:themeColor="text1" w:themeTint="F2"/>
          <w:sz w:val="22"/>
          <w:szCs w:val="22"/>
        </w:rPr>
        <w:t>X</w:t>
      </w:r>
      <w:r w:rsidR="00585BF3">
        <w:rPr>
          <w:rFonts w:ascii="Times New Roman" w:hAnsi="Times New Roman" w:cs="Times New Roman"/>
          <w:iCs/>
          <w:color w:val="0D0D0D" w:themeColor="text1" w:themeTint="F2"/>
          <w:sz w:val="22"/>
          <w:szCs w:val="22"/>
        </w:rPr>
        <w:t>I</w:t>
      </w:r>
      <w:r w:rsidR="009D6E2B">
        <w:rPr>
          <w:rFonts w:ascii="Times New Roman" w:hAnsi="Times New Roman" w:cs="Times New Roman"/>
          <w:iCs/>
          <w:color w:val="0D0D0D" w:themeColor="text1" w:themeTint="F2"/>
          <w:sz w:val="22"/>
          <w:szCs w:val="22"/>
        </w:rPr>
        <w:t>I</w:t>
      </w:r>
      <w:r w:rsidR="00E05EDF">
        <w:rPr>
          <w:rFonts w:ascii="Times New Roman" w:hAnsi="Times New Roman" w:cs="Times New Roman"/>
          <w:iCs/>
          <w:color w:val="0D0D0D" w:themeColor="text1" w:themeTint="F2"/>
          <w:sz w:val="22"/>
          <w:szCs w:val="22"/>
        </w:rPr>
        <w:t>I</w:t>
      </w:r>
      <w:r w:rsidR="0089639F" w:rsidRPr="009564B0">
        <w:rPr>
          <w:rFonts w:ascii="Times New Roman" w:hAnsi="Times New Roman" w:cs="Times New Roman"/>
          <w:iCs/>
          <w:color w:val="0D0D0D" w:themeColor="text1" w:themeTint="F2"/>
          <w:sz w:val="22"/>
          <w:szCs w:val="22"/>
        </w:rPr>
        <w:t>, s</w:t>
      </w:r>
      <w:r w:rsidRPr="009564B0">
        <w:rPr>
          <w:rFonts w:ascii="Times New Roman" w:hAnsi="Times New Roman" w:cs="Times New Roman"/>
          <w:iCs/>
          <w:color w:val="0D0D0D" w:themeColor="text1" w:themeTint="F2"/>
          <w:sz w:val="22"/>
          <w:szCs w:val="22"/>
        </w:rPr>
        <w:t>e informa que con fecha</w:t>
      </w:r>
      <w:r w:rsidR="00900C58" w:rsidRPr="00050168">
        <w:rPr>
          <w:rFonts w:ascii="Times New Roman" w:hAnsi="Times New Roman" w:cs="Times New Roman"/>
          <w:b/>
          <w:bCs/>
          <w:iCs/>
          <w:color w:val="0D0D0D" w:themeColor="text1" w:themeTint="F2"/>
          <w:sz w:val="22"/>
          <w:szCs w:val="22"/>
        </w:rPr>
        <w:t xml:space="preserve"> </w:t>
      </w:r>
      <w:r w:rsidR="00797D75" w:rsidRPr="002276F7">
        <w:rPr>
          <w:rFonts w:ascii="Times New Roman" w:hAnsi="Times New Roman" w:cs="Times New Roman"/>
          <w:bCs/>
          <w:iCs/>
          <w:color w:val="0D0D0D" w:themeColor="text1" w:themeTint="F2"/>
          <w:sz w:val="22"/>
          <w:szCs w:val="22"/>
        </w:rPr>
        <w:t>04</w:t>
      </w:r>
      <w:r w:rsidR="00E14887">
        <w:rPr>
          <w:rFonts w:ascii="Times New Roman" w:hAnsi="Times New Roman" w:cs="Times New Roman"/>
          <w:bCs/>
          <w:iCs/>
          <w:color w:val="0D0D0D" w:themeColor="text1" w:themeTint="F2"/>
          <w:sz w:val="22"/>
          <w:szCs w:val="22"/>
        </w:rPr>
        <w:t>/</w:t>
      </w:r>
      <w:r w:rsidR="00797D75">
        <w:rPr>
          <w:rFonts w:ascii="Times New Roman" w:hAnsi="Times New Roman" w:cs="Times New Roman"/>
          <w:bCs/>
          <w:iCs/>
          <w:color w:val="0D0D0D" w:themeColor="text1" w:themeTint="F2"/>
          <w:sz w:val="22"/>
          <w:szCs w:val="22"/>
        </w:rPr>
        <w:t>09</w:t>
      </w:r>
      <w:r w:rsidR="003C2750" w:rsidRPr="00EA5C6B">
        <w:rPr>
          <w:rFonts w:ascii="Times New Roman" w:hAnsi="Times New Roman" w:cs="Times New Roman"/>
          <w:bCs/>
          <w:iCs/>
          <w:color w:val="0D0D0D" w:themeColor="text1" w:themeTint="F2"/>
          <w:sz w:val="22"/>
          <w:szCs w:val="22"/>
        </w:rPr>
        <w:t>/</w:t>
      </w:r>
      <w:r w:rsidR="003C2750">
        <w:rPr>
          <w:rFonts w:ascii="Times New Roman" w:hAnsi="Times New Roman" w:cs="Times New Roman"/>
          <w:bCs/>
          <w:iCs/>
          <w:color w:val="0D0D0D" w:themeColor="text1" w:themeTint="F2"/>
          <w:sz w:val="22"/>
          <w:szCs w:val="22"/>
        </w:rPr>
        <w:t>20</w:t>
      </w:r>
      <w:r w:rsidR="003C2750" w:rsidRPr="00EA5C6B">
        <w:rPr>
          <w:rFonts w:ascii="Times New Roman" w:hAnsi="Times New Roman" w:cs="Times New Roman"/>
          <w:bCs/>
          <w:iCs/>
          <w:color w:val="0D0D0D" w:themeColor="text1" w:themeTint="F2"/>
          <w:sz w:val="22"/>
          <w:szCs w:val="22"/>
        </w:rPr>
        <w:t>23</w:t>
      </w:r>
      <w:r w:rsidR="005E5B3A" w:rsidRPr="00421E12">
        <w:rPr>
          <w:rFonts w:ascii="Times New Roman" w:hAnsi="Times New Roman" w:cs="Times New Roman"/>
          <w:iCs/>
          <w:color w:val="0D0D0D" w:themeColor="text1" w:themeTint="F2"/>
          <w:sz w:val="22"/>
          <w:szCs w:val="22"/>
        </w:rPr>
        <w:t xml:space="preserve"> </w:t>
      </w:r>
      <w:r w:rsidR="001D44BF" w:rsidRPr="00421E12">
        <w:rPr>
          <w:rFonts w:ascii="Times New Roman" w:hAnsi="Times New Roman" w:cs="Times New Roman"/>
          <w:iCs/>
          <w:color w:val="0D0D0D" w:themeColor="text1" w:themeTint="F2"/>
          <w:sz w:val="22"/>
          <w:szCs w:val="22"/>
        </w:rPr>
        <w:t>se cursaron</w:t>
      </w:r>
      <w:r w:rsidR="001D44BF">
        <w:rPr>
          <w:rFonts w:ascii="Times New Roman" w:hAnsi="Times New Roman" w:cs="Times New Roman"/>
          <w:iCs/>
          <w:color w:val="0D0D0D" w:themeColor="text1" w:themeTint="F2"/>
          <w:sz w:val="22"/>
          <w:szCs w:val="22"/>
        </w:rPr>
        <w:t xml:space="preserve"> sendas notificaciones fehacientes</w:t>
      </w:r>
      <w:r w:rsidRPr="00506990">
        <w:rPr>
          <w:rFonts w:ascii="Times New Roman" w:hAnsi="Times New Roman" w:cs="Times New Roman"/>
          <w:iCs/>
          <w:color w:val="0D0D0D" w:themeColor="text1" w:themeTint="F2"/>
          <w:sz w:val="22"/>
          <w:szCs w:val="22"/>
        </w:rPr>
        <w:t xml:space="preserve"> </w:t>
      </w:r>
      <w:r w:rsidR="001D44BF">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 xml:space="preserve">l comité de </w:t>
      </w:r>
      <w:r w:rsidR="00E86DF3" w:rsidRPr="00506990">
        <w:rPr>
          <w:rFonts w:ascii="Times New Roman" w:hAnsi="Times New Roman" w:cs="Times New Roman"/>
          <w:iCs/>
          <w:color w:val="0D0D0D" w:themeColor="text1" w:themeTint="F2"/>
          <w:sz w:val="22"/>
          <w:szCs w:val="22"/>
        </w:rPr>
        <w:t>acreedores</w:t>
      </w:r>
      <w:r w:rsidRPr="00506990">
        <w:rPr>
          <w:rFonts w:ascii="Times New Roman" w:hAnsi="Times New Roman" w:cs="Times New Roman"/>
          <w:iCs/>
          <w:color w:val="0D0D0D" w:themeColor="text1" w:themeTint="F2"/>
          <w:sz w:val="22"/>
          <w:szCs w:val="22"/>
        </w:rPr>
        <w:t xml:space="preserve"> </w:t>
      </w:r>
      <w:r w:rsidR="0089639F" w:rsidRPr="00374541">
        <w:rPr>
          <w:rFonts w:ascii="Times New Roman" w:hAnsi="Times New Roman" w:cs="Times New Roman"/>
          <w:iCs/>
          <w:color w:val="0D0D0D" w:themeColor="text1" w:themeTint="F2"/>
          <w:sz w:val="22"/>
          <w:szCs w:val="22"/>
        </w:rPr>
        <w:t>en</w:t>
      </w:r>
      <w:r w:rsidR="0089639F" w:rsidRPr="00506990">
        <w:rPr>
          <w:rFonts w:ascii="Times New Roman" w:eastAsia="Times New Roman" w:hAnsi="Times New Roman" w:cs="Times New Roman"/>
          <w:color w:val="0D0D0D" w:themeColor="text1" w:themeTint="F2"/>
          <w:sz w:val="22"/>
          <w:szCs w:val="22"/>
          <w:lang w:val="es-AR"/>
        </w:rPr>
        <w:t xml:space="preserve"> el plazo perentorio </w:t>
      </w:r>
      <w:r w:rsidR="0089639F">
        <w:rPr>
          <w:rFonts w:ascii="Times New Roman" w:eastAsia="Times New Roman" w:hAnsi="Times New Roman" w:cs="Times New Roman"/>
          <w:color w:val="0D0D0D" w:themeColor="text1" w:themeTint="F2"/>
          <w:sz w:val="22"/>
          <w:szCs w:val="22"/>
          <w:lang w:val="es-AR"/>
        </w:rPr>
        <w:t xml:space="preserve">de 3 (tres) días </w:t>
      </w:r>
      <w:r w:rsidR="0089639F" w:rsidRPr="00506990">
        <w:rPr>
          <w:rFonts w:ascii="Times New Roman" w:eastAsia="Times New Roman" w:hAnsi="Times New Roman" w:cs="Times New Roman"/>
          <w:color w:val="0D0D0D" w:themeColor="text1" w:themeTint="F2"/>
          <w:sz w:val="22"/>
          <w:szCs w:val="22"/>
          <w:lang w:val="es-AR"/>
        </w:rPr>
        <w:t>estipulado en la notificación</w:t>
      </w:r>
      <w:r w:rsidR="0089639F"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y hasta la fecha no se ha recibido </w:t>
      </w:r>
      <w:r w:rsidR="001D44BF">
        <w:rPr>
          <w:rFonts w:ascii="Times New Roman" w:hAnsi="Times New Roman" w:cs="Times New Roman"/>
          <w:iCs/>
          <w:color w:val="0D0D0D" w:themeColor="text1" w:themeTint="F2"/>
          <w:sz w:val="22"/>
          <w:szCs w:val="22"/>
        </w:rPr>
        <w:t>objeción</w:t>
      </w:r>
      <w:r w:rsidR="001D44BF"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alguna. Es dable destacar que</w:t>
      </w:r>
      <w:r w:rsidR="00E118DE" w:rsidRPr="00506990">
        <w:rPr>
          <w:rFonts w:ascii="Times New Roman" w:hAnsi="Times New Roman" w:cs="Times New Roman"/>
          <w:iCs/>
          <w:color w:val="0D0D0D" w:themeColor="text1" w:themeTint="F2"/>
          <w:sz w:val="22"/>
          <w:szCs w:val="22"/>
        </w:rPr>
        <w:t xml:space="preserve"> el c</w:t>
      </w:r>
      <w:r w:rsidR="007858F7" w:rsidRPr="00506990">
        <w:rPr>
          <w:rFonts w:ascii="Times New Roman" w:hAnsi="Times New Roman" w:cs="Times New Roman"/>
          <w:iCs/>
          <w:color w:val="0D0D0D" w:themeColor="text1" w:themeTint="F2"/>
          <w:sz w:val="22"/>
          <w:szCs w:val="22"/>
        </w:rPr>
        <w:t>omité de a</w:t>
      </w:r>
      <w:r w:rsidR="00E118DE" w:rsidRPr="00506990">
        <w:rPr>
          <w:rFonts w:ascii="Times New Roman" w:hAnsi="Times New Roman" w:cs="Times New Roman"/>
          <w:iCs/>
          <w:color w:val="0D0D0D" w:themeColor="text1" w:themeTint="F2"/>
          <w:sz w:val="22"/>
          <w:szCs w:val="22"/>
        </w:rPr>
        <w:t>creedores no tiene obligación de expedirse, ni brindar ninguna autorización al respecto.</w:t>
      </w:r>
      <w:r w:rsidRPr="00506990">
        <w:rPr>
          <w:rFonts w:ascii="Times New Roman" w:hAnsi="Times New Roman" w:cs="Times New Roman"/>
          <w:iCs/>
          <w:color w:val="0D0D0D" w:themeColor="text1" w:themeTint="F2"/>
          <w:sz w:val="22"/>
          <w:szCs w:val="22"/>
        </w:rPr>
        <w:t xml:space="preserve"> </w:t>
      </w:r>
      <w:r w:rsidR="00E118DE" w:rsidRPr="00506990">
        <w:rPr>
          <w:rFonts w:ascii="Times New Roman" w:hAnsi="Times New Roman" w:cs="Times New Roman"/>
          <w:iCs/>
          <w:color w:val="0D0D0D" w:themeColor="text1" w:themeTint="F2"/>
          <w:sz w:val="22"/>
          <w:szCs w:val="22"/>
        </w:rPr>
        <w:t xml:space="preserve">A </w:t>
      </w:r>
      <w:r w:rsidRPr="00506990">
        <w:rPr>
          <w:rFonts w:ascii="Times New Roman" w:hAnsi="Times New Roman" w:cs="Times New Roman"/>
          <w:iCs/>
          <w:color w:val="0D0D0D" w:themeColor="text1" w:themeTint="F2"/>
          <w:sz w:val="22"/>
          <w:szCs w:val="22"/>
        </w:rPr>
        <w:t xml:space="preserve">la fecha no existen en </w:t>
      </w:r>
      <w:r w:rsidRPr="00A9046E">
        <w:rPr>
          <w:rFonts w:ascii="Times New Roman" w:hAnsi="Times New Roman" w:cs="Times New Roman"/>
          <w:iCs/>
          <w:color w:val="0D0D0D" w:themeColor="text1" w:themeTint="F2"/>
          <w:sz w:val="22"/>
          <w:szCs w:val="22"/>
        </w:rPr>
        <w:t>las actuaciones judiciales presentación alguna por parte de los acreedores concursales</w:t>
      </w:r>
      <w:r w:rsidR="003C58C9" w:rsidRPr="00A9046E">
        <w:rPr>
          <w:rFonts w:ascii="Times New Roman" w:hAnsi="Times New Roman" w:cs="Times New Roman"/>
          <w:iCs/>
          <w:color w:val="0D0D0D" w:themeColor="text1" w:themeTint="F2"/>
          <w:sz w:val="22"/>
          <w:szCs w:val="22"/>
        </w:rPr>
        <w:t xml:space="preserve"> verificados</w:t>
      </w:r>
      <w:r w:rsidRPr="00A9046E">
        <w:rPr>
          <w:rFonts w:ascii="Times New Roman" w:hAnsi="Times New Roman" w:cs="Times New Roman"/>
          <w:iCs/>
          <w:color w:val="0D0D0D" w:themeColor="text1" w:themeTint="F2"/>
          <w:sz w:val="22"/>
          <w:szCs w:val="22"/>
        </w:rPr>
        <w:t xml:space="preserve"> denunciando o haciendo saber la falta de pago al acuerdo homologado.</w:t>
      </w:r>
      <w:r w:rsidR="007858F7" w:rsidRPr="00A9046E">
        <w:rPr>
          <w:rFonts w:ascii="Times New Roman" w:hAnsi="Times New Roman" w:cs="Times New Roman"/>
          <w:iCs/>
          <w:color w:val="0D0D0D" w:themeColor="text1" w:themeTint="F2"/>
          <w:sz w:val="22"/>
          <w:szCs w:val="22"/>
        </w:rPr>
        <w:t xml:space="preserve"> </w:t>
      </w:r>
      <w:r w:rsidR="00CF0DDF" w:rsidRPr="00636384">
        <w:rPr>
          <w:rFonts w:ascii="Times New Roman" w:hAnsi="Times New Roman" w:cs="Times New Roman"/>
          <w:iCs/>
          <w:color w:val="0D0D0D" w:themeColor="text1" w:themeTint="F2"/>
          <w:sz w:val="22"/>
          <w:szCs w:val="22"/>
        </w:rPr>
        <w:t xml:space="preserve">Bazar Avenida S.A </w:t>
      </w:r>
      <w:r w:rsidR="00CF0DDF" w:rsidRPr="00421E12">
        <w:rPr>
          <w:rFonts w:ascii="Times New Roman" w:hAnsi="Times New Roman" w:cs="Times New Roman"/>
          <w:iCs/>
          <w:color w:val="0D0D0D" w:themeColor="text1" w:themeTint="F2"/>
          <w:sz w:val="22"/>
          <w:szCs w:val="22"/>
        </w:rPr>
        <w:t xml:space="preserve">demuestra una ajustada capacidad financiera debido al ingreso en concurso preventivo desde el año 2013. </w:t>
      </w:r>
      <w:r w:rsidR="00CF0DDF" w:rsidRPr="00421E12">
        <w:rPr>
          <w:rFonts w:ascii="Times New Roman" w:hAnsi="Times New Roman"/>
          <w:color w:val="0D0D0D" w:themeColor="text1" w:themeTint="F2"/>
          <w:sz w:val="22"/>
        </w:rPr>
        <w:t xml:space="preserve">Al </w:t>
      </w:r>
      <w:r w:rsidR="00797D75">
        <w:rPr>
          <w:rFonts w:ascii="Times New Roman" w:hAnsi="Times New Roman"/>
          <w:color w:val="0D0D0D" w:themeColor="text1" w:themeTint="F2"/>
          <w:sz w:val="22"/>
        </w:rPr>
        <w:t>3</w:t>
      </w:r>
      <w:r w:rsidR="003A6ADC">
        <w:rPr>
          <w:rFonts w:ascii="Times New Roman" w:hAnsi="Times New Roman"/>
          <w:color w:val="0D0D0D" w:themeColor="text1" w:themeTint="F2"/>
          <w:sz w:val="22"/>
        </w:rPr>
        <w:t>0</w:t>
      </w:r>
      <w:r w:rsidR="00E54225">
        <w:rPr>
          <w:rFonts w:ascii="Times New Roman" w:hAnsi="Times New Roman"/>
          <w:color w:val="0D0D0D" w:themeColor="text1" w:themeTint="F2"/>
          <w:sz w:val="22"/>
        </w:rPr>
        <w:t>/</w:t>
      </w:r>
      <w:r w:rsidR="00797D75">
        <w:rPr>
          <w:rFonts w:ascii="Times New Roman" w:hAnsi="Times New Roman"/>
          <w:color w:val="0D0D0D" w:themeColor="text1" w:themeTint="F2"/>
          <w:sz w:val="22"/>
        </w:rPr>
        <w:t>0</w:t>
      </w:r>
      <w:r w:rsidR="003A6ADC">
        <w:rPr>
          <w:rFonts w:ascii="Times New Roman" w:hAnsi="Times New Roman"/>
          <w:color w:val="0D0D0D" w:themeColor="text1" w:themeTint="F2"/>
          <w:sz w:val="22"/>
        </w:rPr>
        <w:t>9</w:t>
      </w:r>
      <w:r w:rsidR="005E5B3A" w:rsidRPr="00DB474F">
        <w:rPr>
          <w:rFonts w:ascii="Times New Roman" w:hAnsi="Times New Roman"/>
          <w:color w:val="0D0D0D" w:themeColor="text1" w:themeTint="F2"/>
          <w:sz w:val="22"/>
        </w:rPr>
        <w:t>/202</w:t>
      </w:r>
      <w:r w:rsidR="00285F79" w:rsidRPr="00DB474F">
        <w:rPr>
          <w:rFonts w:ascii="Times New Roman" w:hAnsi="Times New Roman"/>
          <w:color w:val="0D0D0D" w:themeColor="text1" w:themeTint="F2"/>
          <w:sz w:val="22"/>
        </w:rPr>
        <w:t>3</w:t>
      </w:r>
      <w:r w:rsidR="00CF0DDF" w:rsidRPr="00421E12">
        <w:rPr>
          <w:rFonts w:ascii="Times New Roman" w:hAnsi="Times New Roman"/>
          <w:color w:val="0D0D0D" w:themeColor="text1" w:themeTint="F2"/>
          <w:sz w:val="22"/>
        </w:rPr>
        <w:t xml:space="preserve">, cumplió con todos los pagos en tiempo y forma restando el </w:t>
      </w:r>
      <w:r w:rsidR="00FF1ED8">
        <w:rPr>
          <w:rFonts w:ascii="Times New Roman" w:hAnsi="Times New Roman"/>
          <w:color w:val="0D0D0D" w:themeColor="text1" w:themeTint="F2"/>
          <w:sz w:val="22"/>
        </w:rPr>
        <w:t>6,8</w:t>
      </w:r>
      <w:r w:rsidR="00CF0DDF" w:rsidRPr="00421E12">
        <w:rPr>
          <w:rFonts w:ascii="Times New Roman" w:hAnsi="Times New Roman"/>
          <w:color w:val="0D0D0D" w:themeColor="text1" w:themeTint="F2"/>
          <w:sz w:val="22"/>
        </w:rPr>
        <w:t xml:space="preserve">% del saldo en pesos y el </w:t>
      </w:r>
      <w:r w:rsidR="00FF1ED8">
        <w:rPr>
          <w:rFonts w:ascii="Times New Roman" w:hAnsi="Times New Roman"/>
          <w:color w:val="0D0D0D" w:themeColor="text1" w:themeTint="F2"/>
          <w:sz w:val="22"/>
        </w:rPr>
        <w:t>12,5</w:t>
      </w:r>
      <w:r w:rsidR="00CF0DDF" w:rsidRPr="00421E12">
        <w:rPr>
          <w:rFonts w:ascii="Times New Roman" w:hAnsi="Times New Roman"/>
          <w:color w:val="0D0D0D" w:themeColor="text1" w:themeTint="F2"/>
          <w:sz w:val="22"/>
        </w:rPr>
        <w:t>% en dólares.</w:t>
      </w:r>
      <w:r w:rsidR="00CF0DDF" w:rsidRPr="00C47E16">
        <w:rPr>
          <w:rFonts w:ascii="Times New Roman" w:hAnsi="Times New Roman"/>
          <w:color w:val="0D0D0D" w:themeColor="text1" w:themeTint="F2"/>
          <w:sz w:val="22"/>
        </w:rPr>
        <w:t xml:space="preserve"> El vencimiento final del saldo está previsto para 2024. La sociedad calificadora</w:t>
      </w:r>
      <w:r w:rsidR="00CF0DDF" w:rsidRPr="00A9046E">
        <w:rPr>
          <w:rFonts w:ascii="Times New Roman" w:hAnsi="Times New Roman"/>
          <w:color w:val="0D0D0D" w:themeColor="text1" w:themeTint="F2"/>
          <w:sz w:val="22"/>
        </w:rPr>
        <w:t xml:space="preserve"> de riesgos monitoreará su cumplimiento y evolución.</w:t>
      </w:r>
      <w:r w:rsidR="00CF0DDF" w:rsidRPr="00506990" w:rsidDel="00CF0DDF">
        <w:rPr>
          <w:rFonts w:ascii="Times New Roman" w:hAnsi="Times New Roman" w:cs="Times New Roman"/>
          <w:iCs/>
          <w:color w:val="0D0D0D" w:themeColor="text1" w:themeTint="F2"/>
          <w:sz w:val="22"/>
          <w:szCs w:val="22"/>
        </w:rPr>
        <w:t xml:space="preserve"> </w:t>
      </w:r>
    </w:p>
    <w:p w14:paraId="0017D37A"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p>
    <w:p w14:paraId="2D188CFE" w14:textId="5074704C" w:rsidR="00813740" w:rsidRPr="0065404B" w:rsidRDefault="00A1210B" w:rsidP="00813740">
      <w:pPr>
        <w:suppressAutoHyphens/>
        <w:rPr>
          <w:rFonts w:ascii="Times New Roman" w:hAnsi="Times New Roman" w:cs="Times New Roman"/>
          <w:b/>
          <w:iCs/>
          <w:color w:val="0D0D0D" w:themeColor="text1" w:themeTint="F2"/>
          <w:sz w:val="22"/>
          <w:szCs w:val="22"/>
          <w:u w:val="single"/>
        </w:rPr>
      </w:pPr>
      <w:r w:rsidRPr="0065404B">
        <w:rPr>
          <w:rFonts w:ascii="Times New Roman" w:hAnsi="Times New Roman" w:cs="Times New Roman"/>
          <w:b/>
          <w:iCs/>
          <w:color w:val="0D0D0D" w:themeColor="text1" w:themeTint="F2"/>
          <w:sz w:val="22"/>
          <w:szCs w:val="22"/>
          <w:u w:val="single"/>
        </w:rPr>
        <w:t>Concurso de Consumo</w:t>
      </w:r>
      <w:r w:rsidR="00781ACD">
        <w:rPr>
          <w:rFonts w:ascii="Times New Roman" w:hAnsi="Times New Roman" w:cs="Times New Roman"/>
          <w:b/>
          <w:iCs/>
          <w:color w:val="0D0D0D" w:themeColor="text1" w:themeTint="F2"/>
          <w:sz w:val="22"/>
          <w:szCs w:val="22"/>
          <w:u w:val="single"/>
        </w:rPr>
        <w:t xml:space="preserve"> </w:t>
      </w:r>
    </w:p>
    <w:p w14:paraId="21E5C36B" w14:textId="77777777" w:rsidR="003640AF" w:rsidRPr="0098446E" w:rsidRDefault="003640AF" w:rsidP="0098446E">
      <w:pPr>
        <w:suppressAutoHyphens/>
        <w:rPr>
          <w:rFonts w:ascii="Times New Roman" w:hAnsi="Times New Roman" w:cs="Times New Roman"/>
          <w:iCs/>
          <w:color w:val="0D0D0D" w:themeColor="text1" w:themeTint="F2"/>
          <w:sz w:val="22"/>
          <w:szCs w:val="22"/>
        </w:rPr>
      </w:pPr>
      <w:r w:rsidRPr="0098446E">
        <w:rPr>
          <w:rFonts w:ascii="Times New Roman" w:hAnsi="Times New Roman" w:cs="Times New Roman"/>
          <w:iCs/>
          <w:color w:val="0D0D0D" w:themeColor="text1" w:themeTint="F2"/>
          <w:sz w:val="22"/>
          <w:szCs w:val="22"/>
        </w:rPr>
        <w:t>Durante 2008/2009, la crisis económica complicó su situación financiera, y con fecha 29 de diciembre de 2009 la Compañía solicitó su concurso preventivo ante el Juzgado de Primera Instancia en lo Civil, Comercial y del Trabajo del Distrito Judicial Nro. 5 y de la Tercera Nominación de Rafaela (Provincia de Santa Fe). Caratulado: “</w:t>
      </w:r>
      <w:r w:rsidR="00F52E66" w:rsidRPr="0098446E">
        <w:rPr>
          <w:rFonts w:ascii="Times New Roman" w:hAnsi="Times New Roman" w:cs="Times New Roman"/>
          <w:iCs/>
          <w:color w:val="0D0D0D" w:themeColor="text1" w:themeTint="F2"/>
          <w:sz w:val="22"/>
          <w:szCs w:val="22"/>
        </w:rPr>
        <w:t>EXPTE. N°2068- AÑO: 2.009- CONSU</w:t>
      </w:r>
      <w:r w:rsidRPr="0098446E">
        <w:rPr>
          <w:rFonts w:ascii="Times New Roman" w:hAnsi="Times New Roman" w:cs="Times New Roman"/>
          <w:iCs/>
          <w:color w:val="0D0D0D" w:themeColor="text1" w:themeTint="F2"/>
          <w:sz w:val="22"/>
          <w:szCs w:val="22"/>
        </w:rPr>
        <w:t>MO S.A S/ CONCURSO PREVENTIVO”.</w:t>
      </w:r>
    </w:p>
    <w:p w14:paraId="0686AA81" w14:textId="77777777" w:rsidR="003640AF" w:rsidRPr="0098446E" w:rsidRDefault="003640AF" w:rsidP="0098446E">
      <w:pPr>
        <w:suppressAutoHyphens/>
        <w:rPr>
          <w:rFonts w:ascii="Times New Roman" w:hAnsi="Times New Roman" w:cs="Times New Roman"/>
          <w:iCs/>
          <w:color w:val="0D0D0D" w:themeColor="text1" w:themeTint="F2"/>
          <w:sz w:val="22"/>
          <w:szCs w:val="22"/>
        </w:rPr>
      </w:pPr>
    </w:p>
    <w:p w14:paraId="7747C70A" w14:textId="24539735" w:rsidR="003640AF" w:rsidRDefault="003640AF" w:rsidP="0098446E">
      <w:pPr>
        <w:suppressAutoHyphens/>
        <w:rPr>
          <w:rFonts w:ascii="Times New Roman" w:hAnsi="Times New Roman" w:cs="Times New Roman"/>
          <w:iCs/>
          <w:color w:val="0D0D0D" w:themeColor="text1" w:themeTint="F2"/>
          <w:sz w:val="22"/>
          <w:szCs w:val="22"/>
        </w:rPr>
      </w:pPr>
      <w:r w:rsidRPr="0098446E">
        <w:rPr>
          <w:rFonts w:ascii="Times New Roman" w:hAnsi="Times New Roman" w:cs="Times New Roman"/>
          <w:iCs/>
          <w:color w:val="0D0D0D" w:themeColor="text1" w:themeTint="F2"/>
          <w:sz w:val="22"/>
          <w:szCs w:val="22"/>
        </w:rPr>
        <w:t>El acuerdo concursal fue homologado mediante resolución N° 550 del 26/08/2013, resolución integradora de la anterior N°276 de fecha 13/05/2013</w:t>
      </w:r>
      <w:r w:rsidRPr="00636384">
        <w:rPr>
          <w:rFonts w:ascii="Times New Roman" w:hAnsi="Times New Roman" w:cs="Times New Roman"/>
          <w:iCs/>
          <w:color w:val="0D0D0D" w:themeColor="text1" w:themeTint="F2"/>
          <w:sz w:val="22"/>
          <w:szCs w:val="22"/>
        </w:rPr>
        <w:t xml:space="preserve">. </w:t>
      </w:r>
      <w:r w:rsidRPr="00421E12">
        <w:rPr>
          <w:rFonts w:ascii="Times New Roman" w:hAnsi="Times New Roman" w:cs="Times New Roman"/>
          <w:iCs/>
          <w:color w:val="0D0D0D" w:themeColor="text1" w:themeTint="F2"/>
          <w:sz w:val="22"/>
          <w:szCs w:val="22"/>
        </w:rPr>
        <w:t xml:space="preserve">Consumo inició los pagos en octubre de 2013, con perfecto cumplimiento de los compromisos asumidos. </w:t>
      </w:r>
      <w:r w:rsidRPr="00421E12">
        <w:rPr>
          <w:rFonts w:ascii="Times New Roman" w:hAnsi="Times New Roman"/>
          <w:color w:val="0D0D0D" w:themeColor="text1" w:themeTint="F2"/>
          <w:sz w:val="22"/>
        </w:rPr>
        <w:t xml:space="preserve">Al </w:t>
      </w:r>
      <w:r w:rsidR="00797D75">
        <w:rPr>
          <w:rFonts w:ascii="Times New Roman" w:hAnsi="Times New Roman"/>
          <w:color w:val="0D0D0D" w:themeColor="text1" w:themeTint="F2"/>
          <w:sz w:val="22"/>
        </w:rPr>
        <w:t>3</w:t>
      </w:r>
      <w:r w:rsidR="003A6ADC">
        <w:rPr>
          <w:rFonts w:ascii="Times New Roman" w:hAnsi="Times New Roman"/>
          <w:color w:val="0D0D0D" w:themeColor="text1" w:themeTint="F2"/>
          <w:sz w:val="22"/>
        </w:rPr>
        <w:t>0</w:t>
      </w:r>
      <w:r w:rsidR="00E54225">
        <w:rPr>
          <w:rFonts w:ascii="Times New Roman" w:hAnsi="Times New Roman"/>
          <w:color w:val="0D0D0D" w:themeColor="text1" w:themeTint="F2"/>
          <w:sz w:val="22"/>
        </w:rPr>
        <w:t>/</w:t>
      </w:r>
      <w:r w:rsidR="00797D75">
        <w:rPr>
          <w:rFonts w:ascii="Times New Roman" w:hAnsi="Times New Roman"/>
          <w:color w:val="0D0D0D" w:themeColor="text1" w:themeTint="F2"/>
          <w:sz w:val="22"/>
        </w:rPr>
        <w:t>0</w:t>
      </w:r>
      <w:r w:rsidR="003A6ADC">
        <w:rPr>
          <w:rFonts w:ascii="Times New Roman" w:hAnsi="Times New Roman"/>
          <w:color w:val="0D0D0D" w:themeColor="text1" w:themeTint="F2"/>
          <w:sz w:val="22"/>
        </w:rPr>
        <w:t>9</w:t>
      </w:r>
      <w:r w:rsidR="005E5B3A" w:rsidRPr="00421E12">
        <w:rPr>
          <w:rFonts w:ascii="Times New Roman" w:hAnsi="Times New Roman"/>
          <w:color w:val="0D0D0D" w:themeColor="text1" w:themeTint="F2"/>
          <w:sz w:val="22"/>
        </w:rPr>
        <w:t>/202</w:t>
      </w:r>
      <w:r w:rsidR="00285F79">
        <w:rPr>
          <w:rFonts w:ascii="Times New Roman" w:hAnsi="Times New Roman"/>
          <w:color w:val="0D0D0D" w:themeColor="text1" w:themeTint="F2"/>
          <w:sz w:val="22"/>
        </w:rPr>
        <w:t>3</w:t>
      </w:r>
      <w:r w:rsidR="005F533D" w:rsidRPr="00421E12">
        <w:rPr>
          <w:rFonts w:ascii="Times New Roman" w:hAnsi="Times New Roman"/>
          <w:color w:val="0D0D0D" w:themeColor="text1" w:themeTint="F2"/>
          <w:sz w:val="22"/>
        </w:rPr>
        <w:t xml:space="preserve">, cumplió con todos los pagos en tiempo y forma restando el </w:t>
      </w:r>
      <w:r w:rsidR="00FF1ED8">
        <w:rPr>
          <w:rFonts w:ascii="Times New Roman" w:hAnsi="Times New Roman"/>
          <w:color w:val="0D0D0D" w:themeColor="text1" w:themeTint="F2"/>
          <w:sz w:val="22"/>
        </w:rPr>
        <w:t>2,6</w:t>
      </w:r>
      <w:r w:rsidR="005F533D" w:rsidRPr="00421E12">
        <w:rPr>
          <w:rFonts w:ascii="Times New Roman" w:hAnsi="Times New Roman"/>
          <w:color w:val="0D0D0D" w:themeColor="text1" w:themeTint="F2"/>
          <w:sz w:val="22"/>
        </w:rPr>
        <w:t>% del saldo en pesos.</w:t>
      </w:r>
      <w:r w:rsidR="005F533D" w:rsidRPr="00636384">
        <w:rPr>
          <w:rFonts w:ascii="Times New Roman" w:hAnsi="Times New Roman"/>
          <w:color w:val="0D0D0D" w:themeColor="text1" w:themeTint="F2"/>
          <w:sz w:val="22"/>
        </w:rPr>
        <w:t xml:space="preserve"> El vencimiento</w:t>
      </w:r>
      <w:r w:rsidR="005F533D" w:rsidRPr="00A9046E">
        <w:rPr>
          <w:rFonts w:ascii="Times New Roman" w:hAnsi="Times New Roman"/>
          <w:color w:val="0D0D0D" w:themeColor="text1" w:themeTint="F2"/>
          <w:sz w:val="22"/>
        </w:rPr>
        <w:t xml:space="preserve"> final del saldo está previsto para 2024. La sociedad calificador</w:t>
      </w:r>
      <w:r w:rsidR="005F533D" w:rsidRPr="00BF1353">
        <w:rPr>
          <w:rFonts w:ascii="Times New Roman" w:hAnsi="Times New Roman"/>
          <w:color w:val="0D0D0D" w:themeColor="text1" w:themeTint="F2"/>
          <w:sz w:val="22"/>
        </w:rPr>
        <w:t>a de riesgos monitoreará su cumplimiento y evolución.</w:t>
      </w:r>
    </w:p>
    <w:p w14:paraId="17ABC2F8" w14:textId="77777777" w:rsidR="00803A09" w:rsidRDefault="00803A09" w:rsidP="0098446E">
      <w:pPr>
        <w:suppressAutoHyphens/>
        <w:rPr>
          <w:rFonts w:ascii="Times New Roman" w:hAnsi="Times New Roman" w:cs="Times New Roman"/>
          <w:iCs/>
          <w:color w:val="0D0D0D" w:themeColor="text1" w:themeTint="F2"/>
          <w:sz w:val="22"/>
          <w:szCs w:val="22"/>
        </w:rPr>
      </w:pPr>
    </w:p>
    <w:p w14:paraId="33637325" w14:textId="63433E83" w:rsidR="00803A09" w:rsidRPr="005E29B7" w:rsidRDefault="00E57E52" w:rsidP="0098446E">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La propuesta concursal no limita en general el derecho de </w:t>
      </w:r>
      <w:r>
        <w:rPr>
          <w:rFonts w:ascii="Times New Roman" w:hAnsi="Times New Roman" w:cs="Times New Roman"/>
          <w:iCs/>
          <w:color w:val="0D0D0D" w:themeColor="text1" w:themeTint="F2"/>
          <w:sz w:val="22"/>
          <w:szCs w:val="22"/>
        </w:rPr>
        <w:t>Consumo</w:t>
      </w:r>
      <w:r w:rsidRPr="00506990">
        <w:rPr>
          <w:rFonts w:ascii="Times New Roman" w:hAnsi="Times New Roman" w:cs="Times New Roman"/>
          <w:iCs/>
          <w:color w:val="0D0D0D" w:themeColor="text1" w:themeTint="F2"/>
          <w:sz w:val="22"/>
          <w:szCs w:val="22"/>
        </w:rPr>
        <w:t xml:space="preserve"> S.A. de disponer de activos no registrables como son los créditos que la misma origina, debiendo para ello informar al comité de acreedores</w:t>
      </w:r>
      <w:r w:rsidR="00CF437C">
        <w:rPr>
          <w:rFonts w:ascii="Times New Roman" w:hAnsi="Times New Roman" w:cs="Times New Roman"/>
          <w:iCs/>
          <w:color w:val="0D0D0D" w:themeColor="text1" w:themeTint="F2"/>
          <w:sz w:val="22"/>
          <w:szCs w:val="22"/>
        </w:rPr>
        <w:t xml:space="preserve">, </w:t>
      </w:r>
      <w:r w:rsidR="00CF437C" w:rsidRPr="007B47E1">
        <w:rPr>
          <w:rFonts w:ascii="Times New Roman" w:hAnsi="Times New Roman" w:cs="Times New Roman"/>
          <w:iCs/>
          <w:color w:val="0D0D0D" w:themeColor="text1" w:themeTint="F2"/>
          <w:sz w:val="22"/>
          <w:szCs w:val="22"/>
        </w:rPr>
        <w:t>lo que Consumo S.A. realiz</w:t>
      </w:r>
      <w:r w:rsidR="00443052" w:rsidRPr="007B47E1">
        <w:rPr>
          <w:rFonts w:ascii="Times New Roman" w:hAnsi="Times New Roman" w:cs="Times New Roman"/>
          <w:iCs/>
          <w:color w:val="0D0D0D" w:themeColor="text1" w:themeTint="F2"/>
          <w:sz w:val="22"/>
          <w:szCs w:val="22"/>
        </w:rPr>
        <w:t>ó</w:t>
      </w:r>
      <w:r w:rsidR="00CF437C" w:rsidRPr="007B47E1">
        <w:rPr>
          <w:rFonts w:ascii="Times New Roman" w:hAnsi="Times New Roman" w:cs="Times New Roman"/>
          <w:iCs/>
          <w:color w:val="0D0D0D" w:themeColor="text1" w:themeTint="F2"/>
          <w:sz w:val="22"/>
          <w:szCs w:val="22"/>
        </w:rPr>
        <w:t xml:space="preserve"> con motivo de la constitución de las series LIII a L</w:t>
      </w:r>
      <w:r w:rsidR="00216308" w:rsidRPr="007B47E1">
        <w:rPr>
          <w:rFonts w:ascii="Times New Roman" w:hAnsi="Times New Roman" w:cs="Times New Roman"/>
          <w:iCs/>
          <w:color w:val="0D0D0D" w:themeColor="text1" w:themeTint="F2"/>
          <w:sz w:val="22"/>
          <w:szCs w:val="22"/>
        </w:rPr>
        <w:t>X</w:t>
      </w:r>
      <w:r w:rsidR="002D2459" w:rsidRPr="007B47E1">
        <w:rPr>
          <w:rFonts w:ascii="Times New Roman" w:hAnsi="Times New Roman" w:cs="Times New Roman"/>
          <w:iCs/>
          <w:color w:val="0D0D0D" w:themeColor="text1" w:themeTint="F2"/>
          <w:sz w:val="22"/>
          <w:szCs w:val="22"/>
        </w:rPr>
        <w:t>X</w:t>
      </w:r>
      <w:r w:rsidR="007B47E1" w:rsidRPr="009E2BE5">
        <w:rPr>
          <w:rFonts w:ascii="Times New Roman" w:hAnsi="Times New Roman" w:cs="Times New Roman"/>
          <w:iCs/>
          <w:color w:val="0D0D0D" w:themeColor="text1" w:themeTint="F2"/>
          <w:sz w:val="22"/>
          <w:szCs w:val="22"/>
        </w:rPr>
        <w:t>I</w:t>
      </w:r>
      <w:r w:rsidR="00284043">
        <w:rPr>
          <w:rFonts w:ascii="Times New Roman" w:hAnsi="Times New Roman" w:cs="Times New Roman"/>
          <w:iCs/>
          <w:color w:val="0D0D0D" w:themeColor="text1" w:themeTint="F2"/>
          <w:sz w:val="22"/>
          <w:szCs w:val="22"/>
        </w:rPr>
        <w:t>I</w:t>
      </w:r>
      <w:r w:rsidR="00CF437C" w:rsidRPr="007B47E1">
        <w:rPr>
          <w:rFonts w:ascii="Times New Roman" w:hAnsi="Times New Roman" w:cs="Times New Roman"/>
          <w:iCs/>
          <w:color w:val="0D0D0D" w:themeColor="text1" w:themeTint="F2"/>
          <w:sz w:val="22"/>
          <w:szCs w:val="22"/>
        </w:rPr>
        <w:t xml:space="preserve"> de los fideicomisos “CONFIBONO”</w:t>
      </w:r>
      <w:r w:rsidRPr="007B47E1">
        <w:rPr>
          <w:rFonts w:ascii="Times New Roman" w:hAnsi="Times New Roman" w:cs="Times New Roman"/>
          <w:iCs/>
          <w:color w:val="0D0D0D" w:themeColor="text1" w:themeTint="F2"/>
          <w:sz w:val="22"/>
          <w:szCs w:val="22"/>
        </w:rPr>
        <w:t xml:space="preserve">. </w:t>
      </w:r>
      <w:r w:rsidR="00CF437C" w:rsidRPr="007B47E1">
        <w:rPr>
          <w:rFonts w:ascii="Times New Roman" w:hAnsi="Times New Roman" w:cs="Times New Roman"/>
          <w:iCs/>
          <w:color w:val="0D0D0D" w:themeColor="text1" w:themeTint="F2"/>
          <w:sz w:val="22"/>
          <w:szCs w:val="22"/>
        </w:rPr>
        <w:t xml:space="preserve">Respecto del Fideicomiso Financiero CONFIBONO </w:t>
      </w:r>
      <w:r w:rsidR="007B47E1">
        <w:rPr>
          <w:rFonts w:ascii="Times New Roman" w:hAnsi="Times New Roman" w:cs="Times New Roman"/>
          <w:iCs/>
          <w:color w:val="0D0D0D" w:themeColor="text1" w:themeTint="F2"/>
          <w:sz w:val="22"/>
          <w:szCs w:val="22"/>
        </w:rPr>
        <w:t>LXXI</w:t>
      </w:r>
      <w:r w:rsidR="009D6E2B" w:rsidRPr="007B47E1">
        <w:rPr>
          <w:rFonts w:ascii="Times New Roman" w:hAnsi="Times New Roman" w:cs="Times New Roman"/>
          <w:iCs/>
          <w:color w:val="0D0D0D" w:themeColor="text1" w:themeTint="F2"/>
          <w:sz w:val="22"/>
          <w:szCs w:val="22"/>
        </w:rPr>
        <w:t>I</w:t>
      </w:r>
      <w:r w:rsidR="00E05EDF">
        <w:rPr>
          <w:rFonts w:ascii="Times New Roman" w:hAnsi="Times New Roman" w:cs="Times New Roman"/>
          <w:iCs/>
          <w:color w:val="0D0D0D" w:themeColor="text1" w:themeTint="F2"/>
          <w:sz w:val="22"/>
          <w:szCs w:val="22"/>
        </w:rPr>
        <w:t>I</w:t>
      </w:r>
      <w:r w:rsidR="00CF437C" w:rsidRPr="007B47E1">
        <w:rPr>
          <w:rFonts w:ascii="Times New Roman" w:hAnsi="Times New Roman" w:cs="Times New Roman"/>
          <w:iCs/>
          <w:color w:val="0D0D0D" w:themeColor="text1" w:themeTint="F2"/>
          <w:sz w:val="22"/>
          <w:szCs w:val="22"/>
        </w:rPr>
        <w:t>, s</w:t>
      </w:r>
      <w:r w:rsidR="00803A09" w:rsidRPr="007B47E1">
        <w:rPr>
          <w:rFonts w:ascii="Times New Roman" w:hAnsi="Times New Roman" w:cs="Times New Roman"/>
          <w:iCs/>
          <w:color w:val="0D0D0D" w:themeColor="text1" w:themeTint="F2"/>
          <w:sz w:val="22"/>
          <w:szCs w:val="22"/>
        </w:rPr>
        <w:t>e informa que con fecha</w:t>
      </w:r>
      <w:r w:rsidR="00134595">
        <w:rPr>
          <w:rFonts w:ascii="Times New Roman" w:hAnsi="Times New Roman" w:cs="Times New Roman"/>
          <w:iCs/>
          <w:color w:val="0D0D0D" w:themeColor="text1" w:themeTint="F2"/>
          <w:sz w:val="22"/>
          <w:szCs w:val="22"/>
        </w:rPr>
        <w:t xml:space="preserve"> </w:t>
      </w:r>
      <w:r w:rsidR="00797D75">
        <w:rPr>
          <w:rFonts w:ascii="Times New Roman" w:hAnsi="Times New Roman" w:cs="Times New Roman"/>
          <w:iCs/>
          <w:color w:val="0D0D0D" w:themeColor="text1" w:themeTint="F2"/>
          <w:sz w:val="22"/>
          <w:szCs w:val="22"/>
        </w:rPr>
        <w:t>04</w:t>
      </w:r>
      <w:r w:rsidR="00E14887" w:rsidRPr="007B47E1">
        <w:rPr>
          <w:rFonts w:ascii="Times New Roman" w:hAnsi="Times New Roman" w:cs="Times New Roman"/>
          <w:iCs/>
          <w:color w:val="0D0D0D" w:themeColor="text1" w:themeTint="F2"/>
          <w:sz w:val="22"/>
          <w:szCs w:val="22"/>
        </w:rPr>
        <w:t>/</w:t>
      </w:r>
      <w:r w:rsidR="00797D75">
        <w:rPr>
          <w:rFonts w:ascii="Times New Roman" w:hAnsi="Times New Roman" w:cs="Times New Roman"/>
          <w:iCs/>
          <w:color w:val="0D0D0D" w:themeColor="text1" w:themeTint="F2"/>
          <w:sz w:val="22"/>
          <w:szCs w:val="22"/>
        </w:rPr>
        <w:t>09</w:t>
      </w:r>
      <w:r w:rsidR="003C2750" w:rsidRPr="007B47E1">
        <w:rPr>
          <w:rFonts w:ascii="Times New Roman" w:hAnsi="Times New Roman" w:cs="Times New Roman"/>
          <w:iCs/>
          <w:color w:val="0D0D0D" w:themeColor="text1" w:themeTint="F2"/>
          <w:sz w:val="22"/>
          <w:szCs w:val="22"/>
        </w:rPr>
        <w:t>/2023</w:t>
      </w:r>
      <w:r w:rsidR="00900C58" w:rsidRPr="007B47E1">
        <w:rPr>
          <w:rFonts w:ascii="Times New Roman" w:hAnsi="Times New Roman" w:cs="Times New Roman"/>
          <w:b/>
          <w:bCs/>
          <w:iCs/>
          <w:color w:val="0D0D0D" w:themeColor="text1" w:themeTint="F2"/>
          <w:sz w:val="22"/>
          <w:szCs w:val="22"/>
        </w:rPr>
        <w:t xml:space="preserve"> </w:t>
      </w:r>
      <w:r w:rsidRPr="007B47E1">
        <w:rPr>
          <w:rFonts w:ascii="Times New Roman" w:hAnsi="Times New Roman" w:cs="Times New Roman"/>
          <w:iCs/>
          <w:color w:val="0D0D0D" w:themeColor="text1" w:themeTint="F2"/>
          <w:sz w:val="22"/>
          <w:szCs w:val="22"/>
        </w:rPr>
        <w:t>se cursaron sendas notificaciones fehacientes a</w:t>
      </w:r>
      <w:r w:rsidR="00803A09" w:rsidRPr="007B47E1">
        <w:rPr>
          <w:rFonts w:ascii="Times New Roman" w:hAnsi="Times New Roman" w:cs="Times New Roman"/>
          <w:iCs/>
          <w:color w:val="0D0D0D" w:themeColor="text1" w:themeTint="F2"/>
          <w:sz w:val="22"/>
          <w:szCs w:val="22"/>
        </w:rPr>
        <w:t xml:space="preserve">l comité de acreedores </w:t>
      </w:r>
      <w:r w:rsidRPr="007B47E1">
        <w:rPr>
          <w:rFonts w:ascii="Times New Roman" w:hAnsi="Times New Roman" w:cs="Times New Roman"/>
          <w:iCs/>
          <w:color w:val="0D0D0D" w:themeColor="text1" w:themeTint="F2"/>
          <w:sz w:val="22"/>
          <w:szCs w:val="22"/>
        </w:rPr>
        <w:t xml:space="preserve">en </w:t>
      </w:r>
      <w:r w:rsidR="00CF437C" w:rsidRPr="007B47E1">
        <w:rPr>
          <w:rFonts w:ascii="Times New Roman" w:eastAsia="Times New Roman" w:hAnsi="Times New Roman" w:cs="Times New Roman"/>
          <w:color w:val="0D0D0D" w:themeColor="text1" w:themeTint="F2"/>
          <w:sz w:val="22"/>
          <w:szCs w:val="22"/>
          <w:lang w:val="es-AR"/>
        </w:rPr>
        <w:t>el plazo perentorio de 3 (tres) días estipulado en la notificación</w:t>
      </w:r>
      <w:r w:rsidR="00CF437C" w:rsidRPr="007B47E1">
        <w:rPr>
          <w:rFonts w:ascii="Times New Roman" w:hAnsi="Times New Roman" w:cs="Times New Roman"/>
          <w:iCs/>
          <w:color w:val="0D0D0D" w:themeColor="text1" w:themeTint="F2"/>
          <w:sz w:val="22"/>
          <w:szCs w:val="22"/>
        </w:rPr>
        <w:t xml:space="preserve"> </w:t>
      </w:r>
      <w:r w:rsidR="00803A09" w:rsidRPr="007B47E1">
        <w:rPr>
          <w:rFonts w:ascii="Times New Roman" w:hAnsi="Times New Roman" w:cs="Times New Roman"/>
          <w:iCs/>
          <w:color w:val="0D0D0D" w:themeColor="text1" w:themeTint="F2"/>
          <w:sz w:val="22"/>
          <w:szCs w:val="22"/>
        </w:rPr>
        <w:t xml:space="preserve">y </w:t>
      </w:r>
      <w:r w:rsidRPr="007B47E1">
        <w:rPr>
          <w:rFonts w:ascii="Times New Roman" w:hAnsi="Times New Roman" w:cs="Times New Roman"/>
          <w:iCs/>
          <w:color w:val="0D0D0D" w:themeColor="text1" w:themeTint="F2"/>
          <w:sz w:val="22"/>
          <w:szCs w:val="22"/>
        </w:rPr>
        <w:t>a</w:t>
      </w:r>
      <w:r w:rsidR="00803A09" w:rsidRPr="007B47E1">
        <w:rPr>
          <w:rFonts w:ascii="Times New Roman" w:hAnsi="Times New Roman" w:cs="Times New Roman"/>
          <w:iCs/>
          <w:color w:val="0D0D0D" w:themeColor="text1" w:themeTint="F2"/>
          <w:sz w:val="22"/>
          <w:szCs w:val="22"/>
        </w:rPr>
        <w:t xml:space="preserve"> la fecha no se ha recibido </w:t>
      </w:r>
      <w:r w:rsidRPr="007B47E1">
        <w:rPr>
          <w:rFonts w:ascii="Times New Roman" w:hAnsi="Times New Roman" w:cs="Times New Roman"/>
          <w:iCs/>
          <w:color w:val="0D0D0D" w:themeColor="text1" w:themeTint="F2"/>
          <w:sz w:val="22"/>
          <w:szCs w:val="22"/>
        </w:rPr>
        <w:t xml:space="preserve">objeción </w:t>
      </w:r>
      <w:r w:rsidR="00803A09" w:rsidRPr="007B47E1">
        <w:rPr>
          <w:rFonts w:ascii="Times New Roman" w:hAnsi="Times New Roman" w:cs="Times New Roman"/>
          <w:iCs/>
          <w:color w:val="0D0D0D" w:themeColor="text1" w:themeTint="F2"/>
          <w:sz w:val="22"/>
          <w:szCs w:val="22"/>
        </w:rPr>
        <w:t>alguna.</w:t>
      </w:r>
    </w:p>
    <w:p w14:paraId="09451E1F" w14:textId="77777777" w:rsidR="00813740" w:rsidRPr="00506990" w:rsidRDefault="00813740" w:rsidP="00813740">
      <w:pPr>
        <w:suppressAutoHyphens/>
        <w:rPr>
          <w:rFonts w:ascii="Times New Roman" w:hAnsi="Times New Roman" w:cs="Times New Roman"/>
          <w:b/>
          <w:iCs/>
          <w:color w:val="0D0D0D" w:themeColor="text1" w:themeTint="F2"/>
          <w:sz w:val="22"/>
          <w:szCs w:val="22"/>
        </w:rPr>
      </w:pPr>
    </w:p>
    <w:p w14:paraId="3BA15045" w14:textId="77777777" w:rsidR="00813740" w:rsidRPr="00506990" w:rsidRDefault="00813740" w:rsidP="00337DE5">
      <w:pPr>
        <w:suppressAutoHyphens/>
        <w:rPr>
          <w:rFonts w:ascii="Times New Roman" w:hAnsi="Times New Roman" w:cs="Times New Roman"/>
          <w:b/>
          <w:bCs/>
          <w:iCs/>
          <w:color w:val="0D0D0D" w:themeColor="text1" w:themeTint="F2"/>
          <w:sz w:val="22"/>
          <w:szCs w:val="22"/>
          <w:lang w:val="es-AR"/>
        </w:rPr>
      </w:pPr>
    </w:p>
    <w:p w14:paraId="36914C12"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h.</w:t>
      </w:r>
      <w:r w:rsidRPr="00506990">
        <w:rPr>
          <w:rFonts w:ascii="Times New Roman" w:hAnsi="Times New Roman" w:cs="Times New Roman"/>
          <w:b/>
          <w:bCs/>
          <w:iCs/>
          <w:color w:val="0D0D0D" w:themeColor="text1" w:themeTint="F2"/>
          <w:sz w:val="22"/>
          <w:szCs w:val="22"/>
          <w:lang w:val="es-AR"/>
        </w:rPr>
        <w:tab/>
        <w:t>Aplicación de disposiciones legales imperativas de protección al trabajador</w:t>
      </w:r>
    </w:p>
    <w:p w14:paraId="7F2022AE" w14:textId="25C2033B" w:rsidR="00337DE5" w:rsidRPr="00506990" w:rsidRDefault="00337DE5" w:rsidP="00FE7FBE">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Los deudores de los Créditos son generalmente empleados en relación de dependencia. Aun cuando los deudores de los Créditos mantuvieran su nivel salarial, existen disposiciones legales imperativas </w:t>
      </w:r>
      <w:r w:rsidRPr="00506990">
        <w:rPr>
          <w:rFonts w:ascii="Times New Roman" w:hAnsi="Times New Roman" w:cs="Times New Roman"/>
          <w:color w:val="0D0D0D" w:themeColor="text1" w:themeTint="F2"/>
          <w:sz w:val="22"/>
          <w:szCs w:val="22"/>
        </w:rPr>
        <w:t>(conf</w:t>
      </w:r>
      <w:r w:rsidR="000C3BAA">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art. 120 de la </w:t>
      </w:r>
      <w:r w:rsidRPr="00506990">
        <w:rPr>
          <w:rFonts w:ascii="Times New Roman" w:hAnsi="Times New Roman" w:cs="Times New Roman"/>
          <w:bCs/>
          <w:color w:val="0D0D0D" w:themeColor="text1" w:themeTint="F2"/>
          <w:sz w:val="22"/>
          <w:szCs w:val="22"/>
        </w:rPr>
        <w:t xml:space="preserve">ley de contrato de trabajo y Decreto 484/87) </w:t>
      </w:r>
      <w:r w:rsidRPr="00506990">
        <w:rPr>
          <w:rFonts w:ascii="Times New Roman" w:hAnsi="Times New Roman" w:cs="Times New Roman"/>
          <w:iCs/>
          <w:color w:val="0D0D0D" w:themeColor="text1" w:themeTint="F2"/>
          <w:sz w:val="22"/>
          <w:szCs w:val="22"/>
          <w:lang w:val="es-AR"/>
        </w:rPr>
        <w:t xml:space="preserve">que impiden el embargo de las remuneraciones por encima del 20%. Ello, al dificultar el recupero de los Créditos, podría aumentar </w:t>
      </w:r>
      <w:r w:rsidRPr="00506990">
        <w:rPr>
          <w:rFonts w:ascii="Times New Roman" w:hAnsi="Times New Roman" w:cs="Times New Roman"/>
          <w:iCs/>
          <w:color w:val="0D0D0D" w:themeColor="text1" w:themeTint="F2"/>
          <w:sz w:val="22"/>
          <w:szCs w:val="22"/>
          <w:lang w:val="es-AR"/>
        </w:rPr>
        <w:lastRenderedPageBreak/>
        <w:t xml:space="preserve">el nivel de mora de los Créditos, lo que eventualmente dañaría la posibilidad de cobro de los </w:t>
      </w:r>
      <w:r w:rsidR="00DE6B5A">
        <w:rPr>
          <w:rFonts w:ascii="Times New Roman" w:hAnsi="Times New Roman" w:cs="Times New Roman"/>
          <w:iCs/>
          <w:color w:val="0D0D0D" w:themeColor="text1" w:themeTint="F2"/>
          <w:sz w:val="22"/>
          <w:szCs w:val="22"/>
          <w:lang w:val="es-AR"/>
        </w:rPr>
        <w:t>Valores de Deuda Fiduciaria</w:t>
      </w:r>
      <w:r w:rsidRPr="00506990">
        <w:rPr>
          <w:rFonts w:ascii="Times New Roman" w:hAnsi="Times New Roman" w:cs="Times New Roman"/>
          <w:iCs/>
          <w:color w:val="0D0D0D" w:themeColor="text1" w:themeTint="F2"/>
          <w:sz w:val="22"/>
          <w:szCs w:val="22"/>
          <w:lang w:val="es-AR"/>
        </w:rPr>
        <w:t xml:space="preserve">. </w:t>
      </w:r>
    </w:p>
    <w:p w14:paraId="0EDF6CBE"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2C5B6E7F"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i.</w:t>
      </w:r>
      <w:r w:rsidRPr="00506990">
        <w:rPr>
          <w:rFonts w:ascii="Times New Roman" w:hAnsi="Times New Roman" w:cs="Times New Roman"/>
          <w:b/>
          <w:bCs/>
          <w:iCs/>
          <w:color w:val="0D0D0D" w:themeColor="text1" w:themeTint="F2"/>
          <w:sz w:val="22"/>
          <w:szCs w:val="22"/>
          <w:lang w:val="es-AR"/>
        </w:rPr>
        <w:tab/>
        <w:t>Aplicación de disposiciones legales imperativas de tutela al consumidor</w:t>
      </w:r>
    </w:p>
    <w:p w14:paraId="4AAABDD3" w14:textId="77777777" w:rsidR="00337DE5" w:rsidRPr="00506990" w:rsidRDefault="00337DE5" w:rsidP="00337DE5">
      <w:pPr>
        <w:suppressAutoHyphens/>
        <w:rPr>
          <w:rFonts w:ascii="Times New Roman" w:hAnsi="Times New Roman" w:cs="Times New Roman"/>
          <w:iCs/>
          <w:color w:val="0D0D0D" w:themeColor="text1" w:themeTint="F2"/>
          <w:sz w:val="22"/>
          <w:szCs w:val="22"/>
          <w:lang w:val="pt-BR"/>
        </w:rPr>
      </w:pPr>
      <w:r w:rsidRPr="00506990">
        <w:rPr>
          <w:rFonts w:ascii="Times New Roman" w:hAnsi="Times New Roman" w:cs="Times New Roman"/>
          <w:iCs/>
          <w:color w:val="0D0D0D" w:themeColor="text1" w:themeTint="F2"/>
          <w:sz w:val="22"/>
          <w:szCs w:val="22"/>
        </w:rPr>
        <w:t xml:space="preserve">La Ley de Defensa del Consumidor (Ley 24.240, modificada por Ley 26.361), y el Capítulo III, Título III, del Libro Tercero, Derechos Personales del Código Civil y Comercial de la Nación, establecen un conjunto de normas y principios de tutela del consumidor, que son aplicables a la actividad crediticia financiera y no financiera (esta distinción, teniendo en consideración si la actividad está regida o no por la Ley de Entidades Financieras 21.526). Progresivamente, la normativa de defensa del consumidor ha ido adquiriendo mayor protagonismo y aplicación en las causas judiciales que involucran partes en conflicto, en virtud de relaciones entabladas con entidades de crédito, financieras y no financieras. Este incremento en el nivel de protección de los deudores de los Créditos, ha propiciado una extensión en su aplicabilidad, aún en los casos en donde la vinculación entre las partes contratantes se efectiviza mediante la suscripción de un título ejecutivo (pagaré), otorgándole al deudor el carácter de consumidor y por lo tanto permitiéndole alegar sus defensas causales e invocar normas protectorias aún en un juicio ejecutivo. Así la justicia ha dicho, entre otros precedentes, que “ello no supone un aniquilamiento o supresión del régimen procesal y cambiario de derecho común, sino que se debe procurar la armonización de ambos sistemas, prevaleciendo el régimen especial protectorio de los consumidores” (conf. Autos “Credil S.R.L. c/ Orsetti Claudio s/cobro ejecutivo” Juzgado en lo Civil y Comercial – Olavarría, 29/05/2014). Asimismo, se ha sostenido que si la ejecutante del instrumento cambiario no ha podido aportar elementos adicionales que permitieran concluir que el dinero prestado tiene un destino ajeno al consumo personal o familiar del cliente, ante la duda, se debe estar al régimen tuitivo que permita considerar al deudor como consumidor, y a la entidad crediticia como proveedor, todo ello en los términos de la Ley de Defensa del Consumidor (conf. </w:t>
      </w:r>
      <w:r w:rsidRPr="00506990">
        <w:rPr>
          <w:rFonts w:ascii="Times New Roman" w:hAnsi="Times New Roman" w:cs="Times New Roman"/>
          <w:iCs/>
          <w:color w:val="0D0D0D" w:themeColor="text1" w:themeTint="F2"/>
          <w:sz w:val="22"/>
          <w:szCs w:val="22"/>
          <w:lang w:val="pt-BR"/>
        </w:rPr>
        <w:t>Cám. Nac. Apel. Com., Sala E, “Medinas, Francisco Enrique c. Gamarra, Fernando Adrián s/ejecutivo” del 20/03/2013).</w:t>
      </w:r>
    </w:p>
    <w:p w14:paraId="134130A1" w14:textId="77777777" w:rsidR="00337DE5" w:rsidRPr="00506990" w:rsidRDefault="00337DE5" w:rsidP="00337DE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Teniendo en cuenta las consideraciones expuestas, y ya sea que se admitan defensas causales en un juicio ejecutivo, o bien que directamente esta vía de ejecución sea directamente rechazada, ordenando su discusión en un juicio ordinario, se podría dificultar y demorar la cobranza de los pagarés y en consecuencia, dilatar y/o dificultar la posibilidad de cobro de los inversores.</w:t>
      </w:r>
    </w:p>
    <w:p w14:paraId="46F35652"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00436CB9"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j.</w:t>
      </w:r>
      <w:r w:rsidRPr="00506990">
        <w:rPr>
          <w:rFonts w:ascii="Times New Roman" w:hAnsi="Times New Roman" w:cs="Times New Roman"/>
          <w:b/>
          <w:bCs/>
          <w:iCs/>
          <w:color w:val="0D0D0D" w:themeColor="text1" w:themeTint="F2"/>
          <w:sz w:val="22"/>
          <w:szCs w:val="22"/>
          <w:lang w:val="es-AR"/>
        </w:rPr>
        <w:tab/>
        <w:t>Reducción judicial de las tasas de interés de los Créditos</w:t>
      </w:r>
    </w:p>
    <w:p w14:paraId="35AE9C05"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Los Créditos, conforme a las prácticas del mercado, determinan la acumulación de una tasa de intereses moratorios a los compensatorios pactados. </w:t>
      </w:r>
      <w:r w:rsidR="003C5928"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3C5928"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ha</w:t>
      </w:r>
      <w:r w:rsidR="003C5928"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determinado la tasa de interés de los Créditos en base a la evaluación del riesgo crediticio, y demás prácticas habituales del mercado.</w:t>
      </w:r>
    </w:p>
    <w:p w14:paraId="06A4491B"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Existen normas generales del ordenamiento jurídico en base a las cuales los jueces, a pedido de parte o de oficio, pueden modificar las tasas de interés acordadas por las partes respecto de los Créditos.</w:t>
      </w:r>
    </w:p>
    <w:p w14:paraId="67955823"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De ocurrir tal circunstancia, la disminución del flujo de fondos de los Créditos podría perjudicar la posibilidad de cobro de los inversores. </w:t>
      </w:r>
      <w:r w:rsidR="003C5928"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3C5928"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en base a su conocimiento específico de la materia, considera que tal posibilidad es de difícil verificación, pero no puede asegurarse que ello no ocurra.</w:t>
      </w:r>
    </w:p>
    <w:p w14:paraId="676333EB" w14:textId="77777777" w:rsidR="00337DE5" w:rsidRPr="00506990" w:rsidRDefault="00337DE5" w:rsidP="00337DE5">
      <w:pPr>
        <w:suppressAutoHyphens/>
        <w:ind w:left="284" w:hanging="284"/>
        <w:rPr>
          <w:rFonts w:ascii="Times New Roman" w:hAnsi="Times New Roman" w:cs="Times New Roman"/>
          <w:b/>
          <w:bCs/>
          <w:iCs/>
          <w:color w:val="0D0D0D" w:themeColor="text1" w:themeTint="F2"/>
          <w:sz w:val="22"/>
          <w:szCs w:val="22"/>
          <w:lang w:val="es-AR"/>
        </w:rPr>
      </w:pPr>
    </w:p>
    <w:p w14:paraId="7A411B6F" w14:textId="77777777" w:rsidR="00585996" w:rsidRPr="00506990" w:rsidRDefault="00585996" w:rsidP="00585996">
      <w:pPr>
        <w:suppressAutoHyphens/>
        <w:ind w:left="284" w:hanging="284"/>
        <w:rPr>
          <w:rFonts w:ascii="Times New Roman" w:hAnsi="Times New Roman" w:cs="Times New Roman"/>
          <w:b/>
          <w:bCs/>
          <w:iCs/>
          <w:color w:val="0D0D0D" w:themeColor="text1" w:themeTint="F2"/>
          <w:sz w:val="22"/>
          <w:szCs w:val="22"/>
          <w:lang w:val="es-AR"/>
        </w:rPr>
      </w:pPr>
    </w:p>
    <w:p w14:paraId="0D6062F4" w14:textId="77777777" w:rsidR="00DE6B5A" w:rsidRPr="00506990" w:rsidRDefault="00DE6B5A" w:rsidP="00DE6B5A">
      <w:pPr>
        <w:suppressAutoHyphens/>
        <w:ind w:left="284" w:hanging="284"/>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k.</w:t>
      </w:r>
      <w:r w:rsidRPr="00506990">
        <w:rPr>
          <w:rFonts w:ascii="Times New Roman" w:hAnsi="Times New Roman" w:cs="Times New Roman"/>
          <w:b/>
          <w:bCs/>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AR"/>
        </w:rPr>
        <w:tab/>
        <w:t xml:space="preserve">Desarrollo de un mercado secundario para la negociación de los Valores </w:t>
      </w:r>
      <w:r w:rsidRPr="00B43F7C">
        <w:rPr>
          <w:rFonts w:ascii="Times New Roman" w:hAnsi="Times New Roman" w:cs="Times New Roman"/>
          <w:b/>
          <w:bCs/>
          <w:iCs/>
          <w:color w:val="0D0D0D" w:themeColor="text1" w:themeTint="F2"/>
          <w:sz w:val="22"/>
          <w:szCs w:val="22"/>
          <w:lang w:val="es-AR"/>
        </w:rPr>
        <w:t xml:space="preserve">de Deuda </w:t>
      </w:r>
      <w:r w:rsidRPr="00463985">
        <w:rPr>
          <w:rFonts w:ascii="Times New Roman" w:hAnsi="Times New Roman" w:cs="Times New Roman"/>
          <w:b/>
          <w:bCs/>
          <w:iCs/>
          <w:color w:val="0D0D0D" w:themeColor="text1" w:themeTint="F2"/>
          <w:sz w:val="22"/>
          <w:szCs w:val="22"/>
          <w:lang w:val="es-AR"/>
        </w:rPr>
        <w:t>Fiduciari</w:t>
      </w:r>
      <w:r w:rsidRPr="00780DEA">
        <w:rPr>
          <w:rFonts w:ascii="Times New Roman" w:hAnsi="Times New Roman" w:cs="Times New Roman"/>
          <w:b/>
          <w:bCs/>
          <w:iCs/>
          <w:color w:val="0D0D0D" w:themeColor="text1" w:themeTint="F2"/>
          <w:sz w:val="22"/>
          <w:szCs w:val="22"/>
          <w:lang w:val="es-AR"/>
        </w:rPr>
        <w:t>a</w:t>
      </w:r>
    </w:p>
    <w:p w14:paraId="45C0F56B" w14:textId="77777777" w:rsidR="00DE6B5A" w:rsidRPr="00506990" w:rsidRDefault="00DE6B5A" w:rsidP="00DE6B5A">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No puede garantizarse el desarrollo de un mercado secundario para los Valores </w:t>
      </w:r>
      <w:r w:rsidRPr="00B43F7C">
        <w:rPr>
          <w:rFonts w:ascii="Times New Roman" w:hAnsi="Times New Roman" w:cs="Times New Roman"/>
          <w:bCs/>
          <w:iCs/>
          <w:color w:val="0D0D0D" w:themeColor="text1" w:themeTint="F2"/>
          <w:sz w:val="22"/>
          <w:szCs w:val="22"/>
          <w:lang w:val="es-AR"/>
        </w:rPr>
        <w:t>de Deuda Fiduciaria</w:t>
      </w:r>
      <w:r w:rsidRPr="00506990">
        <w:rPr>
          <w:rFonts w:ascii="Times New Roman" w:hAnsi="Times New Roman" w:cs="Times New Roman"/>
          <w:iCs/>
          <w:color w:val="0D0D0D" w:themeColor="text1" w:themeTint="F2"/>
          <w:sz w:val="22"/>
          <w:szCs w:val="22"/>
          <w:lang w:val="es-AR"/>
        </w:rPr>
        <w:t xml:space="preserve"> o, en caso de desarrollarse, que el mismo proveerá a los inversores un nivel de liquidez satisfactorio, o acorde al plazo de los Valores </w:t>
      </w:r>
      <w:r w:rsidRPr="00B43F7C">
        <w:rPr>
          <w:rFonts w:ascii="Times New Roman" w:hAnsi="Times New Roman" w:cs="Times New Roman"/>
          <w:bCs/>
          <w:iCs/>
          <w:color w:val="0D0D0D" w:themeColor="text1" w:themeTint="F2"/>
          <w:sz w:val="22"/>
          <w:szCs w:val="22"/>
          <w:lang w:val="es-AR"/>
        </w:rPr>
        <w:t>de Deuda Fiduciaria</w:t>
      </w:r>
      <w:r w:rsidRPr="00506990">
        <w:rPr>
          <w:rFonts w:ascii="Times New Roman" w:hAnsi="Times New Roman" w:cs="Times New Roman"/>
          <w:iCs/>
          <w:color w:val="0D0D0D" w:themeColor="text1" w:themeTint="F2"/>
          <w:sz w:val="22"/>
          <w:szCs w:val="22"/>
          <w:lang w:val="es-AR"/>
        </w:rPr>
        <w:t>.</w:t>
      </w:r>
    </w:p>
    <w:p w14:paraId="1693EE5A" w14:textId="77777777" w:rsidR="00DE6B5A" w:rsidRPr="00506990" w:rsidRDefault="00DE6B5A" w:rsidP="00DE6B5A">
      <w:pPr>
        <w:suppressAutoHyphens/>
        <w:rPr>
          <w:rFonts w:ascii="Times New Roman" w:hAnsi="Times New Roman" w:cs="Times New Roman"/>
          <w:iCs/>
          <w:color w:val="0D0D0D" w:themeColor="text1" w:themeTint="F2"/>
          <w:sz w:val="22"/>
          <w:szCs w:val="22"/>
          <w:lang w:val="es-AR"/>
        </w:rPr>
      </w:pPr>
    </w:p>
    <w:p w14:paraId="442BBC6D" w14:textId="77777777" w:rsidR="00DE6B5A" w:rsidRPr="00506990" w:rsidRDefault="00DE6B5A" w:rsidP="00DE6B5A">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lastRenderedPageBreak/>
        <w:t>l.          Posible afectación de condiciones de los Valores de Deuda Fiduciaria Clase B por decisión de una mayoría de Beneficiarios</w:t>
      </w:r>
    </w:p>
    <w:p w14:paraId="5CE8713F" w14:textId="77777777" w:rsidR="00DE6B5A" w:rsidRPr="00506990" w:rsidRDefault="00DE6B5A" w:rsidP="00DE6B5A">
      <w:pPr>
        <w:pStyle w:val="Ttulo1"/>
        <w:spacing w:before="0"/>
        <w:rPr>
          <w:rFonts w:ascii="Times New Roman" w:hAnsi="Times New Roman"/>
          <w:b w:val="0"/>
          <w:bCs w:val="0"/>
          <w:iCs/>
          <w:color w:val="0D0D0D" w:themeColor="text1" w:themeTint="F2"/>
          <w:sz w:val="22"/>
          <w:szCs w:val="22"/>
          <w:u w:val="none"/>
        </w:rPr>
      </w:pPr>
      <w:r w:rsidRPr="00506990">
        <w:rPr>
          <w:rFonts w:ascii="Times New Roman" w:hAnsi="Times New Roman"/>
          <w:b w:val="0"/>
          <w:bCs w:val="0"/>
          <w:iCs/>
          <w:color w:val="0D0D0D" w:themeColor="text1" w:themeTint="F2"/>
          <w:sz w:val="22"/>
          <w:szCs w:val="22"/>
          <w:u w:val="none"/>
          <w:lang w:val="es-AR"/>
        </w:rPr>
        <w:t xml:space="preserve">Una vez extinguidos los Valores de Deuda Fiduciaria Clase A, los Beneficiarios que representen la Mayoría Ordinaria de los Beneficiarios titulares de los Valores de Deuda Fiduciaria Clase B </w:t>
      </w:r>
      <w:r w:rsidRPr="00506990">
        <w:rPr>
          <w:rFonts w:ascii="Times New Roman" w:hAnsi="Times New Roman"/>
          <w:b w:val="0"/>
          <w:bCs w:val="0"/>
          <w:iCs/>
          <w:color w:val="0D0D0D" w:themeColor="text1" w:themeTint="F2"/>
          <w:sz w:val="22"/>
          <w:szCs w:val="22"/>
          <w:u w:val="none"/>
        </w:rPr>
        <w:t>podrán resolver y así instruir al Fiduciario: (a) la liquidación anticipada del Fideicomiso, sea (i) por el procedimiento de enajenación a terceros establecido en el apartado V del artículo 2.13 del Contrato Suplementario, salvo que se establezca otro procedimiento de realización de los Créditos, que podrán ser readquiridos por los Fiduciantes, sea (ii) mediante adjudicación directa de los Créditos a los Beneficiarios en condiciones equitativas, pudiéndose dar opción a los Beneficiarios minoritarios reciban el valor contable de los Créditos neto de previsiones y gastos en cuanto hubiere recursos líquidos en el Fideicomiso; y/o (b) el retiro de los Valores de Deuda Fiduciaria Clase B de la oferta pública y listado o (c) la conversión del Fideicomiso Financiero en un fideicomiso privado. Adoptada una de las alternativas, salvo en su caso que el procedimiento de realización de los activos haya tenido efectivo comienzo, podrá ser sustituida en cualquier momento por cualquiera de las otras, por igual mayoría. La resolución que se adopte se anunciará por el Fiduciario en la AIF y, durante tres (3) días en los sistemas de información de los mercados autorizados donde listen</w:t>
      </w:r>
      <w:r w:rsidRPr="00506990">
        <w:rPr>
          <w:rFonts w:ascii="Times New Roman" w:hAnsi="Times New Roman"/>
          <w:b w:val="0"/>
          <w:color w:val="0D0D0D" w:themeColor="text1" w:themeTint="F2"/>
          <w:sz w:val="22"/>
          <w:szCs w:val="22"/>
          <w:u w:val="none"/>
        </w:rPr>
        <w:t xml:space="preserve"> y/o negocien</w:t>
      </w:r>
      <w:r w:rsidRPr="00506990">
        <w:rPr>
          <w:rFonts w:ascii="Times New Roman" w:hAnsi="Times New Roman"/>
          <w:b w:val="0"/>
          <w:bCs w:val="0"/>
          <w:iCs/>
          <w:color w:val="0D0D0D" w:themeColor="text1" w:themeTint="F2"/>
          <w:sz w:val="22"/>
          <w:szCs w:val="22"/>
          <w:u w:val="none"/>
        </w:rPr>
        <w:t xml:space="preserve"> los Valores de Deuda Fiduciaria. En caso de adoptarse las alternativas (b) o (c), los Beneficiarios disconformes podrán solicitar el reembolso del valor nominal residual de sus Valores de Deuda Fiduciaria Clase B con más una rentabilidad equivalente a una vez y media el último interés o renta pagado a los Valores de Deuda Fiduciaria Clase B, sin derecho a ninguna otra prestación, y en la medida que existan fondos suficientes en el Fideicomiso. </w:t>
      </w:r>
    </w:p>
    <w:p w14:paraId="5C4D5AF2" w14:textId="77777777" w:rsidR="00DE6B5A" w:rsidRPr="00506990" w:rsidRDefault="00DE6B5A" w:rsidP="00DE6B5A">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caso que los Fiduciantes resulten ser Beneficiarios de VDF, podrán asistir a las asambleas no pudiendo votar cuando la decisión a adoptarse pueda generar conflicto con el interés del resto de los Beneficiarios.</w:t>
      </w:r>
    </w:p>
    <w:p w14:paraId="61986237" w14:textId="77777777" w:rsidR="00DE6B5A" w:rsidRDefault="00DE6B5A" w:rsidP="00337DE5">
      <w:pPr>
        <w:suppressAutoHyphens/>
        <w:ind w:left="703" w:hanging="703"/>
        <w:rPr>
          <w:rFonts w:ascii="Times New Roman" w:hAnsi="Times New Roman" w:cs="Times New Roman"/>
          <w:b/>
          <w:bCs/>
          <w:iCs/>
          <w:color w:val="0D0D0D" w:themeColor="text1" w:themeTint="F2"/>
          <w:sz w:val="22"/>
          <w:szCs w:val="22"/>
          <w:lang w:val="es-AR"/>
        </w:rPr>
      </w:pPr>
    </w:p>
    <w:p w14:paraId="307A76BA" w14:textId="4C92C341" w:rsidR="00011896" w:rsidRPr="00506990" w:rsidRDefault="00337DE5" w:rsidP="007D10B1">
      <w:pPr>
        <w:suppressAutoHyphens/>
        <w:ind w:left="703" w:hanging="703"/>
        <w:rPr>
          <w:rFonts w:ascii="Times New Roman" w:hAnsi="Times New Roman"/>
          <w:b/>
          <w:sz w:val="22"/>
          <w:szCs w:val="22"/>
          <w:lang w:val="es-AR"/>
        </w:rPr>
      </w:pPr>
      <w:r w:rsidRPr="00506990">
        <w:rPr>
          <w:rFonts w:ascii="Times New Roman" w:hAnsi="Times New Roman" w:cs="Times New Roman"/>
          <w:b/>
          <w:bCs/>
          <w:iCs/>
          <w:color w:val="0D0D0D" w:themeColor="text1" w:themeTint="F2"/>
          <w:sz w:val="22"/>
          <w:szCs w:val="22"/>
          <w:lang w:val="es-AR"/>
        </w:rPr>
        <w:t>m.</w:t>
      </w:r>
      <w:r w:rsidRPr="00506990">
        <w:rPr>
          <w:rFonts w:ascii="Times New Roman" w:hAnsi="Times New Roman" w:cs="Times New Roman"/>
          <w:b/>
          <w:bCs/>
          <w:iCs/>
          <w:color w:val="0D0D0D" w:themeColor="text1" w:themeTint="F2"/>
          <w:sz w:val="22"/>
          <w:szCs w:val="22"/>
          <w:lang w:val="es-AR"/>
        </w:rPr>
        <w:tab/>
      </w:r>
      <w:r w:rsidR="00011896" w:rsidRPr="00506990">
        <w:rPr>
          <w:rFonts w:ascii="Times New Roman" w:hAnsi="Times New Roman"/>
          <w:b/>
          <w:sz w:val="22"/>
          <w:szCs w:val="22"/>
          <w:lang w:val="es-AR"/>
        </w:rPr>
        <w:t xml:space="preserve">  </w:t>
      </w:r>
      <w:r w:rsidR="00011896" w:rsidRPr="00506990">
        <w:rPr>
          <w:rFonts w:ascii="Times New Roman" w:hAnsi="Times New Roman"/>
          <w:sz w:val="22"/>
          <w:szCs w:val="22"/>
          <w:lang w:val="es-AR"/>
        </w:rPr>
        <w:t xml:space="preserve"> </w:t>
      </w:r>
      <w:r w:rsidR="00011896" w:rsidRPr="00506990">
        <w:rPr>
          <w:rFonts w:ascii="Times New Roman" w:hAnsi="Times New Roman"/>
          <w:b/>
          <w:sz w:val="22"/>
          <w:szCs w:val="22"/>
          <w:lang w:val="es-AR"/>
        </w:rPr>
        <w:t xml:space="preserve">Riesgos derivados del contexto económico </w:t>
      </w:r>
    </w:p>
    <w:p w14:paraId="53DD3827" w14:textId="120AB202" w:rsidR="00416156" w:rsidRPr="00A90903" w:rsidRDefault="00416156" w:rsidP="00416156">
      <w:pPr>
        <w:rPr>
          <w:rFonts w:ascii="Times New Roman" w:hAnsi="Times New Roman" w:cs="Times New Roman"/>
          <w:sz w:val="22"/>
          <w:szCs w:val="22"/>
        </w:rPr>
      </w:pPr>
      <w:bookmarkStart w:id="35" w:name="_Toc20409076"/>
      <w:r w:rsidRPr="00A90903">
        <w:rPr>
          <w:rFonts w:ascii="Times New Roman" w:hAnsi="Times New Roman" w:cs="Times New Roman"/>
          <w:sz w:val="22"/>
          <w:szCs w:val="22"/>
        </w:rPr>
        <w:t>La depreciación del peso frente al dólar estadounidense y el incremento de las tasas de interés de mercado, implicaron un aumento en el Índice de Precios al Consumidor (“IPC”). De acuerdo a los datos proporcionados por el Instituto Nacional de Estadísticas y Censos (“INDEC”), la inflación del</w:t>
      </w:r>
      <w:r w:rsidR="00CD5501" w:rsidRPr="00C00C15">
        <w:rPr>
          <w:rFonts w:ascii="Times New Roman" w:hAnsi="Times New Roman" w:cs="Times New Roman"/>
          <w:sz w:val="22"/>
          <w:szCs w:val="22"/>
        </w:rPr>
        <w:t xml:space="preserve">  año 2020</w:t>
      </w:r>
      <w:r w:rsidR="00050F59">
        <w:rPr>
          <w:rFonts w:ascii="Times New Roman" w:hAnsi="Times New Roman" w:cs="Times New Roman"/>
          <w:sz w:val="22"/>
          <w:szCs w:val="22"/>
        </w:rPr>
        <w:t xml:space="preserve"> </w:t>
      </w:r>
      <w:r w:rsidR="00CD5501" w:rsidRPr="00C00C15">
        <w:rPr>
          <w:rFonts w:ascii="Times New Roman" w:hAnsi="Times New Roman" w:cs="Times New Roman"/>
          <w:sz w:val="22"/>
          <w:szCs w:val="22"/>
        </w:rPr>
        <w:t>fue del 36,1%</w:t>
      </w:r>
      <w:r w:rsidR="00FC0BF2">
        <w:rPr>
          <w:rFonts w:ascii="Times New Roman" w:hAnsi="Times New Roman" w:cs="Times New Roman"/>
          <w:sz w:val="22"/>
          <w:szCs w:val="22"/>
        </w:rPr>
        <w:t>,</w:t>
      </w:r>
      <w:r w:rsidR="00CD5501" w:rsidRPr="00C00C15">
        <w:rPr>
          <w:rFonts w:ascii="Times New Roman" w:hAnsi="Times New Roman" w:cs="Times New Roman"/>
          <w:sz w:val="22"/>
          <w:szCs w:val="22"/>
        </w:rPr>
        <w:t xml:space="preserve"> la del año 2021</w:t>
      </w:r>
      <w:r w:rsidR="00050F59">
        <w:rPr>
          <w:rFonts w:ascii="Times New Roman" w:hAnsi="Times New Roman" w:cs="Times New Roman"/>
          <w:sz w:val="22"/>
          <w:szCs w:val="22"/>
        </w:rPr>
        <w:t xml:space="preserve"> </w:t>
      </w:r>
      <w:r w:rsidR="00CD5501" w:rsidRPr="00C00C15">
        <w:rPr>
          <w:rFonts w:ascii="Times New Roman" w:hAnsi="Times New Roman" w:cs="Times New Roman"/>
          <w:sz w:val="22"/>
          <w:szCs w:val="22"/>
        </w:rPr>
        <w:t>fue del 50,9%</w:t>
      </w:r>
      <w:r w:rsidR="00FC0BF2">
        <w:rPr>
          <w:rFonts w:ascii="Times New Roman" w:hAnsi="Times New Roman" w:cs="Times New Roman"/>
          <w:sz w:val="22"/>
          <w:szCs w:val="22"/>
        </w:rPr>
        <w:t xml:space="preserve"> </w:t>
      </w:r>
      <w:r w:rsidR="00FC0BF2" w:rsidRPr="00027B75">
        <w:rPr>
          <w:rFonts w:ascii="Times New Roman" w:hAnsi="Times New Roman" w:cs="Times New Roman"/>
          <w:sz w:val="22"/>
          <w:szCs w:val="22"/>
        </w:rPr>
        <w:t>y la del año 2022 fue de</w:t>
      </w:r>
      <w:r w:rsidR="00934144">
        <w:rPr>
          <w:rFonts w:ascii="Times New Roman" w:hAnsi="Times New Roman" w:cs="Times New Roman"/>
          <w:sz w:val="22"/>
          <w:szCs w:val="22"/>
        </w:rPr>
        <w:t>l</w:t>
      </w:r>
      <w:r w:rsidR="00FC0BF2" w:rsidRPr="00027B75">
        <w:rPr>
          <w:rFonts w:ascii="Times New Roman" w:hAnsi="Times New Roman" w:cs="Times New Roman"/>
          <w:sz w:val="22"/>
          <w:szCs w:val="22"/>
        </w:rPr>
        <w:t xml:space="preserve"> 94.8%. El IPC registró </w:t>
      </w:r>
      <w:r w:rsidR="007D2276">
        <w:rPr>
          <w:rFonts w:ascii="Times New Roman" w:hAnsi="Times New Roman" w:cs="Times New Roman"/>
          <w:sz w:val="22"/>
          <w:szCs w:val="22"/>
        </w:rPr>
        <w:t xml:space="preserve">hasta el mes de </w:t>
      </w:r>
      <w:r w:rsidR="007A28D1">
        <w:rPr>
          <w:rFonts w:ascii="Times New Roman" w:hAnsi="Times New Roman" w:cs="Times New Roman"/>
          <w:sz w:val="22"/>
          <w:szCs w:val="22"/>
        </w:rPr>
        <w:t xml:space="preserve">agosto </w:t>
      </w:r>
      <w:r w:rsidR="00002E18">
        <w:rPr>
          <w:rFonts w:ascii="Times New Roman" w:hAnsi="Times New Roman" w:cs="Times New Roman"/>
          <w:sz w:val="22"/>
          <w:szCs w:val="22"/>
        </w:rPr>
        <w:t xml:space="preserve">del año 2023 </w:t>
      </w:r>
      <w:r w:rsidR="007D2276">
        <w:rPr>
          <w:rFonts w:ascii="Times New Roman" w:hAnsi="Times New Roman" w:cs="Times New Roman"/>
          <w:sz w:val="22"/>
          <w:szCs w:val="22"/>
        </w:rPr>
        <w:t xml:space="preserve">inclusive </w:t>
      </w:r>
      <w:r w:rsidR="00002E18">
        <w:rPr>
          <w:rFonts w:ascii="Times New Roman" w:hAnsi="Times New Roman" w:cs="Times New Roman"/>
          <w:sz w:val="22"/>
          <w:szCs w:val="22"/>
        </w:rPr>
        <w:t>una variación</w:t>
      </w:r>
      <w:r w:rsidR="007D2276">
        <w:rPr>
          <w:rFonts w:ascii="Times New Roman" w:hAnsi="Times New Roman" w:cs="Times New Roman"/>
          <w:sz w:val="22"/>
          <w:szCs w:val="22"/>
        </w:rPr>
        <w:t xml:space="preserve"> </w:t>
      </w:r>
      <w:r w:rsidR="00002E18">
        <w:rPr>
          <w:rFonts w:ascii="Times New Roman" w:hAnsi="Times New Roman" w:cs="Times New Roman"/>
          <w:sz w:val="22"/>
          <w:szCs w:val="22"/>
        </w:rPr>
        <w:t xml:space="preserve">acumulada del </w:t>
      </w:r>
      <w:r w:rsidR="007A28D1">
        <w:rPr>
          <w:rFonts w:ascii="Times New Roman" w:hAnsi="Times New Roman" w:cs="Times New Roman"/>
          <w:sz w:val="22"/>
          <w:szCs w:val="22"/>
        </w:rPr>
        <w:t>80,2</w:t>
      </w:r>
      <w:r w:rsidR="00002E18">
        <w:rPr>
          <w:rFonts w:ascii="Times New Roman" w:hAnsi="Times New Roman" w:cs="Times New Roman"/>
          <w:sz w:val="22"/>
          <w:szCs w:val="22"/>
        </w:rPr>
        <w:t xml:space="preserve">%.  </w:t>
      </w:r>
    </w:p>
    <w:bookmarkEnd w:id="35"/>
    <w:p w14:paraId="470F1BCD" w14:textId="77777777" w:rsidR="00157F81" w:rsidRPr="00506990" w:rsidRDefault="00157F81" w:rsidP="00011896">
      <w:pPr>
        <w:rPr>
          <w:rFonts w:ascii="Times New Roman" w:hAnsi="Times New Roman" w:cs="Times New Roman"/>
          <w:sz w:val="22"/>
          <w:szCs w:val="22"/>
        </w:rPr>
      </w:pPr>
    </w:p>
    <w:p w14:paraId="29AA54BA" w14:textId="014E21AD" w:rsidR="00157F81" w:rsidRPr="00506990" w:rsidRDefault="003213C9" w:rsidP="00157F81">
      <w:pPr>
        <w:rPr>
          <w:rFonts w:ascii="Times New Roman" w:hAnsi="Times New Roman" w:cs="Times New Roman"/>
          <w:b/>
          <w:sz w:val="22"/>
          <w:szCs w:val="22"/>
        </w:rPr>
      </w:pPr>
      <w:r>
        <w:rPr>
          <w:rFonts w:ascii="Times New Roman" w:hAnsi="Times New Roman" w:cs="Times New Roman"/>
          <w:b/>
          <w:sz w:val="22"/>
          <w:szCs w:val="22"/>
        </w:rPr>
        <w:t>n</w:t>
      </w:r>
      <w:r w:rsidR="00157F81" w:rsidRPr="00506990">
        <w:rPr>
          <w:rFonts w:ascii="Times New Roman" w:hAnsi="Times New Roman" w:cs="Times New Roman"/>
          <w:b/>
          <w:sz w:val="22"/>
          <w:szCs w:val="22"/>
        </w:rPr>
        <w:t>. Consideración especial de riesgo para la inversión</w:t>
      </w:r>
    </w:p>
    <w:p w14:paraId="06812177" w14:textId="5E6949DE" w:rsidR="00640556" w:rsidRPr="00FB75ED" w:rsidRDefault="00A1210B" w:rsidP="00640556">
      <w:pPr>
        <w:rPr>
          <w:rFonts w:ascii="Times New Roman" w:hAnsi="Times New Roman" w:cs="Times New Roman"/>
          <w:sz w:val="22"/>
          <w:szCs w:val="22"/>
        </w:rPr>
      </w:pPr>
      <w:r w:rsidRPr="00FB75ED">
        <w:rPr>
          <w:rFonts w:ascii="Times New Roman" w:hAnsi="Times New Roman" w:cs="Times New Roman"/>
          <w:sz w:val="22"/>
          <w:szCs w:val="22"/>
        </w:rPr>
        <w:t>Los potenciales inversores deben considerar que las empresas con las características de</w:t>
      </w:r>
      <w:r w:rsidR="00B3115F" w:rsidRPr="00FB75ED">
        <w:rPr>
          <w:rFonts w:ascii="Times New Roman" w:hAnsi="Times New Roman" w:cs="Times New Roman"/>
          <w:sz w:val="22"/>
          <w:szCs w:val="22"/>
        </w:rPr>
        <w:t xml:space="preserve"> los</w:t>
      </w:r>
      <w:r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se encuentran atravesando una delicada situación económica y financiera, producto de los cambios adversos en las condiciones generales de la economía y política argentina, que generaron el aumento del desempleo, pérdida de nivel del salario real y han ocasionado un aumento en tasas de morosidad o niveles de mora, y en el incumplimiento de los créditos. </w:t>
      </w:r>
    </w:p>
    <w:p w14:paraId="22ED870F" w14:textId="77777777" w:rsidR="00640556" w:rsidRPr="00FB75ED" w:rsidRDefault="00640556" w:rsidP="00640556">
      <w:pPr>
        <w:rPr>
          <w:rFonts w:ascii="Times New Roman" w:hAnsi="Times New Roman" w:cs="Times New Roman"/>
          <w:sz w:val="22"/>
          <w:szCs w:val="22"/>
        </w:rPr>
      </w:pPr>
    </w:p>
    <w:p w14:paraId="0D63001A" w14:textId="34D76E60" w:rsidR="00640556" w:rsidRPr="00FB75ED" w:rsidRDefault="00BE3C9E" w:rsidP="00640556">
      <w:pPr>
        <w:rPr>
          <w:rFonts w:ascii="Times New Roman" w:hAnsi="Times New Roman" w:cs="Times New Roman"/>
          <w:sz w:val="22"/>
          <w:szCs w:val="22"/>
        </w:rPr>
      </w:pPr>
      <w:r w:rsidRPr="00027B75">
        <w:rPr>
          <w:rFonts w:ascii="Times New Roman" w:hAnsi="Times New Roman" w:cs="Times New Roman"/>
          <w:sz w:val="22"/>
          <w:szCs w:val="22"/>
        </w:rPr>
        <w:t xml:space="preserve">Por otra parte, producto de la situación económica y política de Argentina, podrían sucederse incumplimientos en los pagos de los créditos. </w:t>
      </w:r>
      <w:r w:rsidR="00A1210B" w:rsidRPr="00FB75ED">
        <w:rPr>
          <w:rFonts w:ascii="Times New Roman" w:hAnsi="Times New Roman" w:cs="Times New Roman"/>
          <w:sz w:val="22"/>
          <w:szCs w:val="22"/>
        </w:rPr>
        <w:t>Ello, sumado a una merma en la originación de créditos por parte de</w:t>
      </w:r>
      <w:r w:rsidR="00B3115F" w:rsidRPr="00FB75ED">
        <w:rPr>
          <w:rFonts w:ascii="Times New Roman" w:hAnsi="Times New Roman" w:cs="Times New Roman"/>
          <w:sz w:val="22"/>
          <w:szCs w:val="22"/>
        </w:rPr>
        <w:t xml:space="preserve"> los</w:t>
      </w:r>
      <w:r w:rsidR="00A1210B"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00A1210B" w:rsidRPr="00FB75ED">
        <w:rPr>
          <w:rFonts w:ascii="Times New Roman" w:hAnsi="Times New Roman" w:cs="Times New Roman"/>
          <w:sz w:val="22"/>
          <w:szCs w:val="22"/>
        </w:rPr>
        <w:t xml:space="preserve"> producto de una disminución significativa en el consumo, podría dificultar la situación económica </w:t>
      </w:r>
      <w:r w:rsidR="00B3115F" w:rsidRPr="00FB75ED">
        <w:rPr>
          <w:rFonts w:ascii="Times New Roman" w:hAnsi="Times New Roman" w:cs="Times New Roman"/>
          <w:sz w:val="22"/>
          <w:szCs w:val="22"/>
        </w:rPr>
        <w:t>de los</w:t>
      </w:r>
      <w:r w:rsidR="00A1210B"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00A1210B" w:rsidRPr="00FB75ED">
        <w:rPr>
          <w:rFonts w:ascii="Times New Roman" w:hAnsi="Times New Roman" w:cs="Times New Roman"/>
          <w:sz w:val="22"/>
          <w:szCs w:val="22"/>
        </w:rPr>
        <w:t xml:space="preserve"> y la continuidad de sus operaciones.</w:t>
      </w:r>
    </w:p>
    <w:p w14:paraId="2A079B05" w14:textId="77777777" w:rsidR="00157F81" w:rsidRPr="00FB75ED" w:rsidRDefault="00157F81" w:rsidP="00157F81">
      <w:pPr>
        <w:rPr>
          <w:rFonts w:ascii="Times New Roman" w:hAnsi="Times New Roman" w:cs="Times New Roman"/>
          <w:sz w:val="22"/>
          <w:szCs w:val="22"/>
        </w:rPr>
      </w:pPr>
      <w:r w:rsidRPr="00FB75ED">
        <w:rPr>
          <w:rFonts w:ascii="Times New Roman" w:hAnsi="Times New Roman" w:cs="Times New Roman"/>
          <w:sz w:val="22"/>
          <w:szCs w:val="22"/>
        </w:rPr>
        <w:t>En caso de verse obligado</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l</w:t>
      </w:r>
      <w:r w:rsidR="003C5928" w:rsidRPr="00FB75ED">
        <w:rPr>
          <w:rFonts w:ascii="Times New Roman" w:hAnsi="Times New Roman" w:cs="Times New Roman"/>
          <w:sz w:val="22"/>
          <w:szCs w:val="22"/>
        </w:rPr>
        <w:t>os</w:t>
      </w:r>
      <w:r w:rsidRPr="00FB75ED">
        <w:rPr>
          <w:rFonts w:ascii="Times New Roman" w:hAnsi="Times New Roman" w:cs="Times New Roman"/>
          <w:sz w:val="22"/>
          <w:szCs w:val="22"/>
        </w:rPr>
        <w:t xml:space="preserve"> Fiduciante</w:t>
      </w:r>
      <w:r w:rsidR="003C5928" w:rsidRPr="00FB75ED">
        <w:rPr>
          <w:rFonts w:ascii="Times New Roman" w:hAnsi="Times New Roman" w:cs="Times New Roman"/>
          <w:sz w:val="22"/>
          <w:szCs w:val="22"/>
        </w:rPr>
        <w:t>s</w:t>
      </w:r>
      <w:r w:rsidRPr="00FB75ED">
        <w:rPr>
          <w:rFonts w:ascii="Times New Roman" w:hAnsi="Times New Roman" w:cs="Times New Roman"/>
          <w:sz w:val="22"/>
          <w:szCs w:val="22"/>
        </w:rPr>
        <w:t xml:space="preserve"> a discontinuar con sus operaciones o bien a tomar medidas tendientes a disminuir sus costos operativos, podría verse afectada la gestión de cobro y administración de los créditos de acuerdo a lo dispuesto en el Contrato de Fideicomiso y podría resultar en pérdidas respecto de los créditos, y consecuentemente, en pérdidas para los Beneficiarios, incluso en aquellos casos en los que se designe un Administrador Sustituto. </w:t>
      </w:r>
    </w:p>
    <w:p w14:paraId="00D2E3CA" w14:textId="7D5B78C1" w:rsidR="00157F81" w:rsidRPr="00FB75ED" w:rsidRDefault="00157F81" w:rsidP="00157F81">
      <w:pPr>
        <w:rPr>
          <w:rFonts w:ascii="Times New Roman" w:hAnsi="Times New Roman" w:cs="Times New Roman"/>
          <w:sz w:val="22"/>
          <w:szCs w:val="22"/>
        </w:rPr>
      </w:pPr>
      <w:r w:rsidRPr="00FB75ED">
        <w:rPr>
          <w:rFonts w:ascii="Times New Roman" w:hAnsi="Times New Roman" w:cs="Times New Roman"/>
          <w:sz w:val="22"/>
          <w:szCs w:val="22"/>
        </w:rPr>
        <w:t xml:space="preserve">De verificarse cualquiera de las situaciones previamente descriptas, podría verse afectada la cobranza bajo los créditos configurando un efecto negativo sobre los </w:t>
      </w:r>
      <w:r w:rsidR="00585BF3" w:rsidRPr="00EE5CF2">
        <w:rPr>
          <w:rFonts w:ascii="Times New Roman" w:hAnsi="Times New Roman"/>
          <w:color w:val="0D0D0D" w:themeColor="text1" w:themeTint="F2"/>
          <w:sz w:val="22"/>
          <w:lang w:val="es-AR"/>
        </w:rPr>
        <w:t xml:space="preserve">Valores </w:t>
      </w:r>
      <w:r w:rsidR="00585BF3" w:rsidRPr="002F2CCD">
        <w:rPr>
          <w:rFonts w:ascii="Times New Roman" w:hAnsi="Times New Roman" w:cs="Times New Roman"/>
          <w:iCs/>
          <w:color w:val="0D0D0D" w:themeColor="text1" w:themeTint="F2"/>
          <w:sz w:val="22"/>
          <w:szCs w:val="22"/>
          <w:lang w:val="es-AR"/>
        </w:rPr>
        <w:t>Fiduciarios</w:t>
      </w:r>
      <w:r w:rsidRPr="00FB75ED">
        <w:rPr>
          <w:rFonts w:ascii="Times New Roman" w:hAnsi="Times New Roman" w:cs="Times New Roman"/>
          <w:sz w:val="22"/>
          <w:szCs w:val="22"/>
        </w:rPr>
        <w:t xml:space="preserve">. Atento a que los fondos generados por los créditos constituyen la única fuente de pago para los inversores, en caso que </w:t>
      </w:r>
      <w:r w:rsidRPr="00FB75ED">
        <w:rPr>
          <w:rFonts w:ascii="Times New Roman" w:hAnsi="Times New Roman" w:cs="Times New Roman"/>
          <w:sz w:val="22"/>
          <w:szCs w:val="22"/>
        </w:rPr>
        <w:lastRenderedPageBreak/>
        <w:t xml:space="preserve">las cobranzas de los créditos cedidos no sean suficientes para pagar los </w:t>
      </w:r>
      <w:r w:rsidR="00585BF3" w:rsidRPr="00EE5CF2">
        <w:rPr>
          <w:rFonts w:ascii="Times New Roman" w:hAnsi="Times New Roman"/>
          <w:color w:val="0D0D0D" w:themeColor="text1" w:themeTint="F2"/>
          <w:sz w:val="22"/>
          <w:lang w:val="es-AR"/>
        </w:rPr>
        <w:t xml:space="preserve">Valores </w:t>
      </w:r>
      <w:r w:rsidR="00585BF3" w:rsidRPr="002F2CCD">
        <w:rPr>
          <w:rFonts w:ascii="Times New Roman" w:hAnsi="Times New Roman" w:cs="Times New Roman"/>
          <w:iCs/>
          <w:color w:val="0D0D0D" w:themeColor="text1" w:themeTint="F2"/>
          <w:sz w:val="22"/>
          <w:szCs w:val="22"/>
          <w:lang w:val="es-AR"/>
        </w:rPr>
        <w:t>Fiduciarios</w:t>
      </w:r>
      <w:r w:rsidRPr="00FB75ED">
        <w:rPr>
          <w:rFonts w:ascii="Times New Roman" w:hAnsi="Times New Roman" w:cs="Times New Roman"/>
          <w:sz w:val="22"/>
          <w:szCs w:val="22"/>
        </w:rPr>
        <w:t>, ni l</w:t>
      </w:r>
      <w:r w:rsidR="003C5928" w:rsidRPr="00FB75ED">
        <w:rPr>
          <w:rFonts w:ascii="Times New Roman" w:hAnsi="Times New Roman" w:cs="Times New Roman"/>
          <w:sz w:val="22"/>
          <w:szCs w:val="22"/>
        </w:rPr>
        <w:t>os</w:t>
      </w:r>
      <w:r w:rsidRPr="00FB75ED">
        <w:rPr>
          <w:rFonts w:ascii="Times New Roman" w:hAnsi="Times New Roman" w:cs="Times New Roman"/>
          <w:sz w:val="22"/>
          <w:szCs w:val="22"/>
        </w:rPr>
        <w:t xml:space="preserve"> Fiduciante</w:t>
      </w:r>
      <w:r w:rsidR="003C5928" w:rsidRPr="00FB75ED">
        <w:rPr>
          <w:rFonts w:ascii="Times New Roman" w:hAnsi="Times New Roman" w:cs="Times New Roman"/>
          <w:sz w:val="22"/>
          <w:szCs w:val="22"/>
        </w:rPr>
        <w:t>s</w:t>
      </w:r>
      <w:r w:rsidRPr="00FB75ED">
        <w:rPr>
          <w:rFonts w:ascii="Times New Roman" w:hAnsi="Times New Roman" w:cs="Times New Roman"/>
          <w:sz w:val="22"/>
          <w:szCs w:val="22"/>
        </w:rPr>
        <w:t xml:space="preserve"> ni el Fiduciario estarán obligados a utilizar recursos propios para cubrir tales deficiencias.</w:t>
      </w:r>
    </w:p>
    <w:p w14:paraId="35796F1C" w14:textId="77777777" w:rsidR="00640556" w:rsidRPr="00FB75ED" w:rsidRDefault="00640556" w:rsidP="00640556">
      <w:pPr>
        <w:rPr>
          <w:rFonts w:ascii="Times New Roman" w:hAnsi="Times New Roman" w:cs="Times New Roman"/>
          <w:b/>
          <w:bCs/>
          <w:iCs/>
          <w:color w:val="0D0D0D" w:themeColor="text1" w:themeTint="F2"/>
          <w:sz w:val="22"/>
          <w:szCs w:val="22"/>
          <w:u w:val="single"/>
        </w:rPr>
      </w:pPr>
    </w:p>
    <w:p w14:paraId="5E2863A5" w14:textId="2B3979EC" w:rsidR="000D2637" w:rsidRPr="00506990" w:rsidRDefault="007C062B" w:rsidP="00B228F5">
      <w:pPr>
        <w:pStyle w:val="Ttulo1"/>
        <w:jc w:val="center"/>
        <w:rPr>
          <w:rFonts w:ascii="Times New Roman" w:hAnsi="Times New Roman"/>
          <w:sz w:val="22"/>
          <w:szCs w:val="22"/>
        </w:rPr>
      </w:pPr>
      <w:bookmarkStart w:id="36" w:name="_Toc521424864"/>
      <w:bookmarkStart w:id="37" w:name="_Toc20409080"/>
      <w:r w:rsidRPr="00506990">
        <w:rPr>
          <w:rFonts w:ascii="Times New Roman" w:hAnsi="Times New Roman"/>
          <w:sz w:val="22"/>
          <w:szCs w:val="22"/>
        </w:rPr>
        <w:t>I</w:t>
      </w:r>
      <w:r w:rsidR="00337DE5" w:rsidRPr="00506990">
        <w:rPr>
          <w:rFonts w:ascii="Times New Roman" w:hAnsi="Times New Roman"/>
          <w:sz w:val="22"/>
          <w:szCs w:val="22"/>
        </w:rPr>
        <w:t>I</w:t>
      </w:r>
      <w:r w:rsidR="00A46B18" w:rsidRPr="00506990">
        <w:rPr>
          <w:rFonts w:ascii="Times New Roman" w:hAnsi="Times New Roman"/>
          <w:sz w:val="22"/>
          <w:szCs w:val="22"/>
        </w:rPr>
        <w:t xml:space="preserve">I.- </w:t>
      </w:r>
      <w:r w:rsidR="000D2637" w:rsidRPr="00506990">
        <w:rPr>
          <w:rFonts w:ascii="Times New Roman" w:hAnsi="Times New Roman"/>
          <w:sz w:val="22"/>
          <w:szCs w:val="22"/>
        </w:rPr>
        <w:t xml:space="preserve">RESUMEN DE TÉRMINOS Y CONDICIONES DE </w:t>
      </w:r>
      <w:r w:rsidR="00585996" w:rsidRPr="00506990">
        <w:rPr>
          <w:rFonts w:ascii="Times New Roman" w:hAnsi="Times New Roman"/>
          <w:sz w:val="22"/>
          <w:szCs w:val="22"/>
        </w:rPr>
        <w:t xml:space="preserve">LOS </w:t>
      </w:r>
      <w:r w:rsidR="00585996" w:rsidRPr="00EE5CF2">
        <w:rPr>
          <w:rFonts w:ascii="Times New Roman" w:hAnsi="Times New Roman"/>
          <w:color w:val="0D0D0D" w:themeColor="text1" w:themeTint="F2"/>
          <w:sz w:val="22"/>
          <w:lang w:val="es-AR"/>
        </w:rPr>
        <w:t>VALORES</w:t>
      </w:r>
      <w:r w:rsidR="00543695">
        <w:rPr>
          <w:rFonts w:ascii="Times New Roman" w:hAnsi="Times New Roman"/>
          <w:color w:val="0D0D0D" w:themeColor="text1" w:themeTint="F2"/>
          <w:sz w:val="22"/>
          <w:lang w:val="es-AR"/>
        </w:rPr>
        <w:t xml:space="preserve"> DE DEUDA</w:t>
      </w:r>
      <w:r w:rsidR="00585996" w:rsidRPr="00EE5CF2">
        <w:rPr>
          <w:rFonts w:ascii="Times New Roman" w:hAnsi="Times New Roman"/>
          <w:color w:val="0D0D0D" w:themeColor="text1" w:themeTint="F2"/>
          <w:sz w:val="22"/>
          <w:lang w:val="es-AR"/>
        </w:rPr>
        <w:t xml:space="preserve"> </w:t>
      </w:r>
      <w:r w:rsidR="00585996" w:rsidRPr="002F2CCD">
        <w:rPr>
          <w:rFonts w:ascii="Times New Roman" w:hAnsi="Times New Roman"/>
          <w:iCs/>
          <w:color w:val="0D0D0D" w:themeColor="text1" w:themeTint="F2"/>
          <w:sz w:val="22"/>
          <w:szCs w:val="22"/>
          <w:lang w:val="es-AR"/>
        </w:rPr>
        <w:t>FIDUCIARI</w:t>
      </w:r>
      <w:r w:rsidR="00543695">
        <w:rPr>
          <w:rFonts w:ascii="Times New Roman" w:hAnsi="Times New Roman"/>
          <w:iCs/>
          <w:color w:val="0D0D0D" w:themeColor="text1" w:themeTint="F2"/>
          <w:sz w:val="22"/>
          <w:szCs w:val="22"/>
          <w:lang w:val="es-AR"/>
        </w:rPr>
        <w:t>A</w:t>
      </w:r>
      <w:bookmarkEnd w:id="36"/>
      <w:bookmarkEnd w:id="37"/>
    </w:p>
    <w:p w14:paraId="4E83962B" w14:textId="77777777" w:rsidR="000D2637" w:rsidRPr="00506990" w:rsidRDefault="000D2637">
      <w:pPr>
        <w:keepNext/>
        <w:jc w:val="center"/>
        <w:rPr>
          <w:rFonts w:ascii="Times New Roman" w:hAnsi="Times New Roman" w:cs="Times New Roman"/>
          <w:b/>
          <w:bCs/>
          <w:iCs/>
          <w:color w:val="0D0D0D" w:themeColor="text1" w:themeTint="F2"/>
          <w:sz w:val="22"/>
          <w:szCs w:val="22"/>
        </w:rPr>
      </w:pPr>
    </w:p>
    <w:p w14:paraId="2924D8AC" w14:textId="77777777" w:rsidR="000D2637" w:rsidRPr="00506990" w:rsidRDefault="000D2637">
      <w:pPr>
        <w:keepNext/>
        <w:jc w:val="cente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Los términos en mayúscula se definen en el Contrato Suplementario inserto en el presente o en el Contrato Marco inserto en el Prospecto del Programa.</w:t>
      </w:r>
    </w:p>
    <w:p w14:paraId="05990B4A" w14:textId="77777777" w:rsidR="000D2637" w:rsidRPr="00506990" w:rsidRDefault="000D2637">
      <w:pPr>
        <w:keepNext/>
        <w:suppressAutoHyphens/>
        <w:rPr>
          <w:rFonts w:ascii="Times New Roman" w:hAnsi="Times New Roman" w:cs="Times New Roman"/>
          <w:b/>
          <w:bCs/>
          <w:iCs/>
          <w:color w:val="0D0D0D" w:themeColor="text1" w:themeTint="F2"/>
          <w:sz w:val="22"/>
          <w:szCs w:val="22"/>
        </w:rPr>
      </w:pPr>
    </w:p>
    <w:tbl>
      <w:tblPr>
        <w:tblW w:w="8921"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7"/>
        <w:gridCol w:w="6184"/>
      </w:tblGrid>
      <w:tr w:rsidR="00482F96" w:rsidRPr="00506990" w14:paraId="3FB609F1" w14:textId="77777777">
        <w:trPr>
          <w:cantSplit/>
          <w:trHeight w:val="433"/>
        </w:trPr>
        <w:tc>
          <w:tcPr>
            <w:tcW w:w="2737" w:type="dxa"/>
          </w:tcPr>
          <w:p w14:paraId="5B52D053" w14:textId="77777777" w:rsidR="000D2637" w:rsidRPr="00506990" w:rsidRDefault="000D2637">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color w:val="0D0D0D" w:themeColor="text1" w:themeTint="F2"/>
                <w:sz w:val="22"/>
                <w:szCs w:val="22"/>
              </w:rPr>
              <w:t>Fideicomiso Financiero</w:t>
            </w:r>
          </w:p>
        </w:tc>
        <w:tc>
          <w:tcPr>
            <w:tcW w:w="6184" w:type="dxa"/>
          </w:tcPr>
          <w:p w14:paraId="130EF412" w14:textId="71B66E04" w:rsidR="00DE2DD2" w:rsidRDefault="00345035" w:rsidP="00284043">
            <w:pPr>
              <w:suppressAutoHyphens/>
              <w:spacing w:line="240" w:lineRule="atLeast"/>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CONFIBONO </w:t>
            </w:r>
            <w:r w:rsidR="003F20DA" w:rsidRPr="00506990">
              <w:rPr>
                <w:rFonts w:ascii="Times New Roman" w:hAnsi="Times New Roman" w:cs="Times New Roman"/>
                <w:iCs/>
                <w:color w:val="0D0D0D" w:themeColor="text1" w:themeTint="F2"/>
                <w:sz w:val="22"/>
                <w:szCs w:val="22"/>
              </w:rPr>
              <w:t>L</w:t>
            </w:r>
            <w:r w:rsidR="002E5039">
              <w:rPr>
                <w:rFonts w:ascii="Times New Roman" w:hAnsi="Times New Roman" w:cs="Times New Roman"/>
                <w:iCs/>
                <w:color w:val="0D0D0D" w:themeColor="text1" w:themeTint="F2"/>
                <w:sz w:val="22"/>
                <w:szCs w:val="22"/>
              </w:rPr>
              <w:t>X</w:t>
            </w:r>
            <w:r w:rsidR="00FC0BF2">
              <w:rPr>
                <w:rFonts w:ascii="Times New Roman" w:hAnsi="Times New Roman" w:cs="Times New Roman"/>
                <w:iCs/>
                <w:color w:val="0D0D0D" w:themeColor="text1" w:themeTint="F2"/>
                <w:sz w:val="22"/>
                <w:szCs w:val="22"/>
              </w:rPr>
              <w:t>X</w:t>
            </w:r>
            <w:r w:rsidR="00585BF3">
              <w:rPr>
                <w:rFonts w:ascii="Times New Roman" w:hAnsi="Times New Roman" w:cs="Times New Roman"/>
                <w:iCs/>
                <w:color w:val="0D0D0D" w:themeColor="text1" w:themeTint="F2"/>
                <w:sz w:val="22"/>
                <w:szCs w:val="22"/>
              </w:rPr>
              <w:t>I</w:t>
            </w:r>
            <w:r w:rsidR="00543695">
              <w:rPr>
                <w:rFonts w:ascii="Times New Roman" w:hAnsi="Times New Roman" w:cs="Times New Roman"/>
                <w:iCs/>
                <w:color w:val="0D0D0D" w:themeColor="text1" w:themeTint="F2"/>
                <w:sz w:val="22"/>
                <w:szCs w:val="22"/>
              </w:rPr>
              <w:t>I</w:t>
            </w:r>
            <w:r w:rsidR="006016A5">
              <w:rPr>
                <w:rFonts w:ascii="Times New Roman" w:hAnsi="Times New Roman" w:cs="Times New Roman"/>
                <w:iCs/>
                <w:color w:val="0D0D0D" w:themeColor="text1" w:themeTint="F2"/>
                <w:sz w:val="22"/>
                <w:szCs w:val="22"/>
              </w:rPr>
              <w:t>I</w:t>
            </w:r>
            <w:r w:rsidR="007C062B" w:rsidRPr="00506990">
              <w:rPr>
                <w:rFonts w:ascii="Times New Roman" w:hAnsi="Times New Roman" w:cs="Times New Roman"/>
                <w:iCs/>
                <w:color w:val="0D0D0D" w:themeColor="text1" w:themeTint="F2"/>
                <w:sz w:val="22"/>
                <w:szCs w:val="22"/>
              </w:rPr>
              <w:t xml:space="preserve">, a emitirse </w:t>
            </w:r>
            <w:r w:rsidR="00C05064">
              <w:rPr>
                <w:rFonts w:ascii="Times New Roman" w:hAnsi="Times New Roman" w:cs="Times New Roman"/>
                <w:iCs/>
                <w:color w:val="0D0D0D" w:themeColor="text1" w:themeTint="F2"/>
                <w:sz w:val="22"/>
                <w:szCs w:val="22"/>
              </w:rPr>
              <w:t xml:space="preserve">como </w:t>
            </w:r>
            <w:r w:rsidR="006079F1">
              <w:rPr>
                <w:rFonts w:ascii="Times New Roman" w:hAnsi="Times New Roman" w:cs="Times New Roman"/>
                <w:iCs/>
                <w:color w:val="0D0D0D" w:themeColor="text1" w:themeTint="F2"/>
                <w:sz w:val="22"/>
                <w:szCs w:val="22"/>
              </w:rPr>
              <w:t xml:space="preserve">la </w:t>
            </w:r>
            <w:r w:rsidR="00284043">
              <w:rPr>
                <w:rFonts w:ascii="Times New Roman" w:hAnsi="Times New Roman" w:cs="Times New Roman"/>
                <w:iCs/>
                <w:color w:val="0D0D0D" w:themeColor="text1" w:themeTint="F2"/>
                <w:sz w:val="22"/>
                <w:szCs w:val="22"/>
              </w:rPr>
              <w:t xml:space="preserve">sexta </w:t>
            </w:r>
            <w:r w:rsidR="00C05064">
              <w:rPr>
                <w:rFonts w:ascii="Times New Roman" w:hAnsi="Times New Roman" w:cs="Times New Roman"/>
                <w:iCs/>
                <w:color w:val="0D0D0D" w:themeColor="text1" w:themeTint="F2"/>
                <w:sz w:val="22"/>
                <w:szCs w:val="22"/>
              </w:rPr>
              <w:t xml:space="preserve">serie </w:t>
            </w:r>
            <w:r w:rsidR="007C062B" w:rsidRPr="00506990">
              <w:rPr>
                <w:rFonts w:ascii="Times New Roman" w:hAnsi="Times New Roman" w:cs="Times New Roman"/>
                <w:iCs/>
                <w:color w:val="0D0D0D" w:themeColor="text1" w:themeTint="F2"/>
                <w:sz w:val="22"/>
                <w:szCs w:val="22"/>
              </w:rPr>
              <w:t xml:space="preserve">bajo el </w:t>
            </w:r>
            <w:r w:rsidR="007C062B" w:rsidRPr="00506990">
              <w:rPr>
                <w:rFonts w:ascii="Times New Roman" w:hAnsi="Times New Roman" w:cs="Times New Roman"/>
                <w:b/>
                <w:bCs/>
                <w:color w:val="0D0D0D" w:themeColor="text1" w:themeTint="F2"/>
                <w:sz w:val="22"/>
                <w:szCs w:val="22"/>
              </w:rPr>
              <w:t xml:space="preserve">Programa Global de Valores Fiduciarios </w:t>
            </w:r>
            <w:r w:rsidR="00C05064">
              <w:rPr>
                <w:rFonts w:ascii="Times New Roman" w:hAnsi="Times New Roman" w:cs="Times New Roman"/>
                <w:b/>
                <w:bCs/>
                <w:color w:val="0D0D0D" w:themeColor="text1" w:themeTint="F2"/>
                <w:sz w:val="22"/>
                <w:szCs w:val="22"/>
              </w:rPr>
              <w:t>“</w:t>
            </w:r>
            <w:r w:rsidR="007C062B" w:rsidRPr="00506990">
              <w:rPr>
                <w:rFonts w:ascii="Times New Roman" w:hAnsi="Times New Roman" w:cs="Times New Roman"/>
                <w:b/>
                <w:bCs/>
                <w:color w:val="0D0D0D" w:themeColor="text1" w:themeTint="F2"/>
                <w:sz w:val="22"/>
                <w:szCs w:val="22"/>
              </w:rPr>
              <w:t>Confibono</w:t>
            </w:r>
            <w:r w:rsidR="00C05064">
              <w:rPr>
                <w:rFonts w:ascii="Times New Roman" w:hAnsi="Times New Roman" w:cs="Times New Roman"/>
                <w:b/>
                <w:bCs/>
                <w:color w:val="0D0D0D" w:themeColor="text1" w:themeTint="F2"/>
                <w:sz w:val="22"/>
                <w:szCs w:val="22"/>
              </w:rPr>
              <w:t xml:space="preserve"> II”</w:t>
            </w:r>
            <w:r w:rsidR="003E181B" w:rsidRPr="00506990">
              <w:rPr>
                <w:rFonts w:ascii="Times New Roman" w:hAnsi="Times New Roman" w:cs="Times New Roman"/>
                <w:b/>
                <w:bCs/>
                <w:color w:val="0D0D0D" w:themeColor="text1" w:themeTint="F2"/>
                <w:sz w:val="22"/>
                <w:szCs w:val="22"/>
              </w:rPr>
              <w:t>.</w:t>
            </w:r>
          </w:p>
        </w:tc>
      </w:tr>
      <w:tr w:rsidR="00482F96" w:rsidRPr="00506990" w14:paraId="3A8E3D7A" w14:textId="77777777" w:rsidTr="00F8107E">
        <w:trPr>
          <w:cantSplit/>
          <w:trHeight w:val="551"/>
        </w:trPr>
        <w:tc>
          <w:tcPr>
            <w:tcW w:w="2737" w:type="dxa"/>
          </w:tcPr>
          <w:p w14:paraId="45A82D41" w14:textId="77777777" w:rsidR="00BD6597" w:rsidRPr="00506990" w:rsidRDefault="00BD6597"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Monto de la emisión</w:t>
            </w:r>
          </w:p>
        </w:tc>
        <w:tc>
          <w:tcPr>
            <w:tcW w:w="6184" w:type="dxa"/>
          </w:tcPr>
          <w:p w14:paraId="5FDCF41F" w14:textId="04D60A84" w:rsidR="00DE2DD2" w:rsidRDefault="00BD6597" w:rsidP="006527BE">
            <w:pPr>
              <w:suppressAutoHyphens/>
              <w:spacing w:line="240" w:lineRule="atLeast"/>
              <w:rPr>
                <w:rFonts w:ascii="Times New Roman" w:hAnsi="Times New Roman" w:cs="Times New Roman"/>
                <w:b/>
                <w:bCs/>
                <w:iCs/>
                <w:color w:val="0D0D0D" w:themeColor="text1" w:themeTint="F2"/>
                <w:sz w:val="22"/>
                <w:szCs w:val="22"/>
              </w:rPr>
            </w:pPr>
            <w:r w:rsidRPr="00DB474F">
              <w:rPr>
                <w:rFonts w:ascii="Times New Roman" w:hAnsi="Times New Roman" w:cs="Times New Roman"/>
                <w:bCs/>
                <w:iCs/>
                <w:color w:val="0D0D0D" w:themeColor="text1" w:themeTint="F2"/>
                <w:sz w:val="22"/>
                <w:szCs w:val="22"/>
              </w:rPr>
              <w:t xml:space="preserve">Valor Nominal </w:t>
            </w:r>
            <w:r w:rsidR="004D02D5" w:rsidRPr="00DB474F">
              <w:rPr>
                <w:rFonts w:ascii="Times New Roman" w:hAnsi="Times New Roman" w:cs="Times New Roman"/>
                <w:bCs/>
                <w:iCs/>
                <w:color w:val="0D0D0D" w:themeColor="text1" w:themeTint="F2"/>
                <w:sz w:val="22"/>
                <w:szCs w:val="22"/>
              </w:rPr>
              <w:t>$</w:t>
            </w:r>
            <w:r w:rsidR="00797D75">
              <w:rPr>
                <w:rFonts w:ascii="Times New Roman" w:hAnsi="Times New Roman" w:cs="Times New Roman"/>
                <w:bCs/>
                <w:iCs/>
                <w:color w:val="0D0D0D" w:themeColor="text1" w:themeTint="F2"/>
                <w:sz w:val="22"/>
                <w:szCs w:val="22"/>
              </w:rPr>
              <w:t xml:space="preserve"> </w:t>
            </w:r>
            <w:r w:rsidR="001E7BB0">
              <w:rPr>
                <w:rFonts w:ascii="Times New Roman" w:hAnsi="Times New Roman" w:cs="Times New Roman"/>
                <w:bCs/>
                <w:iCs/>
                <w:color w:val="0D0D0D" w:themeColor="text1" w:themeTint="F2"/>
                <w:sz w:val="22"/>
                <w:szCs w:val="22"/>
              </w:rPr>
              <w:t xml:space="preserve"> 1.466.192.470 </w:t>
            </w:r>
            <w:r w:rsidR="00797D75">
              <w:rPr>
                <w:rFonts w:ascii="Times New Roman" w:hAnsi="Times New Roman" w:cs="Times New Roman"/>
                <w:bCs/>
                <w:iCs/>
                <w:color w:val="0D0D0D" w:themeColor="text1" w:themeTint="F2"/>
                <w:sz w:val="22"/>
                <w:szCs w:val="22"/>
              </w:rPr>
              <w:t xml:space="preserve"> </w:t>
            </w:r>
            <w:r w:rsidR="0073694A">
              <w:rPr>
                <w:rFonts w:ascii="Times New Roman" w:hAnsi="Times New Roman" w:cs="Times New Roman"/>
                <w:bCs/>
                <w:iCs/>
                <w:color w:val="0D0D0D" w:themeColor="text1" w:themeTint="F2"/>
                <w:sz w:val="22"/>
                <w:szCs w:val="22"/>
              </w:rPr>
              <w:t xml:space="preserve"> </w:t>
            </w:r>
            <w:r w:rsidR="00AF3AD5">
              <w:rPr>
                <w:rFonts w:ascii="Times New Roman" w:hAnsi="Times New Roman" w:cs="Times New Roman"/>
                <w:bCs/>
                <w:iCs/>
                <w:color w:val="0D0D0D" w:themeColor="text1" w:themeTint="F2"/>
                <w:sz w:val="22"/>
                <w:szCs w:val="22"/>
              </w:rPr>
              <w:t>(</w:t>
            </w:r>
            <w:r w:rsidR="00F024DF">
              <w:rPr>
                <w:rFonts w:ascii="Times New Roman" w:hAnsi="Times New Roman" w:cs="Times New Roman"/>
                <w:bCs/>
                <w:iCs/>
                <w:color w:val="0D0D0D" w:themeColor="text1" w:themeTint="F2"/>
                <w:sz w:val="22"/>
                <w:szCs w:val="22"/>
              </w:rPr>
              <w:t xml:space="preserve">pesos </w:t>
            </w:r>
            <w:r w:rsidR="001E7BB0">
              <w:rPr>
                <w:rFonts w:ascii="Times New Roman" w:hAnsi="Times New Roman" w:cs="Times New Roman"/>
                <w:bCs/>
                <w:iCs/>
                <w:color w:val="0D0D0D" w:themeColor="text1" w:themeTint="F2"/>
                <w:sz w:val="22"/>
                <w:szCs w:val="22"/>
              </w:rPr>
              <w:t>mil cuatrocientos sesenta y seis millones ciento noventa y dos mil cuatrocientos setenta</w:t>
            </w:r>
            <w:r w:rsidR="00AF3AD5">
              <w:rPr>
                <w:rFonts w:ascii="Times New Roman" w:hAnsi="Times New Roman" w:cs="Times New Roman"/>
                <w:bCs/>
                <w:iCs/>
                <w:color w:val="0D0D0D" w:themeColor="text1" w:themeTint="F2"/>
                <w:sz w:val="22"/>
                <w:szCs w:val="22"/>
              </w:rPr>
              <w:t>)</w:t>
            </w:r>
          </w:p>
        </w:tc>
      </w:tr>
      <w:tr w:rsidR="007C062B" w:rsidRPr="00506990" w14:paraId="35BC828F" w14:textId="77777777" w:rsidTr="004E4AC6">
        <w:trPr>
          <w:cantSplit/>
          <w:trHeight w:val="398"/>
        </w:trPr>
        <w:tc>
          <w:tcPr>
            <w:tcW w:w="2737" w:type="dxa"/>
          </w:tcPr>
          <w:p w14:paraId="7DD94097" w14:textId="77777777" w:rsidR="007C062B" w:rsidRPr="00506990" w:rsidRDefault="00C50ECA" w:rsidP="00E25EFA">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w:t>
            </w:r>
            <w:r w:rsidR="007C062B" w:rsidRPr="00506990">
              <w:rPr>
                <w:rFonts w:ascii="Times New Roman" w:hAnsi="Times New Roman" w:cs="Times New Roman"/>
                <w:b/>
                <w:bCs/>
                <w:iCs/>
                <w:color w:val="0D0D0D" w:themeColor="text1" w:themeTint="F2"/>
                <w:sz w:val="22"/>
                <w:szCs w:val="22"/>
              </w:rPr>
              <w:t xml:space="preserve">iduciario </w:t>
            </w:r>
          </w:p>
        </w:tc>
        <w:tc>
          <w:tcPr>
            <w:tcW w:w="6184" w:type="dxa"/>
          </w:tcPr>
          <w:p w14:paraId="128FE7CE" w14:textId="77777777" w:rsidR="007C062B" w:rsidRPr="00506990" w:rsidRDefault="007C062B" w:rsidP="00CA777A">
            <w:pPr>
              <w:pStyle w:val="Textonotapie"/>
              <w:suppressAutoHyphens/>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Rosario Administradora Sociedad Fiduciaria S.A.</w:t>
            </w:r>
            <w:r w:rsidRPr="00506990">
              <w:rPr>
                <w:rFonts w:ascii="Times New Roman" w:hAnsi="Times New Roman"/>
                <w:b/>
                <w:color w:val="0D0D0D" w:themeColor="text1" w:themeTint="F2"/>
                <w:sz w:val="22"/>
                <w:szCs w:val="22"/>
              </w:rPr>
              <w:t xml:space="preserve"> </w:t>
            </w:r>
          </w:p>
        </w:tc>
      </w:tr>
      <w:tr w:rsidR="007C062B" w:rsidRPr="00506990" w14:paraId="14901C5C" w14:textId="77777777" w:rsidTr="004E4AC6">
        <w:trPr>
          <w:cantSplit/>
          <w:trHeight w:val="418"/>
        </w:trPr>
        <w:tc>
          <w:tcPr>
            <w:tcW w:w="2737" w:type="dxa"/>
          </w:tcPr>
          <w:p w14:paraId="1BE96EAF" w14:textId="77777777" w:rsidR="007C062B" w:rsidRPr="00506990" w:rsidRDefault="007C062B" w:rsidP="000F302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Fiduciante</w:t>
            </w:r>
            <w:r w:rsidR="0081374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w:t>
            </w:r>
          </w:p>
        </w:tc>
        <w:tc>
          <w:tcPr>
            <w:tcW w:w="6184" w:type="dxa"/>
          </w:tcPr>
          <w:p w14:paraId="6547F508" w14:textId="77777777" w:rsidR="007C062B" w:rsidRPr="00506990" w:rsidRDefault="007C062B" w:rsidP="004E4AC6">
            <w:pPr>
              <w:pStyle w:val="Textonotapie"/>
              <w:widowControl w:val="0"/>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E25EFA" w:rsidRPr="00506990" w:rsidDel="00BA3476" w14:paraId="1348CFE0" w14:textId="77777777" w:rsidTr="004E4AC6">
        <w:trPr>
          <w:cantSplit/>
          <w:trHeight w:val="410"/>
        </w:trPr>
        <w:tc>
          <w:tcPr>
            <w:tcW w:w="2737" w:type="dxa"/>
          </w:tcPr>
          <w:p w14:paraId="779CB0D6" w14:textId="77777777" w:rsidR="00E25EFA" w:rsidRPr="00506990" w:rsidDel="00BA3476" w:rsidRDefault="00E25EFA"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Emisor</w:t>
            </w:r>
          </w:p>
        </w:tc>
        <w:tc>
          <w:tcPr>
            <w:tcW w:w="6184" w:type="dxa"/>
          </w:tcPr>
          <w:p w14:paraId="51390384" w14:textId="77777777" w:rsidR="00E25EFA" w:rsidRPr="00506990" w:rsidDel="00BA3476" w:rsidRDefault="00E25EFA" w:rsidP="004E4AC6">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Rosario Administradora Sociedad Fiduciaria S.A.</w:t>
            </w:r>
            <w:r w:rsidRPr="00506990">
              <w:rPr>
                <w:rFonts w:ascii="Times New Roman" w:hAnsi="Times New Roman"/>
                <w:b/>
                <w:color w:val="0D0D0D" w:themeColor="text1" w:themeTint="F2"/>
                <w:sz w:val="22"/>
                <w:szCs w:val="22"/>
              </w:rPr>
              <w:t xml:space="preserve"> </w:t>
            </w:r>
          </w:p>
        </w:tc>
      </w:tr>
      <w:tr w:rsidR="004E55D1" w:rsidRPr="00506990" w14:paraId="3D6D8B17" w14:textId="77777777" w:rsidTr="00680FE6">
        <w:trPr>
          <w:cantSplit/>
          <w:trHeight w:val="410"/>
        </w:trPr>
        <w:tc>
          <w:tcPr>
            <w:tcW w:w="2737" w:type="dxa"/>
          </w:tcPr>
          <w:p w14:paraId="1B795395" w14:textId="77777777" w:rsidR="004E55D1" w:rsidRPr="00506990" w:rsidRDefault="004E55D1" w:rsidP="00680FE6">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Fideicomisarios</w:t>
            </w:r>
          </w:p>
        </w:tc>
        <w:tc>
          <w:tcPr>
            <w:tcW w:w="6184" w:type="dxa"/>
          </w:tcPr>
          <w:p w14:paraId="18883BDF" w14:textId="77777777" w:rsidR="004E55D1" w:rsidRPr="00506990" w:rsidRDefault="004E55D1" w:rsidP="00680FE6">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Bazar Avenida S.A. </w:t>
            </w:r>
            <w:r w:rsidRPr="00506990">
              <w:rPr>
                <w:rFonts w:ascii="Times New Roman" w:hAnsi="Times New Roman"/>
                <w:iCs/>
                <w:color w:val="0D0D0D" w:themeColor="text1" w:themeTint="F2"/>
                <w:sz w:val="22"/>
                <w:szCs w:val="22"/>
              </w:rPr>
              <w:t>y Consumo S.A.</w:t>
            </w:r>
          </w:p>
        </w:tc>
      </w:tr>
      <w:tr w:rsidR="00482F96" w:rsidRPr="00061F57" w14:paraId="01CC83D9" w14:textId="77777777">
        <w:trPr>
          <w:cantSplit/>
          <w:trHeight w:val="279"/>
        </w:trPr>
        <w:tc>
          <w:tcPr>
            <w:tcW w:w="2737" w:type="dxa"/>
          </w:tcPr>
          <w:p w14:paraId="2172D6F4" w14:textId="5C89910F" w:rsidR="00BA0B0E" w:rsidRPr="00506990" w:rsidRDefault="00BA0B0E" w:rsidP="000F3020">
            <w:pPr>
              <w:suppressAutoHyphens/>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Organizador</w:t>
            </w:r>
            <w:r w:rsidR="00477E99">
              <w:rPr>
                <w:rFonts w:ascii="Times New Roman" w:hAnsi="Times New Roman" w:cs="Times New Roman"/>
                <w:b/>
                <w:color w:val="0D0D0D" w:themeColor="text1" w:themeTint="F2"/>
                <w:sz w:val="22"/>
                <w:szCs w:val="22"/>
              </w:rPr>
              <w:t xml:space="preserve">es </w:t>
            </w:r>
          </w:p>
        </w:tc>
        <w:tc>
          <w:tcPr>
            <w:tcW w:w="6184" w:type="dxa"/>
          </w:tcPr>
          <w:p w14:paraId="4DAD0603" w14:textId="1EC4C8EC" w:rsidR="00BA0B0E" w:rsidRPr="00506990" w:rsidRDefault="00BA0B0E" w:rsidP="009A0DAA">
            <w:pPr>
              <w:pStyle w:val="Textonotapie"/>
              <w:suppressAutoHyphens/>
              <w:rPr>
                <w:rFonts w:ascii="Times New Roman" w:hAnsi="Times New Roman"/>
                <w:color w:val="0D0D0D" w:themeColor="text1" w:themeTint="F2"/>
                <w:sz w:val="22"/>
                <w:szCs w:val="22"/>
                <w:highlight w:val="yellow"/>
                <w:lang w:val="en-US"/>
              </w:rPr>
            </w:pPr>
            <w:r w:rsidRPr="00506990">
              <w:rPr>
                <w:rFonts w:ascii="Times New Roman" w:hAnsi="Times New Roman"/>
                <w:color w:val="0D0D0D" w:themeColor="text1" w:themeTint="F2"/>
                <w:sz w:val="22"/>
                <w:szCs w:val="22"/>
                <w:lang w:val="en-US"/>
              </w:rPr>
              <w:t>First Corporate Finance Advisors S.</w:t>
            </w:r>
            <w:r w:rsidRPr="00477E99">
              <w:rPr>
                <w:rFonts w:ascii="Times New Roman" w:hAnsi="Times New Roman"/>
                <w:color w:val="0D0D0D" w:themeColor="text1" w:themeTint="F2"/>
                <w:sz w:val="22"/>
                <w:szCs w:val="22"/>
                <w:lang w:val="en-US"/>
              </w:rPr>
              <w:t>A.</w:t>
            </w:r>
            <w:r w:rsidR="00477E99" w:rsidRPr="00477E99">
              <w:rPr>
                <w:rFonts w:ascii="Times New Roman" w:hAnsi="Times New Roman"/>
                <w:color w:val="0D0D0D" w:themeColor="text1" w:themeTint="F2"/>
                <w:sz w:val="22"/>
                <w:szCs w:val="22"/>
                <w:lang w:val="en-US"/>
              </w:rPr>
              <w:t xml:space="preserve"> y </w:t>
            </w:r>
            <w:r w:rsidR="00477E99" w:rsidRPr="004D2DAB">
              <w:rPr>
                <w:rFonts w:ascii="Times New Roman" w:hAnsi="Times New Roman"/>
                <w:bCs/>
                <w:sz w:val="22"/>
                <w:szCs w:val="22"/>
                <w:lang w:val="en-US"/>
              </w:rPr>
              <w:t>StoneX Securities S.A.</w:t>
            </w:r>
          </w:p>
        </w:tc>
      </w:tr>
      <w:tr w:rsidR="000F3020" w:rsidRPr="00506990" w:rsidDel="00BA3476" w14:paraId="21D8F162" w14:textId="77777777">
        <w:trPr>
          <w:cantSplit/>
          <w:trHeight w:val="279"/>
        </w:trPr>
        <w:tc>
          <w:tcPr>
            <w:tcW w:w="2737" w:type="dxa"/>
          </w:tcPr>
          <w:p w14:paraId="1DEADEBF" w14:textId="77777777" w:rsidR="000F3020" w:rsidRPr="00506990" w:rsidDel="00BA3476" w:rsidRDefault="000F3020" w:rsidP="00CA37BD">
            <w:pPr>
              <w:suppressAutoHyphens/>
              <w:rPr>
                <w:rFonts w:ascii="Times New Roman" w:hAnsi="Times New Roman" w:cs="Times New Roman"/>
                <w:b/>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Administrador</w:t>
            </w:r>
            <w:r w:rsidR="00813740" w:rsidRPr="00506990">
              <w:rPr>
                <w:rFonts w:ascii="Times New Roman" w:hAnsi="Times New Roman" w:cs="Times New Roman"/>
                <w:b/>
                <w:bCs/>
                <w:iCs/>
                <w:color w:val="0D0D0D" w:themeColor="text1" w:themeTint="F2"/>
                <w:sz w:val="22"/>
                <w:szCs w:val="22"/>
              </w:rPr>
              <w:t>es</w:t>
            </w:r>
          </w:p>
        </w:tc>
        <w:tc>
          <w:tcPr>
            <w:tcW w:w="6184" w:type="dxa"/>
          </w:tcPr>
          <w:p w14:paraId="567000BB" w14:textId="77777777" w:rsidR="000F3020" w:rsidRPr="0098446E" w:rsidDel="00BA3476" w:rsidRDefault="000F3020" w:rsidP="00121F94">
            <w:pPr>
              <w:pStyle w:val="Textonotapie"/>
              <w:widowControl w:val="0"/>
              <w:suppressAutoHyphens/>
              <w:rPr>
                <w:rFonts w:ascii="Times New Roman" w:hAnsi="Times New Roman"/>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0F3020" w:rsidRPr="00506990" w:rsidDel="00BA3476" w14:paraId="2D7BEA1E" w14:textId="77777777">
        <w:trPr>
          <w:cantSplit/>
          <w:trHeight w:val="279"/>
        </w:trPr>
        <w:tc>
          <w:tcPr>
            <w:tcW w:w="2737" w:type="dxa"/>
          </w:tcPr>
          <w:p w14:paraId="1AB10236" w14:textId="77777777" w:rsidR="000F3020" w:rsidRPr="00506990" w:rsidDel="00BA3476" w:rsidRDefault="000F3020" w:rsidP="00CA37BD">
            <w:pPr>
              <w:suppressAutoHyphens/>
              <w:rPr>
                <w:rFonts w:ascii="Times New Roman" w:hAnsi="Times New Roman" w:cs="Times New Roman"/>
                <w:b/>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Agente</w:t>
            </w:r>
            <w:r w:rsidR="0081374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w:t>
            </w:r>
          </w:p>
        </w:tc>
        <w:tc>
          <w:tcPr>
            <w:tcW w:w="6184" w:type="dxa"/>
          </w:tcPr>
          <w:p w14:paraId="13AEA1A5" w14:textId="77777777" w:rsidR="000F3020" w:rsidRPr="0098446E" w:rsidDel="00BA3476" w:rsidRDefault="000F3020" w:rsidP="00121F94">
            <w:pPr>
              <w:pStyle w:val="Textonotapie"/>
              <w:widowControl w:val="0"/>
              <w:suppressAutoHyphens/>
              <w:rPr>
                <w:rFonts w:ascii="Times New Roman" w:hAnsi="Times New Roman"/>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BA3476" w:rsidRPr="00841654" w14:paraId="0E2C5F95" w14:textId="77777777" w:rsidTr="00F8107E">
        <w:trPr>
          <w:cantSplit/>
          <w:trHeight w:val="419"/>
        </w:trPr>
        <w:tc>
          <w:tcPr>
            <w:tcW w:w="2737" w:type="dxa"/>
          </w:tcPr>
          <w:p w14:paraId="05D15D10" w14:textId="77777777" w:rsidR="00BA3476" w:rsidRPr="00506990" w:rsidRDefault="00BA3476" w:rsidP="006F15A1">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Agente  Recaudador</w:t>
            </w:r>
          </w:p>
        </w:tc>
        <w:tc>
          <w:tcPr>
            <w:tcW w:w="6184" w:type="dxa"/>
          </w:tcPr>
          <w:p w14:paraId="4BEBF253" w14:textId="77777777" w:rsidR="00BA3476" w:rsidRPr="00506990" w:rsidRDefault="00BA3476" w:rsidP="006F15A1">
            <w:pPr>
              <w:rPr>
                <w:rFonts w:ascii="Times New Roman" w:hAnsi="Times New Roman" w:cs="Times New Roman"/>
                <w:iCs/>
                <w:color w:val="0D0D0D" w:themeColor="text1" w:themeTint="F2"/>
                <w:sz w:val="22"/>
                <w:szCs w:val="22"/>
                <w:lang w:val="pt-BR"/>
              </w:rPr>
            </w:pPr>
            <w:r w:rsidRPr="00506990">
              <w:rPr>
                <w:rFonts w:ascii="Times New Roman" w:hAnsi="Times New Roman" w:cs="Times New Roman"/>
                <w:iCs/>
                <w:color w:val="0D0D0D" w:themeColor="text1" w:themeTint="F2"/>
                <w:sz w:val="22"/>
                <w:szCs w:val="22"/>
                <w:lang w:val="pt-BR"/>
              </w:rPr>
              <w:t>Tinsa S.A (Cobro Express)</w:t>
            </w:r>
          </w:p>
          <w:p w14:paraId="35BC26E1" w14:textId="77777777" w:rsidR="00BA3476" w:rsidRPr="00506990" w:rsidRDefault="00BA3476" w:rsidP="004D7449">
            <w:pPr>
              <w:pStyle w:val="Textonotapie"/>
              <w:suppressAutoHyphens/>
              <w:rPr>
                <w:rFonts w:ascii="Times New Roman" w:hAnsi="Times New Roman"/>
                <w:iCs/>
                <w:color w:val="0D0D0D" w:themeColor="text1" w:themeTint="F2"/>
                <w:sz w:val="22"/>
                <w:szCs w:val="22"/>
                <w:lang w:val="pt-BR"/>
              </w:rPr>
            </w:pPr>
          </w:p>
        </w:tc>
      </w:tr>
      <w:tr w:rsidR="000F3020" w:rsidRPr="00506990" w14:paraId="2982E287" w14:textId="77777777" w:rsidTr="00C666C1">
        <w:trPr>
          <w:cantSplit/>
          <w:trHeight w:val="279"/>
        </w:trPr>
        <w:tc>
          <w:tcPr>
            <w:tcW w:w="2737" w:type="dxa"/>
          </w:tcPr>
          <w:p w14:paraId="575B8270" w14:textId="6C745699" w:rsidR="000F3020" w:rsidRPr="00AB199D" w:rsidRDefault="000F3020" w:rsidP="00C666C1">
            <w:pPr>
              <w:suppressAutoHyphens/>
              <w:rPr>
                <w:rFonts w:ascii="Times New Roman" w:hAnsi="Times New Roman" w:cs="Times New Roman"/>
                <w:b/>
                <w:bCs/>
                <w:iCs/>
                <w:color w:val="0D0D0D" w:themeColor="text1" w:themeTint="F2"/>
                <w:sz w:val="22"/>
                <w:szCs w:val="22"/>
                <w:lang w:val="es-ES"/>
              </w:rPr>
            </w:pPr>
            <w:r w:rsidRPr="00AB199D">
              <w:rPr>
                <w:rFonts w:ascii="Times New Roman" w:hAnsi="Times New Roman" w:cs="Times New Roman"/>
                <w:b/>
                <w:bCs/>
                <w:iCs/>
                <w:color w:val="0D0D0D" w:themeColor="text1" w:themeTint="F2"/>
                <w:sz w:val="22"/>
                <w:szCs w:val="22"/>
                <w:lang w:val="es-ES"/>
              </w:rPr>
              <w:t>Agente de Custodia</w:t>
            </w:r>
          </w:p>
        </w:tc>
        <w:tc>
          <w:tcPr>
            <w:tcW w:w="6184" w:type="dxa"/>
          </w:tcPr>
          <w:p w14:paraId="6CA7DC13" w14:textId="3B66E403" w:rsidR="000F3020" w:rsidRPr="00506990" w:rsidRDefault="006A050C" w:rsidP="00C666C1">
            <w:pPr>
              <w:pStyle w:val="Textonotapie"/>
              <w:suppressAutoHyphens/>
              <w:rPr>
                <w:rFonts w:ascii="Times New Roman" w:hAnsi="Times New Roman"/>
                <w:iCs/>
                <w:color w:val="0D0D0D" w:themeColor="text1" w:themeTint="F2"/>
                <w:sz w:val="22"/>
                <w:szCs w:val="22"/>
                <w:lang w:val="es-MX"/>
              </w:rPr>
            </w:pPr>
            <w:r w:rsidRPr="0012672D">
              <w:rPr>
                <w:rFonts w:ascii="Times New Roman" w:hAnsi="Times New Roman"/>
                <w:iCs/>
                <w:color w:val="0D0D0D" w:themeColor="text1" w:themeTint="F2"/>
                <w:sz w:val="22"/>
                <w:szCs w:val="22"/>
                <w:lang w:val="es-MX"/>
              </w:rPr>
              <w:t xml:space="preserve">AZ Administración de Archivos </w:t>
            </w:r>
            <w:r w:rsidR="000F3020" w:rsidRPr="00AB199D">
              <w:rPr>
                <w:rFonts w:ascii="Times New Roman" w:hAnsi="Times New Roman"/>
                <w:iCs/>
                <w:color w:val="0D0D0D" w:themeColor="text1" w:themeTint="F2"/>
                <w:sz w:val="22"/>
                <w:szCs w:val="22"/>
                <w:lang w:val="es-MX"/>
              </w:rPr>
              <w:t>S.A.</w:t>
            </w:r>
          </w:p>
          <w:p w14:paraId="7EB2B97D" w14:textId="77777777" w:rsidR="000F3020" w:rsidRPr="00506990" w:rsidRDefault="000F3020" w:rsidP="00C666C1">
            <w:pPr>
              <w:pStyle w:val="Textonotapie"/>
              <w:suppressAutoHyphens/>
              <w:rPr>
                <w:rFonts w:ascii="Times New Roman" w:hAnsi="Times New Roman"/>
                <w:iCs/>
                <w:color w:val="0D0D0D" w:themeColor="text1" w:themeTint="F2"/>
                <w:sz w:val="22"/>
                <w:szCs w:val="22"/>
                <w:lang w:val="es-MX"/>
              </w:rPr>
            </w:pPr>
          </w:p>
        </w:tc>
      </w:tr>
      <w:tr w:rsidR="00482F96" w:rsidRPr="00506990" w14:paraId="725810B4" w14:textId="77777777">
        <w:trPr>
          <w:cantSplit/>
          <w:trHeight w:val="279"/>
        </w:trPr>
        <w:tc>
          <w:tcPr>
            <w:tcW w:w="2737" w:type="dxa"/>
          </w:tcPr>
          <w:p w14:paraId="1D392119" w14:textId="77777777" w:rsidR="000D2637" w:rsidRPr="00506990" w:rsidRDefault="000D2637">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Agente de Control y Revisión</w:t>
            </w:r>
          </w:p>
        </w:tc>
        <w:tc>
          <w:tcPr>
            <w:tcW w:w="6184" w:type="dxa"/>
          </w:tcPr>
          <w:p w14:paraId="33B77D92" w14:textId="58F5BC59" w:rsidR="00934630" w:rsidRPr="00506990" w:rsidRDefault="00934630" w:rsidP="00934630">
            <w:pPr>
              <w:widowControl w:val="0"/>
              <w:suppressAutoHyphens/>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Daniel H. Zubillaga, </w:t>
            </w:r>
            <w:r w:rsidR="000E1587" w:rsidRPr="00506990">
              <w:rPr>
                <w:rFonts w:ascii="Times New Roman" w:hAnsi="Times New Roman" w:cs="Times New Roman"/>
                <w:color w:val="0D0D0D" w:themeColor="text1" w:themeTint="F2"/>
                <w:sz w:val="22"/>
                <w:szCs w:val="22"/>
              </w:rPr>
              <w:t>(</w:t>
            </w:r>
            <w:r w:rsidR="00EC5C6F" w:rsidRPr="00506990">
              <w:rPr>
                <w:rFonts w:ascii="Times New Roman" w:hAnsi="Times New Roman" w:cs="Times New Roman"/>
                <w:color w:val="0D0D0D" w:themeColor="text1" w:themeTint="F2"/>
                <w:sz w:val="22"/>
                <w:szCs w:val="22"/>
              </w:rPr>
              <w:t>i</w:t>
            </w:r>
            <w:r w:rsidR="000E1587" w:rsidRPr="00506990">
              <w:rPr>
                <w:rFonts w:ascii="Times New Roman" w:hAnsi="Times New Roman" w:cs="Times New Roman"/>
                <w:color w:val="0D0D0D" w:themeColor="text1" w:themeTint="F2"/>
                <w:sz w:val="22"/>
                <w:szCs w:val="22"/>
              </w:rPr>
              <w:t>nscripto en el 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P</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E</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A</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B</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A</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 xml:space="preserve"> el 19-01-1983 al T°127, F°154</w:t>
            </w:r>
            <w:r w:rsidR="003A22B7" w:rsidRPr="00506990">
              <w:rPr>
                <w:rFonts w:ascii="Times New Roman" w:hAnsi="Times New Roman" w:cs="Times New Roman"/>
                <w:color w:val="0D0D0D" w:themeColor="text1" w:themeTint="F2"/>
                <w:sz w:val="22"/>
                <w:szCs w:val="22"/>
              </w:rPr>
              <w:t xml:space="preserve"> y el 05-07-1993 en el </w:t>
            </w:r>
            <w:r w:rsidR="003A22B7" w:rsidRPr="00506990">
              <w:rPr>
                <w:rFonts w:ascii="Times New Roman" w:eastAsia="Arial Unicode MS" w:hAnsi="Times New Roman" w:cs="Times New Roman"/>
                <w:noProof/>
                <w:color w:val="0D0D0D" w:themeColor="text1" w:themeTint="F2"/>
                <w:sz w:val="22"/>
                <w:szCs w:val="22"/>
              </w:rPr>
              <w:t>C.P.C.E. Prov. Santa Fe M.N. 10727</w:t>
            </w:r>
            <w:r w:rsidR="000E1587"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en carácter de Agente de Control y Revisión titular,</w:t>
            </w:r>
            <w:r w:rsidR="003A22B7" w:rsidRPr="00506990">
              <w:rPr>
                <w:rFonts w:ascii="Times New Roman" w:hAnsi="Times New Roman" w:cs="Times New Roman"/>
                <w:color w:val="0D0D0D" w:themeColor="text1" w:themeTint="F2"/>
                <w:sz w:val="22"/>
                <w:szCs w:val="22"/>
              </w:rPr>
              <w:t xml:space="preserve"> </w:t>
            </w:r>
            <w:r w:rsidR="006D29EE" w:rsidRPr="00506990">
              <w:rPr>
                <w:rFonts w:ascii="Times New Roman" w:hAnsi="Times New Roman" w:cs="Times New Roman"/>
                <w:color w:val="0D0D0D" w:themeColor="text1" w:themeTint="F2"/>
                <w:sz w:val="22"/>
                <w:szCs w:val="22"/>
              </w:rPr>
              <w:t>Víctor Lamberti</w:t>
            </w:r>
            <w:r w:rsidR="003A22B7" w:rsidRPr="00506990">
              <w:rPr>
                <w:rFonts w:ascii="Times New Roman" w:eastAsia="Arial Unicode MS" w:hAnsi="Times New Roman" w:cs="Times New Roman"/>
                <w:noProof/>
                <w:color w:val="0D0D0D" w:themeColor="text1" w:themeTint="F2"/>
                <w:sz w:val="22"/>
                <w:szCs w:val="22"/>
              </w:rPr>
              <w:t xml:space="preserve"> (inscripto en el C.P.C.E.C.A.B.A. el </w:t>
            </w:r>
            <w:r w:rsidR="004F501C" w:rsidRPr="00506990">
              <w:rPr>
                <w:rFonts w:ascii="Times New Roman" w:eastAsia="Arial Unicode MS" w:hAnsi="Times New Roman" w:cs="Times New Roman"/>
                <w:noProof/>
                <w:color w:val="0D0D0D" w:themeColor="text1" w:themeTint="F2"/>
                <w:sz w:val="22"/>
                <w:szCs w:val="22"/>
              </w:rPr>
              <w:t>21-12-1988</w:t>
            </w:r>
            <w:r w:rsidR="003A22B7" w:rsidRPr="00506990">
              <w:rPr>
                <w:rFonts w:ascii="Times New Roman" w:eastAsia="Arial Unicode MS" w:hAnsi="Times New Roman" w:cs="Times New Roman"/>
                <w:noProof/>
                <w:color w:val="0D0D0D" w:themeColor="text1" w:themeTint="F2"/>
                <w:sz w:val="22"/>
                <w:szCs w:val="22"/>
              </w:rPr>
              <w:t xml:space="preserve"> al T° </w:t>
            </w:r>
            <w:r w:rsidR="004F501C" w:rsidRPr="00506990">
              <w:rPr>
                <w:rFonts w:ascii="Times New Roman" w:eastAsia="Arial Unicode MS" w:hAnsi="Times New Roman" w:cs="Times New Roman"/>
                <w:noProof/>
                <w:color w:val="0D0D0D" w:themeColor="text1" w:themeTint="F2"/>
                <w:sz w:val="22"/>
                <w:szCs w:val="22"/>
              </w:rPr>
              <w:t>176</w:t>
            </w:r>
            <w:r w:rsidR="003A22B7" w:rsidRPr="00506990">
              <w:rPr>
                <w:rFonts w:ascii="Times New Roman" w:eastAsia="Arial Unicode MS" w:hAnsi="Times New Roman" w:cs="Times New Roman"/>
                <w:noProof/>
                <w:color w:val="0D0D0D" w:themeColor="text1" w:themeTint="F2"/>
                <w:sz w:val="22"/>
                <w:szCs w:val="22"/>
              </w:rPr>
              <w:t xml:space="preserve"> F° </w:t>
            </w:r>
            <w:r w:rsidR="004F501C" w:rsidRPr="00506990">
              <w:rPr>
                <w:rFonts w:ascii="Times New Roman" w:eastAsia="Arial Unicode MS" w:hAnsi="Times New Roman" w:cs="Times New Roman"/>
                <w:noProof/>
                <w:color w:val="0D0D0D" w:themeColor="text1" w:themeTint="F2"/>
                <w:sz w:val="22"/>
                <w:szCs w:val="22"/>
              </w:rPr>
              <w:t>188</w:t>
            </w:r>
            <w:r w:rsidR="003A22B7" w:rsidRPr="00506990">
              <w:rPr>
                <w:rFonts w:ascii="Times New Roman" w:eastAsia="Arial Unicode MS" w:hAnsi="Times New Roman" w:cs="Times New Roman"/>
                <w:noProof/>
                <w:color w:val="0D0D0D" w:themeColor="text1" w:themeTint="F2"/>
                <w:sz w:val="22"/>
                <w:szCs w:val="22"/>
              </w:rPr>
              <w:t xml:space="preserve"> y el </w:t>
            </w:r>
            <w:r w:rsidR="004F501C" w:rsidRPr="00506990">
              <w:rPr>
                <w:rFonts w:ascii="Times New Roman" w:eastAsia="Arial Unicode MS" w:hAnsi="Times New Roman" w:cs="Times New Roman"/>
                <w:noProof/>
                <w:color w:val="0D0D0D" w:themeColor="text1" w:themeTint="F2"/>
                <w:sz w:val="22"/>
                <w:szCs w:val="22"/>
              </w:rPr>
              <w:t>24-02-2014</w:t>
            </w:r>
            <w:r w:rsidR="003A22B7" w:rsidRPr="00506990">
              <w:rPr>
                <w:rFonts w:ascii="Times New Roman" w:eastAsia="Arial Unicode MS" w:hAnsi="Times New Roman" w:cs="Times New Roman"/>
                <w:noProof/>
                <w:color w:val="0D0D0D" w:themeColor="text1" w:themeTint="F2"/>
                <w:sz w:val="22"/>
                <w:szCs w:val="22"/>
              </w:rPr>
              <w:t xml:space="preserve"> en el C.P.C.E. Prov. Santa Fe M.N. 01/</w:t>
            </w:r>
            <w:r w:rsidR="004F501C" w:rsidRPr="00506990">
              <w:rPr>
                <w:rFonts w:ascii="Times New Roman" w:eastAsia="Arial Unicode MS" w:hAnsi="Times New Roman" w:cs="Times New Roman"/>
                <w:noProof/>
                <w:color w:val="0D0D0D" w:themeColor="text1" w:themeTint="F2"/>
                <w:sz w:val="22"/>
                <w:szCs w:val="22"/>
              </w:rPr>
              <w:t>18859</w:t>
            </w:r>
            <w:r w:rsidR="003A22B7" w:rsidRPr="00506990">
              <w:rPr>
                <w:rFonts w:ascii="Times New Roman" w:eastAsia="Arial Unicode MS" w:hAnsi="Times New Roman" w:cs="Times New Roman"/>
                <w:noProof/>
                <w:color w:val="0D0D0D" w:themeColor="text1" w:themeTint="F2"/>
                <w:sz w:val="22"/>
                <w:szCs w:val="22"/>
              </w:rPr>
              <w:t>)</w:t>
            </w:r>
            <w:r w:rsidR="005034D2">
              <w:rPr>
                <w:rFonts w:ascii="Times New Roman" w:eastAsia="Arial Unicode MS" w:hAnsi="Times New Roman" w:cs="Times New Roman"/>
                <w:noProof/>
                <w:color w:val="0D0D0D" w:themeColor="text1" w:themeTint="F2"/>
                <w:sz w:val="22"/>
                <w:szCs w:val="22"/>
              </w:rPr>
              <w:t xml:space="preserve">, </w:t>
            </w:r>
            <w:r w:rsidR="005034D2">
              <w:rPr>
                <w:rFonts w:ascii="Times New Roman" w:hAnsi="Times New Roman" w:cs="Times New Roman"/>
                <w:color w:val="0D0D0D" w:themeColor="text1" w:themeTint="F2"/>
                <w:sz w:val="22"/>
                <w:szCs w:val="22"/>
              </w:rPr>
              <w:t xml:space="preserve">y </w:t>
            </w:r>
            <w:r w:rsidR="005034D2" w:rsidRPr="00B621FF">
              <w:rPr>
                <w:rFonts w:ascii="Times New Roman" w:hAnsi="Times New Roman" w:cs="Times New Roman"/>
                <w:color w:val="0D0D0D" w:themeColor="text1" w:themeTint="F2"/>
                <w:sz w:val="22"/>
                <w:szCs w:val="22"/>
              </w:rPr>
              <w:t xml:space="preserve">Guillermo </w:t>
            </w:r>
            <w:r w:rsidR="005034D2">
              <w:rPr>
                <w:rFonts w:ascii="Times New Roman" w:hAnsi="Times New Roman" w:cs="Times New Roman"/>
                <w:color w:val="0D0D0D" w:themeColor="text1" w:themeTint="F2"/>
                <w:sz w:val="22"/>
                <w:szCs w:val="22"/>
              </w:rPr>
              <w:t xml:space="preserve">A. Barbero (inscripto en el </w:t>
            </w:r>
            <w:r w:rsidR="005034D2" w:rsidRPr="00B621FF">
              <w:rPr>
                <w:rFonts w:ascii="Times New Roman" w:hAnsi="Times New Roman" w:cs="Times New Roman"/>
                <w:color w:val="0D0D0D" w:themeColor="text1" w:themeTint="F2"/>
                <w:sz w:val="22"/>
                <w:szCs w:val="22"/>
              </w:rPr>
              <w:t>C.P.C.E.C.A.B.A. T° 139 F° 145</w:t>
            </w:r>
            <w:r w:rsidR="005034D2">
              <w:rPr>
                <w:rFonts w:ascii="Times New Roman" w:hAnsi="Times New Roman" w:cs="Times New Roman"/>
                <w:color w:val="0D0D0D" w:themeColor="text1" w:themeTint="F2"/>
                <w:sz w:val="22"/>
                <w:szCs w:val="22"/>
              </w:rPr>
              <w:t xml:space="preserve"> el 11/09/1984 y el </w:t>
            </w:r>
            <w:r w:rsidR="005034D2" w:rsidRPr="00D758B1">
              <w:rPr>
                <w:rFonts w:ascii="Times New Roman" w:hAnsi="Times New Roman" w:cs="Times New Roman"/>
                <w:color w:val="0D0D0D" w:themeColor="text1" w:themeTint="F2"/>
                <w:sz w:val="22"/>
                <w:szCs w:val="22"/>
              </w:rPr>
              <w:t>27/03/2023</w:t>
            </w:r>
            <w:r w:rsidR="005034D2" w:rsidRPr="00B621FF">
              <w:rPr>
                <w:rFonts w:ascii="Times New Roman" w:hAnsi="Times New Roman" w:cs="Times New Roman"/>
                <w:color w:val="0D0D0D" w:themeColor="text1" w:themeTint="F2"/>
                <w:sz w:val="22"/>
                <w:szCs w:val="22"/>
              </w:rPr>
              <w:t xml:space="preserve"> </w:t>
            </w:r>
            <w:r w:rsidR="005034D2">
              <w:rPr>
                <w:rFonts w:ascii="Times New Roman" w:hAnsi="Times New Roman" w:cs="Times New Roman"/>
                <w:color w:val="0D0D0D" w:themeColor="text1" w:themeTint="F2"/>
                <w:sz w:val="22"/>
                <w:szCs w:val="22"/>
              </w:rPr>
              <w:t xml:space="preserve">en el </w:t>
            </w:r>
            <w:r w:rsidR="005034D2" w:rsidRPr="00B621FF">
              <w:rPr>
                <w:rFonts w:ascii="Times New Roman" w:hAnsi="Times New Roman" w:cs="Times New Roman"/>
                <w:color w:val="0D0D0D" w:themeColor="text1" w:themeTint="F2"/>
                <w:sz w:val="22"/>
                <w:szCs w:val="22"/>
              </w:rPr>
              <w:t>CPCE Prov. Santa Fe M.N. 22108</w:t>
            </w:r>
            <w:r w:rsidR="005034D2">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en carácter de Agente</w:t>
            </w:r>
            <w:r w:rsidR="005034D2">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de Control y Revisión suplente</w:t>
            </w:r>
            <w:r w:rsidR="003A22B7" w:rsidRPr="00506990">
              <w:rPr>
                <w:rFonts w:ascii="Times New Roman" w:hAnsi="Times New Roman" w:cs="Times New Roman"/>
                <w:color w:val="0D0D0D" w:themeColor="text1" w:themeTint="F2"/>
                <w:sz w:val="22"/>
                <w:szCs w:val="22"/>
              </w:rPr>
              <w:t xml:space="preserve">, </w:t>
            </w:r>
            <w:r w:rsidR="005034D2">
              <w:rPr>
                <w:rFonts w:ascii="Times New Roman" w:hAnsi="Times New Roman" w:cs="Times New Roman"/>
                <w:color w:val="0D0D0D" w:themeColor="text1" w:themeTint="F2"/>
                <w:sz w:val="22"/>
                <w:szCs w:val="22"/>
              </w:rPr>
              <w:t>todos</w:t>
            </w:r>
            <w:r w:rsidR="005034D2"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miembros de Zubillaga &amp; Asociados S.A (en adelante el “Agente de Control y Revisión”).</w:t>
            </w:r>
          </w:p>
          <w:p w14:paraId="21591A70" w14:textId="77777777" w:rsidR="000D2637" w:rsidRPr="00506990" w:rsidRDefault="000D2637">
            <w:pPr>
              <w:pStyle w:val="Textonotapie"/>
              <w:suppressAutoHyphens/>
              <w:rPr>
                <w:rFonts w:ascii="Times New Roman" w:hAnsi="Times New Roman"/>
                <w:iCs/>
                <w:color w:val="0D0D0D" w:themeColor="text1" w:themeTint="F2"/>
                <w:sz w:val="22"/>
                <w:szCs w:val="22"/>
                <w:lang w:val="es-ES"/>
              </w:rPr>
            </w:pPr>
          </w:p>
        </w:tc>
      </w:tr>
      <w:tr w:rsidR="00482F96" w:rsidRPr="00506990" w14:paraId="031AE3FD" w14:textId="77777777">
        <w:trPr>
          <w:cantSplit/>
          <w:trHeight w:val="279"/>
        </w:trPr>
        <w:tc>
          <w:tcPr>
            <w:tcW w:w="2737" w:type="dxa"/>
          </w:tcPr>
          <w:p w14:paraId="3785B750" w14:textId="77777777" w:rsidR="00275F22" w:rsidRPr="00506990" w:rsidRDefault="00275F22" w:rsidP="00DF742D">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lang w:val="es-ES"/>
              </w:rPr>
              <w:t>Asesores Legales</w:t>
            </w:r>
          </w:p>
        </w:tc>
        <w:tc>
          <w:tcPr>
            <w:tcW w:w="6184" w:type="dxa"/>
          </w:tcPr>
          <w:p w14:paraId="1FD63D86" w14:textId="77777777" w:rsidR="00275F22" w:rsidRPr="00506990" w:rsidRDefault="00275F22" w:rsidP="00DF742D">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Nicholson y Cano Abogados</w:t>
            </w:r>
          </w:p>
          <w:p w14:paraId="7902FFC3" w14:textId="77777777" w:rsidR="001456C9" w:rsidRPr="00506990" w:rsidRDefault="001456C9" w:rsidP="00DF742D">
            <w:pPr>
              <w:pStyle w:val="Textonotapie"/>
              <w:suppressAutoHyphens/>
              <w:rPr>
                <w:rFonts w:ascii="Times New Roman" w:hAnsi="Times New Roman"/>
                <w:iCs/>
                <w:color w:val="0D0D0D" w:themeColor="text1" w:themeTint="F2"/>
                <w:sz w:val="22"/>
                <w:szCs w:val="22"/>
              </w:rPr>
            </w:pPr>
          </w:p>
        </w:tc>
      </w:tr>
      <w:tr w:rsidR="000F3020" w:rsidRPr="00061F57" w14:paraId="0E8CD635" w14:textId="77777777" w:rsidTr="006F15A1">
        <w:trPr>
          <w:cantSplit/>
          <w:trHeight w:val="279"/>
        </w:trPr>
        <w:tc>
          <w:tcPr>
            <w:tcW w:w="2737" w:type="dxa"/>
          </w:tcPr>
          <w:p w14:paraId="39A91609" w14:textId="77777777" w:rsidR="000F3020" w:rsidRPr="00506990" w:rsidRDefault="000F3020" w:rsidP="006F15A1">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color w:val="0D0D0D" w:themeColor="text1" w:themeTint="F2"/>
                <w:sz w:val="22"/>
                <w:szCs w:val="22"/>
              </w:rPr>
              <w:t>Asesor Financiero</w:t>
            </w:r>
          </w:p>
        </w:tc>
        <w:tc>
          <w:tcPr>
            <w:tcW w:w="6184" w:type="dxa"/>
          </w:tcPr>
          <w:p w14:paraId="26BF28CC" w14:textId="77777777" w:rsidR="000F3020" w:rsidRPr="00506990" w:rsidRDefault="000F3020" w:rsidP="006F15A1">
            <w:pPr>
              <w:pStyle w:val="Textonotapie"/>
              <w:suppressAutoHyphens/>
              <w:rPr>
                <w:rFonts w:ascii="Times New Roman" w:hAnsi="Times New Roman"/>
                <w:iCs/>
                <w:color w:val="0D0D0D" w:themeColor="text1" w:themeTint="F2"/>
                <w:sz w:val="22"/>
                <w:szCs w:val="22"/>
                <w:lang w:val="en-US"/>
              </w:rPr>
            </w:pPr>
            <w:r w:rsidRPr="00506990">
              <w:rPr>
                <w:rFonts w:ascii="Times New Roman" w:hAnsi="Times New Roman"/>
                <w:color w:val="0D0D0D" w:themeColor="text1" w:themeTint="F2"/>
                <w:sz w:val="22"/>
                <w:szCs w:val="22"/>
                <w:lang w:val="en-US"/>
              </w:rPr>
              <w:t>First Corporate Finance Advisors S.A.</w:t>
            </w:r>
          </w:p>
        </w:tc>
      </w:tr>
      <w:tr w:rsidR="00BA3476" w:rsidRPr="00506990" w14:paraId="30003F98" w14:textId="77777777" w:rsidTr="006F15A1">
        <w:trPr>
          <w:cantSplit/>
          <w:trHeight w:val="279"/>
        </w:trPr>
        <w:tc>
          <w:tcPr>
            <w:tcW w:w="2737" w:type="dxa"/>
          </w:tcPr>
          <w:p w14:paraId="4C02564B" w14:textId="77777777" w:rsidR="00BA3476" w:rsidRPr="00506990" w:rsidRDefault="00BA3476" w:rsidP="006F15A1">
            <w:pPr>
              <w:suppressAutoHyphens/>
              <w:rPr>
                <w:rFonts w:ascii="Times New Roman" w:hAnsi="Times New Roman" w:cs="Times New Roman"/>
                <w:b/>
                <w:bCs/>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Depositaria</w:t>
            </w:r>
          </w:p>
        </w:tc>
        <w:tc>
          <w:tcPr>
            <w:tcW w:w="6184" w:type="dxa"/>
          </w:tcPr>
          <w:p w14:paraId="10B54714" w14:textId="77777777" w:rsidR="00BA3476" w:rsidRPr="00506990" w:rsidRDefault="00BA3476" w:rsidP="006F15A1">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Caja de Valores S.A.</w:t>
            </w:r>
          </w:p>
          <w:p w14:paraId="157476DA" w14:textId="77777777" w:rsidR="00BA3476" w:rsidRPr="00506990" w:rsidRDefault="00BA3476" w:rsidP="006F15A1">
            <w:pPr>
              <w:pStyle w:val="Textonotapie"/>
              <w:suppressAutoHyphens/>
              <w:rPr>
                <w:rFonts w:ascii="Times New Roman" w:hAnsi="Times New Roman"/>
                <w:iCs/>
                <w:color w:val="0D0D0D" w:themeColor="text1" w:themeTint="F2"/>
                <w:sz w:val="22"/>
                <w:szCs w:val="22"/>
                <w:lang w:val="es-MX"/>
              </w:rPr>
            </w:pPr>
          </w:p>
        </w:tc>
      </w:tr>
      <w:tr w:rsidR="00E65461" w:rsidRPr="00506990" w14:paraId="07F902DF" w14:textId="77777777" w:rsidTr="00F8107E">
        <w:trPr>
          <w:cantSplit/>
          <w:trHeight w:val="555"/>
        </w:trPr>
        <w:tc>
          <w:tcPr>
            <w:tcW w:w="2737" w:type="dxa"/>
          </w:tcPr>
          <w:p w14:paraId="14947F1E" w14:textId="77777777" w:rsidR="00E65461" w:rsidRPr="00506990" w:rsidRDefault="00E65461"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Colocadores</w:t>
            </w:r>
          </w:p>
        </w:tc>
        <w:tc>
          <w:tcPr>
            <w:tcW w:w="6184" w:type="dxa"/>
          </w:tcPr>
          <w:p w14:paraId="1FDD4DA9" w14:textId="1467A456" w:rsidR="00E65461" w:rsidRPr="00506990" w:rsidRDefault="00E65461" w:rsidP="00AB199D">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Agentes miembros del Mercado </w:t>
            </w:r>
            <w:r w:rsidRPr="0098446E">
              <w:rPr>
                <w:rFonts w:ascii="Times New Roman" w:hAnsi="Times New Roman"/>
                <w:color w:val="0D0D0D" w:themeColor="text1" w:themeTint="F2"/>
                <w:sz w:val="22"/>
                <w:szCs w:val="22"/>
                <w:lang w:val="es-AR"/>
              </w:rPr>
              <w:t>Argentino de Valores S.A.,</w:t>
            </w:r>
            <w:r w:rsidR="00543E6E" w:rsidRPr="0098446E">
              <w:rPr>
                <w:rFonts w:ascii="Times New Roman" w:hAnsi="Times New Roman"/>
                <w:color w:val="0D0D0D" w:themeColor="text1" w:themeTint="F2"/>
                <w:sz w:val="22"/>
                <w:szCs w:val="22"/>
                <w:lang w:val="es-AR"/>
              </w:rPr>
              <w:t xml:space="preserve"> </w:t>
            </w:r>
            <w:r w:rsidR="00F45A69" w:rsidRPr="00F45A69">
              <w:rPr>
                <w:rFonts w:ascii="Times New Roman" w:hAnsi="Times New Roman"/>
                <w:color w:val="0D0D0D" w:themeColor="text1" w:themeTint="F2"/>
                <w:sz w:val="22"/>
                <w:szCs w:val="22"/>
                <w:lang w:val="es-AR"/>
              </w:rPr>
              <w:t xml:space="preserve">StoneX Securities S.A. </w:t>
            </w:r>
            <w:r w:rsidR="002B53EF" w:rsidRPr="0098446E">
              <w:rPr>
                <w:rFonts w:ascii="Times New Roman" w:hAnsi="Times New Roman"/>
                <w:color w:val="0D0D0D" w:themeColor="text1" w:themeTint="F2"/>
                <w:sz w:val="22"/>
                <w:szCs w:val="22"/>
                <w:lang w:val="es-AR"/>
              </w:rPr>
              <w:t>y</w:t>
            </w:r>
            <w:r w:rsidR="00543E6E" w:rsidRPr="0098446E">
              <w:rPr>
                <w:rFonts w:ascii="Times New Roman" w:hAnsi="Times New Roman"/>
                <w:color w:val="0D0D0D" w:themeColor="text1" w:themeTint="F2"/>
                <w:sz w:val="22"/>
                <w:szCs w:val="22"/>
                <w:lang w:val="es-AR"/>
              </w:rPr>
              <w:t xml:space="preserve"> </w:t>
            </w:r>
            <w:r w:rsidR="006A050C">
              <w:rPr>
                <w:rFonts w:ascii="Times New Roman" w:hAnsi="Times New Roman"/>
                <w:color w:val="0D0D0D" w:themeColor="text1" w:themeTint="F2"/>
                <w:sz w:val="22"/>
                <w:szCs w:val="22"/>
                <w:lang w:val="es-AR"/>
              </w:rPr>
              <w:t xml:space="preserve">Macro </w:t>
            </w:r>
            <w:r w:rsidR="00005F07">
              <w:rPr>
                <w:rFonts w:ascii="Times New Roman" w:hAnsi="Times New Roman"/>
                <w:color w:val="0D0D0D" w:themeColor="text1" w:themeTint="F2"/>
                <w:sz w:val="22"/>
                <w:szCs w:val="22"/>
                <w:lang w:val="es-AR"/>
              </w:rPr>
              <w:t>Securities</w:t>
            </w:r>
            <w:r w:rsidR="00E23F41" w:rsidRPr="0098446E">
              <w:rPr>
                <w:rFonts w:ascii="Times New Roman" w:hAnsi="Times New Roman"/>
                <w:color w:val="0D0D0D" w:themeColor="text1" w:themeTint="F2"/>
                <w:sz w:val="22"/>
                <w:szCs w:val="22"/>
                <w:lang w:val="es-AR"/>
              </w:rPr>
              <w:t xml:space="preserve"> S.A.</w:t>
            </w:r>
            <w:r w:rsidR="00877421">
              <w:rPr>
                <w:rFonts w:ascii="Times New Roman" w:hAnsi="Times New Roman"/>
                <w:color w:val="0D0D0D" w:themeColor="text1" w:themeTint="F2"/>
                <w:sz w:val="22"/>
                <w:szCs w:val="22"/>
                <w:lang w:val="es-AR"/>
              </w:rPr>
              <w:t>U</w:t>
            </w:r>
          </w:p>
        </w:tc>
      </w:tr>
      <w:tr w:rsidR="00BA3476" w:rsidRPr="00506990" w14:paraId="3D227F78" w14:textId="77777777" w:rsidTr="006F15A1">
        <w:trPr>
          <w:cantSplit/>
          <w:trHeight w:val="1023"/>
        </w:trPr>
        <w:tc>
          <w:tcPr>
            <w:tcW w:w="2737" w:type="dxa"/>
          </w:tcPr>
          <w:p w14:paraId="76EFDA82" w14:textId="77777777" w:rsidR="00BA3476" w:rsidRPr="00506990" w:rsidRDefault="00BA3476"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Relaciones entre las partes</w:t>
            </w:r>
          </w:p>
        </w:tc>
        <w:tc>
          <w:tcPr>
            <w:tcW w:w="6184" w:type="dxa"/>
          </w:tcPr>
          <w:p w14:paraId="6A9EA197" w14:textId="2221562A" w:rsidR="00BA3476" w:rsidRPr="00506990" w:rsidRDefault="00BA3476" w:rsidP="006F15A1">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La única relación jurídica y económica que el Fiduciario tiene con los demás participantes es la entablada con relación al presente Fideicomiso y a las series vigentes bajo el Programa Global de Valores Fiduciarios “CONFIBONO”</w:t>
            </w:r>
            <w:r w:rsidR="006A5294">
              <w:rPr>
                <w:rFonts w:ascii="Times New Roman" w:hAnsi="Times New Roman"/>
                <w:color w:val="0D0D0D" w:themeColor="text1" w:themeTint="F2"/>
                <w:sz w:val="22"/>
                <w:szCs w:val="22"/>
              </w:rPr>
              <w:t xml:space="preserve"> y “CONFIBONO II”</w:t>
            </w:r>
            <w:r w:rsidRPr="00506990">
              <w:rPr>
                <w:rFonts w:ascii="Times New Roman" w:hAnsi="Times New Roman"/>
                <w:color w:val="0D0D0D" w:themeColor="text1" w:themeTint="F2"/>
                <w:sz w:val="22"/>
                <w:szCs w:val="22"/>
              </w:rPr>
              <w:t>.</w:t>
            </w:r>
          </w:p>
          <w:p w14:paraId="62A9FB24" w14:textId="77777777" w:rsidR="00BA3476" w:rsidRPr="00506990" w:rsidRDefault="00BA3476" w:rsidP="006F15A1">
            <w:pPr>
              <w:pStyle w:val="Textonotapie"/>
              <w:suppressAutoHyphens/>
              <w:rPr>
                <w:rFonts w:ascii="Times New Roman" w:hAnsi="Times New Roman"/>
                <w:color w:val="0D0D0D" w:themeColor="text1" w:themeTint="F2"/>
                <w:sz w:val="22"/>
                <w:szCs w:val="22"/>
              </w:rPr>
            </w:pPr>
          </w:p>
          <w:p w14:paraId="2E147363" w14:textId="70001FF1" w:rsidR="00BA3476" w:rsidRPr="00506990" w:rsidRDefault="00BA3476" w:rsidP="006F15A1">
            <w:pPr>
              <w:pStyle w:val="Textonotapie"/>
              <w:suppressAutoHyphens/>
              <w:rPr>
                <w:rFonts w:ascii="Times New Roman" w:hAnsi="Times New Roman"/>
                <w:color w:val="0D0D0D" w:themeColor="text1" w:themeTint="F2"/>
                <w:sz w:val="22"/>
                <w:szCs w:val="22"/>
                <w:lang w:val="es-AR"/>
              </w:rPr>
            </w:pPr>
            <w:r w:rsidRPr="00506990">
              <w:rPr>
                <w:rFonts w:ascii="Times New Roman" w:hAnsi="Times New Roman"/>
                <w:color w:val="0D0D0D" w:themeColor="text1" w:themeTint="F2"/>
                <w:sz w:val="22"/>
                <w:szCs w:val="22"/>
                <w:lang w:val="es-AR"/>
              </w:rPr>
              <w:t>La única relación jurídica y económica que el Fiduciario mantiene con l</w:t>
            </w:r>
            <w:r w:rsidR="003C5928" w:rsidRPr="00506990">
              <w:rPr>
                <w:rFonts w:ascii="Times New Roman" w:hAnsi="Times New Roman"/>
                <w:color w:val="0D0D0D" w:themeColor="text1" w:themeTint="F2"/>
                <w:sz w:val="22"/>
                <w:szCs w:val="22"/>
                <w:lang w:val="es-AR"/>
              </w:rPr>
              <w:t>os</w:t>
            </w:r>
            <w:r w:rsidRPr="00506990">
              <w:rPr>
                <w:rFonts w:ascii="Times New Roman" w:hAnsi="Times New Roman"/>
                <w:color w:val="0D0D0D" w:themeColor="text1" w:themeTint="F2"/>
                <w:sz w:val="22"/>
                <w:szCs w:val="22"/>
                <w:lang w:val="es-AR"/>
              </w:rPr>
              <w:t xml:space="preserve"> Fiduciante</w:t>
            </w:r>
            <w:r w:rsidR="003C5928" w:rsidRPr="00506990">
              <w:rPr>
                <w:rFonts w:ascii="Times New Roman" w:hAnsi="Times New Roman"/>
                <w:color w:val="0D0D0D" w:themeColor="text1" w:themeTint="F2"/>
                <w:sz w:val="22"/>
                <w:szCs w:val="22"/>
                <w:lang w:val="es-AR"/>
              </w:rPr>
              <w:t>s</w:t>
            </w:r>
            <w:r w:rsidRPr="00506990">
              <w:rPr>
                <w:rFonts w:ascii="Times New Roman" w:hAnsi="Times New Roman"/>
                <w:color w:val="0D0D0D" w:themeColor="text1" w:themeTint="F2"/>
                <w:sz w:val="22"/>
                <w:szCs w:val="22"/>
                <w:lang w:val="es-AR"/>
              </w:rPr>
              <w:t>, es la entablada con relación al presente Fideicomiso y a las series vigentes bajo el Programa Global de Valores Fiduciarios “CONFIBONO”</w:t>
            </w:r>
            <w:r w:rsidR="006950FB">
              <w:rPr>
                <w:rFonts w:ascii="Times New Roman" w:hAnsi="Times New Roman"/>
                <w:color w:val="0D0D0D" w:themeColor="text1" w:themeTint="F2"/>
                <w:sz w:val="22"/>
                <w:szCs w:val="22"/>
                <w:lang w:val="es-AR"/>
              </w:rPr>
              <w:t xml:space="preserve"> y</w:t>
            </w:r>
            <w:r w:rsidR="006A5294">
              <w:rPr>
                <w:rFonts w:ascii="Times New Roman" w:hAnsi="Times New Roman"/>
                <w:color w:val="0D0D0D" w:themeColor="text1" w:themeTint="F2"/>
                <w:sz w:val="22"/>
                <w:szCs w:val="22"/>
                <w:lang w:val="es-AR"/>
              </w:rPr>
              <w:t xml:space="preserve"> </w:t>
            </w:r>
            <w:r w:rsidR="006A5294">
              <w:rPr>
                <w:rFonts w:ascii="Times New Roman" w:hAnsi="Times New Roman"/>
                <w:color w:val="0D0D0D" w:themeColor="text1" w:themeTint="F2"/>
                <w:sz w:val="22"/>
                <w:szCs w:val="22"/>
              </w:rPr>
              <w:t>“CONFIBONO II</w:t>
            </w:r>
            <w:r w:rsidR="006A5294" w:rsidRPr="00A83C21">
              <w:rPr>
                <w:rFonts w:ascii="Times New Roman" w:hAnsi="Times New Roman"/>
                <w:color w:val="0D0D0D" w:themeColor="text1" w:themeTint="F2"/>
                <w:sz w:val="22"/>
              </w:rPr>
              <w:t>”</w:t>
            </w:r>
            <w:r w:rsidRPr="00506990">
              <w:rPr>
                <w:rFonts w:ascii="Times New Roman" w:hAnsi="Times New Roman"/>
                <w:color w:val="0D0D0D" w:themeColor="text1" w:themeTint="F2"/>
                <w:sz w:val="22"/>
                <w:szCs w:val="22"/>
                <w:lang w:val="es-AR"/>
              </w:rPr>
              <w:t>.</w:t>
            </w:r>
          </w:p>
          <w:p w14:paraId="619B789A" w14:textId="77777777" w:rsidR="00B62265" w:rsidRPr="00506990" w:rsidRDefault="00B62265" w:rsidP="006F15A1">
            <w:pPr>
              <w:pStyle w:val="Textonotapie"/>
              <w:suppressAutoHyphens/>
              <w:rPr>
                <w:rFonts w:ascii="Times New Roman" w:hAnsi="Times New Roman"/>
                <w:color w:val="0D0D0D" w:themeColor="text1" w:themeTint="F2"/>
                <w:sz w:val="22"/>
                <w:szCs w:val="22"/>
                <w:lang w:val="es-AR"/>
              </w:rPr>
            </w:pPr>
          </w:p>
          <w:p w14:paraId="246E8B68" w14:textId="77777777" w:rsidR="00B62265" w:rsidRPr="00506990" w:rsidRDefault="00B62265" w:rsidP="00B62265">
            <w:pPr>
              <w:pStyle w:val="Textonotapie"/>
              <w:suppressAutoHyphens/>
              <w:rPr>
                <w:rFonts w:ascii="Times New Roman" w:hAnsi="Times New Roman"/>
              </w:rPr>
            </w:pPr>
            <w:r w:rsidRPr="00506990">
              <w:rPr>
                <w:rFonts w:ascii="Times New Roman" w:hAnsi="Times New Roman"/>
                <w:color w:val="0D0D0D" w:themeColor="text1" w:themeTint="F2"/>
                <w:sz w:val="22"/>
                <w:szCs w:val="22"/>
              </w:rPr>
              <w:t xml:space="preserve">La relación jurídica y económica que </w:t>
            </w:r>
            <w:r w:rsidR="003C5928"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mantiene con el Agente Recaudador es la entablada con relación a la asignación de la cobranza de parte de los créditos originados por el mismo. Asimismo, los accionista de Tinsa S.A. son a su vez accionistas de Bazar Avenida S.A. y ambas comparten tres directores titulares y un director suplente.</w:t>
            </w:r>
            <w:r w:rsidRPr="00506990">
              <w:rPr>
                <w:rFonts w:ascii="Times New Roman" w:hAnsi="Times New Roman"/>
                <w:b/>
                <w:sz w:val="22"/>
                <w:szCs w:val="22"/>
              </w:rPr>
              <w:t xml:space="preserve"> </w:t>
            </w:r>
            <w:r w:rsidRPr="00506990">
              <w:rPr>
                <w:rFonts w:ascii="Times New Roman" w:hAnsi="Times New Roman"/>
                <w:sz w:val="22"/>
                <w:szCs w:val="22"/>
              </w:rPr>
              <w:t>Adicionalmente</w:t>
            </w:r>
            <w:r w:rsidRPr="00506990">
              <w:rPr>
                <w:rFonts w:ascii="Times New Roman" w:hAnsi="Times New Roman"/>
                <w:b/>
                <w:sz w:val="22"/>
                <w:szCs w:val="22"/>
              </w:rPr>
              <w:t xml:space="preserve"> </w:t>
            </w:r>
            <w:r w:rsidRPr="00506990">
              <w:rPr>
                <w:rFonts w:ascii="Times New Roman" w:hAnsi="Times New Roman"/>
                <w:sz w:val="22"/>
                <w:szCs w:val="22"/>
              </w:rPr>
              <w:t>los</w:t>
            </w:r>
            <w:r w:rsidRPr="00506990">
              <w:rPr>
                <w:rFonts w:ascii="Times New Roman" w:hAnsi="Times New Roman"/>
                <w:b/>
                <w:sz w:val="22"/>
                <w:szCs w:val="22"/>
              </w:rPr>
              <w:t xml:space="preserve"> </w:t>
            </w:r>
            <w:r w:rsidRPr="00506990">
              <w:rPr>
                <w:rFonts w:ascii="Times New Roman" w:hAnsi="Times New Roman"/>
                <w:sz w:val="22"/>
                <w:szCs w:val="22"/>
              </w:rPr>
              <w:t>Fideicomiso</w:t>
            </w:r>
            <w:r w:rsidR="00183A23" w:rsidRPr="00506990">
              <w:rPr>
                <w:rFonts w:ascii="Times New Roman" w:hAnsi="Times New Roman"/>
                <w:sz w:val="22"/>
                <w:szCs w:val="22"/>
              </w:rPr>
              <w:t>s</w:t>
            </w:r>
            <w:r w:rsidRPr="00506990">
              <w:rPr>
                <w:rFonts w:ascii="Times New Roman" w:hAnsi="Times New Roman"/>
                <w:sz w:val="22"/>
                <w:szCs w:val="22"/>
              </w:rPr>
              <w:t xml:space="preserve"> Marsan y Wiseconsol son titulares de TINSA S.A., ambos con el 50% de participación y a su vez accionistas de Bazar Avenida S.A.</w:t>
            </w:r>
            <w:r w:rsidRPr="00506990">
              <w:rPr>
                <w:rFonts w:ascii="Times New Roman" w:hAnsi="Times New Roman"/>
              </w:rPr>
              <w:t xml:space="preserve"> </w:t>
            </w:r>
          </w:p>
          <w:p w14:paraId="3FE6D7FE" w14:textId="77777777" w:rsidR="00813740" w:rsidRPr="00506990" w:rsidRDefault="00813740" w:rsidP="00B62265">
            <w:pPr>
              <w:pStyle w:val="Textonotapie"/>
              <w:suppressAutoHyphens/>
              <w:rPr>
                <w:rFonts w:ascii="Times New Roman" w:hAnsi="Times New Roman"/>
              </w:rPr>
            </w:pPr>
          </w:p>
          <w:p w14:paraId="15F9027E" w14:textId="77777777" w:rsidR="00412D16" w:rsidRPr="00506990" w:rsidRDefault="00412D16" w:rsidP="00412D16">
            <w:pPr>
              <w:pStyle w:val="Textonotapie"/>
              <w:suppressAutoHyphens/>
              <w:rPr>
                <w:rFonts w:ascii="Times New Roman" w:hAnsi="Times New Roman"/>
              </w:rPr>
            </w:pPr>
            <w:r w:rsidRPr="00506990">
              <w:rPr>
                <w:rFonts w:ascii="Times New Roman" w:hAnsi="Times New Roman"/>
                <w:color w:val="0D0D0D" w:themeColor="text1" w:themeTint="F2"/>
                <w:sz w:val="22"/>
                <w:szCs w:val="22"/>
              </w:rPr>
              <w:t>La relación jurídica y económica que Consumo S.A. mantiene con el Agente Recaudador es la entablada con relación a la asignación de la cobranza de parte de los créditos originados por el mismo. Asimismo, los accionista</w:t>
            </w:r>
            <w:r w:rsidR="00183A23"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de Tinsa S.A. son a su vez accionistas de Consumo</w:t>
            </w:r>
            <w:r w:rsidR="00183A23" w:rsidRPr="00506990">
              <w:rPr>
                <w:rFonts w:ascii="Times New Roman" w:hAnsi="Times New Roman"/>
                <w:color w:val="0D0D0D" w:themeColor="text1" w:themeTint="F2"/>
                <w:sz w:val="22"/>
                <w:szCs w:val="22"/>
              </w:rPr>
              <w:t xml:space="preserve"> </w:t>
            </w:r>
            <w:r w:rsidRPr="00506990">
              <w:rPr>
                <w:rFonts w:ascii="Times New Roman" w:hAnsi="Times New Roman"/>
                <w:color w:val="0D0D0D" w:themeColor="text1" w:themeTint="F2"/>
                <w:sz w:val="22"/>
                <w:szCs w:val="22"/>
              </w:rPr>
              <w:t>S.A. y ambas comparten tres directores titulares y un director suplente.</w:t>
            </w:r>
            <w:r w:rsidRPr="00506990">
              <w:rPr>
                <w:rFonts w:ascii="Times New Roman" w:hAnsi="Times New Roman"/>
                <w:b/>
                <w:sz w:val="22"/>
                <w:szCs w:val="22"/>
              </w:rPr>
              <w:t xml:space="preserve"> </w:t>
            </w:r>
            <w:r w:rsidRPr="00506990">
              <w:rPr>
                <w:rFonts w:ascii="Times New Roman" w:hAnsi="Times New Roman"/>
                <w:sz w:val="22"/>
                <w:szCs w:val="22"/>
              </w:rPr>
              <w:t>Adicionalmente</w:t>
            </w:r>
            <w:r w:rsidRPr="00506990">
              <w:rPr>
                <w:rFonts w:ascii="Times New Roman" w:hAnsi="Times New Roman"/>
                <w:b/>
                <w:sz w:val="22"/>
                <w:szCs w:val="22"/>
              </w:rPr>
              <w:t xml:space="preserve"> </w:t>
            </w:r>
            <w:r w:rsidRPr="00506990">
              <w:rPr>
                <w:rFonts w:ascii="Times New Roman" w:hAnsi="Times New Roman"/>
                <w:sz w:val="22"/>
                <w:szCs w:val="22"/>
              </w:rPr>
              <w:t>los</w:t>
            </w:r>
            <w:r w:rsidRPr="00506990">
              <w:rPr>
                <w:rFonts w:ascii="Times New Roman" w:hAnsi="Times New Roman"/>
                <w:b/>
                <w:sz w:val="22"/>
                <w:szCs w:val="22"/>
              </w:rPr>
              <w:t xml:space="preserve"> </w:t>
            </w:r>
            <w:r w:rsidRPr="00506990">
              <w:rPr>
                <w:rFonts w:ascii="Times New Roman" w:hAnsi="Times New Roman"/>
                <w:sz w:val="22"/>
                <w:szCs w:val="22"/>
              </w:rPr>
              <w:t>Fideicomiso</w:t>
            </w:r>
            <w:r w:rsidR="00183A23" w:rsidRPr="00506990">
              <w:rPr>
                <w:rFonts w:ascii="Times New Roman" w:hAnsi="Times New Roman"/>
                <w:sz w:val="22"/>
                <w:szCs w:val="22"/>
              </w:rPr>
              <w:t>s</w:t>
            </w:r>
            <w:r w:rsidRPr="00506990">
              <w:rPr>
                <w:rFonts w:ascii="Times New Roman" w:hAnsi="Times New Roman"/>
                <w:sz w:val="22"/>
                <w:szCs w:val="22"/>
              </w:rPr>
              <w:t xml:space="preserve"> Marsan y Wiseconsol son titulares de TINSA S.A., ambos con el 50% de participación y a su vez accionistas de Consumo S.A.</w:t>
            </w:r>
            <w:r w:rsidRPr="00506990">
              <w:rPr>
                <w:rFonts w:ascii="Times New Roman" w:hAnsi="Times New Roman"/>
              </w:rPr>
              <w:t xml:space="preserve"> </w:t>
            </w:r>
          </w:p>
          <w:p w14:paraId="0CE15FBD" w14:textId="77777777" w:rsidR="00B62265" w:rsidRPr="00506990" w:rsidRDefault="00B62265" w:rsidP="00B37B6D">
            <w:pPr>
              <w:pStyle w:val="Textonotapie"/>
              <w:suppressAutoHyphens/>
              <w:rPr>
                <w:rFonts w:ascii="Times New Roman" w:hAnsi="Times New Roman"/>
                <w:color w:val="0D0D0D" w:themeColor="text1" w:themeTint="F2"/>
                <w:sz w:val="22"/>
                <w:szCs w:val="22"/>
              </w:rPr>
            </w:pPr>
          </w:p>
        </w:tc>
      </w:tr>
      <w:tr w:rsidR="00BA3476" w:rsidRPr="00506990" w14:paraId="0561D721" w14:textId="77777777" w:rsidTr="004E4AC6">
        <w:trPr>
          <w:cantSplit/>
          <w:trHeight w:val="444"/>
        </w:trPr>
        <w:tc>
          <w:tcPr>
            <w:tcW w:w="2737" w:type="dxa"/>
          </w:tcPr>
          <w:p w14:paraId="6F810611" w14:textId="77777777" w:rsidR="00BA3476" w:rsidRPr="00506990" w:rsidRDefault="00BA3476"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Objeto del Fideicomiso</w:t>
            </w:r>
          </w:p>
        </w:tc>
        <w:tc>
          <w:tcPr>
            <w:tcW w:w="6184" w:type="dxa"/>
          </w:tcPr>
          <w:p w14:paraId="43D2B475" w14:textId="77777777" w:rsidR="00BA3476" w:rsidRPr="00506990" w:rsidRDefault="00BA3476" w:rsidP="006F15A1">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Titulizaci</w:t>
            </w:r>
            <w:r w:rsidR="004727B7" w:rsidRPr="00506990">
              <w:rPr>
                <w:rFonts w:ascii="Times New Roman" w:hAnsi="Times New Roman"/>
                <w:color w:val="0D0D0D" w:themeColor="text1" w:themeTint="F2"/>
                <w:sz w:val="22"/>
                <w:szCs w:val="22"/>
              </w:rPr>
              <w:t>ó</w:t>
            </w:r>
            <w:r w:rsidRPr="00506990">
              <w:rPr>
                <w:rFonts w:ascii="Times New Roman" w:hAnsi="Times New Roman"/>
                <w:color w:val="0D0D0D" w:themeColor="text1" w:themeTint="F2"/>
                <w:sz w:val="22"/>
                <w:szCs w:val="22"/>
              </w:rPr>
              <w:t>n de Créditos.</w:t>
            </w:r>
          </w:p>
        </w:tc>
      </w:tr>
      <w:tr w:rsidR="00482F96" w:rsidRPr="00506990" w14:paraId="515908BD" w14:textId="77777777" w:rsidTr="004E4AC6">
        <w:trPr>
          <w:cantSplit/>
          <w:trHeight w:val="1825"/>
        </w:trPr>
        <w:tc>
          <w:tcPr>
            <w:tcW w:w="2737" w:type="dxa"/>
          </w:tcPr>
          <w:p w14:paraId="1586D2AD" w14:textId="77777777" w:rsidR="00275F22" w:rsidRPr="00506990" w:rsidRDefault="00275F22">
            <w:pPr>
              <w:suppressAutoHyphens/>
              <w:rPr>
                <w:rFonts w:ascii="Times New Roman" w:hAnsi="Times New Roman" w:cs="Times New Roman"/>
                <w:b/>
                <w:bCs/>
                <w:iCs/>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Bienes Fideicomitidos</w:t>
            </w:r>
          </w:p>
        </w:tc>
        <w:tc>
          <w:tcPr>
            <w:tcW w:w="6184" w:type="dxa"/>
          </w:tcPr>
          <w:p w14:paraId="704CE779" w14:textId="51BA07D2" w:rsidR="00275F22" w:rsidRPr="00506990" w:rsidRDefault="00536D93">
            <w:pPr>
              <w:pStyle w:val="Textonotapie"/>
              <w:suppressAutoHyphens/>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Créditos de consumo y personales originados por l</w:t>
            </w:r>
            <w:r w:rsidR="009F57D4" w:rsidRPr="00506990">
              <w:rPr>
                <w:rFonts w:ascii="Times New Roman" w:hAnsi="Times New Roman"/>
                <w:color w:val="0D0D0D" w:themeColor="text1" w:themeTint="F2"/>
                <w:sz w:val="22"/>
                <w:szCs w:val="22"/>
              </w:rPr>
              <w:t>os</w:t>
            </w:r>
            <w:r w:rsidRPr="00506990">
              <w:rPr>
                <w:rFonts w:ascii="Times New Roman" w:hAnsi="Times New Roman"/>
                <w:color w:val="0D0D0D" w:themeColor="text1" w:themeTint="F2"/>
                <w:sz w:val="22"/>
                <w:szCs w:val="22"/>
              </w:rPr>
              <w:t xml:space="preserve"> Fiduciante</w:t>
            </w:r>
            <w:r w:rsidR="009F57D4"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instrumentados en </w:t>
            </w:r>
            <w:r w:rsidR="00137D66" w:rsidRPr="00506990">
              <w:rPr>
                <w:rFonts w:ascii="Times New Roman" w:hAnsi="Times New Roman"/>
                <w:color w:val="0D0D0D" w:themeColor="text1" w:themeTint="F2"/>
                <w:sz w:val="22"/>
                <w:szCs w:val="22"/>
              </w:rPr>
              <w:t xml:space="preserve">facturas, y en </w:t>
            </w:r>
            <w:r w:rsidR="00EA423E" w:rsidRPr="00506990">
              <w:rPr>
                <w:rFonts w:ascii="Times New Roman" w:hAnsi="Times New Roman"/>
                <w:color w:val="0D0D0D" w:themeColor="text1" w:themeTint="F2"/>
                <w:sz w:val="22"/>
                <w:szCs w:val="22"/>
              </w:rPr>
              <w:t>P</w:t>
            </w:r>
            <w:r w:rsidRPr="00506990">
              <w:rPr>
                <w:rFonts w:ascii="Times New Roman" w:hAnsi="Times New Roman"/>
                <w:color w:val="0D0D0D" w:themeColor="text1" w:themeTint="F2"/>
                <w:sz w:val="22"/>
                <w:szCs w:val="22"/>
              </w:rPr>
              <w:t xml:space="preserve">agarés que </w:t>
            </w:r>
            <w:r w:rsidR="005242EA" w:rsidRPr="00506990">
              <w:rPr>
                <w:rFonts w:ascii="Times New Roman" w:hAnsi="Times New Roman"/>
                <w:color w:val="0D0D0D" w:themeColor="text1" w:themeTint="F2"/>
                <w:sz w:val="22"/>
                <w:szCs w:val="22"/>
              </w:rPr>
              <w:t>fueron</w:t>
            </w:r>
            <w:r w:rsidRPr="00506990">
              <w:rPr>
                <w:rFonts w:ascii="Times New Roman" w:hAnsi="Times New Roman"/>
                <w:color w:val="0D0D0D" w:themeColor="text1" w:themeTint="F2"/>
                <w:sz w:val="22"/>
                <w:szCs w:val="22"/>
              </w:rPr>
              <w:t xml:space="preserve"> endosados a favor de</w:t>
            </w:r>
            <w:r w:rsidR="003D4DBA" w:rsidRPr="00506990">
              <w:rPr>
                <w:rFonts w:ascii="Times New Roman" w:hAnsi="Times New Roman"/>
                <w:color w:val="0D0D0D" w:themeColor="text1" w:themeTint="F2"/>
                <w:sz w:val="22"/>
                <w:szCs w:val="22"/>
              </w:rPr>
              <w:t xml:space="preserve"> Rosario </w:t>
            </w:r>
            <w:r w:rsidR="002F13D9" w:rsidRPr="00506990">
              <w:rPr>
                <w:rFonts w:ascii="Times New Roman" w:hAnsi="Times New Roman"/>
                <w:color w:val="0D0D0D" w:themeColor="text1" w:themeTint="F2"/>
                <w:sz w:val="22"/>
                <w:szCs w:val="22"/>
              </w:rPr>
              <w:t>Administradora</w:t>
            </w:r>
            <w:r w:rsidR="003D4DBA" w:rsidRPr="00506990">
              <w:rPr>
                <w:rFonts w:ascii="Times New Roman" w:hAnsi="Times New Roman"/>
                <w:color w:val="0D0D0D" w:themeColor="text1" w:themeTint="F2"/>
                <w:sz w:val="22"/>
                <w:szCs w:val="22"/>
              </w:rPr>
              <w:t xml:space="preserve"> Sociedad Fiduciaria</w:t>
            </w:r>
            <w:r w:rsidR="005479DC" w:rsidRPr="00506990">
              <w:rPr>
                <w:rFonts w:ascii="Times New Roman" w:hAnsi="Times New Roman"/>
                <w:color w:val="0D0D0D" w:themeColor="text1" w:themeTint="F2"/>
                <w:sz w:val="22"/>
                <w:szCs w:val="22"/>
              </w:rPr>
              <w:t xml:space="preserve"> S.A.</w:t>
            </w:r>
            <w:r w:rsidR="003D4DBA" w:rsidRPr="00506990">
              <w:rPr>
                <w:rFonts w:ascii="Times New Roman" w:hAnsi="Times New Roman"/>
                <w:color w:val="0D0D0D" w:themeColor="text1" w:themeTint="F2"/>
                <w:sz w:val="22"/>
                <w:szCs w:val="22"/>
              </w:rPr>
              <w:t xml:space="preserve"> como fiduciario del</w:t>
            </w:r>
            <w:r w:rsidRPr="00506990">
              <w:rPr>
                <w:rFonts w:ascii="Times New Roman" w:hAnsi="Times New Roman"/>
                <w:color w:val="0D0D0D" w:themeColor="text1" w:themeTint="F2"/>
                <w:sz w:val="22"/>
                <w:szCs w:val="22"/>
              </w:rPr>
              <w:t xml:space="preserve"> Fideicomiso. </w:t>
            </w:r>
            <w:r w:rsidR="00275F22" w:rsidRPr="00506990">
              <w:rPr>
                <w:rFonts w:ascii="Times New Roman" w:hAnsi="Times New Roman"/>
                <w:iCs/>
                <w:color w:val="0D0D0D" w:themeColor="text1" w:themeTint="F2"/>
                <w:sz w:val="22"/>
                <w:szCs w:val="22"/>
              </w:rPr>
              <w:t>También constituyen Bienes Fideicomitidos,</w:t>
            </w:r>
            <w:r w:rsidR="00275F22" w:rsidRPr="00506990">
              <w:rPr>
                <w:rFonts w:ascii="Times New Roman" w:hAnsi="Times New Roman"/>
                <w:color w:val="0D0D0D" w:themeColor="text1" w:themeTint="F2"/>
                <w:sz w:val="22"/>
                <w:szCs w:val="22"/>
              </w:rPr>
              <w:t xml:space="preserve"> todo producido, renta, amortización, indemnización, fruto, accesión </w:t>
            </w:r>
            <w:r w:rsidR="00275F22" w:rsidRPr="00506990">
              <w:rPr>
                <w:rFonts w:ascii="Times New Roman" w:hAnsi="Times New Roman"/>
                <w:iCs/>
                <w:color w:val="0D0D0D" w:themeColor="text1" w:themeTint="F2"/>
                <w:sz w:val="22"/>
                <w:szCs w:val="22"/>
              </w:rPr>
              <w:t>de los Créditos y el resultado</w:t>
            </w:r>
            <w:r w:rsidR="00275F22" w:rsidRPr="00506990">
              <w:rPr>
                <w:rFonts w:ascii="Times New Roman" w:hAnsi="Times New Roman"/>
                <w:color w:val="0D0D0D" w:themeColor="text1" w:themeTint="F2"/>
                <w:sz w:val="22"/>
                <w:szCs w:val="22"/>
              </w:rPr>
              <w:t xml:space="preserve"> de la inversión de los Fondos Líquidos Disponibles.</w:t>
            </w:r>
            <w:r w:rsidR="00B361E1" w:rsidRPr="00506990">
              <w:rPr>
                <w:rFonts w:ascii="Times New Roman" w:hAnsi="Times New Roman"/>
                <w:iCs/>
                <w:color w:val="0D0D0D" w:themeColor="text1" w:themeTint="F2"/>
                <w:sz w:val="22"/>
                <w:szCs w:val="22"/>
              </w:rPr>
              <w:t xml:space="preserve"> </w:t>
            </w:r>
          </w:p>
        </w:tc>
      </w:tr>
      <w:tr w:rsidR="00482F96" w:rsidRPr="00506990" w14:paraId="68E1E966" w14:textId="77777777" w:rsidTr="00576A80">
        <w:trPr>
          <w:cantSplit/>
          <w:trHeight w:val="279"/>
        </w:trPr>
        <w:tc>
          <w:tcPr>
            <w:tcW w:w="2737" w:type="dxa"/>
            <w:tcBorders>
              <w:bottom w:val="single" w:sz="6" w:space="0" w:color="auto"/>
            </w:tcBorders>
          </w:tcPr>
          <w:p w14:paraId="5FB11732"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Valores de Deuda Fiduciaria Clase A (“VDFA”)</w:t>
            </w:r>
          </w:p>
        </w:tc>
        <w:tc>
          <w:tcPr>
            <w:tcW w:w="6184" w:type="dxa"/>
            <w:tcBorders>
              <w:bottom w:val="single" w:sz="6" w:space="0" w:color="auto"/>
            </w:tcBorders>
          </w:tcPr>
          <w:p w14:paraId="3D226895" w14:textId="59F87E7A" w:rsidR="00D71C90" w:rsidRPr="00642266" w:rsidRDefault="00D71C90" w:rsidP="00642266">
            <w:pPr>
              <w:pStyle w:val="Textonotapie"/>
              <w:suppressAutoHyphens/>
              <w:rPr>
                <w:rFonts w:ascii="Times New Roman" w:hAnsi="Times New Roman"/>
                <w:iCs/>
                <w:color w:val="0D0D0D" w:themeColor="text1" w:themeTint="F2"/>
                <w:sz w:val="22"/>
                <w:szCs w:val="22"/>
              </w:rPr>
            </w:pPr>
            <w:r w:rsidRPr="006B3F77">
              <w:rPr>
                <w:rFonts w:ascii="Times New Roman" w:hAnsi="Times New Roman"/>
                <w:iCs/>
                <w:color w:val="0D0D0D" w:themeColor="text1" w:themeTint="F2"/>
                <w:sz w:val="22"/>
                <w:szCs w:val="22"/>
              </w:rPr>
              <w:t xml:space="preserve">Valor nominal </w:t>
            </w:r>
            <w:r w:rsidRPr="00DB474F">
              <w:rPr>
                <w:rFonts w:ascii="Times New Roman" w:hAnsi="Times New Roman"/>
                <w:iCs/>
                <w:color w:val="0D0D0D" w:themeColor="text1" w:themeTint="F2"/>
                <w:sz w:val="22"/>
                <w:szCs w:val="22"/>
              </w:rPr>
              <w:t xml:space="preserve">equivalente al </w:t>
            </w:r>
            <w:r w:rsidR="003A6ADC">
              <w:rPr>
                <w:rFonts w:ascii="Times New Roman" w:hAnsi="Times New Roman"/>
                <w:iCs/>
                <w:color w:val="0D0D0D" w:themeColor="text1" w:themeTint="F2"/>
                <w:sz w:val="22"/>
                <w:szCs w:val="22"/>
              </w:rPr>
              <w:t>69,10</w:t>
            </w:r>
            <w:r w:rsidR="00112A3E">
              <w:rPr>
                <w:rFonts w:ascii="Times New Roman" w:hAnsi="Times New Roman"/>
                <w:iCs/>
                <w:color w:val="0D0D0D" w:themeColor="text1" w:themeTint="F2"/>
                <w:sz w:val="22"/>
                <w:szCs w:val="22"/>
              </w:rPr>
              <w:t>%</w:t>
            </w:r>
            <w:r w:rsidRPr="00DB474F">
              <w:rPr>
                <w:rFonts w:ascii="Times New Roman" w:hAnsi="Times New Roman"/>
                <w:iCs/>
                <w:color w:val="0D0D0D" w:themeColor="text1" w:themeTint="F2"/>
                <w:sz w:val="22"/>
                <w:szCs w:val="22"/>
              </w:rPr>
              <w:t xml:space="preserve"> del valor fideicomitido de los Créditos transferidos al Fideicomiso</w:t>
            </w:r>
            <w:r w:rsidRPr="006B3F77">
              <w:rPr>
                <w:rFonts w:ascii="Times New Roman" w:hAnsi="Times New Roman"/>
                <w:iCs/>
                <w:color w:val="0D0D0D" w:themeColor="text1" w:themeTint="F2"/>
                <w:sz w:val="22"/>
                <w:szCs w:val="22"/>
              </w:rPr>
              <w:t>, es decir</w:t>
            </w:r>
            <w:r w:rsidRPr="00DB474F">
              <w:rPr>
                <w:rFonts w:ascii="Times New Roman" w:hAnsi="Times New Roman"/>
                <w:iCs/>
                <w:color w:val="0D0D0D" w:themeColor="text1" w:themeTint="F2"/>
                <w:sz w:val="22"/>
                <w:szCs w:val="22"/>
              </w:rPr>
              <w:t>, $</w:t>
            </w:r>
            <w:r w:rsidR="003A6ADC">
              <w:rPr>
                <w:rFonts w:ascii="Times New Roman" w:hAnsi="Times New Roman"/>
                <w:iCs/>
                <w:color w:val="0D0D0D" w:themeColor="text1" w:themeTint="F2"/>
                <w:sz w:val="22"/>
                <w:szCs w:val="22"/>
              </w:rPr>
              <w:t>1.013.139.200</w:t>
            </w:r>
            <w:r w:rsidR="00C530E2" w:rsidRPr="00C530E2" w:rsidDel="00C530E2">
              <w:rPr>
                <w:rFonts w:ascii="Times New Roman" w:hAnsi="Times New Roman"/>
                <w:iCs/>
                <w:color w:val="0D0D0D" w:themeColor="text1" w:themeTint="F2"/>
                <w:sz w:val="22"/>
                <w:szCs w:val="22"/>
              </w:rPr>
              <w:t xml:space="preserve"> </w:t>
            </w:r>
            <w:r w:rsidR="00BF7B0D">
              <w:rPr>
                <w:rFonts w:ascii="Times New Roman" w:hAnsi="Times New Roman"/>
                <w:iCs/>
                <w:color w:val="0D0D0D" w:themeColor="text1" w:themeTint="F2"/>
                <w:sz w:val="22"/>
                <w:szCs w:val="22"/>
              </w:rPr>
              <w:t>(</w:t>
            </w:r>
            <w:r w:rsidR="00112A3E">
              <w:rPr>
                <w:rFonts w:ascii="Times New Roman" w:hAnsi="Times New Roman"/>
                <w:iCs/>
                <w:color w:val="0D0D0D" w:themeColor="text1" w:themeTint="F2"/>
                <w:sz w:val="22"/>
                <w:szCs w:val="22"/>
              </w:rPr>
              <w:t xml:space="preserve">pesos </w:t>
            </w:r>
            <w:r w:rsidR="003A6ADC">
              <w:rPr>
                <w:rFonts w:ascii="Times New Roman" w:hAnsi="Times New Roman"/>
                <w:bCs/>
                <w:iCs/>
                <w:color w:val="0D0D0D" w:themeColor="text1" w:themeTint="F2"/>
                <w:sz w:val="22"/>
                <w:szCs w:val="22"/>
              </w:rPr>
              <w:t>mil trece millones ciento treinta y nueve mil doscientos</w:t>
            </w:r>
            <w:r w:rsidR="00BF7B0D">
              <w:rPr>
                <w:rFonts w:ascii="Times New Roman" w:hAnsi="Times New Roman"/>
                <w:iCs/>
                <w:color w:val="0D0D0D" w:themeColor="text1" w:themeTint="F2"/>
                <w:sz w:val="22"/>
                <w:szCs w:val="22"/>
              </w:rPr>
              <w:t>)</w:t>
            </w:r>
            <w:r w:rsidRPr="00DB474F">
              <w:rPr>
                <w:rFonts w:ascii="Times New Roman" w:hAnsi="Times New Roman"/>
                <w:iCs/>
                <w:color w:val="0D0D0D" w:themeColor="text1" w:themeTint="F2"/>
                <w:sz w:val="22"/>
                <w:szCs w:val="22"/>
              </w:rPr>
              <w:t xml:space="preserve"> con derecho a pa</w:t>
            </w:r>
            <w:r w:rsidRPr="00642266">
              <w:rPr>
                <w:rFonts w:ascii="Times New Roman" w:hAnsi="Times New Roman"/>
                <w:iCs/>
                <w:color w:val="0D0D0D" w:themeColor="text1" w:themeTint="F2"/>
                <w:sz w:val="22"/>
                <w:szCs w:val="22"/>
              </w:rPr>
              <w:t xml:space="preserve">gos mensuales de los siguientes Servicios, </w:t>
            </w:r>
            <w:r w:rsidRPr="00DB474F">
              <w:rPr>
                <w:rFonts w:ascii="Times New Roman" w:hAnsi="Times New Roman"/>
                <w:iCs/>
                <w:color w:val="0D0D0D" w:themeColor="text1" w:themeTint="F2"/>
                <w:sz w:val="22"/>
                <w:szCs w:val="22"/>
              </w:rPr>
              <w:t xml:space="preserve">una vez deducidas las contribuciones al Fondo de Gastos - de corresponder-: (i) en concepto de interés, una tasa variable equivalente a la Tasa BADLAR  más </w:t>
            </w:r>
            <w:r w:rsidR="00F024DF">
              <w:rPr>
                <w:rFonts w:ascii="Times New Roman" w:hAnsi="Times New Roman"/>
                <w:iCs/>
                <w:color w:val="0D0D0D" w:themeColor="text1" w:themeTint="F2"/>
                <w:sz w:val="22"/>
                <w:szCs w:val="22"/>
              </w:rPr>
              <w:t>100</w:t>
            </w:r>
            <w:r w:rsidRPr="00DB474F">
              <w:rPr>
                <w:rFonts w:ascii="Times New Roman" w:hAnsi="Times New Roman"/>
                <w:iCs/>
                <w:color w:val="0D0D0D" w:themeColor="text1" w:themeTint="F2"/>
                <w:sz w:val="22"/>
                <w:szCs w:val="22"/>
              </w:rPr>
              <w:t xml:space="preserve"> puntos básicos anuales, con un mínimo de </w:t>
            </w:r>
            <w:r w:rsidR="00F024DF">
              <w:rPr>
                <w:rFonts w:ascii="Times New Roman" w:hAnsi="Times New Roman"/>
                <w:iCs/>
                <w:color w:val="0D0D0D" w:themeColor="text1" w:themeTint="F2"/>
                <w:sz w:val="22"/>
                <w:szCs w:val="22"/>
              </w:rPr>
              <w:t>1</w:t>
            </w:r>
            <w:r w:rsidR="003A6ADC">
              <w:rPr>
                <w:rFonts w:ascii="Times New Roman" w:hAnsi="Times New Roman"/>
                <w:iCs/>
                <w:color w:val="0D0D0D" w:themeColor="text1" w:themeTint="F2"/>
                <w:sz w:val="22"/>
                <w:szCs w:val="22"/>
              </w:rPr>
              <w:t>25</w:t>
            </w:r>
            <w:r w:rsidRPr="00DB474F">
              <w:rPr>
                <w:rFonts w:ascii="Times New Roman" w:hAnsi="Times New Roman"/>
                <w:iCs/>
                <w:color w:val="0D0D0D" w:themeColor="text1" w:themeTint="F2"/>
                <w:sz w:val="22"/>
                <w:szCs w:val="22"/>
              </w:rPr>
              <w:t xml:space="preserve">% nominal anual y con un máximo de </w:t>
            </w:r>
            <w:r w:rsidR="001E7BB0">
              <w:rPr>
                <w:rFonts w:ascii="Times New Roman" w:hAnsi="Times New Roman"/>
                <w:iCs/>
                <w:color w:val="0D0D0D" w:themeColor="text1" w:themeTint="F2"/>
                <w:sz w:val="22"/>
                <w:szCs w:val="22"/>
              </w:rPr>
              <w:t>1</w:t>
            </w:r>
            <w:r w:rsidR="003A6ADC">
              <w:rPr>
                <w:rFonts w:ascii="Times New Roman" w:hAnsi="Times New Roman"/>
                <w:iCs/>
                <w:color w:val="0D0D0D" w:themeColor="text1" w:themeTint="F2"/>
                <w:sz w:val="22"/>
                <w:szCs w:val="22"/>
              </w:rPr>
              <w:t>75</w:t>
            </w:r>
            <w:r w:rsidR="001E7BB0">
              <w:rPr>
                <w:rFonts w:ascii="Times New Roman" w:hAnsi="Times New Roman"/>
                <w:iCs/>
                <w:color w:val="0D0D0D" w:themeColor="text1" w:themeTint="F2"/>
                <w:sz w:val="22"/>
                <w:szCs w:val="22"/>
              </w:rPr>
              <w:t>%</w:t>
            </w:r>
            <w:r w:rsidRPr="00DB474F">
              <w:rPr>
                <w:rFonts w:ascii="Times New Roman" w:hAnsi="Times New Roman"/>
                <w:iCs/>
                <w:color w:val="0D0D0D" w:themeColor="text1" w:themeTint="F2"/>
                <w:sz w:val="22"/>
                <w:szCs w:val="22"/>
              </w:rPr>
              <w:t xml:space="preserve"> nominal anual, devengado</w:t>
            </w:r>
            <w:r w:rsidRPr="006B3F77">
              <w:rPr>
                <w:rFonts w:ascii="Times New Roman" w:hAnsi="Times New Roman"/>
                <w:iCs/>
                <w:color w:val="0D0D0D" w:themeColor="text1" w:themeTint="F2"/>
                <w:sz w:val="22"/>
                <w:szCs w:val="22"/>
              </w:rPr>
              <w:t xml:space="preserve"> durante el Período de Devengamiento, y (ii) en concepto</w:t>
            </w:r>
            <w:r w:rsidRPr="00642266">
              <w:rPr>
                <w:rFonts w:ascii="Times New Roman" w:hAnsi="Times New Roman"/>
                <w:iCs/>
                <w:color w:val="0D0D0D" w:themeColor="text1" w:themeTint="F2"/>
                <w:sz w:val="22"/>
                <w:szCs w:val="22"/>
              </w:rPr>
              <w:t xml:space="preserve"> de amortización, la Cobranza percibida durante el Período de Devengamiento correspondiente, luego de deducir el interés de la propia Clase. El rendimiento se calculará sobre el valor residual de los VDFA considerando para su cálculo como base un año de 360 días (12 meses de 30 días).</w:t>
            </w:r>
          </w:p>
          <w:p w14:paraId="01670971" w14:textId="496CFB91" w:rsidR="007224C7" w:rsidRPr="00642266" w:rsidRDefault="007224C7" w:rsidP="00642266">
            <w:pPr>
              <w:widowControl w:val="0"/>
              <w:suppressAutoHyphens/>
              <w:autoSpaceDE w:val="0"/>
              <w:autoSpaceDN w:val="0"/>
              <w:rPr>
                <w:rFonts w:ascii="Times New Roman" w:hAnsi="Times New Roman"/>
                <w:iCs/>
                <w:color w:val="0D0D0D" w:themeColor="text1" w:themeTint="F2"/>
                <w:sz w:val="22"/>
                <w:szCs w:val="22"/>
              </w:rPr>
            </w:pPr>
          </w:p>
        </w:tc>
      </w:tr>
      <w:tr w:rsidR="00482F96" w:rsidRPr="00506990" w14:paraId="0F13F66A" w14:textId="77777777" w:rsidTr="00F8107E">
        <w:trPr>
          <w:cantSplit/>
          <w:trHeight w:val="3485"/>
        </w:trPr>
        <w:tc>
          <w:tcPr>
            <w:tcW w:w="2737" w:type="dxa"/>
            <w:tcBorders>
              <w:bottom w:val="single" w:sz="4" w:space="0" w:color="auto"/>
            </w:tcBorders>
          </w:tcPr>
          <w:p w14:paraId="3DC3D47C"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 xml:space="preserve">Valores de Deuda Fiduciaria Clase B (“VDFB”) </w:t>
            </w:r>
          </w:p>
        </w:tc>
        <w:tc>
          <w:tcPr>
            <w:tcW w:w="6184" w:type="dxa"/>
            <w:tcBorders>
              <w:bottom w:val="single" w:sz="4" w:space="0" w:color="auto"/>
            </w:tcBorders>
          </w:tcPr>
          <w:p w14:paraId="010191D4" w14:textId="6980BE04" w:rsidR="00D71C90" w:rsidRPr="00642266" w:rsidRDefault="00D71C90" w:rsidP="00642266">
            <w:pPr>
              <w:pStyle w:val="Textonotapie"/>
              <w:suppressAutoHyphens/>
              <w:rPr>
                <w:rFonts w:ascii="Times New Roman" w:hAnsi="Times New Roman"/>
                <w:iCs/>
                <w:color w:val="0D0D0D" w:themeColor="text1" w:themeTint="F2"/>
                <w:sz w:val="22"/>
                <w:szCs w:val="22"/>
              </w:rPr>
            </w:pPr>
            <w:r w:rsidRPr="00642266">
              <w:rPr>
                <w:rFonts w:ascii="Times New Roman" w:hAnsi="Times New Roman"/>
                <w:iCs/>
                <w:color w:val="0D0D0D" w:themeColor="text1" w:themeTint="F2"/>
                <w:sz w:val="22"/>
                <w:szCs w:val="22"/>
              </w:rPr>
              <w:t xml:space="preserve">Valor </w:t>
            </w:r>
            <w:r w:rsidRPr="006B3F77">
              <w:rPr>
                <w:rFonts w:ascii="Times New Roman" w:hAnsi="Times New Roman"/>
                <w:iCs/>
                <w:color w:val="0D0D0D" w:themeColor="text1" w:themeTint="F2"/>
                <w:sz w:val="22"/>
                <w:szCs w:val="22"/>
              </w:rPr>
              <w:t xml:space="preserve">nominal equivalente </w:t>
            </w:r>
            <w:r w:rsidRPr="000D1197">
              <w:rPr>
                <w:rFonts w:ascii="Times New Roman" w:hAnsi="Times New Roman"/>
                <w:iCs/>
                <w:color w:val="0D0D0D" w:themeColor="text1" w:themeTint="F2"/>
                <w:sz w:val="22"/>
                <w:szCs w:val="22"/>
              </w:rPr>
              <w:t xml:space="preserve">al </w:t>
            </w:r>
            <w:r w:rsidR="003A6ADC">
              <w:rPr>
                <w:rFonts w:ascii="Times New Roman" w:hAnsi="Times New Roman"/>
                <w:iCs/>
                <w:color w:val="0D0D0D" w:themeColor="text1" w:themeTint="F2"/>
                <w:sz w:val="22"/>
                <w:szCs w:val="22"/>
              </w:rPr>
              <w:t>30,90</w:t>
            </w:r>
            <w:r w:rsidRPr="000D1197">
              <w:rPr>
                <w:rFonts w:ascii="Times New Roman" w:hAnsi="Times New Roman"/>
                <w:iCs/>
                <w:color w:val="0D0D0D" w:themeColor="text1" w:themeTint="F2"/>
                <w:sz w:val="22"/>
                <w:szCs w:val="22"/>
              </w:rPr>
              <w:t>% del valor fideicomitido de los Créditos transferidos al Fideicomiso, es decir $</w:t>
            </w:r>
            <w:r w:rsidR="003A6ADC">
              <w:rPr>
                <w:rFonts w:ascii="Times New Roman" w:hAnsi="Times New Roman"/>
                <w:iCs/>
                <w:color w:val="0D0D0D" w:themeColor="text1" w:themeTint="F2"/>
                <w:sz w:val="22"/>
                <w:szCs w:val="22"/>
              </w:rPr>
              <w:t>453.053.270</w:t>
            </w:r>
            <w:r w:rsidR="006016A5" w:rsidDel="006016A5">
              <w:rPr>
                <w:rFonts w:ascii="Times New Roman" w:hAnsi="Times New Roman"/>
                <w:iCs/>
                <w:color w:val="0D0D0D" w:themeColor="text1" w:themeTint="F2"/>
                <w:sz w:val="22"/>
                <w:szCs w:val="22"/>
              </w:rPr>
              <w:t xml:space="preserve"> </w:t>
            </w:r>
            <w:r w:rsidR="006016A5">
              <w:rPr>
                <w:rFonts w:ascii="Times New Roman" w:hAnsi="Times New Roman"/>
                <w:iCs/>
                <w:color w:val="0D0D0D" w:themeColor="text1" w:themeTint="F2"/>
                <w:sz w:val="22"/>
                <w:szCs w:val="22"/>
              </w:rPr>
              <w:t xml:space="preserve"> </w:t>
            </w:r>
            <w:r w:rsidR="00BF7B0D">
              <w:rPr>
                <w:rFonts w:ascii="Times New Roman" w:hAnsi="Times New Roman"/>
                <w:iCs/>
                <w:color w:val="0D0D0D" w:themeColor="text1" w:themeTint="F2"/>
                <w:sz w:val="22"/>
                <w:szCs w:val="22"/>
              </w:rPr>
              <w:t>(</w:t>
            </w:r>
            <w:r w:rsidR="00112A3E">
              <w:rPr>
                <w:rFonts w:ascii="Times New Roman" w:hAnsi="Times New Roman"/>
                <w:iCs/>
                <w:color w:val="0D0D0D" w:themeColor="text1" w:themeTint="F2"/>
                <w:sz w:val="22"/>
                <w:szCs w:val="22"/>
              </w:rPr>
              <w:t xml:space="preserve">pesos </w:t>
            </w:r>
            <w:r w:rsidR="003A6ADC">
              <w:rPr>
                <w:rFonts w:ascii="Times New Roman" w:hAnsi="Times New Roman"/>
                <w:iCs/>
                <w:color w:val="0D0D0D" w:themeColor="text1" w:themeTint="F2"/>
                <w:sz w:val="22"/>
                <w:szCs w:val="22"/>
              </w:rPr>
              <w:t>cuatrocientos cincuenta y tres millones cincuenta y tres mil doscientos setenta</w:t>
            </w:r>
            <w:r w:rsidR="00BF7B0D">
              <w:rPr>
                <w:rFonts w:ascii="Times New Roman" w:hAnsi="Times New Roman"/>
                <w:iCs/>
                <w:color w:val="0D0D0D" w:themeColor="text1" w:themeTint="F2"/>
                <w:sz w:val="22"/>
                <w:szCs w:val="22"/>
              </w:rPr>
              <w:t>)</w:t>
            </w:r>
            <w:r w:rsidRPr="000D1197">
              <w:rPr>
                <w:rFonts w:ascii="Times New Roman" w:hAnsi="Times New Roman"/>
                <w:iCs/>
                <w:color w:val="0D0D0D" w:themeColor="text1" w:themeTint="F2"/>
                <w:sz w:val="22"/>
                <w:szCs w:val="22"/>
              </w:rPr>
              <w:t xml:space="preserve"> con derecho a pagos de Servicios</w:t>
            </w:r>
            <w:r w:rsidRPr="006B3F77">
              <w:rPr>
                <w:rFonts w:ascii="Times New Roman" w:hAnsi="Times New Roman"/>
                <w:iCs/>
                <w:color w:val="0D0D0D" w:themeColor="text1" w:themeTint="F2"/>
                <w:sz w:val="22"/>
                <w:szCs w:val="22"/>
              </w:rPr>
              <w:t xml:space="preserve"> mensuales una vez cancelados íntegramente los Servicios de los Valores de Deuda Fiduciaria Clase A y una vez deducidas las contribuciones la Fondo de Gastos - de corresponder-: (i) en concepto </w:t>
            </w:r>
            <w:r w:rsidRPr="000D1197">
              <w:rPr>
                <w:rFonts w:ascii="Times New Roman" w:hAnsi="Times New Roman"/>
                <w:iCs/>
                <w:color w:val="0D0D0D" w:themeColor="text1" w:themeTint="F2"/>
                <w:sz w:val="22"/>
                <w:szCs w:val="22"/>
              </w:rPr>
              <w:t xml:space="preserve">de interés, una tasa variable equivalente a la Tasa BADLAR  más </w:t>
            </w:r>
            <w:r w:rsidR="006527BE">
              <w:rPr>
                <w:rFonts w:ascii="Times New Roman" w:hAnsi="Times New Roman"/>
                <w:iCs/>
                <w:color w:val="0D0D0D" w:themeColor="text1" w:themeTint="F2"/>
                <w:sz w:val="22"/>
                <w:szCs w:val="22"/>
              </w:rPr>
              <w:t>200</w:t>
            </w:r>
            <w:r w:rsidRPr="000D1197">
              <w:rPr>
                <w:rFonts w:ascii="Times New Roman" w:hAnsi="Times New Roman"/>
                <w:iCs/>
                <w:color w:val="0D0D0D" w:themeColor="text1" w:themeTint="F2"/>
                <w:sz w:val="22"/>
                <w:szCs w:val="22"/>
              </w:rPr>
              <w:t xml:space="preserve"> puntos básicos anuales, con un mínimo de </w:t>
            </w:r>
            <w:r w:rsidR="006527BE">
              <w:rPr>
                <w:rFonts w:ascii="Times New Roman" w:hAnsi="Times New Roman"/>
                <w:iCs/>
                <w:color w:val="0D0D0D" w:themeColor="text1" w:themeTint="F2"/>
                <w:sz w:val="22"/>
                <w:szCs w:val="22"/>
              </w:rPr>
              <w:t>1</w:t>
            </w:r>
            <w:r w:rsidR="003A6ADC">
              <w:rPr>
                <w:rFonts w:ascii="Times New Roman" w:hAnsi="Times New Roman"/>
                <w:iCs/>
                <w:color w:val="0D0D0D" w:themeColor="text1" w:themeTint="F2"/>
                <w:sz w:val="22"/>
                <w:szCs w:val="22"/>
              </w:rPr>
              <w:t>26</w:t>
            </w:r>
            <w:r w:rsidRPr="000D1197">
              <w:rPr>
                <w:rFonts w:ascii="Times New Roman" w:hAnsi="Times New Roman"/>
                <w:iCs/>
                <w:color w:val="0D0D0D" w:themeColor="text1" w:themeTint="F2"/>
                <w:sz w:val="22"/>
                <w:szCs w:val="22"/>
              </w:rPr>
              <w:t xml:space="preserve">% nominal anual y con un máximo de </w:t>
            </w:r>
            <w:r w:rsidR="001E7BB0">
              <w:rPr>
                <w:rFonts w:ascii="Times New Roman" w:hAnsi="Times New Roman"/>
                <w:iCs/>
                <w:color w:val="0D0D0D" w:themeColor="text1" w:themeTint="F2"/>
                <w:sz w:val="22"/>
                <w:szCs w:val="22"/>
              </w:rPr>
              <w:t>1</w:t>
            </w:r>
            <w:r w:rsidR="003A6ADC">
              <w:rPr>
                <w:rFonts w:ascii="Times New Roman" w:hAnsi="Times New Roman"/>
                <w:iCs/>
                <w:color w:val="0D0D0D" w:themeColor="text1" w:themeTint="F2"/>
                <w:sz w:val="22"/>
                <w:szCs w:val="22"/>
              </w:rPr>
              <w:t>76</w:t>
            </w:r>
            <w:r w:rsidR="001E7BB0">
              <w:rPr>
                <w:rFonts w:ascii="Times New Roman" w:hAnsi="Times New Roman"/>
                <w:iCs/>
                <w:color w:val="0D0D0D" w:themeColor="text1" w:themeTint="F2"/>
                <w:sz w:val="22"/>
                <w:szCs w:val="22"/>
              </w:rPr>
              <w:t>%</w:t>
            </w:r>
            <w:r w:rsidRPr="000D1197">
              <w:rPr>
                <w:rFonts w:ascii="Times New Roman" w:hAnsi="Times New Roman"/>
                <w:iCs/>
                <w:color w:val="0D0D0D" w:themeColor="text1" w:themeTint="F2"/>
                <w:sz w:val="22"/>
                <w:szCs w:val="22"/>
              </w:rPr>
              <w:t xml:space="preserve"> nominal anual, devengado durante el Período</w:t>
            </w:r>
            <w:r w:rsidRPr="006B3F77">
              <w:rPr>
                <w:rFonts w:ascii="Times New Roman" w:hAnsi="Times New Roman"/>
                <w:iCs/>
                <w:color w:val="0D0D0D" w:themeColor="text1" w:themeTint="F2"/>
                <w:sz w:val="22"/>
                <w:szCs w:val="22"/>
              </w:rPr>
              <w:t xml:space="preserve"> de Devengamiento, y (ii) en concepto de amortización, la Cobranza percibida durante el Período de Devengamiento correspondiente, luego de deducir</w:t>
            </w:r>
            <w:r w:rsidRPr="00642266">
              <w:rPr>
                <w:rFonts w:ascii="Times New Roman" w:hAnsi="Times New Roman"/>
                <w:iCs/>
                <w:color w:val="0D0D0D" w:themeColor="text1" w:themeTint="F2"/>
                <w:sz w:val="22"/>
                <w:szCs w:val="22"/>
              </w:rPr>
              <w:t xml:space="preserve"> el interés de la propia Clase. El rendimiento se calculará sobre el valor residual de los VDFB considerando para su cálculo como base un año de 360 días (12 meses de 30 días).</w:t>
            </w:r>
          </w:p>
          <w:p w14:paraId="5BE8DA85" w14:textId="785F1CB7" w:rsidR="00B37B6D" w:rsidRPr="00642266" w:rsidRDefault="00B37B6D" w:rsidP="00642266">
            <w:pPr>
              <w:pStyle w:val="Textonotapie"/>
              <w:suppressAutoHyphens/>
              <w:rPr>
                <w:rFonts w:ascii="Times New Roman" w:hAnsi="Times New Roman"/>
                <w:iCs/>
                <w:color w:val="0D0D0D" w:themeColor="text1" w:themeTint="F2"/>
                <w:sz w:val="22"/>
                <w:szCs w:val="22"/>
              </w:rPr>
            </w:pPr>
          </w:p>
        </w:tc>
      </w:tr>
      <w:tr w:rsidR="00F73AF2" w:rsidRPr="003A006D" w14:paraId="46DF90E7" w14:textId="77777777" w:rsidTr="00F73AF2">
        <w:trPr>
          <w:cantSplit/>
          <w:trHeight w:val="287"/>
        </w:trPr>
        <w:tc>
          <w:tcPr>
            <w:tcW w:w="2737" w:type="dxa"/>
          </w:tcPr>
          <w:p w14:paraId="0BE0E8AC" w14:textId="77777777" w:rsidR="00F73AF2" w:rsidRPr="003A006D" w:rsidRDefault="00F73AF2" w:rsidP="00F73AF2">
            <w:pPr>
              <w:suppressAutoHyphens/>
              <w:jc w:val="left"/>
              <w:rPr>
                <w:rFonts w:ascii="Times New Roman" w:hAnsi="Times New Roman" w:cs="Times New Roman"/>
                <w:b/>
                <w:bCs/>
                <w:iCs/>
                <w:color w:val="0D0D0D" w:themeColor="text1" w:themeTint="F2"/>
                <w:sz w:val="22"/>
                <w:szCs w:val="22"/>
              </w:rPr>
            </w:pPr>
            <w:r w:rsidRPr="003A006D">
              <w:rPr>
                <w:rFonts w:ascii="Times New Roman" w:hAnsi="Times New Roman" w:cs="Times New Roman"/>
                <w:b/>
                <w:bCs/>
                <w:iCs/>
                <w:color w:val="0D0D0D" w:themeColor="text1" w:themeTint="F2"/>
                <w:sz w:val="22"/>
                <w:szCs w:val="22"/>
              </w:rPr>
              <w:t>Tasa BADLAR para Bancos Privados o Tasa BADLAR</w:t>
            </w:r>
          </w:p>
        </w:tc>
        <w:tc>
          <w:tcPr>
            <w:tcW w:w="6184" w:type="dxa"/>
          </w:tcPr>
          <w:p w14:paraId="4E4ACFBF" w14:textId="27B45463" w:rsidR="00F73AF2" w:rsidRPr="003A006D" w:rsidRDefault="00F73AF2" w:rsidP="00F73AF2">
            <w:pPr>
              <w:suppressAutoHyphens/>
              <w:rPr>
                <w:rFonts w:ascii="Times New Roman" w:hAnsi="Times New Roman" w:cs="Times New Roman"/>
                <w:color w:val="0D0D0D" w:themeColor="text1" w:themeTint="F2"/>
                <w:sz w:val="22"/>
                <w:szCs w:val="22"/>
              </w:rPr>
            </w:pPr>
            <w:r w:rsidRPr="003A006D">
              <w:rPr>
                <w:rFonts w:ascii="Times New Roman" w:hAnsi="Times New Roman" w:cs="Times New Roman"/>
                <w:color w:val="0D0D0D" w:themeColor="text1" w:themeTint="F2"/>
                <w:sz w:val="22"/>
                <w:szCs w:val="22"/>
              </w:rPr>
              <w:t xml:space="preserve">La tasa en pesos publicada por el BCRA, y que surge del promedio de tasas de interés pagadas por los bancos privados de la República Argentina para depósitos en Pesos por un monto mayor a un millón de Pesos por períodos de entre treinta (30) y treinta y cinco (35) días. Para el cálculo de la tasa se utiliza el promedio simple de la serie correspondiente al Período de Devengamiento y para sábados, domingos y feriados se repite la tasa del último Día Hábil, salvo para el primer Período de Devengamiento del VDFB donde mensualmente se aplicará la Tasa Badlar calculada para el pago de servicios del VDFA. Las tasas de interés diarias pueden ser consultadas accediendo a: http://www.bcra.gob.ar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Monetarias y Financieras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Cuadros estandarizados de series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Tasas de Interés y montos operados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Por depósitos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Series Diarias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BADLAR. En el supuesto de inexistencia de la Tasa Badlar se aplicará la que en el futuro la reemplace.</w:t>
            </w:r>
          </w:p>
          <w:p w14:paraId="2710B43F" w14:textId="77777777" w:rsidR="00F73AF2" w:rsidRPr="003A006D" w:rsidRDefault="00F73AF2" w:rsidP="00F73AF2">
            <w:pPr>
              <w:suppressAutoHyphens/>
              <w:rPr>
                <w:rFonts w:ascii="Times New Roman" w:hAnsi="Times New Roman" w:cs="Times New Roman"/>
                <w:iCs/>
                <w:color w:val="0D0D0D" w:themeColor="text1" w:themeTint="F2"/>
                <w:sz w:val="22"/>
                <w:szCs w:val="22"/>
              </w:rPr>
            </w:pPr>
          </w:p>
        </w:tc>
      </w:tr>
      <w:tr w:rsidR="00482F96" w:rsidRPr="00506990" w14:paraId="526FF5B0" w14:textId="77777777" w:rsidTr="00C00C15">
        <w:trPr>
          <w:cantSplit/>
          <w:trHeight w:val="1397"/>
        </w:trPr>
        <w:tc>
          <w:tcPr>
            <w:tcW w:w="2737" w:type="dxa"/>
          </w:tcPr>
          <w:p w14:paraId="09C6DAB8" w14:textId="77777777" w:rsidR="000F3020" w:rsidRPr="00506990" w:rsidRDefault="00C27326"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Periodo de </w:t>
            </w:r>
            <w:r w:rsidR="0090692F" w:rsidRPr="00506990">
              <w:rPr>
                <w:rFonts w:ascii="Times New Roman" w:hAnsi="Times New Roman" w:cs="Times New Roman"/>
                <w:b/>
                <w:bCs/>
                <w:iCs/>
                <w:color w:val="0D0D0D" w:themeColor="text1" w:themeTint="F2"/>
                <w:sz w:val="22"/>
                <w:szCs w:val="22"/>
              </w:rPr>
              <w:t>D</w:t>
            </w:r>
            <w:r w:rsidRPr="00506990">
              <w:rPr>
                <w:rFonts w:ascii="Times New Roman" w:hAnsi="Times New Roman" w:cs="Times New Roman"/>
                <w:b/>
                <w:bCs/>
                <w:iCs/>
                <w:color w:val="0D0D0D" w:themeColor="text1" w:themeTint="F2"/>
                <w:sz w:val="22"/>
                <w:szCs w:val="22"/>
              </w:rPr>
              <w:t>evengamiento</w:t>
            </w:r>
          </w:p>
          <w:p w14:paraId="2CC16E6E" w14:textId="77777777" w:rsidR="00C27326" w:rsidRPr="00506990" w:rsidRDefault="00C27326" w:rsidP="0090692F">
            <w:pPr>
              <w:suppressAutoHyphens/>
              <w:jc w:val="left"/>
              <w:rPr>
                <w:rFonts w:ascii="Times New Roman" w:hAnsi="Times New Roman" w:cs="Times New Roman"/>
                <w:b/>
                <w:bCs/>
                <w:iCs/>
                <w:color w:val="0D0D0D" w:themeColor="text1" w:themeTint="F2"/>
                <w:sz w:val="22"/>
                <w:szCs w:val="22"/>
              </w:rPr>
            </w:pPr>
          </w:p>
        </w:tc>
        <w:tc>
          <w:tcPr>
            <w:tcW w:w="6184" w:type="dxa"/>
          </w:tcPr>
          <w:p w14:paraId="13B64489" w14:textId="51F0868A" w:rsidR="00355608" w:rsidRPr="00506990" w:rsidRDefault="00BC12DC" w:rsidP="00493BF7">
            <w:pPr>
              <w:suppressAutoHyphens/>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E</w:t>
            </w:r>
            <w:r w:rsidRPr="00BC12DC">
              <w:rPr>
                <w:rFonts w:ascii="Times New Roman" w:hAnsi="Times New Roman" w:cs="Times New Roman"/>
                <w:iCs/>
                <w:color w:val="0D0D0D" w:themeColor="text1" w:themeTint="F2"/>
                <w:sz w:val="22"/>
                <w:szCs w:val="22"/>
              </w:rPr>
              <w:t xml:space="preserve">s el período transcurrido entre la Fecha de Corte (exclusive) –para el primer Servicio- o desde el primero de mes </w:t>
            </w:r>
            <w:r w:rsidR="00C651E5">
              <w:rPr>
                <w:rFonts w:ascii="Times New Roman" w:hAnsi="Times New Roman" w:cs="Times New Roman"/>
                <w:iCs/>
                <w:color w:val="0D0D0D" w:themeColor="text1" w:themeTint="F2"/>
                <w:sz w:val="22"/>
                <w:szCs w:val="22"/>
              </w:rPr>
              <w:t xml:space="preserve">(inclusive) </w:t>
            </w:r>
            <w:r w:rsidRPr="00BC12DC">
              <w:rPr>
                <w:rFonts w:ascii="Times New Roman" w:hAnsi="Times New Roman" w:cs="Times New Roman"/>
                <w:iCs/>
                <w:color w:val="0D0D0D" w:themeColor="text1" w:themeTint="F2"/>
                <w:sz w:val="22"/>
                <w:szCs w:val="22"/>
              </w:rPr>
              <w:t>–para los restantes-, hasta el último día del mes calendario inmediato anterior a cada Fecha de Pago de Servicios</w:t>
            </w:r>
            <w:r>
              <w:rPr>
                <w:rFonts w:ascii="Times New Roman" w:hAnsi="Times New Roman" w:cs="Times New Roman"/>
                <w:iCs/>
                <w:color w:val="0D0D0D" w:themeColor="text1" w:themeTint="F2"/>
                <w:sz w:val="22"/>
                <w:szCs w:val="22"/>
              </w:rPr>
              <w:t xml:space="preserve"> (inclusive)</w:t>
            </w:r>
            <w:r w:rsidRPr="00BC12DC">
              <w:rPr>
                <w:rFonts w:ascii="Times New Roman" w:hAnsi="Times New Roman" w:cs="Times New Roman"/>
                <w:iCs/>
                <w:color w:val="0D0D0D" w:themeColor="text1" w:themeTint="F2"/>
                <w:sz w:val="22"/>
                <w:szCs w:val="22"/>
              </w:rPr>
              <w:t>, considerando siempre un año de 360 días (12 meses de 30 días).</w:t>
            </w:r>
          </w:p>
        </w:tc>
      </w:tr>
      <w:tr w:rsidR="00BD6597" w:rsidRPr="00506990" w14:paraId="24769F84" w14:textId="77777777">
        <w:trPr>
          <w:cantSplit/>
          <w:trHeight w:val="287"/>
        </w:trPr>
        <w:tc>
          <w:tcPr>
            <w:tcW w:w="2737" w:type="dxa"/>
          </w:tcPr>
          <w:p w14:paraId="2C314A70" w14:textId="77777777" w:rsidR="00BD6597" w:rsidRPr="00506990" w:rsidRDefault="00BD6597"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Pago de Servicios</w:t>
            </w:r>
          </w:p>
          <w:p w14:paraId="7A017AEF"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25D61145"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20615404"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50E0F006"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Moneda de Pago</w:t>
            </w:r>
          </w:p>
        </w:tc>
        <w:tc>
          <w:tcPr>
            <w:tcW w:w="6184" w:type="dxa"/>
          </w:tcPr>
          <w:p w14:paraId="6064F676" w14:textId="77777777" w:rsidR="00BD6597" w:rsidRPr="00506990" w:rsidRDefault="00BD6597" w:rsidP="00E2114F">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Los Servicios serán pagados por el Fiduciario como se indica en el Cuadro de Pago de Servicios contenido en el Suplemento de Prospecto, o el Día Hábil siguiente a cada fecha allí indicada.</w:t>
            </w:r>
          </w:p>
          <w:p w14:paraId="1C4FF65E" w14:textId="77777777" w:rsidR="00BD6597" w:rsidRPr="00506990" w:rsidRDefault="00BD6597" w:rsidP="00E2114F">
            <w:pPr>
              <w:suppressAutoHyphens/>
              <w:rPr>
                <w:rFonts w:ascii="Times New Roman" w:hAnsi="Times New Roman" w:cs="Times New Roman"/>
                <w:iCs/>
                <w:color w:val="0D0D0D" w:themeColor="text1" w:themeTint="F2"/>
                <w:sz w:val="22"/>
                <w:szCs w:val="22"/>
              </w:rPr>
            </w:pPr>
          </w:p>
          <w:p w14:paraId="42AB4466" w14:textId="77777777" w:rsidR="000F3020" w:rsidRPr="00506990" w:rsidRDefault="000F3020" w:rsidP="00E2114F">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Pesos</w:t>
            </w:r>
          </w:p>
          <w:p w14:paraId="3F6BC523" w14:textId="77777777" w:rsidR="000F3020" w:rsidRPr="00506990" w:rsidRDefault="000F3020" w:rsidP="00E2114F">
            <w:pPr>
              <w:suppressAutoHyphens/>
              <w:rPr>
                <w:rFonts w:ascii="Times New Roman" w:hAnsi="Times New Roman" w:cs="Times New Roman"/>
                <w:iCs/>
                <w:color w:val="0D0D0D" w:themeColor="text1" w:themeTint="F2"/>
                <w:sz w:val="22"/>
                <w:szCs w:val="22"/>
              </w:rPr>
            </w:pPr>
          </w:p>
        </w:tc>
      </w:tr>
      <w:tr w:rsidR="000157B5" w:rsidRPr="00506990" w14:paraId="6F0D8046" w14:textId="77777777" w:rsidTr="006F15A1">
        <w:trPr>
          <w:cantSplit/>
          <w:trHeight w:val="694"/>
        </w:trPr>
        <w:tc>
          <w:tcPr>
            <w:tcW w:w="2737" w:type="dxa"/>
          </w:tcPr>
          <w:p w14:paraId="75D24F96" w14:textId="77777777" w:rsidR="000157B5" w:rsidRPr="000D1197" w:rsidRDefault="000157B5" w:rsidP="006F15A1">
            <w:pPr>
              <w:suppressAutoHyphens/>
              <w:jc w:val="left"/>
              <w:rPr>
                <w:rFonts w:ascii="Times New Roman" w:hAnsi="Times New Roman" w:cs="Times New Roman"/>
                <w:b/>
                <w:bCs/>
                <w:iCs/>
                <w:color w:val="0D0D0D" w:themeColor="text1" w:themeTint="F2"/>
                <w:sz w:val="22"/>
                <w:szCs w:val="22"/>
              </w:rPr>
            </w:pPr>
            <w:r w:rsidRPr="000D1197">
              <w:rPr>
                <w:rFonts w:ascii="Times New Roman" w:hAnsi="Times New Roman" w:cs="Times New Roman"/>
                <w:b/>
                <w:bCs/>
                <w:iCs/>
                <w:color w:val="0D0D0D" w:themeColor="text1" w:themeTint="F2"/>
                <w:sz w:val="22"/>
                <w:szCs w:val="22"/>
              </w:rPr>
              <w:t>Fecha de Corte</w:t>
            </w:r>
          </w:p>
        </w:tc>
        <w:tc>
          <w:tcPr>
            <w:tcW w:w="6184" w:type="dxa"/>
          </w:tcPr>
          <w:p w14:paraId="20441605" w14:textId="4DA8CC59" w:rsidR="00697C8B" w:rsidRPr="000D1197" w:rsidRDefault="006527BE" w:rsidP="00826738">
            <w:pPr>
              <w:suppressAutoHyphens/>
              <w:rPr>
                <w:rStyle w:val="Textoennegrita"/>
                <w:rFonts w:ascii="Times New Roman" w:hAnsi="Times New Roman"/>
                <w:b w:val="0"/>
                <w:iCs/>
                <w:color w:val="0D0D0D" w:themeColor="text1" w:themeTint="F2"/>
                <w:sz w:val="22"/>
                <w:szCs w:val="22"/>
              </w:rPr>
            </w:pPr>
            <w:r w:rsidRPr="002276F7">
              <w:rPr>
                <w:rFonts w:ascii="Times New Roman" w:hAnsi="Times New Roman" w:cs="Times New Roman"/>
                <w:bCs/>
                <w:iCs/>
                <w:color w:val="0D0D0D" w:themeColor="text1" w:themeTint="F2"/>
                <w:sz w:val="22"/>
                <w:szCs w:val="22"/>
              </w:rPr>
              <w:t>31</w:t>
            </w:r>
            <w:r w:rsidR="00900C58" w:rsidRPr="00EA5C6B">
              <w:rPr>
                <w:rFonts w:ascii="Times New Roman" w:hAnsi="Times New Roman" w:cs="Times New Roman"/>
                <w:bCs/>
                <w:iCs/>
                <w:color w:val="0D0D0D" w:themeColor="text1" w:themeTint="F2"/>
                <w:sz w:val="22"/>
                <w:szCs w:val="22"/>
              </w:rPr>
              <w:t xml:space="preserve"> </w:t>
            </w:r>
            <w:r w:rsidR="004D7449" w:rsidRPr="00900C58">
              <w:rPr>
                <w:rFonts w:ascii="Times New Roman" w:hAnsi="Times New Roman" w:cs="Times New Roman"/>
                <w:bCs/>
                <w:iCs/>
                <w:color w:val="0D0D0D" w:themeColor="text1" w:themeTint="F2"/>
                <w:sz w:val="22"/>
                <w:szCs w:val="22"/>
              </w:rPr>
              <w:t>de</w:t>
            </w:r>
            <w:r w:rsidR="006016A5">
              <w:rPr>
                <w:rFonts w:ascii="Times New Roman" w:hAnsi="Times New Roman" w:cs="Times New Roman"/>
                <w:bCs/>
                <w:iCs/>
                <w:color w:val="0D0D0D" w:themeColor="text1" w:themeTint="F2"/>
                <w:sz w:val="22"/>
                <w:szCs w:val="22"/>
              </w:rPr>
              <w:t xml:space="preserve"> </w:t>
            </w:r>
            <w:r>
              <w:rPr>
                <w:rFonts w:ascii="Times New Roman" w:hAnsi="Times New Roman" w:cs="Times New Roman"/>
                <w:bCs/>
                <w:iCs/>
                <w:color w:val="0D0D0D" w:themeColor="text1" w:themeTint="F2"/>
                <w:sz w:val="22"/>
                <w:szCs w:val="22"/>
              </w:rPr>
              <w:t>octubre</w:t>
            </w:r>
            <w:r w:rsidR="0073694A" w:rsidRPr="000D1197">
              <w:rPr>
                <w:rFonts w:ascii="Times New Roman" w:hAnsi="Times New Roman" w:cs="Times New Roman"/>
                <w:bCs/>
                <w:iCs/>
                <w:color w:val="0D0D0D" w:themeColor="text1" w:themeTint="F2"/>
                <w:sz w:val="22"/>
                <w:szCs w:val="22"/>
              </w:rPr>
              <w:t xml:space="preserve"> </w:t>
            </w:r>
            <w:r w:rsidR="004D7449" w:rsidRPr="000D1197">
              <w:rPr>
                <w:rFonts w:ascii="Times New Roman" w:hAnsi="Times New Roman" w:cs="Times New Roman"/>
                <w:bCs/>
                <w:iCs/>
                <w:color w:val="0D0D0D" w:themeColor="text1" w:themeTint="F2"/>
                <w:sz w:val="22"/>
                <w:szCs w:val="22"/>
              </w:rPr>
              <w:t>de 20</w:t>
            </w:r>
            <w:r w:rsidR="00656C52" w:rsidRPr="000D1197">
              <w:rPr>
                <w:rFonts w:ascii="Times New Roman" w:hAnsi="Times New Roman" w:cs="Times New Roman"/>
                <w:bCs/>
                <w:iCs/>
                <w:color w:val="0D0D0D" w:themeColor="text1" w:themeTint="F2"/>
                <w:sz w:val="22"/>
                <w:szCs w:val="22"/>
              </w:rPr>
              <w:t>2</w:t>
            </w:r>
            <w:r w:rsidR="00B87B0D" w:rsidRPr="000D1197">
              <w:rPr>
                <w:rFonts w:ascii="Times New Roman" w:hAnsi="Times New Roman" w:cs="Times New Roman"/>
                <w:bCs/>
                <w:iCs/>
                <w:color w:val="0D0D0D" w:themeColor="text1" w:themeTint="F2"/>
                <w:sz w:val="22"/>
                <w:szCs w:val="22"/>
              </w:rPr>
              <w:t>3</w:t>
            </w:r>
            <w:r>
              <w:rPr>
                <w:rFonts w:ascii="Times New Roman" w:hAnsi="Times New Roman" w:cs="Times New Roman"/>
                <w:bCs/>
                <w:iCs/>
                <w:color w:val="0D0D0D" w:themeColor="text1" w:themeTint="F2"/>
                <w:sz w:val="22"/>
                <w:szCs w:val="22"/>
              </w:rPr>
              <w:t>.</w:t>
            </w:r>
          </w:p>
        </w:tc>
      </w:tr>
      <w:tr w:rsidR="000157B5" w:rsidRPr="00506990" w14:paraId="13FAEF62" w14:textId="77777777" w:rsidTr="006F15A1">
        <w:trPr>
          <w:cantSplit/>
          <w:trHeight w:val="1818"/>
        </w:trPr>
        <w:tc>
          <w:tcPr>
            <w:tcW w:w="2737" w:type="dxa"/>
          </w:tcPr>
          <w:p w14:paraId="73FF020D" w14:textId="5FB43E02" w:rsidR="000157B5" w:rsidRPr="00506990" w:rsidRDefault="000157B5" w:rsidP="004E55D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 xml:space="preserve">Forma </w:t>
            </w:r>
            <w:r w:rsidR="000F3020" w:rsidRPr="00506990">
              <w:rPr>
                <w:rFonts w:ascii="Times New Roman" w:hAnsi="Times New Roman" w:cs="Times New Roman"/>
                <w:b/>
                <w:bCs/>
                <w:iCs/>
                <w:color w:val="0D0D0D" w:themeColor="text1" w:themeTint="F2"/>
                <w:sz w:val="22"/>
                <w:szCs w:val="22"/>
              </w:rPr>
              <w:t xml:space="preserve">en que están </w:t>
            </w:r>
            <w:r w:rsidR="000F3020" w:rsidRPr="00E03644">
              <w:rPr>
                <w:rFonts w:ascii="Times New Roman" w:hAnsi="Times New Roman" w:cs="Times New Roman"/>
                <w:b/>
                <w:bCs/>
                <w:iCs/>
                <w:color w:val="0D0D0D" w:themeColor="text1" w:themeTint="F2"/>
                <w:sz w:val="22"/>
                <w:szCs w:val="22"/>
              </w:rPr>
              <w:t xml:space="preserve">representados </w:t>
            </w:r>
            <w:r w:rsidRPr="00E03644">
              <w:rPr>
                <w:rFonts w:ascii="Times New Roman" w:hAnsi="Times New Roman" w:cs="Times New Roman"/>
                <w:b/>
                <w:bCs/>
                <w:iCs/>
                <w:color w:val="0D0D0D" w:themeColor="text1" w:themeTint="F2"/>
                <w:sz w:val="22"/>
                <w:szCs w:val="22"/>
              </w:rPr>
              <w:t xml:space="preserve">los </w:t>
            </w:r>
            <w:r w:rsidR="00585BF3" w:rsidRPr="00EE5CF2">
              <w:rPr>
                <w:rFonts w:ascii="Times New Roman" w:hAnsi="Times New Roman"/>
                <w:b/>
                <w:color w:val="0D0D0D" w:themeColor="text1" w:themeTint="F2"/>
                <w:sz w:val="22"/>
                <w:lang w:val="es-AR"/>
              </w:rPr>
              <w:t>Valores</w:t>
            </w:r>
            <w:r w:rsidR="00543695">
              <w:rPr>
                <w:rFonts w:ascii="Times New Roman" w:hAnsi="Times New Roman"/>
                <w:b/>
                <w:color w:val="0D0D0D" w:themeColor="text1" w:themeTint="F2"/>
                <w:sz w:val="22"/>
                <w:lang w:val="es-AR"/>
              </w:rPr>
              <w:t xml:space="preserve"> de Deuda Fiduciaria</w:t>
            </w:r>
            <w:r w:rsidR="00585BF3" w:rsidRPr="00EE5CF2">
              <w:rPr>
                <w:rFonts w:ascii="Times New Roman" w:hAnsi="Times New Roman"/>
                <w:b/>
                <w:color w:val="0D0D0D" w:themeColor="text1" w:themeTint="F2"/>
                <w:sz w:val="22"/>
                <w:lang w:val="es-AR"/>
              </w:rPr>
              <w:t xml:space="preserve"> </w:t>
            </w:r>
          </w:p>
        </w:tc>
        <w:tc>
          <w:tcPr>
            <w:tcW w:w="6184" w:type="dxa"/>
          </w:tcPr>
          <w:p w14:paraId="18FE9A0C" w14:textId="70F1B8BD" w:rsidR="000157B5" w:rsidRPr="00506990" w:rsidRDefault="000157B5" w:rsidP="006F15A1">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Certificados </w:t>
            </w:r>
            <w:r w:rsidR="00FF52D4">
              <w:rPr>
                <w:rFonts w:ascii="Times New Roman" w:hAnsi="Times New Roman" w:cs="Times New Roman"/>
                <w:iCs/>
                <w:color w:val="0D0D0D" w:themeColor="text1" w:themeTint="F2"/>
                <w:sz w:val="22"/>
                <w:szCs w:val="22"/>
                <w:lang w:val="es-AR"/>
              </w:rPr>
              <w:t>g</w:t>
            </w:r>
            <w:r w:rsidRPr="00506990">
              <w:rPr>
                <w:rFonts w:ascii="Times New Roman" w:hAnsi="Times New Roman" w:cs="Times New Roman"/>
                <w:iCs/>
                <w:color w:val="0D0D0D" w:themeColor="text1" w:themeTint="F2"/>
                <w:sz w:val="22"/>
                <w:szCs w:val="22"/>
                <w:lang w:val="es-AR"/>
              </w:rPr>
              <w:t>lobales permanentes para su depósito en Caja de Valores S.A. Los Beneficiarios renuncian al derecho a exigir la entrega de láminas individuales. Las transferencias se realizarán dentro del sistema de depósito colectivo administrado por dicha Caja de Valores S.A., conforme a la Ley 20.643. La Caja de Valores S.A. se encuentra habilitada para cobrar aranceles a los depositantes, que éstos podrán trasladar a los Beneficiarios.</w:t>
            </w:r>
          </w:p>
          <w:p w14:paraId="7A68726E" w14:textId="77777777" w:rsidR="000157B5" w:rsidRPr="00506990" w:rsidRDefault="000157B5" w:rsidP="006F15A1">
            <w:pPr>
              <w:suppressAutoHyphens/>
              <w:rPr>
                <w:rStyle w:val="Textoennegrita"/>
                <w:rFonts w:ascii="Times New Roman" w:hAnsi="Times New Roman"/>
                <w:b w:val="0"/>
                <w:bCs w:val="0"/>
                <w:iCs/>
                <w:color w:val="0D0D0D" w:themeColor="text1" w:themeTint="F2"/>
                <w:sz w:val="22"/>
                <w:szCs w:val="22"/>
              </w:rPr>
            </w:pPr>
          </w:p>
        </w:tc>
      </w:tr>
      <w:tr w:rsidR="00482F96" w:rsidRPr="00506990" w14:paraId="3A3A4FC4" w14:textId="77777777" w:rsidTr="00BD6597">
        <w:trPr>
          <w:cantSplit/>
          <w:trHeight w:val="1559"/>
        </w:trPr>
        <w:tc>
          <w:tcPr>
            <w:tcW w:w="2737" w:type="dxa"/>
          </w:tcPr>
          <w:p w14:paraId="1CBE3B2D" w14:textId="77777777" w:rsidR="00747260" w:rsidRPr="00506990" w:rsidRDefault="000157B5" w:rsidP="00747260">
            <w:pPr>
              <w:suppressAutoHyphens/>
              <w:jc w:val="left"/>
              <w:rPr>
                <w:rFonts w:ascii="Times New Roman" w:hAnsi="Times New Roman" w:cs="Times New Roman"/>
                <w:b/>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Precio de </w:t>
            </w:r>
            <w:r w:rsidR="00747260" w:rsidRPr="00506990">
              <w:rPr>
                <w:rFonts w:ascii="Times New Roman" w:hAnsi="Times New Roman" w:cs="Times New Roman"/>
                <w:b/>
                <w:bCs/>
                <w:iCs/>
                <w:color w:val="0D0D0D" w:themeColor="text1" w:themeTint="F2"/>
                <w:sz w:val="22"/>
                <w:szCs w:val="22"/>
              </w:rPr>
              <w:t xml:space="preserve">Suscripción </w:t>
            </w:r>
            <w:r w:rsidRPr="00506990">
              <w:rPr>
                <w:rFonts w:ascii="Times New Roman" w:hAnsi="Times New Roman" w:cs="Times New Roman"/>
                <w:b/>
                <w:color w:val="0D0D0D" w:themeColor="text1" w:themeTint="F2"/>
                <w:sz w:val="22"/>
                <w:szCs w:val="22"/>
              </w:rPr>
              <w:t xml:space="preserve">- </w:t>
            </w:r>
            <w:r w:rsidR="00747260" w:rsidRPr="00506990">
              <w:rPr>
                <w:rFonts w:ascii="Times New Roman" w:hAnsi="Times New Roman" w:cs="Times New Roman"/>
                <w:b/>
                <w:bCs/>
                <w:iCs/>
                <w:color w:val="0D0D0D" w:themeColor="text1" w:themeTint="F2"/>
                <w:sz w:val="22"/>
                <w:szCs w:val="22"/>
              </w:rPr>
              <w:t>Colocación</w:t>
            </w:r>
            <w:r w:rsidR="00747260" w:rsidRPr="00506990">
              <w:rPr>
                <w:rFonts w:ascii="Times New Roman" w:hAnsi="Times New Roman" w:cs="Times New Roman"/>
                <w:b/>
                <w:color w:val="0D0D0D" w:themeColor="text1" w:themeTint="F2"/>
                <w:sz w:val="22"/>
                <w:szCs w:val="22"/>
              </w:rPr>
              <w:t xml:space="preserve"> </w:t>
            </w:r>
          </w:p>
          <w:p w14:paraId="48F0E625"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5CB9E724"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62E537C7"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E99B61F"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9EC7B29"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403D9AB4"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664B7D2"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0ECB142"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358ECC6"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5801976"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E5D79D1"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3171860"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280EDF5C"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5D9BA703"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762FFB9"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6BF929AE"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50C0F15F"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4F8986A"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FFBD840"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BA3DC81"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784EFEC0" w14:textId="77777777" w:rsidR="00BD6597" w:rsidRPr="00506990" w:rsidRDefault="00BD6597"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color w:val="0D0D0D" w:themeColor="text1" w:themeTint="F2"/>
                <w:sz w:val="22"/>
                <w:szCs w:val="22"/>
              </w:rPr>
              <w:t>Valor Nominal Unitario. Unidad Mínima de Negociación. Monto Mínimo de Suscripción.</w:t>
            </w:r>
          </w:p>
        </w:tc>
        <w:tc>
          <w:tcPr>
            <w:tcW w:w="6184" w:type="dxa"/>
          </w:tcPr>
          <w:p w14:paraId="09900D4E" w14:textId="23ED31E2" w:rsidR="000B1EFD" w:rsidRPr="00506990" w:rsidRDefault="000B1EFD" w:rsidP="000B1EFD">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La colocación de los </w:t>
            </w:r>
            <w:r w:rsidR="00543695" w:rsidRPr="002276F7">
              <w:rPr>
                <w:rFonts w:ascii="Times New Roman" w:hAnsi="Times New Roman"/>
                <w:color w:val="0D0D0D" w:themeColor="text1" w:themeTint="F2"/>
                <w:sz w:val="22"/>
                <w:lang w:val="es-AR"/>
              </w:rPr>
              <w:t>Valores de Deuda Fiduciaria</w:t>
            </w:r>
            <w:r w:rsidRPr="00506990">
              <w:rPr>
                <w:rFonts w:ascii="Times New Roman" w:hAnsi="Times New Roman" w:cs="Times New Roman"/>
                <w:color w:val="0D0D0D" w:themeColor="text1" w:themeTint="F2"/>
                <w:sz w:val="22"/>
                <w:szCs w:val="22"/>
                <w:lang w:val="es-AR"/>
              </w:rPr>
              <w:t xml:space="preserve"> estará a cargo de los Agentes miembros del Mercado Argentino de Valores S.A, </w:t>
            </w:r>
            <w:r w:rsidR="00AB199D">
              <w:rPr>
                <w:rFonts w:ascii="Times New Roman" w:hAnsi="Times New Roman" w:cs="Times New Roman"/>
                <w:color w:val="0D0D0D" w:themeColor="text1" w:themeTint="F2"/>
                <w:sz w:val="22"/>
                <w:szCs w:val="22"/>
                <w:lang w:val="es-AR"/>
              </w:rPr>
              <w:t>Macro</w:t>
            </w:r>
            <w:r w:rsidR="00AB199D" w:rsidRPr="0098446E">
              <w:rPr>
                <w:rFonts w:ascii="Times New Roman" w:hAnsi="Times New Roman" w:cs="Times New Roman"/>
                <w:color w:val="0D0D0D" w:themeColor="text1" w:themeTint="F2"/>
                <w:sz w:val="22"/>
                <w:szCs w:val="22"/>
                <w:lang w:val="es-AR"/>
              </w:rPr>
              <w:t xml:space="preserve"> </w:t>
            </w:r>
            <w:r w:rsidR="00005F07">
              <w:rPr>
                <w:rFonts w:ascii="Times New Roman" w:hAnsi="Times New Roman" w:cs="Times New Roman"/>
                <w:color w:val="0D0D0D" w:themeColor="text1" w:themeTint="F2"/>
                <w:sz w:val="22"/>
                <w:szCs w:val="22"/>
                <w:lang w:val="es-AR"/>
              </w:rPr>
              <w:t>Securities</w:t>
            </w:r>
            <w:r w:rsidR="00E23F41" w:rsidRPr="0098446E">
              <w:rPr>
                <w:rFonts w:ascii="Times New Roman" w:hAnsi="Times New Roman" w:cs="Times New Roman"/>
                <w:color w:val="0D0D0D" w:themeColor="text1" w:themeTint="F2"/>
                <w:sz w:val="22"/>
                <w:szCs w:val="22"/>
                <w:lang w:val="es-AR"/>
              </w:rPr>
              <w:t xml:space="preserve"> S.A.</w:t>
            </w:r>
            <w:r w:rsidR="00877421">
              <w:rPr>
                <w:rFonts w:ascii="Times New Roman" w:hAnsi="Times New Roman" w:cs="Times New Roman"/>
                <w:color w:val="0D0D0D" w:themeColor="text1" w:themeTint="F2"/>
                <w:sz w:val="22"/>
                <w:szCs w:val="22"/>
                <w:lang w:val="es-AR"/>
              </w:rPr>
              <w:t>U</w:t>
            </w:r>
            <w:r w:rsidR="00FD58C4" w:rsidRPr="00506990">
              <w:rPr>
                <w:rFonts w:ascii="Times New Roman" w:hAnsi="Times New Roman" w:cs="Times New Roman"/>
                <w:color w:val="0D0D0D" w:themeColor="text1" w:themeTint="F2"/>
                <w:sz w:val="22"/>
                <w:szCs w:val="22"/>
                <w:lang w:val="es-AR"/>
              </w:rPr>
              <w:t xml:space="preserve"> </w:t>
            </w:r>
            <w:r w:rsidR="00F45A69">
              <w:rPr>
                <w:rFonts w:ascii="Times New Roman" w:hAnsi="Times New Roman" w:cs="Times New Roman"/>
                <w:color w:val="0D0D0D" w:themeColor="text1" w:themeTint="F2"/>
                <w:sz w:val="22"/>
                <w:szCs w:val="22"/>
                <w:lang w:val="es-AR"/>
              </w:rPr>
              <w:t>y</w:t>
            </w:r>
            <w:r w:rsidRPr="00506990">
              <w:rPr>
                <w:rFonts w:ascii="Times New Roman" w:hAnsi="Times New Roman" w:cs="Times New Roman"/>
                <w:color w:val="0D0D0D" w:themeColor="text1" w:themeTint="F2"/>
                <w:sz w:val="22"/>
                <w:szCs w:val="22"/>
                <w:lang w:val="es-AR"/>
              </w:rPr>
              <w:t xml:space="preserve"> </w:t>
            </w:r>
            <w:r w:rsidR="00F45A69" w:rsidRPr="00F45A69">
              <w:rPr>
                <w:rFonts w:ascii="Times New Roman" w:hAnsi="Times New Roman"/>
                <w:color w:val="0D0D0D" w:themeColor="text1" w:themeTint="F2"/>
                <w:sz w:val="22"/>
                <w:szCs w:val="22"/>
                <w:lang w:val="es-AR"/>
              </w:rPr>
              <w:t>StoneX Securities S.A.</w:t>
            </w:r>
            <w:r w:rsidRPr="00506990">
              <w:rPr>
                <w:rFonts w:ascii="Times New Roman" w:hAnsi="Times New Roman" w:cs="Times New Roman"/>
                <w:color w:val="0D0D0D" w:themeColor="text1" w:themeTint="F2"/>
                <w:sz w:val="22"/>
                <w:szCs w:val="22"/>
                <w:lang w:val="es-AR"/>
              </w:rPr>
              <w:t>, a la Tasa de Corte que determine el Fiduciario de común acuerdo con l</w:t>
            </w:r>
            <w:r w:rsidR="009F57D4" w:rsidRPr="00506990">
              <w:rPr>
                <w:rFonts w:ascii="Times New Roman" w:hAnsi="Times New Roman" w:cs="Times New Roman"/>
                <w:color w:val="0D0D0D" w:themeColor="text1" w:themeTint="F2"/>
                <w:sz w:val="22"/>
                <w:szCs w:val="22"/>
                <w:lang w:val="es-AR"/>
              </w:rPr>
              <w:t>os</w:t>
            </w:r>
            <w:r w:rsidRPr="00506990">
              <w:rPr>
                <w:rFonts w:ascii="Times New Roman" w:hAnsi="Times New Roman" w:cs="Times New Roman"/>
                <w:color w:val="0D0D0D" w:themeColor="text1" w:themeTint="F2"/>
                <w:sz w:val="22"/>
                <w:szCs w:val="22"/>
                <w:lang w:val="es-AR"/>
              </w:rPr>
              <w:t xml:space="preserve"> Fiduciante</w:t>
            </w:r>
            <w:r w:rsidR="009F57D4" w:rsidRPr="00506990">
              <w:rPr>
                <w:rFonts w:ascii="Times New Roman" w:hAnsi="Times New Roman" w:cs="Times New Roman"/>
                <w:color w:val="0D0D0D" w:themeColor="text1" w:themeTint="F2"/>
                <w:sz w:val="22"/>
                <w:szCs w:val="22"/>
                <w:lang w:val="es-AR"/>
              </w:rPr>
              <w:t>s</w:t>
            </w:r>
            <w:r w:rsidRPr="00506990">
              <w:rPr>
                <w:rFonts w:ascii="Times New Roman" w:hAnsi="Times New Roman" w:cs="Times New Roman"/>
                <w:color w:val="0D0D0D" w:themeColor="text1" w:themeTint="F2"/>
                <w:sz w:val="22"/>
                <w:szCs w:val="22"/>
                <w:lang w:val="es-AR"/>
              </w:rPr>
              <w:t>, como resultado de aplicar el procedimiento denominado “Subasta Holandesa Modificada”. El Mercado Argentino de Valores de S.A. actuará exclusivamente en carácter de Organizador de la Colocación</w:t>
            </w:r>
            <w:r w:rsidR="00841654">
              <w:rPr>
                <w:rFonts w:ascii="Times New Roman" w:hAnsi="Times New Roman" w:cs="Times New Roman"/>
                <w:color w:val="0D0D0D" w:themeColor="text1" w:themeTint="F2"/>
                <w:sz w:val="22"/>
                <w:szCs w:val="22"/>
                <w:lang w:val="es-AR"/>
              </w:rPr>
              <w:t xml:space="preserve"> y administrador del sistema </w:t>
            </w:r>
            <w:r w:rsidRPr="00506990">
              <w:rPr>
                <w:rFonts w:ascii="Times New Roman" w:hAnsi="Times New Roman" w:cs="Times New Roman"/>
                <w:color w:val="0D0D0D" w:themeColor="text1" w:themeTint="F2"/>
                <w:sz w:val="22"/>
                <w:szCs w:val="22"/>
                <w:lang w:val="es-AR"/>
              </w:rPr>
              <w:t xml:space="preserve">informático, en base a las ofertas de suscripción que presenten los Colocadores y demás agentes habilitados a través del citado sistema. El Periodo de Difusión y el Periodo de Licitación, (ambos en conjunto el “Periodo de Colocación”), podrán ser prorrogados, modificados y/o suspendidos en cualquier momento por el Fiduciario de común acuerdo con los Colocadores, lo que se informará mediante la publicación de un aviso en la AIF y en los sistemas de información de los mercados autorizados donde listen y/o negocien los </w:t>
            </w:r>
            <w:r w:rsidR="00543695" w:rsidRPr="00AA2014">
              <w:rPr>
                <w:rFonts w:ascii="Times New Roman" w:hAnsi="Times New Roman"/>
                <w:color w:val="0D0D0D" w:themeColor="text1" w:themeTint="F2"/>
                <w:sz w:val="22"/>
                <w:lang w:val="es-AR"/>
              </w:rPr>
              <w:t>Valores de Deuda Fiduciaria</w:t>
            </w:r>
            <w:r w:rsidRPr="00506990">
              <w:rPr>
                <w:rFonts w:ascii="Times New Roman" w:hAnsi="Times New Roman" w:cs="Times New Roman"/>
                <w:color w:val="0D0D0D" w:themeColor="text1" w:themeTint="F2"/>
                <w:sz w:val="22"/>
                <w:szCs w:val="22"/>
                <w:lang w:val="es-AR"/>
              </w:rPr>
              <w:t xml:space="preserve">, en el que se dejará constancia que los inversores iniciales podrán retirar sus ofertas sin penalización alguna. Ver más detalles en la Sección XV “PROCEDIMIENTO DE COLOCACIÓN Y </w:t>
            </w:r>
            <w:r w:rsidR="00543695" w:rsidRPr="00506990">
              <w:rPr>
                <w:rFonts w:ascii="Times New Roman" w:hAnsi="Times New Roman" w:cs="Times New Roman"/>
                <w:color w:val="0D0D0D" w:themeColor="text1" w:themeTint="F2"/>
                <w:sz w:val="22"/>
                <w:szCs w:val="22"/>
                <w:lang w:val="es-AR"/>
              </w:rPr>
              <w:t xml:space="preserve">NEGOCIACIÓN DE LOS </w:t>
            </w:r>
            <w:r w:rsidR="00543695" w:rsidRPr="00AA2014">
              <w:rPr>
                <w:rFonts w:ascii="Times New Roman" w:hAnsi="Times New Roman"/>
                <w:color w:val="0D0D0D" w:themeColor="text1" w:themeTint="F2"/>
                <w:sz w:val="22"/>
                <w:lang w:val="es-AR"/>
              </w:rPr>
              <w:t>VALORES DE DEUDA FIDUCIARIA</w:t>
            </w:r>
            <w:r w:rsidRPr="00506990">
              <w:rPr>
                <w:rFonts w:ascii="Times New Roman" w:hAnsi="Times New Roman" w:cs="Times New Roman"/>
                <w:color w:val="0D0D0D" w:themeColor="text1" w:themeTint="F2"/>
                <w:sz w:val="22"/>
                <w:szCs w:val="22"/>
                <w:lang w:val="es-AR"/>
              </w:rPr>
              <w:t>”.</w:t>
            </w:r>
          </w:p>
          <w:p w14:paraId="765B1F0E" w14:textId="77777777" w:rsidR="00747260" w:rsidRPr="00506990" w:rsidRDefault="00747260" w:rsidP="00BD6597">
            <w:pPr>
              <w:pStyle w:val="notaalpie"/>
              <w:widowControl w:val="0"/>
              <w:suppressAutoHyphens/>
              <w:rPr>
                <w:rFonts w:ascii="Times New Roman" w:hAnsi="Times New Roman" w:cs="Times New Roman"/>
                <w:color w:val="0D0D0D" w:themeColor="text1" w:themeTint="F2"/>
                <w:sz w:val="22"/>
                <w:szCs w:val="22"/>
                <w:lang w:val="es-AR"/>
              </w:rPr>
            </w:pPr>
          </w:p>
          <w:p w14:paraId="20C3655B" w14:textId="77777777" w:rsidR="004B600D" w:rsidRPr="00506990" w:rsidRDefault="004B600D" w:rsidP="00BD6597">
            <w:pPr>
              <w:pStyle w:val="notaalpie"/>
              <w:widowControl w:val="0"/>
              <w:suppressAutoHyphens/>
              <w:rPr>
                <w:rFonts w:ascii="Times New Roman" w:hAnsi="Times New Roman" w:cs="Times New Roman"/>
                <w:color w:val="0D0D0D" w:themeColor="text1" w:themeTint="F2"/>
                <w:sz w:val="22"/>
                <w:szCs w:val="22"/>
                <w:lang w:val="es-AR"/>
              </w:rPr>
            </w:pPr>
          </w:p>
          <w:p w14:paraId="031424E9" w14:textId="77777777" w:rsidR="00BD6597" w:rsidRPr="00506990" w:rsidRDefault="00BD6597" w:rsidP="00BD6597">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Cada Valor</w:t>
            </w:r>
            <w:r w:rsidR="0024476E" w:rsidRPr="00506990">
              <w:rPr>
                <w:rFonts w:ascii="Times New Roman" w:hAnsi="Times New Roman" w:cs="Times New Roman"/>
                <w:color w:val="0D0D0D" w:themeColor="text1" w:themeTint="F2"/>
                <w:sz w:val="22"/>
                <w:szCs w:val="22"/>
                <w:lang w:val="es-AR"/>
              </w:rPr>
              <w:t xml:space="preserve"> </w:t>
            </w:r>
            <w:r w:rsidR="00B866EE" w:rsidRPr="00B43F7C">
              <w:rPr>
                <w:rFonts w:ascii="Times New Roman" w:hAnsi="Times New Roman" w:cs="Times New Roman"/>
                <w:bCs/>
                <w:iCs/>
                <w:color w:val="0D0D0D" w:themeColor="text1" w:themeTint="F2"/>
                <w:sz w:val="22"/>
                <w:szCs w:val="22"/>
                <w:lang w:val="es-AR"/>
              </w:rPr>
              <w:t>Fiduciario</w:t>
            </w:r>
            <w:r w:rsidRPr="00506990">
              <w:rPr>
                <w:rFonts w:ascii="Times New Roman" w:hAnsi="Times New Roman" w:cs="Times New Roman"/>
                <w:color w:val="0D0D0D" w:themeColor="text1" w:themeTint="F2"/>
                <w:sz w:val="22"/>
                <w:szCs w:val="22"/>
                <w:lang w:val="es-AR"/>
              </w:rPr>
              <w:t xml:space="preserve"> tendrá un valor nominal unitario de $1 (un peso). El monto mínimo de suscripción se fija en la suma de $20.000.-</w:t>
            </w:r>
          </w:p>
          <w:p w14:paraId="36D8B1BF" w14:textId="77777777" w:rsidR="00747260" w:rsidRPr="00506990" w:rsidRDefault="00747260" w:rsidP="00BD6597">
            <w:pPr>
              <w:pStyle w:val="notaalpie"/>
              <w:widowControl w:val="0"/>
              <w:suppressAutoHyphens/>
              <w:rPr>
                <w:rFonts w:ascii="Times New Roman" w:hAnsi="Times New Roman" w:cs="Times New Roman"/>
                <w:color w:val="0D0D0D" w:themeColor="text1" w:themeTint="F2"/>
                <w:sz w:val="22"/>
                <w:szCs w:val="22"/>
              </w:rPr>
            </w:pPr>
          </w:p>
          <w:p w14:paraId="3227C195" w14:textId="77777777" w:rsidR="00BD6597" w:rsidRPr="00506990" w:rsidRDefault="00BD6597" w:rsidP="005B0DDC">
            <w:pPr>
              <w:suppressAutoHyphens/>
              <w:rPr>
                <w:rStyle w:val="Textoennegrita"/>
                <w:rFonts w:ascii="Times New Roman" w:hAnsi="Times New Roman"/>
                <w:b w:val="0"/>
                <w:bCs w:val="0"/>
                <w:iCs/>
                <w:color w:val="0D0D0D" w:themeColor="text1" w:themeTint="F2"/>
                <w:sz w:val="22"/>
                <w:szCs w:val="22"/>
              </w:rPr>
            </w:pPr>
          </w:p>
        </w:tc>
      </w:tr>
      <w:tr w:rsidR="00482F96" w:rsidRPr="00506990" w14:paraId="415E7F6C" w14:textId="77777777" w:rsidTr="00BD6597">
        <w:trPr>
          <w:cantSplit/>
          <w:trHeight w:val="1107"/>
        </w:trPr>
        <w:tc>
          <w:tcPr>
            <w:tcW w:w="2737" w:type="dxa"/>
          </w:tcPr>
          <w:p w14:paraId="6A12D57D" w14:textId="77777777" w:rsidR="00BD6597" w:rsidRPr="00506990" w:rsidRDefault="00BD6597"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Fecha de Liquidación </w:t>
            </w:r>
          </w:p>
        </w:tc>
        <w:tc>
          <w:tcPr>
            <w:tcW w:w="6184" w:type="dxa"/>
          </w:tcPr>
          <w:p w14:paraId="6F94FA98" w14:textId="46E21B17" w:rsidR="00BD6597" w:rsidRPr="00506990" w:rsidRDefault="00BD6597" w:rsidP="004E55D1">
            <w:pPr>
              <w:suppressAutoHyphens/>
              <w:rPr>
                <w:rStyle w:val="Textoennegrita"/>
                <w:rFonts w:ascii="Times New Roman" w:hAnsi="Times New Roman"/>
                <w:b w:val="0"/>
                <w:bCs w:val="0"/>
                <w:iCs/>
                <w:color w:val="0D0D0D" w:themeColor="text1" w:themeTint="F2"/>
                <w:sz w:val="22"/>
                <w:szCs w:val="22"/>
              </w:rPr>
            </w:pPr>
            <w:r w:rsidRPr="0098446E">
              <w:rPr>
                <w:rFonts w:ascii="Times New Roman" w:hAnsi="Times New Roman" w:cs="Times New Roman"/>
                <w:iCs/>
                <w:color w:val="0D0D0D" w:themeColor="text1" w:themeTint="F2"/>
                <w:sz w:val="22"/>
                <w:szCs w:val="22"/>
              </w:rPr>
              <w:t xml:space="preserve">Tendrá lugar dentro de las 48 horas hábiles bursátiles posteriores al último día del Período de Colocación de los </w:t>
            </w:r>
            <w:r w:rsidR="00543695" w:rsidRPr="00AA2014">
              <w:rPr>
                <w:rFonts w:ascii="Times New Roman" w:hAnsi="Times New Roman"/>
                <w:color w:val="0D0D0D" w:themeColor="text1" w:themeTint="F2"/>
                <w:sz w:val="22"/>
                <w:lang w:val="es-AR"/>
              </w:rPr>
              <w:t>Valores de Deuda Fiduciaria</w:t>
            </w:r>
            <w:r w:rsidRPr="00506990">
              <w:rPr>
                <w:rFonts w:ascii="Times New Roman" w:hAnsi="Times New Roman" w:cs="Times New Roman"/>
                <w:iCs/>
                <w:color w:val="0D0D0D" w:themeColor="text1" w:themeTint="F2"/>
                <w:sz w:val="22"/>
                <w:szCs w:val="22"/>
              </w:rPr>
              <w:t xml:space="preserve"> u otra fecha que se especifique en el Aviso de Suscripción.</w:t>
            </w:r>
          </w:p>
        </w:tc>
      </w:tr>
      <w:tr w:rsidR="00747260" w:rsidRPr="00506990" w14:paraId="1075E45A" w14:textId="77777777" w:rsidTr="00BD6597">
        <w:trPr>
          <w:cantSplit/>
          <w:trHeight w:val="1107"/>
        </w:trPr>
        <w:tc>
          <w:tcPr>
            <w:tcW w:w="2737" w:type="dxa"/>
          </w:tcPr>
          <w:p w14:paraId="614B22C8" w14:textId="77777777" w:rsidR="00747260" w:rsidRPr="00506990" w:rsidRDefault="00747260"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Emisión</w:t>
            </w:r>
          </w:p>
        </w:tc>
        <w:tc>
          <w:tcPr>
            <w:tcW w:w="6184" w:type="dxa"/>
          </w:tcPr>
          <w:p w14:paraId="1A82369D" w14:textId="1802C4B7" w:rsidR="00747260" w:rsidRPr="00506990" w:rsidRDefault="00747260" w:rsidP="004E55D1">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Tendrá lugar dentro de las 48 horas hábiles bursátiles posteriores al último día del Período de Colocación de los </w:t>
            </w:r>
            <w:r w:rsidR="00543695" w:rsidRPr="00AA2014">
              <w:rPr>
                <w:rFonts w:ascii="Times New Roman" w:hAnsi="Times New Roman"/>
                <w:color w:val="0D0D0D" w:themeColor="text1" w:themeTint="F2"/>
                <w:sz w:val="22"/>
                <w:lang w:val="es-AR"/>
              </w:rPr>
              <w:t>Valores de Deuda Fiduciaria</w:t>
            </w:r>
            <w:r w:rsidRPr="00506990">
              <w:rPr>
                <w:rFonts w:ascii="Times New Roman" w:hAnsi="Times New Roman" w:cs="Times New Roman"/>
                <w:iCs/>
                <w:color w:val="0D0D0D" w:themeColor="text1" w:themeTint="F2"/>
                <w:sz w:val="22"/>
                <w:szCs w:val="22"/>
              </w:rPr>
              <w:t xml:space="preserve"> u otra fecha que se especifique en el Aviso de Suscripción.</w:t>
            </w:r>
          </w:p>
        </w:tc>
      </w:tr>
      <w:tr w:rsidR="00482F96" w:rsidRPr="00506990" w14:paraId="2BCBB31A" w14:textId="77777777">
        <w:trPr>
          <w:cantSplit/>
          <w:trHeight w:val="2246"/>
        </w:trPr>
        <w:tc>
          <w:tcPr>
            <w:tcW w:w="2737" w:type="dxa"/>
          </w:tcPr>
          <w:p w14:paraId="15C616D5"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Plazo del Fideicomiso</w:t>
            </w:r>
          </w:p>
        </w:tc>
        <w:tc>
          <w:tcPr>
            <w:tcW w:w="6184" w:type="dxa"/>
          </w:tcPr>
          <w:p w14:paraId="6B669D74" w14:textId="569B910E" w:rsidR="00275F22" w:rsidRPr="00506990" w:rsidRDefault="00275F22" w:rsidP="005B0DDC">
            <w:pPr>
              <w:suppressAutoHyphens/>
              <w:rPr>
                <w:rFonts w:ascii="Times New Roman" w:hAnsi="Times New Roman" w:cs="Times New Roman"/>
                <w:iCs/>
                <w:color w:val="0D0D0D" w:themeColor="text1" w:themeTint="F2"/>
                <w:sz w:val="22"/>
                <w:szCs w:val="22"/>
              </w:rPr>
            </w:pPr>
            <w:r w:rsidRPr="00506990">
              <w:rPr>
                <w:rStyle w:val="Textoennegrita"/>
                <w:rFonts w:ascii="Times New Roman" w:hAnsi="Times New Roman"/>
                <w:b w:val="0"/>
                <w:bCs w:val="0"/>
                <w:iCs/>
                <w:color w:val="0D0D0D" w:themeColor="text1" w:themeTint="F2"/>
                <w:sz w:val="22"/>
                <w:szCs w:val="22"/>
              </w:rPr>
              <w:t xml:space="preserve">La duración del Fideicomiso se extenderá hasta la fecha de pago total de los Servicios de los </w:t>
            </w:r>
            <w:r w:rsidR="00543695" w:rsidRPr="00AA2014">
              <w:rPr>
                <w:rFonts w:ascii="Times New Roman" w:hAnsi="Times New Roman"/>
                <w:color w:val="0D0D0D" w:themeColor="text1" w:themeTint="F2"/>
                <w:sz w:val="22"/>
                <w:lang w:val="es-AR"/>
              </w:rPr>
              <w:t>Valores de Deuda Fiduciaria</w:t>
            </w:r>
            <w:r w:rsidRPr="00506990">
              <w:rPr>
                <w:rStyle w:val="Textoennegrita"/>
                <w:rFonts w:ascii="Times New Roman" w:hAnsi="Times New Roman"/>
                <w:b w:val="0"/>
                <w:bCs w:val="0"/>
                <w:iCs/>
                <w:color w:val="0D0D0D" w:themeColor="text1" w:themeTint="F2"/>
                <w:sz w:val="22"/>
                <w:szCs w:val="22"/>
              </w:rPr>
              <w:t xml:space="preserve"> conforme a las condiciones de emisión de los mismos previstos en la sección II del Contrato Suplementario, previa liquidación de los activos y pasivos remanente del Fideicomiso, si los hubiera, según lo establecido en el presente. Sin perjuicio de ello el plazo de duración máxima del presente Fideicomiso será de cinco (5) años, salvo prórroga expresa que se acuerde entre las partes, aunque en ningún caso excederá el plazo establecido en el artículo </w:t>
            </w:r>
            <w:r w:rsidR="005B0DDC" w:rsidRPr="00506990">
              <w:rPr>
                <w:rStyle w:val="Textoennegrita"/>
                <w:rFonts w:ascii="Times New Roman" w:hAnsi="Times New Roman"/>
                <w:b w:val="0"/>
                <w:bCs w:val="0"/>
                <w:iCs/>
                <w:color w:val="0D0D0D" w:themeColor="text1" w:themeTint="F2"/>
                <w:sz w:val="22"/>
                <w:szCs w:val="22"/>
              </w:rPr>
              <w:t>1668</w:t>
            </w:r>
            <w:r w:rsidR="005B0DDC" w:rsidRPr="00506990">
              <w:rPr>
                <w:rFonts w:ascii="Times New Roman" w:hAnsi="Times New Roman" w:cs="Times New Roman"/>
                <w:iCs/>
                <w:color w:val="0D0D0D" w:themeColor="text1" w:themeTint="F2"/>
                <w:sz w:val="22"/>
                <w:szCs w:val="22"/>
              </w:rPr>
              <w:t xml:space="preserve"> </w:t>
            </w:r>
            <w:r w:rsidR="00121D81" w:rsidRPr="00506990">
              <w:rPr>
                <w:rStyle w:val="Textoennegrita"/>
                <w:rFonts w:ascii="Times New Roman" w:hAnsi="Times New Roman"/>
                <w:b w:val="0"/>
                <w:color w:val="0D0D0D" w:themeColor="text1" w:themeTint="F2"/>
                <w:sz w:val="22"/>
                <w:szCs w:val="22"/>
              </w:rPr>
              <w:t>del</w:t>
            </w:r>
            <w:r w:rsidR="005B0DDC" w:rsidRPr="00506990">
              <w:rPr>
                <w:rFonts w:ascii="Times New Roman" w:hAnsi="Times New Roman" w:cs="Times New Roman"/>
                <w:iCs/>
                <w:color w:val="0D0D0D" w:themeColor="text1" w:themeTint="F2"/>
                <w:sz w:val="22"/>
                <w:szCs w:val="22"/>
              </w:rPr>
              <w:t xml:space="preserve"> Código Civil y Comercial de la Nación</w:t>
            </w:r>
            <w:r w:rsidR="00BD6597" w:rsidRPr="00506990">
              <w:rPr>
                <w:rFonts w:ascii="Times New Roman" w:hAnsi="Times New Roman" w:cs="Times New Roman"/>
                <w:iCs/>
                <w:color w:val="0D0D0D" w:themeColor="text1" w:themeTint="F2"/>
                <w:sz w:val="22"/>
                <w:szCs w:val="22"/>
              </w:rPr>
              <w:t>.</w:t>
            </w:r>
            <w:r w:rsidR="005B0DDC" w:rsidRPr="00506990">
              <w:rPr>
                <w:rFonts w:ascii="Times New Roman" w:hAnsi="Times New Roman" w:cs="Times New Roman"/>
                <w:iCs/>
                <w:color w:val="0D0D0D" w:themeColor="text1" w:themeTint="F2"/>
                <w:sz w:val="22"/>
                <w:szCs w:val="22"/>
              </w:rPr>
              <w:t xml:space="preserve"> </w:t>
            </w:r>
          </w:p>
          <w:p w14:paraId="5AB34E32" w14:textId="77777777" w:rsidR="00F551BF" w:rsidRPr="00506990" w:rsidRDefault="00F551BF" w:rsidP="005B0DDC">
            <w:pPr>
              <w:suppressAutoHyphens/>
              <w:rPr>
                <w:rFonts w:ascii="Times New Roman" w:hAnsi="Times New Roman" w:cs="Times New Roman"/>
                <w:iCs/>
                <w:color w:val="0D0D0D" w:themeColor="text1" w:themeTint="F2"/>
                <w:sz w:val="22"/>
                <w:szCs w:val="22"/>
              </w:rPr>
            </w:pPr>
          </w:p>
        </w:tc>
      </w:tr>
      <w:tr w:rsidR="000157B5" w:rsidRPr="00506990" w14:paraId="2830B769" w14:textId="77777777" w:rsidTr="00F8107E">
        <w:trPr>
          <w:cantSplit/>
          <w:trHeight w:val="1450"/>
        </w:trPr>
        <w:tc>
          <w:tcPr>
            <w:tcW w:w="2737" w:type="dxa"/>
          </w:tcPr>
          <w:p w14:paraId="40A2A53E" w14:textId="77777777" w:rsidR="000157B5" w:rsidRPr="00506990" w:rsidRDefault="000157B5" w:rsidP="00001A96">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Plazo de los Valores  Fiduciari</w:t>
            </w:r>
            <w:r w:rsidR="00001A96" w:rsidRPr="00506990">
              <w:rPr>
                <w:rFonts w:ascii="Times New Roman" w:hAnsi="Times New Roman" w:cs="Times New Roman"/>
                <w:b/>
                <w:bCs/>
                <w:iCs/>
                <w:color w:val="0D0D0D" w:themeColor="text1" w:themeTint="F2"/>
                <w:sz w:val="22"/>
                <w:szCs w:val="22"/>
              </w:rPr>
              <w:t>os</w:t>
            </w:r>
          </w:p>
        </w:tc>
        <w:tc>
          <w:tcPr>
            <w:tcW w:w="6184" w:type="dxa"/>
          </w:tcPr>
          <w:p w14:paraId="3AAA093A" w14:textId="25C4A420" w:rsidR="000157B5" w:rsidRPr="00506990" w:rsidRDefault="00B866EE">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Sin perjuicio de las Fechas de Pago de Servicios que surgen del Cuadro de Pago de Servicios, el vencimiento final de los VDF se producirá en la Fecha de Pago de Servicios siguiente a la fecha de vencimiento normal del Crédito de mayor plazo (el “Plazo de los VDF”)</w:t>
            </w:r>
            <w:r w:rsidR="000D40C5">
              <w:rPr>
                <w:rFonts w:ascii="Times New Roman" w:hAnsi="Times New Roman" w:cs="Times New Roman"/>
                <w:iCs/>
                <w:color w:val="0D0D0D" w:themeColor="text1" w:themeTint="F2"/>
                <w:sz w:val="22"/>
                <w:szCs w:val="22"/>
              </w:rPr>
              <w:t>.</w:t>
            </w:r>
          </w:p>
        </w:tc>
      </w:tr>
      <w:tr w:rsidR="00482F96" w:rsidRPr="00506990" w14:paraId="541FE0FF" w14:textId="77777777">
        <w:trPr>
          <w:cantSplit/>
          <w:trHeight w:val="692"/>
        </w:trPr>
        <w:tc>
          <w:tcPr>
            <w:tcW w:w="2737" w:type="dxa"/>
          </w:tcPr>
          <w:p w14:paraId="6FF8F99A"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cierre de los Estados Contables del Fideicomiso</w:t>
            </w:r>
          </w:p>
        </w:tc>
        <w:tc>
          <w:tcPr>
            <w:tcW w:w="6184" w:type="dxa"/>
          </w:tcPr>
          <w:p w14:paraId="3D8C8D92" w14:textId="77777777" w:rsidR="00275F22" w:rsidRPr="00506990" w:rsidRDefault="00275F22">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Será el 31 de diciembre de cada año</w:t>
            </w:r>
            <w:r w:rsidR="007175D6" w:rsidRPr="00506990">
              <w:rPr>
                <w:rFonts w:ascii="Times New Roman" w:hAnsi="Times New Roman" w:cs="Times New Roman"/>
                <w:iCs/>
                <w:color w:val="0D0D0D" w:themeColor="text1" w:themeTint="F2"/>
                <w:sz w:val="22"/>
                <w:szCs w:val="22"/>
              </w:rPr>
              <w:t>.</w:t>
            </w:r>
          </w:p>
        </w:tc>
      </w:tr>
      <w:tr w:rsidR="00482F96" w:rsidRPr="00506990" w14:paraId="40A8D3E6" w14:textId="77777777" w:rsidTr="00BD6597">
        <w:trPr>
          <w:cantSplit/>
          <w:trHeight w:val="986"/>
        </w:trPr>
        <w:tc>
          <w:tcPr>
            <w:tcW w:w="2737" w:type="dxa"/>
          </w:tcPr>
          <w:p w14:paraId="66077100" w14:textId="77777777" w:rsidR="00BD6597" w:rsidRPr="00506990" w:rsidRDefault="00BD6597" w:rsidP="005B1FC2">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Listado</w:t>
            </w:r>
            <w:r w:rsidR="0024476E" w:rsidRPr="00506990">
              <w:rPr>
                <w:rFonts w:ascii="Times New Roman" w:hAnsi="Times New Roman" w:cs="Times New Roman"/>
                <w:b/>
                <w:bCs/>
                <w:iCs/>
                <w:color w:val="0D0D0D" w:themeColor="text1" w:themeTint="F2"/>
                <w:sz w:val="22"/>
                <w:szCs w:val="22"/>
              </w:rPr>
              <w:t xml:space="preserve"> y </w:t>
            </w:r>
            <w:r w:rsidR="007E2237" w:rsidRPr="00506990">
              <w:rPr>
                <w:rFonts w:ascii="Times New Roman" w:hAnsi="Times New Roman" w:cs="Times New Roman"/>
                <w:b/>
                <w:bCs/>
                <w:iCs/>
                <w:color w:val="0D0D0D" w:themeColor="text1" w:themeTint="F2"/>
                <w:sz w:val="22"/>
                <w:szCs w:val="22"/>
              </w:rPr>
              <w:t>Negociación</w:t>
            </w:r>
          </w:p>
        </w:tc>
        <w:tc>
          <w:tcPr>
            <w:tcW w:w="6184" w:type="dxa"/>
          </w:tcPr>
          <w:p w14:paraId="4686E916" w14:textId="3C3701AB" w:rsidR="00BD6597" w:rsidRPr="00506990" w:rsidRDefault="00BD6597" w:rsidP="00411929">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Los </w:t>
            </w:r>
            <w:r w:rsidR="00543695" w:rsidRPr="00AA2014">
              <w:rPr>
                <w:rFonts w:ascii="Times New Roman" w:hAnsi="Times New Roman"/>
                <w:color w:val="0D0D0D" w:themeColor="text1" w:themeTint="F2"/>
                <w:sz w:val="22"/>
                <w:lang w:val="es-AR"/>
              </w:rPr>
              <w:t>Valores de Deuda Fiduciaria</w:t>
            </w:r>
            <w:r w:rsidR="00C1102A"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podrán listarse en el Mercado Argentino de Valores S.A. (“MAV”) y en el </w:t>
            </w:r>
            <w:r w:rsidRPr="00506990">
              <w:rPr>
                <w:rFonts w:ascii="Times New Roman" w:hAnsi="Times New Roman" w:cs="Times New Roman"/>
                <w:color w:val="0D0D0D" w:themeColor="text1" w:themeTint="F2"/>
                <w:sz w:val="22"/>
                <w:szCs w:val="22"/>
              </w:rPr>
              <w:t>Mercado Abierto Electrónico S.A</w:t>
            </w:r>
            <w:r w:rsidRPr="00506990">
              <w:rPr>
                <w:rFonts w:ascii="Times New Roman" w:hAnsi="Times New Roman" w:cs="Times New Roman"/>
                <w:iCs/>
                <w:color w:val="0D0D0D" w:themeColor="text1" w:themeTint="F2"/>
                <w:sz w:val="22"/>
                <w:szCs w:val="22"/>
              </w:rPr>
              <w:t xml:space="preserve"> (“MAE”), </w:t>
            </w:r>
            <w:r w:rsidRPr="00506990">
              <w:rPr>
                <w:rFonts w:ascii="Times New Roman" w:hAnsi="Times New Roman" w:cs="Times New Roman"/>
                <w:color w:val="0D0D0D" w:themeColor="text1" w:themeTint="F2"/>
                <w:sz w:val="22"/>
                <w:szCs w:val="22"/>
              </w:rPr>
              <w:t>como así también en otros mercados autorizados.</w:t>
            </w:r>
          </w:p>
        </w:tc>
      </w:tr>
      <w:tr w:rsidR="00747260" w:rsidRPr="00506990" w14:paraId="32E3653E" w14:textId="77777777" w:rsidTr="004B600D">
        <w:trPr>
          <w:cantSplit/>
          <w:trHeight w:val="1320"/>
        </w:trPr>
        <w:tc>
          <w:tcPr>
            <w:tcW w:w="2737" w:type="dxa"/>
          </w:tcPr>
          <w:p w14:paraId="27D5EF67" w14:textId="77777777" w:rsidR="00747260" w:rsidRPr="00506990" w:rsidRDefault="00747260" w:rsidP="00C666C1">
            <w:pPr>
              <w:widowControl w:val="0"/>
              <w:suppressLineNumbers/>
              <w:jc w:val="left"/>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Destino de los Fondos provenientes de la Colocación</w:t>
            </w:r>
          </w:p>
          <w:p w14:paraId="554E1BE2" w14:textId="77777777" w:rsidR="00747260" w:rsidRPr="00506990" w:rsidRDefault="00747260" w:rsidP="00C666C1">
            <w:pPr>
              <w:suppressAutoHyphens/>
              <w:jc w:val="left"/>
              <w:rPr>
                <w:rFonts w:ascii="Times New Roman" w:hAnsi="Times New Roman" w:cs="Times New Roman"/>
                <w:b/>
                <w:bCs/>
                <w:iCs/>
                <w:color w:val="0D0D0D" w:themeColor="text1" w:themeTint="F2"/>
                <w:sz w:val="22"/>
                <w:szCs w:val="22"/>
              </w:rPr>
            </w:pPr>
          </w:p>
        </w:tc>
        <w:tc>
          <w:tcPr>
            <w:tcW w:w="6184" w:type="dxa"/>
          </w:tcPr>
          <w:p w14:paraId="3090824C" w14:textId="4C59D7B7" w:rsidR="00747260" w:rsidRPr="00506990" w:rsidRDefault="00747260" w:rsidP="00411929">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color w:val="0D0D0D" w:themeColor="text1" w:themeTint="F2"/>
                <w:sz w:val="22"/>
                <w:szCs w:val="22"/>
              </w:rPr>
              <w:t xml:space="preserve">El producido de la colocación de los </w:t>
            </w:r>
            <w:r w:rsidR="00543695" w:rsidRPr="00AA2014">
              <w:rPr>
                <w:rFonts w:ascii="Times New Roman" w:hAnsi="Times New Roman"/>
                <w:color w:val="0D0D0D" w:themeColor="text1" w:themeTint="F2"/>
                <w:sz w:val="22"/>
                <w:lang w:val="es-AR"/>
              </w:rPr>
              <w:t>Valores de Deuda Fiduciaria</w:t>
            </w:r>
            <w:r w:rsidRPr="00506990">
              <w:rPr>
                <w:rFonts w:ascii="Times New Roman" w:hAnsi="Times New Roman" w:cs="Times New Roman"/>
                <w:color w:val="0D0D0D" w:themeColor="text1" w:themeTint="F2"/>
                <w:sz w:val="22"/>
                <w:szCs w:val="22"/>
              </w:rPr>
              <w:t xml:space="preserve">, neto de gastos y comisiones y constitución del Fondo de Liquidez y del pago a los </w:t>
            </w:r>
            <w:r w:rsidR="004A191C" w:rsidRPr="00506990">
              <w:rPr>
                <w:rFonts w:ascii="Times New Roman" w:hAnsi="Times New Roman" w:cs="Times New Roman"/>
                <w:color w:val="0D0D0D" w:themeColor="text1" w:themeTint="F2"/>
                <w:sz w:val="22"/>
                <w:szCs w:val="22"/>
              </w:rPr>
              <w:t>u</w:t>
            </w:r>
            <w:r w:rsidRPr="00506990">
              <w:rPr>
                <w:rFonts w:ascii="Times New Roman" w:hAnsi="Times New Roman" w:cs="Times New Roman"/>
                <w:color w:val="0D0D0D" w:themeColor="text1" w:themeTint="F2"/>
                <w:sz w:val="22"/>
                <w:szCs w:val="22"/>
              </w:rPr>
              <w:t>nderwriters</w:t>
            </w:r>
            <w:r w:rsidR="005E493D" w:rsidRPr="00506990">
              <w:rPr>
                <w:rFonts w:ascii="Times New Roman" w:hAnsi="Times New Roman" w:cs="Times New Roman"/>
                <w:color w:val="0D0D0D" w:themeColor="text1" w:themeTint="F2"/>
                <w:sz w:val="22"/>
                <w:szCs w:val="22"/>
              </w:rPr>
              <w:t xml:space="preserve"> s</w:t>
            </w:r>
            <w:r w:rsidR="00042BDE" w:rsidRPr="00506990">
              <w:rPr>
                <w:rFonts w:ascii="Times New Roman" w:hAnsi="Times New Roman" w:cs="Times New Roman"/>
                <w:color w:val="0D0D0D" w:themeColor="text1" w:themeTint="F2"/>
                <w:sz w:val="22"/>
                <w:szCs w:val="22"/>
              </w:rPr>
              <w:t>i</w:t>
            </w:r>
            <w:r w:rsidR="005E493D" w:rsidRPr="00506990">
              <w:rPr>
                <w:rFonts w:ascii="Times New Roman" w:hAnsi="Times New Roman" w:cs="Times New Roman"/>
                <w:color w:val="0D0D0D" w:themeColor="text1" w:themeTint="F2"/>
                <w:sz w:val="22"/>
                <w:szCs w:val="22"/>
              </w:rPr>
              <w:t xml:space="preserve"> correspond</w:t>
            </w:r>
            <w:r w:rsidR="00042BDE" w:rsidRPr="00506990">
              <w:rPr>
                <w:rFonts w:ascii="Times New Roman" w:hAnsi="Times New Roman" w:cs="Times New Roman"/>
                <w:color w:val="0D0D0D" w:themeColor="text1" w:themeTint="F2"/>
                <w:sz w:val="22"/>
                <w:szCs w:val="22"/>
              </w:rPr>
              <w:t>iere</w:t>
            </w:r>
            <w:r w:rsidR="005E493D"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será puesto a disposición de</w:t>
            </w:r>
            <w:r w:rsidR="009F57D4"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l</w:t>
            </w:r>
            <w:r w:rsidR="009F57D4"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9F57D4"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como contravalor de la transferencia fiduciaria de los Créditos que integran el Fideicomiso.</w:t>
            </w:r>
          </w:p>
        </w:tc>
      </w:tr>
      <w:tr w:rsidR="00482F96" w:rsidRPr="00506990" w14:paraId="11DBF584" w14:textId="77777777">
        <w:trPr>
          <w:cantSplit/>
          <w:trHeight w:val="1592"/>
        </w:trPr>
        <w:tc>
          <w:tcPr>
            <w:tcW w:w="2737" w:type="dxa"/>
          </w:tcPr>
          <w:p w14:paraId="58AFC7E0" w14:textId="77777777" w:rsidR="00BD6597" w:rsidRPr="00506990" w:rsidRDefault="00BD6597">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Sociedad Calificadora de Riesgo. Calificaciones de Riesgo</w:t>
            </w:r>
          </w:p>
        </w:tc>
        <w:tc>
          <w:tcPr>
            <w:tcW w:w="6184" w:type="dxa"/>
          </w:tcPr>
          <w:p w14:paraId="149C4481" w14:textId="19BFC280" w:rsidR="008650DB" w:rsidRPr="008650DB" w:rsidRDefault="008650DB" w:rsidP="008650DB">
            <w:pPr>
              <w:suppressAutoHyphens/>
              <w:rPr>
                <w:rFonts w:ascii="Times New Roman" w:hAnsi="Times New Roman" w:cs="Times New Roman"/>
                <w:bCs/>
                <w:iCs/>
                <w:color w:val="0D0D0D" w:themeColor="text1" w:themeTint="F2"/>
                <w:sz w:val="22"/>
                <w:szCs w:val="22"/>
              </w:rPr>
            </w:pPr>
            <w:r w:rsidRPr="008650DB">
              <w:rPr>
                <w:rFonts w:ascii="Times New Roman" w:hAnsi="Times New Roman" w:cs="Times New Roman"/>
                <w:bCs/>
                <w:iCs/>
                <w:color w:val="0D0D0D" w:themeColor="text1" w:themeTint="F2"/>
                <w:sz w:val="22"/>
                <w:szCs w:val="22"/>
              </w:rPr>
              <w:t xml:space="preserve">El </w:t>
            </w:r>
            <w:r w:rsidRPr="009564B0">
              <w:rPr>
                <w:rFonts w:ascii="Times New Roman" w:hAnsi="Times New Roman" w:cs="Times New Roman"/>
                <w:bCs/>
                <w:iCs/>
                <w:color w:val="0D0D0D" w:themeColor="text1" w:themeTint="F2"/>
                <w:sz w:val="22"/>
                <w:szCs w:val="22"/>
              </w:rPr>
              <w:t xml:space="preserve">día </w:t>
            </w:r>
            <w:r w:rsidR="00CC2BB4" w:rsidRPr="007D10B1">
              <w:rPr>
                <w:rFonts w:ascii="Times New Roman" w:hAnsi="Times New Roman" w:cs="Times New Roman"/>
                <w:bCs/>
                <w:iCs/>
                <w:color w:val="0D0D0D" w:themeColor="text1" w:themeTint="F2"/>
                <w:sz w:val="22"/>
                <w:szCs w:val="22"/>
              </w:rPr>
              <w:t>7</w:t>
            </w:r>
            <w:r w:rsidR="00C651E5" w:rsidRPr="009564B0">
              <w:rPr>
                <w:rFonts w:ascii="Times New Roman" w:hAnsi="Times New Roman" w:cs="Times New Roman"/>
                <w:bCs/>
                <w:iCs/>
                <w:color w:val="0D0D0D" w:themeColor="text1" w:themeTint="F2"/>
                <w:sz w:val="22"/>
                <w:szCs w:val="22"/>
              </w:rPr>
              <w:t xml:space="preserve"> </w:t>
            </w:r>
            <w:r w:rsidRPr="009564B0">
              <w:rPr>
                <w:rFonts w:ascii="Times New Roman" w:hAnsi="Times New Roman" w:cs="Times New Roman"/>
                <w:bCs/>
                <w:iCs/>
                <w:color w:val="0D0D0D" w:themeColor="text1" w:themeTint="F2"/>
                <w:sz w:val="22"/>
                <w:szCs w:val="22"/>
              </w:rPr>
              <w:t xml:space="preserve">de </w:t>
            </w:r>
            <w:r w:rsidR="003A6ADC">
              <w:rPr>
                <w:rFonts w:ascii="Times New Roman" w:hAnsi="Times New Roman" w:cs="Times New Roman"/>
                <w:bCs/>
                <w:iCs/>
                <w:color w:val="0D0D0D" w:themeColor="text1" w:themeTint="F2"/>
                <w:sz w:val="22"/>
                <w:szCs w:val="22"/>
              </w:rPr>
              <w:t xml:space="preserve">noviembre </w:t>
            </w:r>
            <w:r w:rsidRPr="009564B0">
              <w:rPr>
                <w:rFonts w:ascii="Times New Roman" w:hAnsi="Times New Roman" w:cs="Times New Roman"/>
                <w:bCs/>
                <w:iCs/>
                <w:color w:val="0D0D0D" w:themeColor="text1" w:themeTint="F2"/>
                <w:sz w:val="22"/>
                <w:szCs w:val="22"/>
              </w:rPr>
              <w:t>de</w:t>
            </w:r>
            <w:r w:rsidRPr="00CD63AB">
              <w:rPr>
                <w:rFonts w:ascii="Times New Roman" w:hAnsi="Times New Roman" w:cs="Times New Roman"/>
                <w:bCs/>
                <w:iCs/>
                <w:color w:val="0D0D0D" w:themeColor="text1" w:themeTint="F2"/>
                <w:sz w:val="22"/>
                <w:szCs w:val="22"/>
              </w:rPr>
              <w:t xml:space="preserve"> 202</w:t>
            </w:r>
            <w:r w:rsidR="006A5294">
              <w:rPr>
                <w:rFonts w:ascii="Times New Roman" w:hAnsi="Times New Roman" w:cs="Times New Roman"/>
                <w:bCs/>
                <w:iCs/>
                <w:color w:val="0D0D0D" w:themeColor="text1" w:themeTint="F2"/>
                <w:sz w:val="22"/>
                <w:szCs w:val="22"/>
              </w:rPr>
              <w:t>3</w:t>
            </w:r>
            <w:r w:rsidRPr="008650DB">
              <w:rPr>
                <w:rFonts w:ascii="Times New Roman" w:hAnsi="Times New Roman" w:cs="Times New Roman"/>
                <w:bCs/>
                <w:iCs/>
                <w:color w:val="0D0D0D" w:themeColor="text1" w:themeTint="F2"/>
                <w:sz w:val="22"/>
                <w:szCs w:val="22"/>
              </w:rPr>
              <w:t xml:space="preserve"> - FIX SCR S.A Agente de Calificación de Riesgo “Afiliada de Fitch Ratings” - Reg. CNV N° 9, emitió un informe de calificación mediante el cual se otorgaron las siguientes notas:</w:t>
            </w:r>
          </w:p>
          <w:p w14:paraId="49FCB872" w14:textId="77777777" w:rsidR="008650DB" w:rsidRPr="008650DB" w:rsidRDefault="008650DB" w:rsidP="008650DB">
            <w:pPr>
              <w:suppressAutoHyphens/>
              <w:rPr>
                <w:rFonts w:ascii="Times New Roman" w:hAnsi="Times New Roman" w:cs="Times New Roman"/>
                <w:bCs/>
                <w:iCs/>
                <w:color w:val="0D0D0D" w:themeColor="text1" w:themeTint="F2"/>
                <w:sz w:val="22"/>
                <w:szCs w:val="22"/>
              </w:rPr>
            </w:pPr>
          </w:p>
          <w:p w14:paraId="7F3CC500" w14:textId="318029C0" w:rsidR="008650DB" w:rsidRPr="00421E12" w:rsidRDefault="008650DB" w:rsidP="00421E12">
            <w:pPr>
              <w:suppressAutoHyphens/>
              <w:rPr>
                <w:rFonts w:ascii="Times New Roman" w:hAnsi="Times New Roman" w:cs="Times New Roman"/>
                <w:bCs/>
                <w:iCs/>
                <w:color w:val="0D0D0D" w:themeColor="text1" w:themeTint="F2"/>
                <w:sz w:val="22"/>
                <w:szCs w:val="22"/>
              </w:rPr>
            </w:pPr>
            <w:r w:rsidRPr="00902490">
              <w:rPr>
                <w:rFonts w:ascii="Times New Roman" w:hAnsi="Times New Roman"/>
                <w:b/>
                <w:color w:val="0D0D0D" w:themeColor="text1" w:themeTint="F2"/>
                <w:sz w:val="22"/>
              </w:rPr>
              <w:t xml:space="preserve">VDFA: </w:t>
            </w:r>
            <w:r w:rsidR="00C651E5" w:rsidRPr="00902490">
              <w:rPr>
                <w:rFonts w:ascii="Times New Roman" w:hAnsi="Times New Roman"/>
                <w:b/>
                <w:color w:val="0D0D0D" w:themeColor="text1" w:themeTint="F2"/>
                <w:sz w:val="22"/>
              </w:rPr>
              <w:t xml:space="preserve">AAAsf(arg) </w:t>
            </w:r>
            <w:r w:rsidR="00421E12" w:rsidRPr="00902490">
              <w:rPr>
                <w:rFonts w:ascii="Times New Roman" w:hAnsi="Times New Roman"/>
                <w:b/>
                <w:color w:val="0D0D0D" w:themeColor="text1" w:themeTint="F2"/>
                <w:sz w:val="22"/>
              </w:rPr>
              <w:t xml:space="preserve">Categoría </w:t>
            </w:r>
            <w:r w:rsidR="00C651E5" w:rsidRPr="00902490">
              <w:rPr>
                <w:rFonts w:ascii="Times New Roman" w:hAnsi="Times New Roman"/>
                <w:b/>
                <w:color w:val="0D0D0D" w:themeColor="text1" w:themeTint="F2"/>
                <w:sz w:val="22"/>
              </w:rPr>
              <w:t>AAAsf(arg):</w:t>
            </w:r>
            <w:r w:rsidR="00C651E5" w:rsidRPr="00DB405C">
              <w:rPr>
                <w:rFonts w:ascii="Times New Roman" w:hAnsi="Times New Roman" w:cs="Times New Roman"/>
                <w:bCs/>
                <w:iCs/>
                <w:color w:val="0D0D0D" w:themeColor="text1" w:themeTint="F2"/>
                <w:sz w:val="22"/>
                <w:szCs w:val="22"/>
              </w:rPr>
              <w:t xml:space="preserve"> “AAA” nacional implica la máxima calificación asignada por FIX en su escala de calificaciones nacionales del país. Esta calificación se asigna al mejor crédito respecto de otros emisores o emisiones del país</w:t>
            </w:r>
            <w:r w:rsidR="00421E12" w:rsidRPr="00DB405C">
              <w:rPr>
                <w:rFonts w:ascii="Times New Roman" w:hAnsi="Times New Roman" w:cs="Times New Roman"/>
                <w:bCs/>
                <w:iCs/>
                <w:color w:val="0D0D0D" w:themeColor="text1" w:themeTint="F2"/>
                <w:sz w:val="22"/>
                <w:szCs w:val="22"/>
              </w:rPr>
              <w:t>.</w:t>
            </w:r>
          </w:p>
          <w:p w14:paraId="595E9E2A" w14:textId="77777777" w:rsidR="008650DB" w:rsidRPr="008650DB" w:rsidRDefault="008650DB" w:rsidP="008650DB">
            <w:pPr>
              <w:suppressAutoHyphens/>
              <w:rPr>
                <w:rFonts w:ascii="Times New Roman" w:hAnsi="Times New Roman" w:cs="Times New Roman"/>
                <w:bCs/>
                <w:iCs/>
                <w:color w:val="0D0D0D" w:themeColor="text1" w:themeTint="F2"/>
                <w:sz w:val="22"/>
                <w:szCs w:val="22"/>
              </w:rPr>
            </w:pPr>
          </w:p>
          <w:p w14:paraId="4EE4E4B2" w14:textId="678629EA" w:rsidR="008650DB" w:rsidRDefault="008650DB" w:rsidP="00BF7B0D">
            <w:pPr>
              <w:suppressAutoHyphens/>
              <w:rPr>
                <w:rFonts w:ascii="Times New Roman" w:hAnsi="Times New Roman" w:cs="Times New Roman"/>
                <w:bCs/>
                <w:iCs/>
                <w:color w:val="0D0D0D" w:themeColor="text1" w:themeTint="F2"/>
                <w:sz w:val="22"/>
                <w:szCs w:val="22"/>
                <w:lang w:val="es-ES"/>
              </w:rPr>
            </w:pPr>
            <w:r w:rsidRPr="00902490">
              <w:rPr>
                <w:rFonts w:ascii="Times New Roman" w:hAnsi="Times New Roman"/>
                <w:b/>
                <w:color w:val="0D0D0D" w:themeColor="text1" w:themeTint="F2"/>
                <w:sz w:val="22"/>
              </w:rPr>
              <w:t xml:space="preserve">VDFB: </w:t>
            </w:r>
            <w:r w:rsidR="00112A3E">
              <w:rPr>
                <w:rFonts w:ascii="Times New Roman" w:hAnsi="Times New Roman" w:cs="Times New Roman"/>
                <w:b/>
                <w:bCs/>
                <w:iCs/>
                <w:color w:val="0D0D0D" w:themeColor="text1" w:themeTint="F2"/>
                <w:sz w:val="22"/>
                <w:szCs w:val="22"/>
              </w:rPr>
              <w:t>BB</w:t>
            </w:r>
            <w:r w:rsidR="00C651E5" w:rsidRPr="009E2BE5">
              <w:rPr>
                <w:rFonts w:ascii="Times New Roman" w:hAnsi="Times New Roman" w:cs="Times New Roman"/>
                <w:b/>
                <w:bCs/>
                <w:iCs/>
                <w:color w:val="0D0D0D" w:themeColor="text1" w:themeTint="F2"/>
                <w:sz w:val="22"/>
                <w:szCs w:val="22"/>
              </w:rPr>
              <w:t>sf</w:t>
            </w:r>
            <w:r w:rsidR="00C651E5" w:rsidRPr="00902490">
              <w:rPr>
                <w:rFonts w:ascii="Times New Roman" w:hAnsi="Times New Roman"/>
                <w:b/>
                <w:color w:val="0D0D0D" w:themeColor="text1" w:themeTint="F2"/>
                <w:sz w:val="22"/>
              </w:rPr>
              <w:t>(arg)</w:t>
            </w:r>
            <w:r w:rsidR="008936E7" w:rsidRPr="00902490">
              <w:rPr>
                <w:rFonts w:ascii="Times New Roman" w:hAnsi="Times New Roman"/>
                <w:b/>
                <w:color w:val="0D0D0D" w:themeColor="text1" w:themeTint="F2"/>
                <w:sz w:val="22"/>
              </w:rPr>
              <w:t xml:space="preserve"> </w:t>
            </w:r>
            <w:r w:rsidRPr="00902490">
              <w:rPr>
                <w:rFonts w:ascii="Times New Roman" w:hAnsi="Times New Roman"/>
                <w:b/>
                <w:color w:val="0D0D0D" w:themeColor="text1" w:themeTint="F2"/>
                <w:sz w:val="22"/>
                <w:lang w:val="es-ES"/>
              </w:rPr>
              <w:t xml:space="preserve">Categoría </w:t>
            </w:r>
            <w:r w:rsidR="00112A3E">
              <w:rPr>
                <w:rFonts w:ascii="Times New Roman" w:hAnsi="Times New Roman"/>
                <w:b/>
                <w:color w:val="0D0D0D" w:themeColor="text1" w:themeTint="F2"/>
                <w:sz w:val="22"/>
                <w:lang w:val="es-ES"/>
              </w:rPr>
              <w:t>BB</w:t>
            </w:r>
            <w:r w:rsidR="00C651E5" w:rsidRPr="00902490">
              <w:rPr>
                <w:rFonts w:ascii="Times New Roman" w:hAnsi="Times New Roman"/>
                <w:b/>
                <w:color w:val="0D0D0D" w:themeColor="text1" w:themeTint="F2"/>
                <w:sz w:val="22"/>
                <w:lang w:val="es-ES"/>
              </w:rPr>
              <w:t>sf(arg):</w:t>
            </w:r>
            <w:r w:rsidR="00C651E5" w:rsidRPr="008936E7">
              <w:rPr>
                <w:rFonts w:ascii="Times New Roman" w:hAnsi="Times New Roman" w:cs="Times New Roman"/>
                <w:bCs/>
                <w:iCs/>
                <w:color w:val="0D0D0D" w:themeColor="text1" w:themeTint="F2"/>
                <w:sz w:val="22"/>
                <w:szCs w:val="22"/>
                <w:lang w:val="es-ES"/>
              </w:rPr>
              <w:t xml:space="preserve"> </w:t>
            </w:r>
            <w:r w:rsidR="003A6ADC" w:rsidRPr="003A6ADC">
              <w:rPr>
                <w:rFonts w:ascii="Times New Roman" w:hAnsi="Times New Roman" w:cs="Times New Roman"/>
                <w:bCs/>
                <w:iCs/>
                <w:color w:val="0D0D0D" w:themeColor="text1" w:themeTint="F2"/>
                <w:sz w:val="22"/>
                <w:szCs w:val="22"/>
                <w:lang w:val="es-ES"/>
              </w:rPr>
              <w:t>"BB" nacional implica riesgo cr</w:t>
            </w:r>
            <w:r w:rsidR="003A6ADC">
              <w:rPr>
                <w:rFonts w:ascii="Times New Roman" w:hAnsi="Times New Roman" w:cs="Times New Roman"/>
                <w:bCs/>
                <w:iCs/>
                <w:color w:val="0D0D0D" w:themeColor="text1" w:themeTint="F2"/>
                <w:sz w:val="22"/>
                <w:szCs w:val="22"/>
                <w:lang w:val="es-ES"/>
              </w:rPr>
              <w:t>e</w:t>
            </w:r>
            <w:r w:rsidR="003A6ADC" w:rsidRPr="003A6ADC">
              <w:rPr>
                <w:rFonts w:ascii="Times New Roman" w:hAnsi="Times New Roman" w:cs="Times New Roman"/>
                <w:bCs/>
                <w:iCs/>
                <w:color w:val="0D0D0D" w:themeColor="text1" w:themeTint="F2"/>
                <w:sz w:val="22"/>
                <w:szCs w:val="22"/>
                <w:lang w:val="es-ES"/>
              </w:rPr>
              <w:t>diticio relativamente vulnerable respecto a otros emisores o emisiones del país. Dentro del contexto del país, el pago de estas obligaciones financieras implica cierto grado de incertidumbre y la capacidad de pago en tiempo y forma es más vulnerable al desarrollo de cambios económicos adversos.</w:t>
            </w:r>
          </w:p>
          <w:p w14:paraId="3E2650FD" w14:textId="77777777" w:rsidR="008650DB" w:rsidRPr="00DB405C" w:rsidRDefault="008650DB" w:rsidP="008650DB">
            <w:pPr>
              <w:suppressAutoHyphens/>
              <w:rPr>
                <w:rFonts w:ascii="Times New Roman" w:hAnsi="Times New Roman" w:cs="Times New Roman"/>
                <w:bCs/>
                <w:iCs/>
                <w:color w:val="0D0D0D" w:themeColor="text1" w:themeTint="F2"/>
                <w:sz w:val="22"/>
                <w:szCs w:val="22"/>
                <w:lang w:val="es-ES"/>
              </w:rPr>
            </w:pPr>
          </w:p>
          <w:p w14:paraId="5FA9D84D" w14:textId="23CFEB6A" w:rsidR="00A03450" w:rsidRPr="00506990" w:rsidRDefault="008650DB" w:rsidP="00A03450">
            <w:pPr>
              <w:pStyle w:val="Default0"/>
              <w:jc w:val="both"/>
              <w:rPr>
                <w:color w:val="0D0D0D" w:themeColor="text1" w:themeTint="F2"/>
                <w:sz w:val="22"/>
                <w:szCs w:val="22"/>
              </w:rPr>
            </w:pPr>
            <w:r w:rsidRPr="008650DB">
              <w:rPr>
                <w:bCs/>
                <w:iCs/>
                <w:color w:val="0D0D0D" w:themeColor="text1" w:themeTint="F2"/>
                <w:sz w:val="22"/>
                <w:szCs w:val="22"/>
              </w:rPr>
              <w:t>La perspectiva de una calificación indica la posible dirección en que se podría mover una calificación dentro de un período de uno a dos años. Una calificación con perspectiva estable puede ser cambiada antes de que la perspectiva se modifique a positiva o negativa si existen elementos que lo justifiquen. Los signos "+" o "-" se añaden a una calificación para darle una mayor o menor importancia relativa dentro de la correspondiente categoría y no alteran la definición de la categoría a la cual se los añade.</w:t>
            </w:r>
          </w:p>
        </w:tc>
      </w:tr>
      <w:tr w:rsidR="00BD6597" w:rsidRPr="00506990" w14:paraId="77212609" w14:textId="77777777">
        <w:trPr>
          <w:cantSplit/>
          <w:trHeight w:val="2073"/>
        </w:trPr>
        <w:tc>
          <w:tcPr>
            <w:tcW w:w="2737" w:type="dxa"/>
          </w:tcPr>
          <w:p w14:paraId="3E667FE0" w14:textId="56295E6F" w:rsidR="00BD6597" w:rsidRPr="00506990" w:rsidRDefault="00BD6597" w:rsidP="00BD6597">
            <w:pPr>
              <w:pStyle w:val="Ttulo1"/>
              <w:spacing w:before="0"/>
              <w:jc w:val="left"/>
              <w:rPr>
                <w:rFonts w:ascii="Times New Roman" w:hAnsi="Times New Roman"/>
                <w:iCs/>
                <w:color w:val="0D0D0D" w:themeColor="text1" w:themeTint="F2"/>
                <w:sz w:val="22"/>
                <w:szCs w:val="22"/>
                <w:u w:val="none"/>
              </w:rPr>
            </w:pPr>
            <w:bookmarkStart w:id="38" w:name="_Toc506982480"/>
            <w:bookmarkStart w:id="39" w:name="_Toc521424865"/>
            <w:bookmarkStart w:id="40" w:name="_Toc20409081"/>
            <w:r w:rsidRPr="00506990">
              <w:rPr>
                <w:rFonts w:ascii="Times New Roman" w:hAnsi="Times New Roman"/>
                <w:iCs/>
                <w:color w:val="0D0D0D" w:themeColor="text1" w:themeTint="F2"/>
                <w:sz w:val="22"/>
                <w:szCs w:val="22"/>
                <w:u w:val="none"/>
              </w:rPr>
              <w:t>Resoluciones Sociales</w:t>
            </w:r>
            <w:bookmarkEnd w:id="38"/>
            <w:bookmarkEnd w:id="39"/>
            <w:bookmarkEnd w:id="40"/>
          </w:p>
          <w:p w14:paraId="7D4493AE" w14:textId="77777777" w:rsidR="00BD6597" w:rsidRPr="00506990" w:rsidRDefault="00BD6597">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p>
        </w:tc>
        <w:tc>
          <w:tcPr>
            <w:tcW w:w="6184" w:type="dxa"/>
          </w:tcPr>
          <w:p w14:paraId="6DC40326" w14:textId="63A2E325" w:rsidR="000157B5" w:rsidRDefault="000157B5" w:rsidP="000157B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La constitución del presente Fideicomiso ha sido resuelta por el directorio de</w:t>
            </w:r>
            <w:r w:rsidR="00813740"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en su reuni</w:t>
            </w:r>
            <w:r w:rsidR="00D71596">
              <w:rPr>
                <w:rFonts w:ascii="Times New Roman" w:hAnsi="Times New Roman" w:cs="Times New Roman"/>
                <w:iCs/>
                <w:color w:val="0D0D0D" w:themeColor="text1" w:themeTint="F2"/>
                <w:sz w:val="22"/>
                <w:szCs w:val="22"/>
              </w:rPr>
              <w:t>ó</w:t>
            </w:r>
            <w:r w:rsidRPr="00506990">
              <w:rPr>
                <w:rFonts w:ascii="Times New Roman" w:hAnsi="Times New Roman" w:cs="Times New Roman"/>
                <w:iCs/>
                <w:color w:val="0D0D0D" w:themeColor="text1" w:themeTint="F2"/>
                <w:sz w:val="22"/>
                <w:szCs w:val="22"/>
              </w:rPr>
              <w:t>n</w:t>
            </w:r>
            <w:r w:rsidR="00D71596">
              <w:rPr>
                <w:rFonts w:ascii="Times New Roman" w:hAnsi="Times New Roman"/>
                <w:color w:val="0D0D0D" w:themeColor="text1" w:themeTint="F2"/>
                <w:sz w:val="22"/>
                <w:szCs w:val="22"/>
              </w:rPr>
              <w:t xml:space="preserve"> del</w:t>
            </w:r>
            <w:r w:rsidR="0095048A">
              <w:rPr>
                <w:rFonts w:ascii="Times New Roman" w:hAnsi="Times New Roman"/>
                <w:color w:val="0D0D0D" w:themeColor="text1" w:themeTint="F2"/>
                <w:sz w:val="22"/>
                <w:szCs w:val="22"/>
              </w:rPr>
              <w:t xml:space="preserve"> 10 de </w:t>
            </w:r>
            <w:r w:rsidR="00D851EE">
              <w:rPr>
                <w:rFonts w:ascii="Times New Roman" w:hAnsi="Times New Roman"/>
                <w:color w:val="0D0D0D" w:themeColor="text1" w:themeTint="F2"/>
                <w:sz w:val="22"/>
                <w:szCs w:val="22"/>
              </w:rPr>
              <w:t xml:space="preserve">agosto </w:t>
            </w:r>
            <w:r w:rsidR="0095048A">
              <w:rPr>
                <w:rFonts w:ascii="Times New Roman" w:hAnsi="Times New Roman"/>
                <w:color w:val="0D0D0D" w:themeColor="text1" w:themeTint="F2"/>
                <w:sz w:val="22"/>
                <w:szCs w:val="22"/>
              </w:rPr>
              <w:t>de 2023</w:t>
            </w:r>
            <w:r w:rsidR="00396B06">
              <w:rPr>
                <w:rFonts w:ascii="Times New Roman" w:hAnsi="Times New Roman"/>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y sus condiciones de </w:t>
            </w:r>
            <w:r w:rsidRPr="004677E9">
              <w:rPr>
                <w:rFonts w:ascii="Times New Roman" w:hAnsi="Times New Roman" w:cs="Times New Roman"/>
                <w:iCs/>
                <w:color w:val="0D0D0D" w:themeColor="text1" w:themeTint="F2"/>
                <w:sz w:val="22"/>
                <w:szCs w:val="22"/>
              </w:rPr>
              <w:t xml:space="preserve">emisión fueron ratificadas por sus apoderados mediante nota del </w:t>
            </w:r>
            <w:r w:rsidRPr="00752888">
              <w:rPr>
                <w:rFonts w:ascii="Times New Roman" w:hAnsi="Times New Roman" w:cs="Times New Roman"/>
                <w:iCs/>
                <w:color w:val="0D0D0D" w:themeColor="text1" w:themeTint="F2"/>
                <w:sz w:val="22"/>
                <w:szCs w:val="22"/>
              </w:rPr>
              <w:t xml:space="preserve">día </w:t>
            </w:r>
            <w:r w:rsidR="00D851EE">
              <w:rPr>
                <w:rFonts w:ascii="Times New Roman" w:hAnsi="Times New Roman" w:cs="Times New Roman"/>
                <w:bCs/>
                <w:iCs/>
                <w:color w:val="0D0D0D" w:themeColor="text1" w:themeTint="F2"/>
                <w:sz w:val="22"/>
                <w:szCs w:val="22"/>
              </w:rPr>
              <w:t>7</w:t>
            </w:r>
            <w:r w:rsidR="00D851EE" w:rsidRPr="00752888">
              <w:rPr>
                <w:rFonts w:ascii="Times New Roman" w:hAnsi="Times New Roman" w:cs="Times New Roman"/>
                <w:iCs/>
                <w:color w:val="0D0D0D" w:themeColor="text1" w:themeTint="F2"/>
                <w:sz w:val="22"/>
                <w:szCs w:val="22"/>
              </w:rPr>
              <w:t xml:space="preserve"> </w:t>
            </w:r>
            <w:r w:rsidRPr="00CC44DE">
              <w:rPr>
                <w:rFonts w:ascii="Times New Roman" w:hAnsi="Times New Roman" w:cs="Times New Roman"/>
                <w:iCs/>
                <w:color w:val="0D0D0D" w:themeColor="text1" w:themeTint="F2"/>
                <w:sz w:val="22"/>
                <w:szCs w:val="22"/>
              </w:rPr>
              <w:t xml:space="preserve">de </w:t>
            </w:r>
            <w:r w:rsidR="00D851EE">
              <w:rPr>
                <w:rFonts w:ascii="Times New Roman" w:hAnsi="Times New Roman" w:cs="Times New Roman"/>
                <w:bCs/>
                <w:iCs/>
                <w:color w:val="0D0D0D" w:themeColor="text1" w:themeTint="F2"/>
                <w:sz w:val="22"/>
                <w:szCs w:val="22"/>
              </w:rPr>
              <w:t>noviembre</w:t>
            </w:r>
            <w:r w:rsidR="00D851EE" w:rsidRPr="00964F87">
              <w:rPr>
                <w:rFonts w:ascii="Times New Roman" w:hAnsi="Times New Roman" w:cs="Times New Roman"/>
                <w:bCs/>
                <w:iCs/>
                <w:color w:val="0D0D0D" w:themeColor="text1" w:themeTint="F2"/>
                <w:sz w:val="22"/>
                <w:szCs w:val="22"/>
              </w:rPr>
              <w:t xml:space="preserve"> </w:t>
            </w:r>
            <w:r w:rsidRPr="00752888">
              <w:rPr>
                <w:rFonts w:ascii="Times New Roman" w:hAnsi="Times New Roman" w:cs="Times New Roman"/>
                <w:iCs/>
                <w:color w:val="0D0D0D" w:themeColor="text1" w:themeTint="F2"/>
                <w:sz w:val="22"/>
                <w:szCs w:val="22"/>
              </w:rPr>
              <w:t xml:space="preserve">de </w:t>
            </w:r>
            <w:r w:rsidR="00FF3C64" w:rsidRPr="00CC44DE">
              <w:rPr>
                <w:rFonts w:ascii="Times New Roman" w:hAnsi="Times New Roman" w:cs="Times New Roman"/>
                <w:iCs/>
                <w:color w:val="0D0D0D" w:themeColor="text1" w:themeTint="F2"/>
                <w:sz w:val="22"/>
                <w:szCs w:val="22"/>
              </w:rPr>
              <w:t>202</w:t>
            </w:r>
            <w:r w:rsidR="00561DE5" w:rsidRPr="00CC44DE">
              <w:rPr>
                <w:rFonts w:ascii="Times New Roman" w:hAnsi="Times New Roman" w:cs="Times New Roman"/>
                <w:iCs/>
                <w:color w:val="0D0D0D" w:themeColor="text1" w:themeTint="F2"/>
                <w:sz w:val="22"/>
                <w:szCs w:val="22"/>
              </w:rPr>
              <w:t>3</w:t>
            </w:r>
            <w:r w:rsidR="00396B06" w:rsidRPr="00CC44DE">
              <w:rPr>
                <w:rFonts w:ascii="Times New Roman" w:hAnsi="Times New Roman" w:cs="Times New Roman"/>
                <w:iCs/>
                <w:color w:val="0D0D0D" w:themeColor="text1" w:themeTint="F2"/>
                <w:sz w:val="22"/>
                <w:szCs w:val="22"/>
              </w:rPr>
              <w:t>;</w:t>
            </w:r>
            <w:r w:rsidR="00FF3C64" w:rsidRPr="00CC44DE">
              <w:rPr>
                <w:rFonts w:ascii="Times New Roman" w:hAnsi="Times New Roman" w:cs="Times New Roman"/>
                <w:iCs/>
                <w:color w:val="0D0D0D" w:themeColor="text1" w:themeTint="F2"/>
                <w:sz w:val="22"/>
                <w:szCs w:val="22"/>
              </w:rPr>
              <w:t xml:space="preserve"> </w:t>
            </w:r>
            <w:r w:rsidR="00813740" w:rsidRPr="00CC44DE">
              <w:rPr>
                <w:rFonts w:ascii="Times New Roman" w:hAnsi="Times New Roman" w:cs="Times New Roman"/>
                <w:iCs/>
                <w:color w:val="0D0D0D" w:themeColor="text1" w:themeTint="F2"/>
                <w:sz w:val="22"/>
                <w:szCs w:val="22"/>
              </w:rPr>
              <w:t>y por el directorio de Consumo S.A. en su reuni</w:t>
            </w:r>
            <w:r w:rsidR="00D71596" w:rsidRPr="00CC44DE">
              <w:rPr>
                <w:rFonts w:ascii="Times New Roman" w:hAnsi="Times New Roman" w:cs="Times New Roman"/>
                <w:iCs/>
                <w:color w:val="0D0D0D" w:themeColor="text1" w:themeTint="F2"/>
                <w:sz w:val="22"/>
                <w:szCs w:val="22"/>
              </w:rPr>
              <w:t>ó</w:t>
            </w:r>
            <w:r w:rsidR="00813740" w:rsidRPr="00CC44DE">
              <w:rPr>
                <w:rFonts w:ascii="Times New Roman" w:hAnsi="Times New Roman" w:cs="Times New Roman"/>
                <w:iCs/>
                <w:color w:val="0D0D0D" w:themeColor="text1" w:themeTint="F2"/>
                <w:sz w:val="22"/>
                <w:szCs w:val="22"/>
              </w:rPr>
              <w:t>n</w:t>
            </w:r>
            <w:r w:rsidR="00D71596" w:rsidRPr="00CC44DE">
              <w:rPr>
                <w:rFonts w:ascii="Times New Roman" w:hAnsi="Times New Roman" w:cs="Times New Roman"/>
                <w:iCs/>
                <w:color w:val="0D0D0D" w:themeColor="text1" w:themeTint="F2"/>
                <w:sz w:val="22"/>
                <w:szCs w:val="22"/>
              </w:rPr>
              <w:t xml:space="preserve"> del</w:t>
            </w:r>
            <w:r w:rsidR="0095048A" w:rsidRPr="00CC44DE">
              <w:rPr>
                <w:rFonts w:ascii="Times New Roman" w:hAnsi="Times New Roman" w:cs="Times New Roman"/>
                <w:iCs/>
                <w:color w:val="0D0D0D" w:themeColor="text1" w:themeTint="F2"/>
                <w:sz w:val="22"/>
                <w:szCs w:val="22"/>
              </w:rPr>
              <w:t xml:space="preserve"> 10 de </w:t>
            </w:r>
            <w:r w:rsidR="00D851EE">
              <w:rPr>
                <w:rFonts w:ascii="Times New Roman" w:hAnsi="Times New Roman" w:cs="Times New Roman"/>
                <w:iCs/>
                <w:color w:val="0D0D0D" w:themeColor="text1" w:themeTint="F2"/>
                <w:sz w:val="22"/>
                <w:szCs w:val="22"/>
              </w:rPr>
              <w:t>agosto</w:t>
            </w:r>
            <w:r w:rsidR="00D851EE" w:rsidRPr="00CC44DE">
              <w:rPr>
                <w:rFonts w:ascii="Times New Roman" w:hAnsi="Times New Roman" w:cs="Times New Roman"/>
                <w:iCs/>
                <w:color w:val="0D0D0D" w:themeColor="text1" w:themeTint="F2"/>
                <w:sz w:val="22"/>
                <w:szCs w:val="22"/>
              </w:rPr>
              <w:t xml:space="preserve"> </w:t>
            </w:r>
            <w:r w:rsidR="0095048A" w:rsidRPr="00CC44DE">
              <w:rPr>
                <w:rFonts w:ascii="Times New Roman" w:hAnsi="Times New Roman" w:cs="Times New Roman"/>
                <w:iCs/>
                <w:color w:val="0D0D0D" w:themeColor="text1" w:themeTint="F2"/>
                <w:sz w:val="22"/>
                <w:szCs w:val="22"/>
              </w:rPr>
              <w:t>de 2023</w:t>
            </w:r>
            <w:r w:rsidR="00F866E4" w:rsidRPr="00CC44DE">
              <w:rPr>
                <w:rFonts w:ascii="Times New Roman" w:hAnsi="Times New Roman" w:cs="Times New Roman"/>
                <w:iCs/>
                <w:color w:val="0D0D0D" w:themeColor="text1" w:themeTint="F2"/>
                <w:sz w:val="22"/>
                <w:szCs w:val="22"/>
              </w:rPr>
              <w:t xml:space="preserve">, </w:t>
            </w:r>
            <w:r w:rsidR="00813740" w:rsidRPr="00CC44DE">
              <w:rPr>
                <w:rFonts w:ascii="Times New Roman" w:hAnsi="Times New Roman" w:cs="Times New Roman"/>
                <w:iCs/>
                <w:color w:val="0D0D0D" w:themeColor="text1" w:themeTint="F2"/>
                <w:sz w:val="22"/>
                <w:szCs w:val="22"/>
              </w:rPr>
              <w:t>y sus condiciones de emisión fueron ratificadas por sus apoderados mediante nota del día</w:t>
            </w:r>
            <w:r w:rsidR="00A10308" w:rsidRPr="00CC44DE">
              <w:rPr>
                <w:rFonts w:ascii="Times New Roman" w:hAnsi="Times New Roman" w:cs="Times New Roman"/>
                <w:iCs/>
                <w:color w:val="0D0D0D" w:themeColor="text1" w:themeTint="F2"/>
                <w:sz w:val="22"/>
                <w:szCs w:val="22"/>
              </w:rPr>
              <w:t xml:space="preserve"> </w:t>
            </w:r>
            <w:r w:rsidR="00D851EE">
              <w:rPr>
                <w:rFonts w:ascii="Times New Roman" w:hAnsi="Times New Roman" w:cs="Times New Roman"/>
                <w:bCs/>
                <w:iCs/>
                <w:color w:val="0D0D0D" w:themeColor="text1" w:themeTint="F2"/>
                <w:sz w:val="22"/>
                <w:szCs w:val="22"/>
              </w:rPr>
              <w:t>7</w:t>
            </w:r>
            <w:r w:rsidR="00D851EE" w:rsidRPr="00752888">
              <w:rPr>
                <w:rFonts w:ascii="Times New Roman" w:hAnsi="Times New Roman" w:cs="Times New Roman"/>
                <w:iCs/>
                <w:color w:val="0D0D0D" w:themeColor="text1" w:themeTint="F2"/>
                <w:sz w:val="22"/>
                <w:szCs w:val="22"/>
              </w:rPr>
              <w:t xml:space="preserve"> </w:t>
            </w:r>
            <w:r w:rsidR="00BE7610" w:rsidRPr="00CC44DE">
              <w:rPr>
                <w:rFonts w:ascii="Times New Roman" w:hAnsi="Times New Roman" w:cs="Times New Roman"/>
                <w:bCs/>
                <w:iCs/>
                <w:color w:val="0D0D0D" w:themeColor="text1" w:themeTint="F2"/>
                <w:sz w:val="22"/>
                <w:szCs w:val="22"/>
              </w:rPr>
              <w:t xml:space="preserve">de </w:t>
            </w:r>
            <w:r w:rsidR="00D851EE">
              <w:rPr>
                <w:rFonts w:ascii="Times New Roman" w:hAnsi="Times New Roman" w:cs="Times New Roman"/>
                <w:bCs/>
                <w:iCs/>
                <w:color w:val="0D0D0D" w:themeColor="text1" w:themeTint="F2"/>
                <w:sz w:val="22"/>
                <w:szCs w:val="22"/>
              </w:rPr>
              <w:t>noviembre</w:t>
            </w:r>
            <w:r w:rsidR="00D851EE" w:rsidRPr="00964F87">
              <w:rPr>
                <w:rFonts w:ascii="Times New Roman" w:hAnsi="Times New Roman" w:cs="Times New Roman"/>
                <w:bCs/>
                <w:iCs/>
                <w:color w:val="0D0D0D" w:themeColor="text1" w:themeTint="F2"/>
                <w:sz w:val="22"/>
                <w:szCs w:val="22"/>
              </w:rPr>
              <w:t xml:space="preserve"> </w:t>
            </w:r>
            <w:r w:rsidR="00A10308" w:rsidRPr="00752888">
              <w:rPr>
                <w:rFonts w:ascii="Times New Roman" w:hAnsi="Times New Roman" w:cs="Times New Roman"/>
                <w:iCs/>
                <w:color w:val="0D0D0D" w:themeColor="text1" w:themeTint="F2"/>
                <w:sz w:val="22"/>
                <w:szCs w:val="22"/>
              </w:rPr>
              <w:t>de 202</w:t>
            </w:r>
            <w:r w:rsidR="00561DE5" w:rsidRPr="00CC44DE">
              <w:rPr>
                <w:rFonts w:ascii="Times New Roman" w:hAnsi="Times New Roman" w:cs="Times New Roman"/>
                <w:iCs/>
                <w:color w:val="0D0D0D" w:themeColor="text1" w:themeTint="F2"/>
                <w:sz w:val="22"/>
                <w:szCs w:val="22"/>
              </w:rPr>
              <w:t>3</w:t>
            </w:r>
            <w:r w:rsidR="00CD63AB">
              <w:rPr>
                <w:rFonts w:ascii="Times New Roman" w:hAnsi="Times New Roman" w:cs="Times New Roman"/>
                <w:iCs/>
                <w:color w:val="0D0D0D" w:themeColor="text1" w:themeTint="F2"/>
                <w:sz w:val="22"/>
                <w:szCs w:val="22"/>
              </w:rPr>
              <w:t>.</w:t>
            </w:r>
          </w:p>
          <w:p w14:paraId="3F4CF487" w14:textId="77777777" w:rsidR="00CD63AB" w:rsidRPr="00506990" w:rsidRDefault="00CD63AB" w:rsidP="000157B5">
            <w:pPr>
              <w:suppressAutoHyphens/>
              <w:rPr>
                <w:rFonts w:ascii="Times New Roman" w:hAnsi="Times New Roman" w:cs="Times New Roman"/>
                <w:iCs/>
                <w:color w:val="0D0D0D" w:themeColor="text1" w:themeTint="F2"/>
                <w:sz w:val="22"/>
                <w:szCs w:val="22"/>
              </w:rPr>
            </w:pPr>
          </w:p>
          <w:p w14:paraId="09C9E3A5" w14:textId="15CA6EA2" w:rsidR="00972FDA" w:rsidRDefault="000157B5" w:rsidP="00EA5C6B">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color w:val="0D0D0D" w:themeColor="text1" w:themeTint="F2"/>
                <w:sz w:val="22"/>
                <w:szCs w:val="22"/>
              </w:rPr>
              <w:t>La celebración del Contrato Suplementario fue aprobada por el</w:t>
            </w:r>
            <w:r w:rsidRPr="00506990">
              <w:rPr>
                <w:rFonts w:ascii="Times New Roman" w:hAnsi="Times New Roman" w:cs="Times New Roman"/>
                <w:iCs/>
                <w:color w:val="0D0D0D" w:themeColor="text1" w:themeTint="F2"/>
                <w:sz w:val="22"/>
                <w:szCs w:val="22"/>
              </w:rPr>
              <w:t xml:space="preserve"> directorio del Fiduciario en </w:t>
            </w:r>
            <w:r w:rsidR="00A63365">
              <w:rPr>
                <w:rFonts w:ascii="Times New Roman" w:hAnsi="Times New Roman" w:cs="Times New Roman"/>
                <w:iCs/>
                <w:color w:val="0D0D0D" w:themeColor="text1" w:themeTint="F2"/>
                <w:sz w:val="22"/>
                <w:szCs w:val="22"/>
              </w:rPr>
              <w:t xml:space="preserve">su reunión </w:t>
            </w:r>
            <w:r w:rsidR="00A63365" w:rsidRPr="00835981">
              <w:rPr>
                <w:rFonts w:ascii="Times New Roman" w:hAnsi="Times New Roman" w:cs="Times New Roman"/>
                <w:iCs/>
                <w:color w:val="0D0D0D" w:themeColor="text1" w:themeTint="F2"/>
                <w:sz w:val="22"/>
                <w:szCs w:val="22"/>
              </w:rPr>
              <w:t xml:space="preserve">del </w:t>
            </w:r>
            <w:r w:rsidR="00AB442B">
              <w:rPr>
                <w:rFonts w:ascii="Times New Roman" w:hAnsi="Times New Roman" w:cs="Times New Roman"/>
                <w:bCs/>
                <w:iCs/>
                <w:color w:val="0D0D0D" w:themeColor="text1" w:themeTint="F2"/>
                <w:sz w:val="22"/>
                <w:szCs w:val="22"/>
              </w:rPr>
              <w:t>18</w:t>
            </w:r>
            <w:r w:rsidR="00AB442B" w:rsidRPr="00835981">
              <w:rPr>
                <w:rFonts w:ascii="Times New Roman" w:hAnsi="Times New Roman" w:cs="Times New Roman"/>
                <w:iCs/>
                <w:color w:val="0D0D0D" w:themeColor="text1" w:themeTint="F2"/>
                <w:sz w:val="22"/>
                <w:szCs w:val="22"/>
              </w:rPr>
              <w:t xml:space="preserve"> </w:t>
            </w:r>
            <w:r w:rsidR="00A63365" w:rsidRPr="00835981">
              <w:rPr>
                <w:rFonts w:ascii="Times New Roman" w:hAnsi="Times New Roman" w:cs="Times New Roman"/>
                <w:iCs/>
                <w:color w:val="0D0D0D" w:themeColor="text1" w:themeTint="F2"/>
                <w:sz w:val="22"/>
                <w:szCs w:val="22"/>
              </w:rPr>
              <w:t xml:space="preserve">de </w:t>
            </w:r>
            <w:r w:rsidR="00AB442B">
              <w:rPr>
                <w:rFonts w:ascii="Times New Roman" w:hAnsi="Times New Roman" w:cs="Times New Roman"/>
                <w:bCs/>
                <w:iCs/>
                <w:color w:val="0D0D0D" w:themeColor="text1" w:themeTint="F2"/>
                <w:sz w:val="22"/>
                <w:szCs w:val="22"/>
              </w:rPr>
              <w:t>agosto</w:t>
            </w:r>
            <w:r w:rsidR="00AB442B" w:rsidRPr="00835981">
              <w:rPr>
                <w:rFonts w:ascii="Times New Roman" w:hAnsi="Times New Roman" w:cs="Times New Roman"/>
                <w:iCs/>
                <w:color w:val="0D0D0D" w:themeColor="text1" w:themeTint="F2"/>
                <w:sz w:val="22"/>
                <w:szCs w:val="22"/>
              </w:rPr>
              <w:t xml:space="preserve"> </w:t>
            </w:r>
            <w:r w:rsidR="00A63365" w:rsidRPr="00835981">
              <w:rPr>
                <w:rFonts w:ascii="Times New Roman" w:hAnsi="Times New Roman" w:cs="Times New Roman"/>
                <w:iCs/>
                <w:color w:val="0D0D0D" w:themeColor="text1" w:themeTint="F2"/>
                <w:sz w:val="22"/>
                <w:szCs w:val="22"/>
              </w:rPr>
              <w:t>de</w:t>
            </w:r>
            <w:r w:rsidR="00A63365">
              <w:rPr>
                <w:rFonts w:ascii="Times New Roman" w:hAnsi="Times New Roman" w:cs="Times New Roman"/>
                <w:iCs/>
                <w:color w:val="0D0D0D" w:themeColor="text1" w:themeTint="F2"/>
                <w:sz w:val="22"/>
                <w:szCs w:val="22"/>
              </w:rPr>
              <w:t xml:space="preserve"> 202</w:t>
            </w:r>
            <w:r w:rsidR="00665937">
              <w:rPr>
                <w:rFonts w:ascii="Times New Roman" w:hAnsi="Times New Roman" w:cs="Times New Roman"/>
                <w:iCs/>
                <w:color w:val="0D0D0D" w:themeColor="text1" w:themeTint="F2"/>
                <w:sz w:val="22"/>
                <w:szCs w:val="22"/>
              </w:rPr>
              <w:t>3</w:t>
            </w:r>
            <w:r w:rsidR="00A63365">
              <w:rPr>
                <w:rFonts w:ascii="Times New Roman" w:hAnsi="Times New Roman" w:cs="Times New Roman"/>
                <w:iCs/>
                <w:color w:val="0D0D0D" w:themeColor="text1" w:themeTint="F2"/>
                <w:sz w:val="22"/>
                <w:szCs w:val="22"/>
              </w:rPr>
              <w:t>.</w:t>
            </w:r>
          </w:p>
          <w:p w14:paraId="57085E94" w14:textId="77777777" w:rsidR="00972FDA" w:rsidRPr="00506990" w:rsidRDefault="00972FDA" w:rsidP="00EA5C6B">
            <w:pPr>
              <w:suppressAutoHyphens/>
              <w:rPr>
                <w:rFonts w:ascii="Times New Roman" w:hAnsi="Times New Roman" w:cs="Times New Roman"/>
                <w:color w:val="0D0D0D" w:themeColor="text1" w:themeTint="F2"/>
                <w:sz w:val="22"/>
                <w:szCs w:val="22"/>
              </w:rPr>
            </w:pPr>
          </w:p>
        </w:tc>
      </w:tr>
      <w:tr w:rsidR="00BD6597" w:rsidRPr="00506990" w14:paraId="157558DE" w14:textId="77777777">
        <w:trPr>
          <w:cantSplit/>
          <w:trHeight w:val="2073"/>
        </w:trPr>
        <w:tc>
          <w:tcPr>
            <w:tcW w:w="2737" w:type="dxa"/>
          </w:tcPr>
          <w:p w14:paraId="4DBD120B" w14:textId="6661D432" w:rsidR="00BD6597" w:rsidRPr="00506990" w:rsidRDefault="00747260" w:rsidP="00411929">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r w:rsidRPr="00E03644">
              <w:rPr>
                <w:rFonts w:ascii="Times New Roman" w:hAnsi="Times New Roman" w:cs="Times New Roman"/>
                <w:b/>
                <w:bCs/>
                <w:iCs/>
                <w:color w:val="0D0D0D" w:themeColor="text1" w:themeTint="F2"/>
                <w:sz w:val="22"/>
                <w:szCs w:val="22"/>
              </w:rPr>
              <w:t xml:space="preserve">Normativa aplicable </w:t>
            </w:r>
            <w:r w:rsidR="00BD6597" w:rsidRPr="00E03644">
              <w:rPr>
                <w:rFonts w:ascii="Times New Roman" w:hAnsi="Times New Roman" w:cs="Times New Roman"/>
                <w:b/>
                <w:bCs/>
                <w:iCs/>
                <w:color w:val="0D0D0D" w:themeColor="text1" w:themeTint="F2"/>
                <w:sz w:val="22"/>
                <w:szCs w:val="22"/>
              </w:rPr>
              <w:t xml:space="preserve">para suscripción e integración de los </w:t>
            </w:r>
            <w:r w:rsidR="00543695" w:rsidRPr="002276F7">
              <w:rPr>
                <w:rFonts w:ascii="Times New Roman" w:hAnsi="Times New Roman"/>
                <w:b/>
                <w:color w:val="0D0D0D" w:themeColor="text1" w:themeTint="F2"/>
                <w:sz w:val="22"/>
                <w:lang w:val="es-AR"/>
              </w:rPr>
              <w:t>Valores de Deuda Fiduciaria</w:t>
            </w:r>
            <w:r w:rsidR="00BD6597" w:rsidRPr="00EE5CF2">
              <w:rPr>
                <w:rFonts w:ascii="Times New Roman" w:hAnsi="Times New Roman"/>
                <w:color w:val="0D0D0D" w:themeColor="text1" w:themeTint="F2"/>
                <w:sz w:val="22"/>
              </w:rPr>
              <w:t xml:space="preserve"> con</w:t>
            </w:r>
            <w:r w:rsidR="00BD6597" w:rsidRPr="00506990">
              <w:rPr>
                <w:rFonts w:ascii="Times New Roman" w:hAnsi="Times New Roman" w:cs="Times New Roman"/>
                <w:b/>
                <w:bCs/>
                <w:iCs/>
                <w:color w:val="0D0D0D" w:themeColor="text1" w:themeTint="F2"/>
                <w:sz w:val="22"/>
                <w:szCs w:val="22"/>
              </w:rPr>
              <w:t xml:space="preserve"> fondos provenientes del exterior.</w:t>
            </w:r>
          </w:p>
        </w:tc>
        <w:tc>
          <w:tcPr>
            <w:tcW w:w="6184" w:type="dxa"/>
          </w:tcPr>
          <w:p w14:paraId="696A03B0" w14:textId="64E0CF14" w:rsidR="00425EA1" w:rsidRPr="00711EB0" w:rsidRDefault="00711EB0" w:rsidP="0057066D">
            <w:pPr>
              <w:rPr>
                <w:rFonts w:ascii="Times New Roman" w:hAnsi="Times New Roman" w:cs="Times New Roman"/>
                <w:bCs/>
                <w:color w:val="0D0D0D"/>
              </w:rPr>
            </w:pPr>
            <w:r w:rsidRPr="0057066D">
              <w:rPr>
                <w:rFonts w:ascii="Times New Roman" w:hAnsi="Times New Roman" w:cs="Times New Roman"/>
                <w:color w:val="0D0D0D" w:themeColor="text1" w:themeTint="F2"/>
                <w:sz w:val="22"/>
                <w:szCs w:val="22"/>
              </w:rPr>
              <w:t xml:space="preserve">Para un detalle de la normativa cambiaria y de ingreso de capitales, se sugiere a los inversores consultar con sus asesores legales y dar una lectura completa a las mismas, a cuyo efecto los interesados podrán consultar el sitio web del Ministerio de </w:t>
            </w:r>
            <w:r w:rsidR="00885E70">
              <w:rPr>
                <w:rFonts w:ascii="Times New Roman" w:hAnsi="Times New Roman" w:cs="Times New Roman"/>
                <w:color w:val="0D0D0D" w:themeColor="text1" w:themeTint="F2"/>
                <w:sz w:val="22"/>
                <w:szCs w:val="22"/>
              </w:rPr>
              <w:t>Economía</w:t>
            </w:r>
            <w:r w:rsidRPr="0057066D">
              <w:rPr>
                <w:rFonts w:ascii="Times New Roman" w:hAnsi="Times New Roman" w:cs="Times New Roman"/>
                <w:color w:val="0D0D0D" w:themeColor="text1" w:themeTint="F2"/>
                <w:sz w:val="22"/>
                <w:szCs w:val="22"/>
              </w:rPr>
              <w:t xml:space="preserve"> (https://www.argentina.gob.ar/</w:t>
            </w:r>
            <w:r w:rsidR="00885E70">
              <w:rPr>
                <w:rFonts w:ascii="Times New Roman" w:hAnsi="Times New Roman" w:cs="Times New Roman"/>
                <w:color w:val="0D0D0D" w:themeColor="text1" w:themeTint="F2"/>
                <w:sz w:val="22"/>
                <w:szCs w:val="22"/>
              </w:rPr>
              <w:t>economia</w:t>
            </w:r>
            <w:r w:rsidRPr="0057066D">
              <w:rPr>
                <w:rFonts w:ascii="Times New Roman" w:hAnsi="Times New Roman" w:cs="Times New Roman"/>
                <w:color w:val="0D0D0D" w:themeColor="text1" w:themeTint="F2"/>
                <w:sz w:val="22"/>
                <w:szCs w:val="22"/>
              </w:rPr>
              <w:t xml:space="preserve">) o del BCRA </w:t>
            </w:r>
            <w:r w:rsidRPr="0057066D">
              <w:rPr>
                <w:rFonts w:ascii="Times New Roman" w:hAnsi="Times New Roman"/>
                <w:color w:val="0D0D0D" w:themeColor="text1" w:themeTint="F2"/>
                <w:sz w:val="22"/>
                <w:szCs w:val="22"/>
              </w:rPr>
              <w:t>(</w:t>
            </w:r>
            <w:hyperlink r:id="rId22" w:history="1">
              <w:r w:rsidRPr="0057066D">
                <w:rPr>
                  <w:rFonts w:ascii="Times New Roman" w:hAnsi="Times New Roman"/>
                  <w:color w:val="0D0D0D" w:themeColor="text1" w:themeTint="F2"/>
                  <w:sz w:val="22"/>
                  <w:szCs w:val="22"/>
                </w:rPr>
                <w:t>http://bcra.gob.ar</w:t>
              </w:r>
            </w:hyperlink>
            <w:r w:rsidRPr="0057066D">
              <w:rPr>
                <w:rFonts w:ascii="Times New Roman" w:hAnsi="Times New Roman"/>
                <w:color w:val="0D0D0D" w:themeColor="text1" w:themeTint="F2"/>
                <w:sz w:val="22"/>
                <w:szCs w:val="22"/>
              </w:rPr>
              <w:t>).</w:t>
            </w:r>
          </w:p>
          <w:p w14:paraId="231C7305" w14:textId="77777777" w:rsidR="00BD6597" w:rsidRPr="00506990" w:rsidRDefault="00BD6597" w:rsidP="00826AB1">
            <w:pPr>
              <w:rPr>
                <w:rFonts w:ascii="Times New Roman" w:hAnsi="Times New Roman" w:cs="Times New Roman"/>
                <w:color w:val="0D0D0D" w:themeColor="text1" w:themeTint="F2"/>
                <w:sz w:val="22"/>
                <w:szCs w:val="22"/>
                <w:lang w:val="es-ES"/>
              </w:rPr>
            </w:pPr>
          </w:p>
        </w:tc>
      </w:tr>
      <w:tr w:rsidR="00482F96" w:rsidRPr="00506990" w14:paraId="39ABE897" w14:textId="77777777">
        <w:trPr>
          <w:cantSplit/>
          <w:trHeight w:val="2073"/>
        </w:trPr>
        <w:tc>
          <w:tcPr>
            <w:tcW w:w="2737" w:type="dxa"/>
          </w:tcPr>
          <w:p w14:paraId="51DEEC27" w14:textId="77777777" w:rsidR="00275F22" w:rsidRPr="00506990" w:rsidRDefault="00275F22">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Encubrimiento y lavado de activos de origen delictivo.</w:t>
            </w:r>
          </w:p>
          <w:p w14:paraId="70167426" w14:textId="77777777" w:rsidR="00275F22" w:rsidRPr="00506990" w:rsidRDefault="00275F22">
            <w:pPr>
              <w:suppressAutoHyphens/>
              <w:rPr>
                <w:rFonts w:ascii="Times New Roman" w:hAnsi="Times New Roman" w:cs="Times New Roman"/>
                <w:b/>
                <w:bCs/>
                <w:iCs/>
                <w:color w:val="0D0D0D" w:themeColor="text1" w:themeTint="F2"/>
                <w:sz w:val="22"/>
                <w:szCs w:val="22"/>
              </w:rPr>
            </w:pPr>
          </w:p>
        </w:tc>
        <w:tc>
          <w:tcPr>
            <w:tcW w:w="6184" w:type="dxa"/>
          </w:tcPr>
          <w:p w14:paraId="69D6956B" w14:textId="101FCED6" w:rsidR="00711EB0" w:rsidRPr="0057066D" w:rsidRDefault="00711EB0" w:rsidP="00711EB0">
            <w:pPr>
              <w:rPr>
                <w:rFonts w:ascii="Times New Roman" w:hAnsi="Times New Roman" w:cs="Times New Roman"/>
                <w:iCs/>
                <w:color w:val="0D0D0D" w:themeColor="text1" w:themeTint="F2"/>
                <w:sz w:val="22"/>
                <w:szCs w:val="22"/>
              </w:rPr>
            </w:pPr>
            <w:r w:rsidRPr="0057066D">
              <w:rPr>
                <w:rFonts w:ascii="Times New Roman" w:hAnsi="Times New Roman" w:cs="Times New Roman"/>
                <w:iCs/>
                <w:color w:val="0D0D0D" w:themeColor="text1" w:themeTint="F2"/>
                <w:sz w:val="22"/>
                <w:szCs w:val="22"/>
              </w:rPr>
              <w:t>Los inversores deben tener en cuenta las disposiciones contenidas en: a) el Código Penal, en especial el 277 del Capítulo XIII Encubrimiento y Lavado de Activos de origen delictivo (b) los artículos 306 y 307 del Título XIII del libro II del mismo Código, relativo al delito contra el orden económico y financiero, (c) la ley 25.246, y (d) las resoluciones de la Unidad de Información Financiera (“UIF”).</w:t>
            </w:r>
          </w:p>
          <w:p w14:paraId="682F20A1" w14:textId="2BF03F44" w:rsidR="00711EB0" w:rsidRPr="0057066D" w:rsidRDefault="00711EB0" w:rsidP="0057066D">
            <w:pPr>
              <w:rPr>
                <w:rFonts w:ascii="Times New Roman" w:hAnsi="Times New Roman" w:cs="Times New Roman"/>
                <w:iCs/>
                <w:color w:val="0D0D0D" w:themeColor="text1" w:themeTint="F2"/>
                <w:sz w:val="22"/>
                <w:szCs w:val="22"/>
              </w:rPr>
            </w:pPr>
            <w:r w:rsidRPr="0057066D">
              <w:rPr>
                <w:rFonts w:ascii="Times New Roman" w:hAnsi="Times New Roman" w:cs="Times New Roman"/>
                <w:iCs/>
                <w:color w:val="0D0D0D" w:themeColor="text1" w:themeTint="F2"/>
                <w:sz w:val="22"/>
                <w:szCs w:val="22"/>
              </w:rPr>
              <w:t xml:space="preserve">El Emisor cumple con todas las disposiciones de la ley 25.246 y complementarias. y con la normativa aplicable sobre lavado de dinero y financiamiento del terrorismo, establecidas por resoluciones de la UIF (en especial las resoluciones 68/13, 3/14, 141/16, 4/17, 30E/17, 134/18, 156/18 y complementarias), que reglamentan las obligaciones emergentes del art. 21 a) y b) de la ley mencionada. </w:t>
            </w:r>
            <w:r w:rsidRPr="00DD1D7B">
              <w:rPr>
                <w:rFonts w:ascii="Times New Roman" w:hAnsi="Times New Roman" w:cs="Times New Roman"/>
                <w:iCs/>
                <w:color w:val="0D0D0D" w:themeColor="text1" w:themeTint="F2"/>
                <w:sz w:val="22"/>
                <w:szCs w:val="22"/>
              </w:rPr>
              <w:t xml:space="preserve">Todas ellas pueden ser consultadas en </w:t>
            </w:r>
            <w:hyperlink r:id="rId23" w:history="1">
              <w:r w:rsidRPr="00D73678">
                <w:rPr>
                  <w:rFonts w:ascii="Times New Roman" w:hAnsi="Times New Roman"/>
                  <w:color w:val="0D0D0D" w:themeColor="text1" w:themeTint="F2"/>
                  <w:sz w:val="22"/>
                </w:rPr>
                <w:t>www.argentina.gob.ar</w:t>
              </w:r>
            </w:hyperlink>
            <w:r w:rsidRPr="00DD1D7B">
              <w:rPr>
                <w:rFonts w:ascii="Times New Roman" w:hAnsi="Times New Roman" w:cs="Times New Roman"/>
                <w:iCs/>
                <w:color w:val="0D0D0D" w:themeColor="text1" w:themeTint="F2"/>
                <w:sz w:val="22"/>
                <w:szCs w:val="22"/>
              </w:rPr>
              <w:t xml:space="preserve">/uif. Asimismo, se da cumplimiento a las disposiciones del Título XI de las NORMAS de la CNV, que pueden ser consultadas en </w:t>
            </w:r>
            <w:r w:rsidR="002038C7" w:rsidRPr="00D3660D">
              <w:rPr>
                <w:rFonts w:ascii="Times New Roman" w:hAnsi="Times New Roman" w:cs="Times New Roman"/>
                <w:iCs/>
                <w:color w:val="0D0D0D" w:themeColor="text1" w:themeTint="F2"/>
                <w:sz w:val="22"/>
                <w:szCs w:val="22"/>
              </w:rPr>
              <w:t>https://www.argentina.gob.ar/cnv</w:t>
            </w:r>
            <w:r w:rsidRPr="0057066D">
              <w:rPr>
                <w:rFonts w:ascii="Times New Roman" w:hAnsi="Times New Roman" w:cs="Times New Roman"/>
                <w:iCs/>
                <w:color w:val="0D0D0D" w:themeColor="text1" w:themeTint="F2"/>
                <w:sz w:val="22"/>
                <w:szCs w:val="22"/>
              </w:rPr>
              <w:t>.</w:t>
            </w:r>
          </w:p>
          <w:p w14:paraId="5EA6A244" w14:textId="77777777" w:rsidR="00BD6597" w:rsidRPr="0057066D" w:rsidRDefault="00BD6597" w:rsidP="00D253B0">
            <w:pPr>
              <w:suppressAutoHyphens/>
              <w:rPr>
                <w:rFonts w:ascii="Times New Roman" w:hAnsi="Times New Roman" w:cs="Times New Roman"/>
                <w:iCs/>
                <w:color w:val="0D0D0D" w:themeColor="text1" w:themeTint="F2"/>
                <w:sz w:val="22"/>
                <w:szCs w:val="22"/>
              </w:rPr>
            </w:pPr>
          </w:p>
        </w:tc>
      </w:tr>
      <w:tr w:rsidR="00482F96" w:rsidRPr="00506990" w14:paraId="55BF35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6"/>
        </w:trPr>
        <w:tc>
          <w:tcPr>
            <w:tcW w:w="2737" w:type="dxa"/>
          </w:tcPr>
          <w:p w14:paraId="1306B330"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p>
        </w:tc>
        <w:tc>
          <w:tcPr>
            <w:tcW w:w="6184" w:type="dxa"/>
          </w:tcPr>
          <w:p w14:paraId="0314F31C" w14:textId="77777777" w:rsidR="00275F22" w:rsidRPr="00506990" w:rsidRDefault="00275F22">
            <w:pPr>
              <w:suppressAutoHyphens/>
              <w:jc w:val="center"/>
              <w:rPr>
                <w:rFonts w:ascii="Times New Roman" w:hAnsi="Times New Roman" w:cs="Times New Roman"/>
                <w:b/>
                <w:bCs/>
                <w:iCs/>
                <w:color w:val="0D0D0D" w:themeColor="text1" w:themeTint="F2"/>
                <w:sz w:val="22"/>
                <w:szCs w:val="22"/>
              </w:rPr>
            </w:pPr>
          </w:p>
        </w:tc>
      </w:tr>
    </w:tbl>
    <w:p w14:paraId="236B3F1C" w14:textId="77777777" w:rsidR="00337DE5" w:rsidRPr="00506990" w:rsidRDefault="00337DE5" w:rsidP="00B228F5">
      <w:pPr>
        <w:pStyle w:val="Ttulo1"/>
        <w:jc w:val="center"/>
        <w:rPr>
          <w:rFonts w:ascii="Times New Roman" w:hAnsi="Times New Roman"/>
          <w:sz w:val="22"/>
          <w:szCs w:val="22"/>
        </w:rPr>
      </w:pPr>
      <w:bookmarkStart w:id="41" w:name="_1146641627"/>
      <w:bookmarkStart w:id="42" w:name="_1146641743"/>
      <w:bookmarkStart w:id="43" w:name="_1146641749"/>
      <w:bookmarkStart w:id="44" w:name="_1202654729"/>
      <w:bookmarkStart w:id="45" w:name="_1304343542"/>
      <w:bookmarkStart w:id="46" w:name="_1377426471"/>
      <w:bookmarkStart w:id="47" w:name="_1399977466"/>
      <w:bookmarkStart w:id="48" w:name="_1407049096"/>
      <w:bookmarkStart w:id="49" w:name="_1410772041"/>
      <w:bookmarkStart w:id="50" w:name="_1410772077"/>
      <w:bookmarkStart w:id="51" w:name="_1417270314"/>
      <w:bookmarkStart w:id="52" w:name="_1417270482"/>
      <w:bookmarkStart w:id="53" w:name="_1417270488"/>
      <w:bookmarkStart w:id="54" w:name="_1435140550"/>
      <w:bookmarkStart w:id="55" w:name="_Toc521424866"/>
      <w:bookmarkStart w:id="56" w:name="_Toc20409082"/>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506990">
        <w:rPr>
          <w:rFonts w:ascii="Times New Roman" w:hAnsi="Times New Roman"/>
          <w:sz w:val="22"/>
          <w:szCs w:val="22"/>
        </w:rPr>
        <w:t>I</w:t>
      </w:r>
      <w:r w:rsidR="000157B5" w:rsidRPr="00506990">
        <w:rPr>
          <w:rFonts w:ascii="Times New Roman" w:hAnsi="Times New Roman"/>
          <w:sz w:val="22"/>
          <w:szCs w:val="22"/>
        </w:rPr>
        <w:t>V</w:t>
      </w:r>
      <w:r w:rsidRPr="00506990">
        <w:rPr>
          <w:rFonts w:ascii="Times New Roman" w:hAnsi="Times New Roman"/>
          <w:sz w:val="22"/>
          <w:szCs w:val="22"/>
        </w:rPr>
        <w:t>.- DESCRIPCIÓN DEL FIDUCIARIO</w:t>
      </w:r>
      <w:bookmarkEnd w:id="55"/>
      <w:bookmarkEnd w:id="56"/>
    </w:p>
    <w:p w14:paraId="6460D1A3" w14:textId="77777777" w:rsidR="00337DE5" w:rsidRPr="00506990" w:rsidRDefault="00337DE5" w:rsidP="00337DE5">
      <w:pPr>
        <w:suppressAutoHyphens/>
        <w:rPr>
          <w:rFonts w:ascii="Times New Roman" w:eastAsia="Times New Roman" w:hAnsi="Times New Roman" w:cs="Times New Roman"/>
          <w:color w:val="0D0D0D" w:themeColor="text1" w:themeTint="F2"/>
          <w:sz w:val="22"/>
          <w:szCs w:val="22"/>
          <w:lang w:val="es-ES"/>
        </w:rPr>
      </w:pPr>
    </w:p>
    <w:p w14:paraId="5E5A2B87" w14:textId="77777777" w:rsidR="00665937" w:rsidRPr="004D2DAB" w:rsidRDefault="00665937" w:rsidP="00665937">
      <w:pPr>
        <w:suppressLineNumbers/>
        <w:ind w:left="-851" w:firstLine="851"/>
        <w:rPr>
          <w:rFonts w:ascii="Times New Roman" w:hAnsi="Times New Roman"/>
          <w:b/>
          <w:color w:val="0D0D0D"/>
          <w:sz w:val="22"/>
        </w:rPr>
      </w:pPr>
      <w:r w:rsidRPr="004D2DAB">
        <w:rPr>
          <w:rFonts w:ascii="Times New Roman" w:hAnsi="Times New Roman"/>
          <w:color w:val="0D0D0D"/>
          <w:sz w:val="22"/>
          <w:u w:val="single"/>
        </w:rPr>
        <w:t>Denominación Social</w:t>
      </w:r>
      <w:r w:rsidRPr="004D2DAB">
        <w:rPr>
          <w:rFonts w:ascii="Times New Roman" w:hAnsi="Times New Roman"/>
          <w:color w:val="0D0D0D"/>
          <w:sz w:val="22"/>
        </w:rPr>
        <w:t>: ROSARIO ADMINISTRADORA SOCIEDAD FIDUCIARIA S.A.</w:t>
      </w:r>
    </w:p>
    <w:p w14:paraId="4444BC20" w14:textId="77777777" w:rsidR="00665937" w:rsidRPr="004D2DAB" w:rsidRDefault="00665937" w:rsidP="00665937">
      <w:pPr>
        <w:rPr>
          <w:rFonts w:ascii="Times New Roman" w:hAnsi="Times New Roman"/>
          <w:color w:val="0D0D0D"/>
          <w:sz w:val="22"/>
        </w:rPr>
      </w:pPr>
      <w:r w:rsidRPr="004D2DAB">
        <w:rPr>
          <w:rFonts w:ascii="Times New Roman" w:hAnsi="Times New Roman"/>
          <w:color w:val="0D0D0D"/>
          <w:sz w:val="22"/>
          <w:u w:val="single"/>
        </w:rPr>
        <w:t>Domicilio y sede social</w:t>
      </w:r>
      <w:r w:rsidRPr="004D2DAB">
        <w:rPr>
          <w:rFonts w:ascii="Times New Roman" w:hAnsi="Times New Roman"/>
          <w:color w:val="0D0D0D"/>
          <w:sz w:val="22"/>
        </w:rPr>
        <w:t>: Paraguay 777, Piso 9º, Rosario, Pcia. de Santa Fe.</w:t>
      </w:r>
    </w:p>
    <w:p w14:paraId="1BF1E88D" w14:textId="77777777" w:rsidR="00665937" w:rsidRPr="004D2DAB" w:rsidRDefault="00665937" w:rsidP="00665937">
      <w:pPr>
        <w:rPr>
          <w:rFonts w:ascii="Times New Roman" w:hAnsi="Times New Roman"/>
          <w:color w:val="0D0D0D"/>
          <w:sz w:val="22"/>
        </w:rPr>
      </w:pPr>
      <w:r w:rsidRPr="004D2DAB">
        <w:rPr>
          <w:rFonts w:ascii="Times New Roman" w:hAnsi="Times New Roman"/>
          <w:color w:val="0D0D0D"/>
          <w:sz w:val="22"/>
          <w:u w:val="single"/>
        </w:rPr>
        <w:t>Datos de inscripción</w:t>
      </w:r>
      <w:r w:rsidRPr="004D2DAB">
        <w:rPr>
          <w:rFonts w:ascii="Times New Roman" w:hAnsi="Times New Roman"/>
          <w:color w:val="0D0D0D"/>
          <w:sz w:val="22"/>
        </w:rPr>
        <w:t>: i) constitución inscripta en el Registro Público de Comercio de la Ciudad de Rosario, Pcia.de Santa Fe, al Tomo 78, folio 11220, Nro. 532 del registro de Estatutos el 30 de diciembre de 1997 e inscripción en la Inspección General de Personas Jurídicas de la Provincia de Santa Fe, conforme Resolución Nº 923/97; ii) cambio de denominación y objeto social inscripto en el Registro Público de Comercio de la Ciudad de Rosario, Provincia de Santa Fe, de Rosario, al Tomo 84, Folio 845 Nro. 53 del Registro de Estatutos el 04 de febrero de 2003; iii) último domicilio inscripto en el Registro Público de Comercio de Rosario el día 25 de enero de 2012, en Estatutos, al Tomo 93 Fº 1323 Nº 49.</w:t>
      </w:r>
    </w:p>
    <w:p w14:paraId="3CD04817" w14:textId="77777777" w:rsidR="00087F1D" w:rsidRPr="00506990" w:rsidRDefault="00BD6597" w:rsidP="00BD6597">
      <w:pPr>
        <w:rPr>
          <w:rFonts w:ascii="Times New Roman" w:hAnsi="Times New Roman" w:cs="Times New Roman"/>
          <w:color w:val="0D0D0D" w:themeColor="text1" w:themeTint="F2"/>
          <w:sz w:val="22"/>
          <w:szCs w:val="22"/>
          <w:lang w:val="en-US"/>
        </w:rPr>
      </w:pPr>
      <w:r w:rsidRPr="00C00C15">
        <w:rPr>
          <w:rFonts w:ascii="Times New Roman" w:hAnsi="Times New Roman" w:cs="Times New Roman"/>
          <w:color w:val="0D0D0D" w:themeColor="text1" w:themeTint="F2"/>
          <w:sz w:val="22"/>
          <w:szCs w:val="22"/>
          <w:u w:val="single"/>
          <w:lang w:val="en-US"/>
        </w:rPr>
        <w:t>CUIT</w:t>
      </w:r>
      <w:r w:rsidRPr="00506990">
        <w:rPr>
          <w:rFonts w:ascii="Times New Roman" w:hAnsi="Times New Roman" w:cs="Times New Roman"/>
          <w:color w:val="0D0D0D" w:themeColor="text1" w:themeTint="F2"/>
          <w:sz w:val="22"/>
          <w:szCs w:val="22"/>
          <w:lang w:val="en-US"/>
        </w:rPr>
        <w:t>: 33-69371055-9</w:t>
      </w:r>
    </w:p>
    <w:p w14:paraId="1D6A6F40" w14:textId="77777777" w:rsidR="00BD6597" w:rsidRPr="00506990" w:rsidRDefault="00BD6597" w:rsidP="00BD6597">
      <w:pPr>
        <w:rPr>
          <w:rFonts w:ascii="Times New Roman" w:hAnsi="Times New Roman" w:cs="Times New Roman"/>
          <w:color w:val="0D0D0D" w:themeColor="text1" w:themeTint="F2"/>
          <w:sz w:val="22"/>
          <w:szCs w:val="22"/>
          <w:lang w:val="en-US"/>
        </w:rPr>
      </w:pPr>
      <w:r w:rsidRPr="00C00C15">
        <w:rPr>
          <w:rFonts w:ascii="Times New Roman" w:hAnsi="Times New Roman" w:cs="Times New Roman"/>
          <w:color w:val="0D0D0D" w:themeColor="text1" w:themeTint="F2"/>
          <w:sz w:val="22"/>
          <w:szCs w:val="22"/>
          <w:u w:val="single"/>
          <w:lang w:val="en-US"/>
        </w:rPr>
        <w:t>Tel</w:t>
      </w:r>
      <w:r w:rsidR="00075A2B" w:rsidRPr="00506990">
        <w:rPr>
          <w:rFonts w:ascii="Times New Roman" w:hAnsi="Times New Roman" w:cs="Times New Roman"/>
          <w:color w:val="0D0D0D" w:themeColor="text1" w:themeTint="F2"/>
          <w:sz w:val="22"/>
          <w:szCs w:val="22"/>
          <w:lang w:val="en-US"/>
        </w:rPr>
        <w:t>.</w:t>
      </w:r>
      <w:r w:rsidRPr="00506990">
        <w:rPr>
          <w:rFonts w:ascii="Times New Roman" w:hAnsi="Times New Roman" w:cs="Times New Roman"/>
          <w:color w:val="0D0D0D" w:themeColor="text1" w:themeTint="F2"/>
          <w:sz w:val="22"/>
          <w:szCs w:val="22"/>
          <w:lang w:val="en-US"/>
        </w:rPr>
        <w:t xml:space="preserve">: 0341 </w:t>
      </w:r>
      <w:r w:rsidR="000851A8" w:rsidRPr="00506990">
        <w:rPr>
          <w:rFonts w:ascii="Times New Roman" w:hAnsi="Times New Roman" w:cs="Times New Roman"/>
          <w:color w:val="0D0D0D" w:themeColor="text1" w:themeTint="F2"/>
          <w:sz w:val="22"/>
          <w:szCs w:val="22"/>
          <w:lang w:val="en-US"/>
        </w:rPr>
        <w:t>5300900</w:t>
      </w:r>
      <w:r w:rsidRPr="00506990">
        <w:rPr>
          <w:rFonts w:ascii="Times New Roman" w:hAnsi="Times New Roman" w:cs="Times New Roman"/>
          <w:color w:val="0D0D0D" w:themeColor="text1" w:themeTint="F2"/>
          <w:sz w:val="22"/>
          <w:szCs w:val="22"/>
          <w:lang w:val="en-US"/>
        </w:rPr>
        <w:t xml:space="preserve">. </w:t>
      </w:r>
    </w:p>
    <w:p w14:paraId="173ABC60" w14:textId="77777777" w:rsidR="00BD6597" w:rsidRPr="00506990" w:rsidRDefault="00BD6597" w:rsidP="00BD6597">
      <w:pPr>
        <w:rPr>
          <w:rFonts w:ascii="Times New Roman" w:hAnsi="Times New Roman" w:cs="Times New Roman"/>
          <w:color w:val="0D0D0D" w:themeColor="text1" w:themeTint="F2"/>
          <w:sz w:val="22"/>
          <w:szCs w:val="22"/>
          <w:lang w:val="en-US"/>
        </w:rPr>
      </w:pPr>
      <w:r w:rsidRPr="00C00C15">
        <w:rPr>
          <w:rFonts w:ascii="Times New Roman" w:hAnsi="Times New Roman" w:cs="Times New Roman"/>
          <w:color w:val="0D0D0D" w:themeColor="text1" w:themeTint="F2"/>
          <w:sz w:val="22"/>
          <w:szCs w:val="22"/>
          <w:u w:val="single"/>
          <w:lang w:val="en-US"/>
        </w:rPr>
        <w:t>Website</w:t>
      </w:r>
      <w:r w:rsidRPr="00506990">
        <w:rPr>
          <w:rFonts w:ascii="Times New Roman" w:hAnsi="Times New Roman" w:cs="Times New Roman"/>
          <w:color w:val="0D0D0D" w:themeColor="text1" w:themeTint="F2"/>
          <w:sz w:val="22"/>
          <w:szCs w:val="22"/>
          <w:lang w:val="en-US"/>
        </w:rPr>
        <w:t>:</w:t>
      </w:r>
      <w:r w:rsidR="00E65461" w:rsidRPr="00506990" w:rsidDel="00E65461">
        <w:rPr>
          <w:rFonts w:ascii="Times New Roman" w:hAnsi="Times New Roman" w:cs="Times New Roman"/>
          <w:color w:val="0D0D0D" w:themeColor="text1" w:themeTint="F2"/>
          <w:sz w:val="22"/>
          <w:szCs w:val="22"/>
          <w:lang w:val="en-US"/>
        </w:rPr>
        <w:t xml:space="preserve"> </w:t>
      </w:r>
      <w:r w:rsidR="00E65461" w:rsidRPr="00506990">
        <w:rPr>
          <w:rFonts w:ascii="Times New Roman" w:hAnsi="Times New Roman" w:cs="Times New Roman"/>
          <w:color w:val="0D0D0D" w:themeColor="text1" w:themeTint="F2"/>
          <w:sz w:val="22"/>
          <w:szCs w:val="22"/>
          <w:lang w:val="en-US"/>
        </w:rPr>
        <w:t xml:space="preserve"> https://www.rosfid.com.ar/</w:t>
      </w:r>
    </w:p>
    <w:p w14:paraId="43596559" w14:textId="1642EE7B" w:rsidR="00BD6597" w:rsidRPr="00506990" w:rsidRDefault="00BD6597" w:rsidP="00BD6597">
      <w:pPr>
        <w:rPr>
          <w:rFonts w:ascii="Times New Roman" w:hAnsi="Times New Roman" w:cs="Times New Roman"/>
          <w:color w:val="0D0D0D" w:themeColor="text1" w:themeTint="F2"/>
          <w:sz w:val="22"/>
          <w:szCs w:val="22"/>
        </w:rPr>
      </w:pPr>
      <w:r w:rsidRPr="00C00C15">
        <w:rPr>
          <w:rFonts w:ascii="Times New Roman" w:hAnsi="Times New Roman" w:cs="Times New Roman"/>
          <w:color w:val="0D0D0D" w:themeColor="text1" w:themeTint="F2"/>
          <w:sz w:val="22"/>
          <w:szCs w:val="22"/>
          <w:u w:val="single"/>
        </w:rPr>
        <w:t>Correo electrónico</w:t>
      </w:r>
      <w:r w:rsidR="008F4942">
        <w:rPr>
          <w:rFonts w:ascii="Times New Roman" w:hAnsi="Times New Roman" w:cs="Times New Roman"/>
          <w:color w:val="0D0D0D" w:themeColor="text1" w:themeTint="F2"/>
          <w:sz w:val="22"/>
          <w:szCs w:val="22"/>
          <w:u w:val="single"/>
        </w:rPr>
        <w:t>:</w:t>
      </w:r>
      <w:r w:rsidRPr="00506990">
        <w:rPr>
          <w:rFonts w:ascii="Times New Roman" w:hAnsi="Times New Roman" w:cs="Times New Roman"/>
          <w:color w:val="0D0D0D" w:themeColor="text1" w:themeTint="F2"/>
          <w:sz w:val="22"/>
          <w:szCs w:val="22"/>
        </w:rPr>
        <w:t xml:space="preserve"> </w:t>
      </w:r>
      <w:hyperlink r:id="rId24" w:history="1">
        <w:r w:rsidRPr="00506990">
          <w:rPr>
            <w:rStyle w:val="Hipervnculo"/>
            <w:rFonts w:ascii="Times New Roman" w:hAnsi="Times New Roman"/>
            <w:color w:val="0D0D0D" w:themeColor="text1" w:themeTint="F2"/>
            <w:sz w:val="22"/>
            <w:szCs w:val="22"/>
          </w:rPr>
          <w:t>administracion@rosfid.com.ar</w:t>
        </w:r>
      </w:hyperlink>
    </w:p>
    <w:p w14:paraId="5791E331" w14:textId="77777777" w:rsidR="00BD6597" w:rsidRPr="00506990" w:rsidRDefault="00BD6597" w:rsidP="00BD6597">
      <w:pPr>
        <w:rPr>
          <w:rFonts w:ascii="Times New Roman" w:hAnsi="Times New Roman" w:cs="Times New Roman"/>
          <w:color w:val="0D0D0D" w:themeColor="text1" w:themeTint="F2"/>
          <w:sz w:val="22"/>
          <w:szCs w:val="22"/>
        </w:rPr>
      </w:pPr>
    </w:p>
    <w:p w14:paraId="12C5C32B" w14:textId="77777777" w:rsidR="00713670" w:rsidRPr="00506990" w:rsidRDefault="00713670" w:rsidP="00713670">
      <w:pPr>
        <w:rPr>
          <w:rFonts w:ascii="Times New Roman" w:eastAsia="MS Mincho" w:hAnsi="Times New Roman" w:cs="Times New Roman"/>
          <w:color w:val="0D0D0D" w:themeColor="text1" w:themeTint="F2"/>
          <w:sz w:val="22"/>
          <w:szCs w:val="22"/>
        </w:rPr>
      </w:pPr>
      <w:r w:rsidRPr="00506990">
        <w:rPr>
          <w:rFonts w:ascii="Times New Roman" w:eastAsia="MS Mincho" w:hAnsi="Times New Roman" w:cs="Times New Roman"/>
          <w:color w:val="0D0D0D" w:themeColor="text1" w:themeTint="F2"/>
          <w:sz w:val="22"/>
          <w:szCs w:val="22"/>
        </w:rPr>
        <w:t>Rosario Fiduciaria ha sido inscripta en el registro de fiduciarios financieros de la Comisión Nacional de Valores en septiembre de 2003 bajo el Nº 41.</w:t>
      </w:r>
    </w:p>
    <w:p w14:paraId="47DCFF78" w14:textId="6AD0D01E" w:rsidR="000157B5" w:rsidRPr="00506990" w:rsidRDefault="00FF52D4" w:rsidP="000157B5">
      <w:pPr>
        <w:pStyle w:val="Ttulo1"/>
        <w:rPr>
          <w:rFonts w:ascii="Times New Roman" w:hAnsi="Times New Roman"/>
          <w:i/>
          <w:color w:val="0D0D0D" w:themeColor="text1" w:themeTint="F2"/>
          <w:sz w:val="22"/>
          <w:szCs w:val="22"/>
        </w:rPr>
      </w:pPr>
      <w:bookmarkStart w:id="57" w:name="_Toc521424867"/>
      <w:bookmarkStart w:id="58" w:name="_Toc20409083"/>
      <w:r>
        <w:rPr>
          <w:rFonts w:ascii="Times New Roman" w:hAnsi="Times New Roman"/>
          <w:color w:val="0D0D0D" w:themeColor="text1" w:themeTint="F2"/>
          <w:sz w:val="22"/>
          <w:szCs w:val="22"/>
        </w:rPr>
        <w:t>Directorio, comisión fiscalizadora y gerencia de primera l</w:t>
      </w:r>
      <w:r w:rsidR="000157B5" w:rsidRPr="00506990">
        <w:rPr>
          <w:rFonts w:ascii="Times New Roman" w:hAnsi="Times New Roman"/>
          <w:color w:val="0D0D0D" w:themeColor="text1" w:themeTint="F2"/>
          <w:sz w:val="22"/>
          <w:szCs w:val="22"/>
        </w:rPr>
        <w:t>ínea.</w:t>
      </w:r>
      <w:bookmarkEnd w:id="57"/>
      <w:bookmarkEnd w:id="58"/>
    </w:p>
    <w:p w14:paraId="044176F0" w14:textId="77777777" w:rsidR="000157B5" w:rsidRPr="00506990" w:rsidRDefault="000157B5" w:rsidP="000157B5">
      <w:pPr>
        <w:pStyle w:val="Textopredeterminado"/>
        <w:jc w:val="both"/>
        <w:rPr>
          <w:color w:val="0D0D0D" w:themeColor="text1" w:themeTint="F2"/>
          <w:sz w:val="22"/>
          <w:szCs w:val="22"/>
        </w:rPr>
      </w:pPr>
    </w:p>
    <w:p w14:paraId="5E7C8E95" w14:textId="78B77FB1" w:rsidR="00087F1D" w:rsidRPr="00506990" w:rsidRDefault="00FF52D4" w:rsidP="000157B5">
      <w:pP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Las a</w:t>
      </w:r>
      <w:r w:rsidR="000157B5" w:rsidRPr="00506990">
        <w:rPr>
          <w:rFonts w:ascii="Times New Roman" w:hAnsi="Times New Roman" w:cs="Times New Roman"/>
          <w:color w:val="0D0D0D" w:themeColor="text1" w:themeTint="F2"/>
          <w:sz w:val="22"/>
          <w:szCs w:val="22"/>
        </w:rPr>
        <w:t xml:space="preserve">utoridades de Rosfid son dirigentes representantes de los accionistas, y cuentan con una extensa trayectoria y </w:t>
      </w:r>
      <w:r w:rsidR="000157B5" w:rsidRPr="000579E7">
        <w:rPr>
          <w:rFonts w:ascii="Times New Roman" w:hAnsi="Times New Roman" w:cs="Times New Roman"/>
          <w:color w:val="0D0D0D" w:themeColor="text1" w:themeTint="F2"/>
          <w:sz w:val="22"/>
          <w:szCs w:val="22"/>
        </w:rPr>
        <w:t xml:space="preserve">experiencia profesional en el sistema bursátil nacional. La nómina de los mismos puede consultarse en </w:t>
      </w:r>
      <w:r w:rsidR="001D0525" w:rsidRPr="001D0525">
        <w:rPr>
          <w:rFonts w:ascii="Times New Roman" w:hAnsi="Times New Roman" w:cs="Times New Roman"/>
          <w:color w:val="0D0D0D" w:themeColor="text1" w:themeTint="F2"/>
          <w:sz w:val="22"/>
          <w:szCs w:val="22"/>
        </w:rPr>
        <w:t>https://www.argentina.gob.ar/cnv</w:t>
      </w:r>
      <w:r w:rsidR="000157B5" w:rsidRPr="000579E7">
        <w:rPr>
          <w:rFonts w:ascii="Times New Roman" w:hAnsi="Times New Roman" w:cs="Times New Roman"/>
          <w:color w:val="0D0D0D" w:themeColor="text1" w:themeTint="F2"/>
          <w:sz w:val="22"/>
          <w:szCs w:val="22"/>
        </w:rPr>
        <w:t>/sitioWeb/RegistrosPublicos/Agente de Productos de Inversión Colectiva/Rosario Administradora Sociedad Fiduciaria S.A./</w:t>
      </w:r>
      <w:r w:rsidR="00200989" w:rsidRPr="000579E7">
        <w:rPr>
          <w:rFonts w:ascii="Times New Roman" w:hAnsi="Times New Roman" w:cs="Times New Roman"/>
          <w:color w:val="0D0D0D" w:themeColor="text1" w:themeTint="F2"/>
          <w:sz w:val="22"/>
          <w:szCs w:val="22"/>
        </w:rPr>
        <w:t>Información</w:t>
      </w:r>
      <w:r w:rsidR="000157B5" w:rsidRPr="000579E7">
        <w:rPr>
          <w:rFonts w:ascii="Times New Roman" w:hAnsi="Times New Roman" w:cs="Times New Roman"/>
          <w:color w:val="0D0D0D" w:themeColor="text1" w:themeTint="F2"/>
          <w:sz w:val="22"/>
          <w:szCs w:val="22"/>
        </w:rPr>
        <w:t xml:space="preserve"> Societaria/ Nominas</w:t>
      </w:r>
      <w:r w:rsidR="00FE13AF">
        <w:rPr>
          <w:rFonts w:ascii="Times New Roman" w:hAnsi="Times New Roman" w:cs="Times New Roman"/>
          <w:color w:val="0D0D0D" w:themeColor="text1" w:themeTint="F2"/>
          <w:sz w:val="22"/>
          <w:szCs w:val="22"/>
        </w:rPr>
        <w:t>/Nómina de los Órganos Sociales y de Gerentes (</w:t>
      </w:r>
      <w:r w:rsidR="00FE13AF" w:rsidRPr="00FE13AF">
        <w:rPr>
          <w:rFonts w:ascii="Times New Roman" w:hAnsi="Times New Roman" w:cs="Times New Roman"/>
          <w:color w:val="0D0D0D" w:themeColor="text1" w:themeTint="F2"/>
          <w:sz w:val="22"/>
          <w:szCs w:val="22"/>
        </w:rPr>
        <w:t>Presentación #2973900</w:t>
      </w:r>
      <w:r w:rsidR="00FE13AF">
        <w:rPr>
          <w:rFonts w:ascii="Times New Roman" w:hAnsi="Times New Roman" w:cs="Times New Roman"/>
          <w:color w:val="0D0D0D" w:themeColor="text1" w:themeTint="F2"/>
          <w:sz w:val="22"/>
          <w:szCs w:val="22"/>
        </w:rPr>
        <w:t>)</w:t>
      </w:r>
      <w:r w:rsidR="00D877C1" w:rsidRPr="000579E7">
        <w:rPr>
          <w:rFonts w:ascii="Times New Roman" w:hAnsi="Times New Roman" w:cs="Times New Roman"/>
          <w:color w:val="0D0D0D" w:themeColor="text1" w:themeTint="F2"/>
          <w:sz w:val="22"/>
          <w:szCs w:val="22"/>
        </w:rPr>
        <w:t>.</w:t>
      </w:r>
    </w:p>
    <w:p w14:paraId="6B76C936" w14:textId="77777777" w:rsidR="00BD6597" w:rsidRPr="00506990" w:rsidRDefault="00BD6597" w:rsidP="00337DE5">
      <w:pPr>
        <w:rPr>
          <w:rFonts w:ascii="Times New Roman" w:hAnsi="Times New Roman" w:cs="Times New Roman"/>
          <w:color w:val="0D0D0D" w:themeColor="text1" w:themeTint="F2"/>
          <w:sz w:val="22"/>
          <w:szCs w:val="22"/>
        </w:rPr>
      </w:pPr>
    </w:p>
    <w:p w14:paraId="471209B6"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En el año 1997 nace como Sociedad Gerente de Fondos Comunes de Inversión “Rosario Administradora S.A. Sociedad Gerente de Fondos Comunes de Inversión”. Inscripta en el Registro </w:t>
      </w:r>
      <w:r w:rsidRPr="00506990">
        <w:rPr>
          <w:rFonts w:ascii="Times New Roman" w:hAnsi="Times New Roman" w:cs="Times New Roman"/>
          <w:color w:val="0D0D0D" w:themeColor="text1" w:themeTint="F2"/>
          <w:sz w:val="22"/>
          <w:szCs w:val="22"/>
        </w:rPr>
        <w:lastRenderedPageBreak/>
        <w:t>Público de Comercio de la Ciudad de Rosario, Pcia.</w:t>
      </w:r>
      <w:r w:rsidR="00DD5E7C"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xml:space="preserve">de Santa Fe, al Tomo 78, folio 11220, Nro. 532 del registro de Estatutos el 30 de diciembre de 1997 e inscripción en la Inspección General de Personas Jurídicas de la Provincia de Santa Fe, conforme Resolución Nº 923/97. Por Asamblea Unánime del año 2002 modifica su objeto social con el propósito de desempeñarse como sociedad fiduciaria de fideicomisos financieros y cambia su denominación social comenzando a operar, a partir de entonces, bajo el nombre de </w:t>
      </w:r>
      <w:r w:rsidRPr="00506990">
        <w:rPr>
          <w:rFonts w:ascii="Times New Roman" w:hAnsi="Times New Roman" w:cs="Times New Roman"/>
          <w:i/>
          <w:color w:val="0D0D0D" w:themeColor="text1" w:themeTint="F2"/>
          <w:sz w:val="22"/>
          <w:szCs w:val="22"/>
        </w:rPr>
        <w:t xml:space="preserve">Rosario Administradora Sociedad Fiduciaria S.A (en adelante “Rosfid”). </w:t>
      </w:r>
      <w:r w:rsidRPr="00506990">
        <w:rPr>
          <w:rFonts w:ascii="Times New Roman" w:hAnsi="Times New Roman" w:cs="Times New Roman"/>
          <w:color w:val="0D0D0D" w:themeColor="text1" w:themeTint="F2"/>
          <w:sz w:val="22"/>
          <w:szCs w:val="22"/>
        </w:rPr>
        <w:t xml:space="preserve">El mencionado cambio de denominación y objeto social fue inscripto en el Registro Público de Comercio de la Ciudad de Rosario,  Provincia de Santa Fe, de Rosario, al Tomo 84, Folio 845 Nro. 53 del Registro de Estatutos el 04 de febrero de 2003. El capital de la referida tiene como accionistas al Mercado Argentino de Valores S.A. en un 52.50%, </w:t>
      </w:r>
      <w:r w:rsidR="000851A8" w:rsidRPr="00506990">
        <w:rPr>
          <w:rFonts w:ascii="Times New Roman" w:hAnsi="Times New Roman" w:cs="Times New Roman"/>
          <w:color w:val="0D0D0D" w:themeColor="text1" w:themeTint="F2"/>
          <w:sz w:val="22"/>
          <w:szCs w:val="22"/>
        </w:rPr>
        <w:t xml:space="preserve">ROFEX Inversora </w:t>
      </w:r>
      <w:r w:rsidRPr="00506990">
        <w:rPr>
          <w:rFonts w:ascii="Times New Roman" w:hAnsi="Times New Roman" w:cs="Times New Roman"/>
          <w:color w:val="0D0D0D" w:themeColor="text1" w:themeTint="F2"/>
          <w:sz w:val="22"/>
          <w:szCs w:val="22"/>
        </w:rPr>
        <w:t>S.A. en un 42.50%,</w:t>
      </w:r>
      <w:r w:rsidR="000851A8" w:rsidRPr="00506990">
        <w:rPr>
          <w:rFonts w:ascii="Times New Roman" w:hAnsi="Times New Roman" w:cs="Times New Roman"/>
          <w:color w:val="0D0D0D" w:themeColor="text1" w:themeTint="F2"/>
          <w:sz w:val="22"/>
          <w:szCs w:val="22"/>
        </w:rPr>
        <w:t xml:space="preserve"> y</w:t>
      </w:r>
      <w:r w:rsidRPr="00506990">
        <w:rPr>
          <w:rFonts w:ascii="Times New Roman" w:hAnsi="Times New Roman" w:cs="Times New Roman"/>
          <w:color w:val="0D0D0D" w:themeColor="text1" w:themeTint="F2"/>
          <w:sz w:val="22"/>
          <w:szCs w:val="22"/>
        </w:rPr>
        <w:t xml:space="preserve"> la Bolsa de Comercio de Rosario</w:t>
      </w:r>
      <w:r w:rsidR="000851A8" w:rsidRPr="00506990">
        <w:rPr>
          <w:rFonts w:ascii="Times New Roman" w:hAnsi="Times New Roman" w:cs="Times New Roman"/>
          <w:color w:val="0D0D0D" w:themeColor="text1" w:themeTint="F2"/>
          <w:sz w:val="22"/>
          <w:szCs w:val="22"/>
        </w:rPr>
        <w:t xml:space="preserve"> Asociación Civil</w:t>
      </w:r>
      <w:r w:rsidRPr="00506990">
        <w:rPr>
          <w:rFonts w:ascii="Times New Roman" w:hAnsi="Times New Roman" w:cs="Times New Roman"/>
          <w:color w:val="0D0D0D" w:themeColor="text1" w:themeTint="F2"/>
          <w:sz w:val="22"/>
          <w:szCs w:val="22"/>
        </w:rPr>
        <w:t xml:space="preserve"> el 5% (las “Instituciones Accionistas”). Junt</w:t>
      </w:r>
      <w:r w:rsidR="002B48F2" w:rsidRPr="00506990">
        <w:rPr>
          <w:rFonts w:ascii="Times New Roman" w:hAnsi="Times New Roman" w:cs="Times New Roman"/>
          <w:color w:val="0D0D0D" w:themeColor="text1" w:themeTint="F2"/>
          <w:sz w:val="22"/>
          <w:szCs w:val="22"/>
        </w:rPr>
        <w:t>o</w:t>
      </w:r>
      <w:r w:rsidRPr="00506990">
        <w:rPr>
          <w:rFonts w:ascii="Times New Roman" w:hAnsi="Times New Roman" w:cs="Times New Roman"/>
          <w:color w:val="0D0D0D" w:themeColor="text1" w:themeTint="F2"/>
          <w:sz w:val="22"/>
          <w:szCs w:val="22"/>
        </w:rPr>
        <w:t>s, l</w:t>
      </w:r>
      <w:r w:rsidR="00CA1086" w:rsidRPr="00506990">
        <w:rPr>
          <w:rFonts w:ascii="Times New Roman" w:hAnsi="Times New Roman" w:cs="Times New Roman"/>
          <w:color w:val="0D0D0D" w:themeColor="text1" w:themeTint="F2"/>
          <w:sz w:val="22"/>
          <w:szCs w:val="22"/>
        </w:rPr>
        <w:t>o</w:t>
      </w:r>
      <w:r w:rsidRPr="00506990">
        <w:rPr>
          <w:rFonts w:ascii="Times New Roman" w:hAnsi="Times New Roman" w:cs="Times New Roman"/>
          <w:color w:val="0D0D0D" w:themeColor="text1" w:themeTint="F2"/>
          <w:sz w:val="22"/>
          <w:szCs w:val="22"/>
        </w:rPr>
        <w:t xml:space="preserve">s tres </w:t>
      </w:r>
      <w:r w:rsidR="00CA1086" w:rsidRPr="00506990">
        <w:rPr>
          <w:rFonts w:ascii="Times New Roman" w:hAnsi="Times New Roman" w:cs="Times New Roman"/>
          <w:color w:val="0D0D0D" w:themeColor="text1" w:themeTint="F2"/>
          <w:sz w:val="22"/>
          <w:szCs w:val="22"/>
        </w:rPr>
        <w:t>a</w:t>
      </w:r>
      <w:r w:rsidRPr="00506990">
        <w:rPr>
          <w:rFonts w:ascii="Times New Roman" w:hAnsi="Times New Roman" w:cs="Times New Roman"/>
          <w:color w:val="0D0D0D" w:themeColor="text1" w:themeTint="F2"/>
          <w:sz w:val="22"/>
          <w:szCs w:val="22"/>
        </w:rPr>
        <w:t xml:space="preserve">ccionistas pretenden dar vida a un instrumento de financiación como el del fideicomiso financiero, actuando no solamente en forma conjunta como asociadas, si no poniendo de sí todo el empeño que significa el interés de sus cuadros operativos y técnicos. </w:t>
      </w:r>
    </w:p>
    <w:p w14:paraId="1A0B76F1" w14:textId="77777777" w:rsidR="00337DE5" w:rsidRPr="00506990" w:rsidRDefault="00337DE5" w:rsidP="00337DE5">
      <w:pPr>
        <w:rPr>
          <w:rFonts w:ascii="Times New Roman" w:eastAsia="MS Mincho" w:hAnsi="Times New Roman" w:cs="Times New Roman"/>
          <w:color w:val="0D0D0D" w:themeColor="text1" w:themeTint="F2"/>
          <w:sz w:val="22"/>
          <w:szCs w:val="22"/>
        </w:rPr>
      </w:pPr>
    </w:p>
    <w:p w14:paraId="44DEBDA3" w14:textId="05D5011B" w:rsidR="00337DE5" w:rsidRPr="00506990" w:rsidRDefault="00337DE5" w:rsidP="002038C7">
      <w:pPr>
        <w:rPr>
          <w:rFonts w:ascii="Times New Roman" w:eastAsia="MS Mincho" w:hAnsi="Times New Roman" w:cs="Times New Roman"/>
          <w:color w:val="0D0D0D" w:themeColor="text1" w:themeTint="F2"/>
          <w:sz w:val="22"/>
          <w:szCs w:val="22"/>
        </w:rPr>
      </w:pPr>
      <w:r w:rsidRPr="00506990">
        <w:rPr>
          <w:rFonts w:ascii="Times New Roman" w:eastAsia="MS Mincho" w:hAnsi="Times New Roman" w:cs="Times New Roman"/>
          <w:color w:val="0D0D0D" w:themeColor="text1" w:themeTint="F2"/>
          <w:sz w:val="22"/>
          <w:szCs w:val="22"/>
        </w:rPr>
        <w:t xml:space="preserve">En </w:t>
      </w:r>
      <w:r w:rsidR="001A76F7">
        <w:rPr>
          <w:rFonts w:ascii="Times New Roman" w:eastAsia="MS Mincho" w:hAnsi="Times New Roman" w:cs="Times New Roman"/>
          <w:color w:val="0D0D0D" w:themeColor="text1" w:themeTint="F2"/>
          <w:sz w:val="22"/>
          <w:szCs w:val="22"/>
        </w:rPr>
        <w:t>octubre</w:t>
      </w:r>
      <w:r w:rsidR="001A76F7" w:rsidRPr="00506990">
        <w:rPr>
          <w:rFonts w:ascii="Times New Roman" w:eastAsia="MS Mincho" w:hAnsi="Times New Roman" w:cs="Times New Roman"/>
          <w:color w:val="0D0D0D" w:themeColor="text1" w:themeTint="F2"/>
          <w:sz w:val="22"/>
          <w:szCs w:val="22"/>
        </w:rPr>
        <w:t xml:space="preserve"> </w:t>
      </w:r>
      <w:r w:rsidRPr="00506990">
        <w:rPr>
          <w:rFonts w:ascii="Times New Roman" w:eastAsia="MS Mincho" w:hAnsi="Times New Roman" w:cs="Times New Roman"/>
          <w:color w:val="0D0D0D" w:themeColor="text1" w:themeTint="F2"/>
          <w:sz w:val="22"/>
          <w:szCs w:val="22"/>
        </w:rPr>
        <w:t>de 20</w:t>
      </w:r>
      <w:r w:rsidR="00A3383D">
        <w:rPr>
          <w:rFonts w:ascii="Times New Roman" w:eastAsia="MS Mincho" w:hAnsi="Times New Roman" w:cs="Times New Roman"/>
          <w:color w:val="0D0D0D" w:themeColor="text1" w:themeTint="F2"/>
          <w:sz w:val="22"/>
          <w:szCs w:val="22"/>
        </w:rPr>
        <w:t>2</w:t>
      </w:r>
      <w:r w:rsidR="00460589">
        <w:rPr>
          <w:rFonts w:ascii="Times New Roman" w:eastAsia="MS Mincho" w:hAnsi="Times New Roman" w:cs="Times New Roman"/>
          <w:color w:val="0D0D0D" w:themeColor="text1" w:themeTint="F2"/>
          <w:sz w:val="22"/>
          <w:szCs w:val="22"/>
        </w:rPr>
        <w:t>3</w:t>
      </w:r>
      <w:r w:rsidRPr="00506990">
        <w:rPr>
          <w:rFonts w:ascii="Times New Roman" w:eastAsia="MS Mincho" w:hAnsi="Times New Roman" w:cs="Times New Roman"/>
          <w:color w:val="0D0D0D" w:themeColor="text1" w:themeTint="F2"/>
          <w:sz w:val="22"/>
          <w:szCs w:val="22"/>
        </w:rPr>
        <w:t xml:space="preserve"> UNTREF Agencia de Calificación de Riesgo Universidad Pública (en adelante “UNTREF ACR UP), ha asignado calificación de calidad de fiduciario “</w:t>
      </w:r>
      <w:r w:rsidR="002038C7">
        <w:rPr>
          <w:rFonts w:ascii="Times New Roman" w:eastAsia="MS Mincho" w:hAnsi="Times New Roman" w:cs="Times New Roman"/>
          <w:color w:val="0D0D0D" w:themeColor="text1" w:themeTint="F2"/>
          <w:sz w:val="22"/>
          <w:szCs w:val="22"/>
        </w:rPr>
        <w:t>1</w:t>
      </w:r>
      <w:r w:rsidRPr="00506990">
        <w:rPr>
          <w:rFonts w:ascii="Times New Roman" w:eastAsia="MS Mincho" w:hAnsi="Times New Roman" w:cs="Times New Roman"/>
          <w:color w:val="0D0D0D" w:themeColor="text1" w:themeTint="F2"/>
          <w:sz w:val="22"/>
          <w:szCs w:val="22"/>
        </w:rPr>
        <w:t>” (Fid) a ROSFID.</w:t>
      </w:r>
      <w:r w:rsidR="002038C7" w:rsidRPr="00D73678">
        <w:t xml:space="preserve"> </w:t>
      </w:r>
      <w:r w:rsidR="002038C7" w:rsidRPr="002038C7">
        <w:rPr>
          <w:rFonts w:ascii="Times New Roman" w:eastAsia="MS Mincho" w:hAnsi="Times New Roman" w:cs="Times New Roman"/>
          <w:color w:val="0D0D0D" w:themeColor="text1" w:themeTint="F2"/>
          <w:sz w:val="22"/>
          <w:szCs w:val="22"/>
        </w:rPr>
        <w:t>La calificación “1”</w:t>
      </w:r>
      <w:r w:rsidR="002038C7">
        <w:rPr>
          <w:rFonts w:ascii="Times New Roman" w:eastAsia="MS Mincho" w:hAnsi="Times New Roman" w:cs="Times New Roman"/>
          <w:color w:val="0D0D0D" w:themeColor="text1" w:themeTint="F2"/>
          <w:sz w:val="22"/>
          <w:szCs w:val="22"/>
        </w:rPr>
        <w:t xml:space="preserve"> </w:t>
      </w:r>
      <w:r w:rsidR="002038C7" w:rsidRPr="002038C7">
        <w:rPr>
          <w:rFonts w:ascii="Times New Roman" w:eastAsia="MS Mincho" w:hAnsi="Times New Roman" w:cs="Times New Roman"/>
          <w:color w:val="0D0D0D" w:themeColor="text1" w:themeTint="F2"/>
          <w:sz w:val="22"/>
          <w:szCs w:val="22"/>
        </w:rPr>
        <w:t>(Fid) asignada, dentro de las escalas de la UNTREF ACR</w:t>
      </w:r>
      <w:r w:rsidR="002038C7">
        <w:rPr>
          <w:rFonts w:ascii="Times New Roman" w:eastAsia="MS Mincho" w:hAnsi="Times New Roman" w:cs="Times New Roman"/>
          <w:color w:val="0D0D0D" w:themeColor="text1" w:themeTint="F2"/>
          <w:sz w:val="22"/>
          <w:szCs w:val="22"/>
        </w:rPr>
        <w:t xml:space="preserve"> </w:t>
      </w:r>
      <w:r w:rsidR="002038C7" w:rsidRPr="002038C7">
        <w:rPr>
          <w:rFonts w:ascii="Times New Roman" w:eastAsia="MS Mincho" w:hAnsi="Times New Roman" w:cs="Times New Roman"/>
          <w:color w:val="0D0D0D" w:themeColor="text1" w:themeTint="F2"/>
          <w:sz w:val="22"/>
          <w:szCs w:val="22"/>
        </w:rPr>
        <w:t>UP, corresponde a que muestran una excelente capacidad para cumplir con</w:t>
      </w:r>
      <w:r w:rsidR="002038C7">
        <w:rPr>
          <w:rFonts w:ascii="Times New Roman" w:eastAsia="MS Mincho" w:hAnsi="Times New Roman" w:cs="Times New Roman"/>
          <w:color w:val="0D0D0D" w:themeColor="text1" w:themeTint="F2"/>
          <w:sz w:val="22"/>
          <w:szCs w:val="22"/>
        </w:rPr>
        <w:t xml:space="preserve"> </w:t>
      </w:r>
      <w:r w:rsidR="002038C7" w:rsidRPr="002038C7">
        <w:rPr>
          <w:rFonts w:ascii="Times New Roman" w:eastAsia="MS Mincho" w:hAnsi="Times New Roman" w:cs="Times New Roman"/>
          <w:color w:val="0D0D0D" w:themeColor="text1" w:themeTint="F2"/>
          <w:sz w:val="22"/>
          <w:szCs w:val="22"/>
        </w:rPr>
        <w:t>sus funciones operativas, legales y de administración</w:t>
      </w:r>
      <w:r w:rsidRPr="00506990">
        <w:rPr>
          <w:rFonts w:ascii="Times New Roman" w:eastAsia="MS Mincho" w:hAnsi="Times New Roman" w:cs="Times New Roman"/>
          <w:color w:val="0D0D0D" w:themeColor="text1" w:themeTint="F2"/>
          <w:sz w:val="22"/>
          <w:szCs w:val="22"/>
        </w:rPr>
        <w:t>. Su situación financiera es considerada fuerte y su posición competitiva y de mercado es estable.</w:t>
      </w:r>
      <w:r w:rsidR="0024476E" w:rsidRPr="00506990">
        <w:rPr>
          <w:rFonts w:ascii="Times New Roman" w:eastAsia="MS Mincho" w:hAnsi="Times New Roman" w:cs="Times New Roman"/>
          <w:color w:val="0D0D0D" w:themeColor="text1" w:themeTint="F2"/>
          <w:sz w:val="22"/>
          <w:szCs w:val="22"/>
        </w:rPr>
        <w:t xml:space="preserve"> Dicha calificación se encuentra vigente al día de la fecha.</w:t>
      </w:r>
    </w:p>
    <w:p w14:paraId="1C42FE88" w14:textId="77777777" w:rsidR="002038C7" w:rsidRDefault="002038C7" w:rsidP="00337DE5">
      <w:pPr>
        <w:rPr>
          <w:rFonts w:ascii="Times New Roman" w:eastAsia="MS Mincho" w:hAnsi="Times New Roman" w:cs="Times New Roman"/>
          <w:color w:val="0D0D0D" w:themeColor="text1" w:themeTint="F2"/>
          <w:sz w:val="22"/>
          <w:szCs w:val="22"/>
        </w:rPr>
      </w:pPr>
    </w:p>
    <w:p w14:paraId="301DF7FF" w14:textId="77777777" w:rsidR="00337DE5" w:rsidRPr="00506990" w:rsidRDefault="00337DE5" w:rsidP="00337DE5">
      <w:pPr>
        <w:rPr>
          <w:rFonts w:ascii="Times New Roman" w:eastAsia="MS Mincho" w:hAnsi="Times New Roman" w:cs="Times New Roman"/>
          <w:color w:val="0D0D0D" w:themeColor="text1" w:themeTint="F2"/>
          <w:sz w:val="22"/>
          <w:szCs w:val="22"/>
        </w:rPr>
      </w:pPr>
      <w:r w:rsidRPr="00506990">
        <w:rPr>
          <w:rFonts w:ascii="Times New Roman" w:eastAsia="MS Mincho" w:hAnsi="Times New Roman" w:cs="Times New Roman"/>
          <w:color w:val="0D0D0D" w:themeColor="text1" w:themeTint="F2"/>
          <w:sz w:val="22"/>
          <w:szCs w:val="22"/>
        </w:rPr>
        <w:t xml:space="preserve">Para mayor información puede consultarse la página web de Rosfid: </w:t>
      </w:r>
      <w:hyperlink r:id="rId25" w:history="1">
        <w:r w:rsidRPr="00506990">
          <w:rPr>
            <w:rFonts w:ascii="Times New Roman" w:eastAsia="MS Mincho" w:hAnsi="Times New Roman" w:cs="Times New Roman"/>
            <w:color w:val="0D0D0D" w:themeColor="text1" w:themeTint="F2"/>
            <w:sz w:val="22"/>
            <w:szCs w:val="22"/>
          </w:rPr>
          <w:t>www.rosfid.com.ar</w:t>
        </w:r>
      </w:hyperlink>
    </w:p>
    <w:p w14:paraId="08BFCD0E" w14:textId="77777777" w:rsidR="00BD6597" w:rsidRPr="00506990" w:rsidRDefault="00BD6597" w:rsidP="00337DE5">
      <w:pPr>
        <w:rPr>
          <w:rFonts w:ascii="Times New Roman" w:eastAsia="MS Mincho" w:hAnsi="Times New Roman" w:cs="Times New Roman"/>
          <w:color w:val="0D0D0D" w:themeColor="text1" w:themeTint="F2"/>
          <w:sz w:val="22"/>
          <w:szCs w:val="22"/>
        </w:rPr>
      </w:pPr>
    </w:p>
    <w:p w14:paraId="412A3647" w14:textId="77777777" w:rsidR="00337DE5" w:rsidRPr="00506990" w:rsidRDefault="00337DE5" w:rsidP="00337DE5">
      <w:pPr>
        <w:rPr>
          <w:rFonts w:ascii="Times New Roman" w:hAnsi="Times New Roman" w:cs="Times New Roman"/>
          <w:color w:val="0D0D0D" w:themeColor="text1" w:themeTint="F2"/>
          <w:sz w:val="22"/>
          <w:szCs w:val="22"/>
        </w:rPr>
      </w:pPr>
    </w:p>
    <w:p w14:paraId="0B71115F" w14:textId="5C595F89" w:rsidR="00337DE5" w:rsidRPr="00506990" w:rsidRDefault="009A41AC" w:rsidP="00337DE5">
      <w:pPr>
        <w:rPr>
          <w:rFonts w:ascii="Times New Roman" w:hAnsi="Times New Roman" w:cs="Times New Roman"/>
          <w:b/>
          <w:color w:val="0D0D0D" w:themeColor="text1" w:themeTint="F2"/>
          <w:sz w:val="22"/>
          <w:szCs w:val="22"/>
          <w:u w:val="single"/>
        </w:rPr>
      </w:pPr>
      <w:r w:rsidRPr="00506990">
        <w:rPr>
          <w:rFonts w:ascii="Times New Roman" w:hAnsi="Times New Roman" w:cs="Times New Roman"/>
          <w:color w:val="0D0D0D" w:themeColor="text1" w:themeTint="F2"/>
          <w:sz w:val="22"/>
          <w:szCs w:val="22"/>
          <w:u w:val="single"/>
        </w:rPr>
        <w:t xml:space="preserve">Gestión </w:t>
      </w:r>
      <w:r w:rsidR="00994641">
        <w:rPr>
          <w:rFonts w:ascii="Times New Roman" w:hAnsi="Times New Roman" w:cs="Times New Roman"/>
          <w:color w:val="0D0D0D" w:themeColor="text1" w:themeTint="F2"/>
          <w:sz w:val="22"/>
          <w:szCs w:val="22"/>
          <w:u w:val="single"/>
        </w:rPr>
        <w:t>d</w:t>
      </w:r>
      <w:r w:rsidRPr="00506990">
        <w:rPr>
          <w:rFonts w:ascii="Times New Roman" w:hAnsi="Times New Roman" w:cs="Times New Roman"/>
          <w:color w:val="0D0D0D" w:themeColor="text1" w:themeTint="F2"/>
          <w:sz w:val="22"/>
          <w:szCs w:val="22"/>
          <w:u w:val="single"/>
        </w:rPr>
        <w:t>e Rosfid</w:t>
      </w:r>
    </w:p>
    <w:p w14:paraId="0BB4193F" w14:textId="77777777" w:rsidR="00337DE5" w:rsidRPr="00506990" w:rsidRDefault="00337DE5" w:rsidP="00337DE5">
      <w:pPr>
        <w:rPr>
          <w:rFonts w:ascii="Times New Roman" w:hAnsi="Times New Roman" w:cs="Times New Roman"/>
          <w:color w:val="0D0D0D" w:themeColor="text1" w:themeTint="F2"/>
          <w:sz w:val="22"/>
          <w:szCs w:val="22"/>
          <w:u w:val="single"/>
        </w:rPr>
      </w:pPr>
    </w:p>
    <w:p w14:paraId="17392E0D" w14:textId="77777777" w:rsidR="00337DE5" w:rsidRPr="00506990" w:rsidRDefault="00337DE5" w:rsidP="00337DE5">
      <w:pP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rPr>
        <w:t>Rosfid tiene por principal objeto dedicarse por cuenta propia, de terceros o asociada a terceros, tanto en el país como  en el exterior, a actuar como Fiduciario, administrando todo tipo de fideicomisos en los términos de la Ley 24.441 y el Capítulo 30 del Título IV</w:t>
      </w:r>
      <w:r w:rsidR="00A44C40" w:rsidRPr="00506990">
        <w:rPr>
          <w:rFonts w:ascii="Times New Roman" w:hAnsi="Times New Roman" w:cs="Times New Roman"/>
          <w:color w:val="0D0D0D" w:themeColor="text1" w:themeTint="F2"/>
          <w:sz w:val="22"/>
          <w:szCs w:val="22"/>
        </w:rPr>
        <w:t xml:space="preserve"> del Libro Tercero</w:t>
      </w:r>
      <w:r w:rsidRPr="00506990">
        <w:rPr>
          <w:rFonts w:ascii="Times New Roman" w:hAnsi="Times New Roman" w:cs="Times New Roman"/>
          <w:color w:val="0D0D0D" w:themeColor="text1" w:themeTint="F2"/>
          <w:sz w:val="22"/>
          <w:szCs w:val="22"/>
        </w:rPr>
        <w:t xml:space="preserve"> del Código Civil y Comercial de la Nación. Su Misión es acercar al Mercado de Capitales a las organizaciones con necesidades de financiamiento que cuenten con planes de crecimiento y desarrollo, y poder brindarle a los inversores, alternativas de inversión seguras y rentables.</w:t>
      </w:r>
    </w:p>
    <w:p w14:paraId="07A869FD" w14:textId="77777777" w:rsidR="00337DE5" w:rsidRPr="00506990" w:rsidRDefault="00337DE5" w:rsidP="00337DE5">
      <w:pPr>
        <w:rPr>
          <w:rFonts w:ascii="Times New Roman" w:hAnsi="Times New Roman" w:cs="Times New Roman"/>
          <w:color w:val="0D0D0D" w:themeColor="text1" w:themeTint="F2"/>
          <w:sz w:val="22"/>
          <w:szCs w:val="22"/>
        </w:rPr>
      </w:pPr>
    </w:p>
    <w:p w14:paraId="62F6CA67"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Desde su nacimiento la empresa ha experimentado un crecimiento sostenido aportando al desarrollo de financiación de empresas a través del mercado de capitales que se ha visto reflejado en el aumento del valor nominal del Programa Global de Valores Fiduciarios ROSFID, que en su origen fue de $ 50.000.000 (pesos cincuenta millones) hasta alcanzar los $750.000.000 (pesos setecientos cincuenta millones).</w:t>
      </w:r>
    </w:p>
    <w:p w14:paraId="30BFB3CD" w14:textId="77777777" w:rsidR="00337DE5" w:rsidRPr="00506990" w:rsidRDefault="00337DE5" w:rsidP="00337DE5">
      <w:pPr>
        <w:rPr>
          <w:rFonts w:ascii="Times New Roman" w:hAnsi="Times New Roman" w:cs="Times New Roman"/>
          <w:color w:val="0D0D0D" w:themeColor="text1" w:themeTint="F2"/>
          <w:sz w:val="22"/>
          <w:szCs w:val="22"/>
        </w:rPr>
      </w:pPr>
    </w:p>
    <w:p w14:paraId="456185E8" w14:textId="02CB1F41"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Actualmente posee </w:t>
      </w:r>
      <w:r w:rsidR="008B4722" w:rsidRPr="00506990">
        <w:rPr>
          <w:rFonts w:ascii="Times New Roman" w:hAnsi="Times New Roman" w:cs="Times New Roman"/>
          <w:color w:val="0D0D0D" w:themeColor="text1" w:themeTint="F2"/>
          <w:sz w:val="22"/>
          <w:szCs w:val="22"/>
        </w:rPr>
        <w:t>los siguientes</w:t>
      </w:r>
      <w:r w:rsidRPr="00506990">
        <w:rPr>
          <w:rFonts w:ascii="Times New Roman" w:hAnsi="Times New Roman" w:cs="Times New Roman"/>
          <w:color w:val="0D0D0D" w:themeColor="text1" w:themeTint="F2"/>
          <w:sz w:val="22"/>
          <w:szCs w:val="22"/>
        </w:rPr>
        <w:t xml:space="preserve"> Programas Globales autorizados por la Comisión Nacional de Valores: Programa Global de Valores Fiduciarios Rosfid Pyme, por hasta un V/N de </w:t>
      </w:r>
      <w:r w:rsidR="005349D2">
        <w:rPr>
          <w:rFonts w:ascii="Times New Roman" w:hAnsi="Times New Roman" w:cs="Times New Roman"/>
          <w:color w:val="0D0D0D" w:themeColor="text1" w:themeTint="F2"/>
          <w:sz w:val="22"/>
          <w:szCs w:val="22"/>
        </w:rPr>
        <w:t>U</w:t>
      </w:r>
      <w:r w:rsidRPr="00506990">
        <w:rPr>
          <w:rFonts w:ascii="Times New Roman" w:hAnsi="Times New Roman" w:cs="Times New Roman"/>
          <w:color w:val="0D0D0D" w:themeColor="text1" w:themeTint="F2"/>
          <w:sz w:val="22"/>
          <w:szCs w:val="22"/>
        </w:rPr>
        <w:t>$</w:t>
      </w:r>
      <w:r w:rsidR="005349D2">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w:t>
      </w:r>
      <w:r w:rsidR="005349D2">
        <w:rPr>
          <w:rFonts w:ascii="Times New Roman" w:hAnsi="Times New Roman" w:cs="Times New Roman"/>
          <w:color w:val="0D0D0D" w:themeColor="text1" w:themeTint="F2"/>
          <w:sz w:val="22"/>
          <w:szCs w:val="22"/>
        </w:rPr>
        <w:t>2</w:t>
      </w:r>
      <w:r w:rsidRPr="00506990">
        <w:rPr>
          <w:rFonts w:ascii="Times New Roman" w:hAnsi="Times New Roman" w:cs="Times New Roman"/>
          <w:color w:val="0D0D0D" w:themeColor="text1" w:themeTint="F2"/>
          <w:sz w:val="22"/>
          <w:szCs w:val="22"/>
        </w:rPr>
        <w:t>0.000.000.- (</w:t>
      </w:r>
      <w:r w:rsidR="005349D2" w:rsidRPr="00506990">
        <w:rPr>
          <w:rFonts w:ascii="Times New Roman" w:hAnsi="Times New Roman" w:cs="Times New Roman"/>
          <w:color w:val="0D0D0D" w:themeColor="text1" w:themeTint="F2"/>
          <w:sz w:val="22"/>
          <w:szCs w:val="22"/>
        </w:rPr>
        <w:t xml:space="preserve">dólares estadounidenses </w:t>
      </w:r>
      <w:r w:rsidR="005349D2">
        <w:rPr>
          <w:rFonts w:ascii="Times New Roman" w:hAnsi="Times New Roman" w:cs="Times New Roman"/>
          <w:color w:val="0D0D0D" w:themeColor="text1" w:themeTint="F2"/>
          <w:sz w:val="22"/>
          <w:szCs w:val="22"/>
        </w:rPr>
        <w:t xml:space="preserve">veinte </w:t>
      </w:r>
      <w:r w:rsidRPr="00506990">
        <w:rPr>
          <w:rFonts w:ascii="Times New Roman" w:hAnsi="Times New Roman" w:cs="Times New Roman"/>
          <w:color w:val="0D0D0D" w:themeColor="text1" w:themeTint="F2"/>
          <w:sz w:val="22"/>
          <w:szCs w:val="22"/>
        </w:rPr>
        <w:t xml:space="preserve">millones) o su equivalente en otras monedas, Programa Global de Valores Fiduciarios “Metalfor”, por hasta un V/N de U$S 30.000.000.- (dólares estadounidenses treinta millones ) o su equivalente en otras monedas, </w:t>
      </w:r>
      <w:r w:rsidR="000833AF" w:rsidRPr="00506990">
        <w:rPr>
          <w:rFonts w:ascii="Times New Roman" w:hAnsi="Times New Roman" w:cs="Times New Roman"/>
          <w:color w:val="0D0D0D" w:themeColor="text1" w:themeTint="F2"/>
          <w:sz w:val="22"/>
          <w:szCs w:val="22"/>
        </w:rPr>
        <w:t>o su equivalente en otras monedas</w:t>
      </w:r>
      <w:r w:rsidR="002B48F2" w:rsidRPr="00506990">
        <w:rPr>
          <w:rFonts w:ascii="Times New Roman" w:hAnsi="Times New Roman" w:cs="Times New Roman"/>
          <w:color w:val="0D0D0D" w:themeColor="text1" w:themeTint="F2"/>
          <w:sz w:val="22"/>
          <w:szCs w:val="22"/>
        </w:rPr>
        <w:t xml:space="preserve"> ;  Programa Global de Valores Fiduciarios “FIDUCAR II”, por hasta V/N U$S 25.000.000.- (Dólares Estadounidenses veinticinco millones) (o su equivalente en otras monedas)</w:t>
      </w:r>
      <w:r w:rsidR="00A40251">
        <w:rPr>
          <w:rFonts w:ascii="Times New Roman" w:hAnsi="Times New Roman" w:cs="Times New Roman"/>
          <w:color w:val="0D0D0D" w:themeColor="text1" w:themeTint="F2"/>
          <w:sz w:val="22"/>
          <w:szCs w:val="22"/>
        </w:rPr>
        <w:t>,</w:t>
      </w:r>
      <w:r w:rsidR="002D57D8" w:rsidRPr="00506990">
        <w:rPr>
          <w:rFonts w:ascii="Times New Roman" w:hAnsi="Times New Roman" w:cs="Times New Roman"/>
          <w:color w:val="0D0D0D" w:themeColor="text1" w:themeTint="F2"/>
          <w:sz w:val="22"/>
          <w:szCs w:val="22"/>
        </w:rPr>
        <w:t xml:space="preserve"> Programa Global de Valores Fiduciarios “MIS”, por hasta V/N U$S 45.000.000.- (Dólares Estadounidenses cuarenta y cinco millones) (o su equivalente en otras monedas)</w:t>
      </w:r>
      <w:r w:rsidR="005349D2">
        <w:rPr>
          <w:rFonts w:ascii="Times New Roman" w:hAnsi="Times New Roman" w:cs="Times New Roman"/>
          <w:color w:val="0D0D0D" w:themeColor="text1" w:themeTint="F2"/>
          <w:sz w:val="22"/>
          <w:szCs w:val="22"/>
        </w:rPr>
        <w:t>;</w:t>
      </w:r>
      <w:r w:rsidR="00FF3C64">
        <w:rPr>
          <w:rFonts w:ascii="Times New Roman" w:hAnsi="Times New Roman" w:cs="Times New Roman"/>
          <w:color w:val="0D0D0D" w:themeColor="text1" w:themeTint="F2"/>
          <w:sz w:val="22"/>
          <w:szCs w:val="22"/>
        </w:rPr>
        <w:t xml:space="preserve"> </w:t>
      </w:r>
      <w:r w:rsidR="00FF3C64" w:rsidRPr="00FF3C64">
        <w:rPr>
          <w:rFonts w:ascii="Times New Roman" w:hAnsi="Times New Roman" w:cs="Times New Roman"/>
          <w:color w:val="0D0D0D" w:themeColor="text1" w:themeTint="F2"/>
          <w:sz w:val="22"/>
          <w:szCs w:val="22"/>
        </w:rPr>
        <w:t>“Programa Global de Valores Fiduciarios PLATA YA” por hasta un V/N  USD 10.000.000.- (Dólares Estadounidenses diez millones) o su equivalente en otras monedas</w:t>
      </w:r>
      <w:r w:rsidR="00A9046E">
        <w:rPr>
          <w:rFonts w:ascii="Times New Roman" w:hAnsi="Times New Roman" w:cs="Times New Roman"/>
          <w:color w:val="0D0D0D" w:themeColor="text1" w:themeTint="F2"/>
          <w:sz w:val="22"/>
          <w:szCs w:val="22"/>
        </w:rPr>
        <w:t>,</w:t>
      </w:r>
      <w:r w:rsidR="005349D2">
        <w:rPr>
          <w:rFonts w:ascii="Times New Roman" w:hAnsi="Times New Roman" w:cs="Times New Roman"/>
          <w:color w:val="0D0D0D" w:themeColor="text1" w:themeTint="F2"/>
          <w:sz w:val="22"/>
          <w:szCs w:val="22"/>
        </w:rPr>
        <w:t xml:space="preserve"> </w:t>
      </w:r>
      <w:r w:rsidR="00A9046E" w:rsidRPr="00A9046E">
        <w:rPr>
          <w:rFonts w:ascii="Times New Roman" w:hAnsi="Times New Roman" w:cs="Times New Roman"/>
          <w:color w:val="0D0D0D" w:themeColor="text1" w:themeTint="F2"/>
          <w:sz w:val="22"/>
          <w:szCs w:val="22"/>
        </w:rPr>
        <w:t xml:space="preserve">“Programa Global de Valores Fiduciarios FÉRTIL </w:t>
      </w:r>
      <w:r w:rsidR="00A9046E" w:rsidRPr="00A9046E">
        <w:rPr>
          <w:rFonts w:ascii="Times New Roman" w:hAnsi="Times New Roman" w:cs="Times New Roman"/>
          <w:color w:val="0D0D0D" w:themeColor="text1" w:themeTint="F2"/>
          <w:sz w:val="22"/>
          <w:szCs w:val="22"/>
        </w:rPr>
        <w:lastRenderedPageBreak/>
        <w:t>FINANZAS” por hasta un V/N  USD 10.000.000.- (Dólares Estadounidenses diez millones) o su equivalente en otras monedas</w:t>
      </w:r>
      <w:r w:rsidR="002038C7">
        <w:rPr>
          <w:rFonts w:ascii="Times New Roman" w:hAnsi="Times New Roman" w:cs="Times New Roman"/>
          <w:color w:val="0D0D0D" w:themeColor="text1" w:themeTint="F2"/>
          <w:sz w:val="22"/>
          <w:szCs w:val="22"/>
        </w:rPr>
        <w:t>,</w:t>
      </w:r>
      <w:r w:rsidR="00A9046E" w:rsidRPr="00A9046E">
        <w:rPr>
          <w:rFonts w:ascii="Times New Roman" w:hAnsi="Times New Roman" w:cs="Times New Roman"/>
          <w:color w:val="0D0D0D" w:themeColor="text1" w:themeTint="F2"/>
          <w:sz w:val="22"/>
          <w:szCs w:val="22"/>
        </w:rPr>
        <w:t xml:space="preserve"> “Programa Global de Valores Fiduciarios AMAUTA AGRO” por hasta un V/N  USD 40.000.000.- (Dólares Estadounidenses cuarenta millones) o su equivalente en otras monedas</w:t>
      </w:r>
      <w:r w:rsidR="001E54EB">
        <w:rPr>
          <w:rFonts w:ascii="Times New Roman" w:hAnsi="Times New Roman" w:cs="Times New Roman"/>
          <w:color w:val="0D0D0D" w:themeColor="text1" w:themeTint="F2"/>
          <w:sz w:val="22"/>
          <w:szCs w:val="22"/>
        </w:rPr>
        <w:t>,</w:t>
      </w:r>
      <w:r w:rsidR="002038C7">
        <w:rPr>
          <w:rFonts w:ascii="Times New Roman" w:hAnsi="Times New Roman" w:cs="Times New Roman"/>
          <w:color w:val="0D0D0D" w:themeColor="text1" w:themeTint="F2"/>
          <w:sz w:val="22"/>
          <w:szCs w:val="22"/>
        </w:rPr>
        <w:t xml:space="preserve">  </w:t>
      </w:r>
      <w:r w:rsidR="002038C7" w:rsidRPr="00A9046E">
        <w:rPr>
          <w:rFonts w:ascii="Times New Roman" w:hAnsi="Times New Roman" w:cs="Times New Roman"/>
          <w:color w:val="0D0D0D" w:themeColor="text1" w:themeTint="F2"/>
          <w:sz w:val="22"/>
          <w:szCs w:val="22"/>
        </w:rPr>
        <w:t xml:space="preserve">“Programa Global de Valores Fiduciarios </w:t>
      </w:r>
      <w:r w:rsidR="002038C7">
        <w:rPr>
          <w:rFonts w:ascii="Times New Roman" w:hAnsi="Times New Roman" w:cs="Times New Roman"/>
          <w:color w:val="0D0D0D" w:themeColor="text1" w:themeTint="F2"/>
          <w:sz w:val="22"/>
          <w:szCs w:val="22"/>
        </w:rPr>
        <w:t>SPEED</w:t>
      </w:r>
      <w:r w:rsidR="002038C7" w:rsidRPr="00A9046E">
        <w:rPr>
          <w:rFonts w:ascii="Times New Roman" w:hAnsi="Times New Roman" w:cs="Times New Roman"/>
          <w:color w:val="0D0D0D" w:themeColor="text1" w:themeTint="F2"/>
          <w:sz w:val="22"/>
          <w:szCs w:val="22"/>
        </w:rPr>
        <w:t xml:space="preserve">AGRO” por hasta un V/N  USD </w:t>
      </w:r>
      <w:r w:rsidR="002038C7">
        <w:rPr>
          <w:rFonts w:ascii="Times New Roman" w:hAnsi="Times New Roman" w:cs="Times New Roman"/>
          <w:color w:val="0D0D0D" w:themeColor="text1" w:themeTint="F2"/>
          <w:sz w:val="22"/>
          <w:szCs w:val="22"/>
        </w:rPr>
        <w:t>15</w:t>
      </w:r>
      <w:r w:rsidR="002038C7" w:rsidRPr="00A9046E">
        <w:rPr>
          <w:rFonts w:ascii="Times New Roman" w:hAnsi="Times New Roman" w:cs="Times New Roman"/>
          <w:color w:val="0D0D0D" w:themeColor="text1" w:themeTint="F2"/>
          <w:sz w:val="22"/>
          <w:szCs w:val="22"/>
        </w:rPr>
        <w:t xml:space="preserve">.000.000.- (Dólares Estadounidenses </w:t>
      </w:r>
      <w:r w:rsidR="002038C7">
        <w:rPr>
          <w:rFonts w:ascii="Times New Roman" w:hAnsi="Times New Roman" w:cs="Times New Roman"/>
          <w:color w:val="0D0D0D" w:themeColor="text1" w:themeTint="F2"/>
          <w:sz w:val="22"/>
          <w:szCs w:val="22"/>
        </w:rPr>
        <w:t>quince</w:t>
      </w:r>
      <w:r w:rsidR="002038C7" w:rsidRPr="00A9046E">
        <w:rPr>
          <w:rFonts w:ascii="Times New Roman" w:hAnsi="Times New Roman" w:cs="Times New Roman"/>
          <w:color w:val="0D0D0D" w:themeColor="text1" w:themeTint="F2"/>
          <w:sz w:val="22"/>
          <w:szCs w:val="22"/>
        </w:rPr>
        <w:t xml:space="preserve"> millones) o su equivalente en otras monedas</w:t>
      </w:r>
      <w:r w:rsidR="009F2F3C">
        <w:rPr>
          <w:rFonts w:ascii="Times New Roman" w:hAnsi="Times New Roman" w:cs="Times New Roman"/>
          <w:color w:val="0D0D0D" w:themeColor="text1" w:themeTint="F2"/>
          <w:sz w:val="22"/>
          <w:szCs w:val="22"/>
        </w:rPr>
        <w:t>,</w:t>
      </w:r>
      <w:r w:rsidR="001E54EB">
        <w:rPr>
          <w:rFonts w:ascii="Times New Roman" w:hAnsi="Times New Roman" w:cs="Times New Roman"/>
          <w:color w:val="0D0D0D" w:themeColor="text1" w:themeTint="F2"/>
          <w:sz w:val="22"/>
          <w:szCs w:val="22"/>
        </w:rPr>
        <w:t xml:space="preserve"> </w:t>
      </w:r>
      <w:r w:rsidR="001E54EB" w:rsidRPr="00A9046E">
        <w:rPr>
          <w:rFonts w:ascii="Times New Roman" w:hAnsi="Times New Roman" w:cs="Times New Roman"/>
          <w:color w:val="0D0D0D" w:themeColor="text1" w:themeTint="F2"/>
          <w:sz w:val="22"/>
          <w:szCs w:val="22"/>
        </w:rPr>
        <w:t xml:space="preserve">“Programa Global de Valores Fiduciarios </w:t>
      </w:r>
      <w:r w:rsidR="001E54EB">
        <w:rPr>
          <w:rFonts w:ascii="Times New Roman" w:hAnsi="Times New Roman" w:cs="Times New Roman"/>
          <w:color w:val="0D0D0D" w:themeColor="text1" w:themeTint="F2"/>
          <w:sz w:val="22"/>
          <w:szCs w:val="22"/>
        </w:rPr>
        <w:t>BOGLICH</w:t>
      </w:r>
      <w:r w:rsidR="001E54EB" w:rsidRPr="00A9046E">
        <w:rPr>
          <w:rFonts w:ascii="Times New Roman" w:hAnsi="Times New Roman" w:cs="Times New Roman"/>
          <w:color w:val="0D0D0D" w:themeColor="text1" w:themeTint="F2"/>
          <w:sz w:val="22"/>
          <w:szCs w:val="22"/>
        </w:rPr>
        <w:t xml:space="preserve">” por hasta un V/N  USD </w:t>
      </w:r>
      <w:r w:rsidR="001E54EB">
        <w:rPr>
          <w:rFonts w:ascii="Times New Roman" w:hAnsi="Times New Roman" w:cs="Times New Roman"/>
          <w:color w:val="0D0D0D" w:themeColor="text1" w:themeTint="F2"/>
          <w:sz w:val="22"/>
          <w:szCs w:val="22"/>
        </w:rPr>
        <w:t>12</w:t>
      </w:r>
      <w:r w:rsidR="001E54EB" w:rsidRPr="00A9046E">
        <w:rPr>
          <w:rFonts w:ascii="Times New Roman" w:hAnsi="Times New Roman" w:cs="Times New Roman"/>
          <w:color w:val="0D0D0D" w:themeColor="text1" w:themeTint="F2"/>
          <w:sz w:val="22"/>
          <w:szCs w:val="22"/>
        </w:rPr>
        <w:t xml:space="preserve">.000.000.- (Dólares Estadounidenses </w:t>
      </w:r>
      <w:r w:rsidR="001E54EB">
        <w:rPr>
          <w:rFonts w:ascii="Times New Roman" w:hAnsi="Times New Roman" w:cs="Times New Roman"/>
          <w:color w:val="0D0D0D" w:themeColor="text1" w:themeTint="F2"/>
          <w:sz w:val="22"/>
          <w:szCs w:val="22"/>
        </w:rPr>
        <w:t>doce</w:t>
      </w:r>
      <w:r w:rsidR="001E54EB" w:rsidRPr="00A9046E">
        <w:rPr>
          <w:rFonts w:ascii="Times New Roman" w:hAnsi="Times New Roman" w:cs="Times New Roman"/>
          <w:color w:val="0D0D0D" w:themeColor="text1" w:themeTint="F2"/>
          <w:sz w:val="22"/>
          <w:szCs w:val="22"/>
        </w:rPr>
        <w:t xml:space="preserve"> millones) o su equivalente en otras monedas</w:t>
      </w:r>
      <w:r w:rsidR="009F2F3C">
        <w:rPr>
          <w:rFonts w:ascii="Times New Roman" w:hAnsi="Times New Roman" w:cs="Times New Roman"/>
          <w:color w:val="0D0D0D" w:themeColor="text1" w:themeTint="F2"/>
          <w:sz w:val="22"/>
          <w:szCs w:val="22"/>
        </w:rPr>
        <w:t xml:space="preserve">, </w:t>
      </w:r>
      <w:r w:rsidR="009F2F3C" w:rsidRPr="009F2F3C">
        <w:rPr>
          <w:rFonts w:ascii="Times New Roman" w:hAnsi="Times New Roman" w:cs="Times New Roman"/>
          <w:color w:val="0D0D0D" w:themeColor="text1" w:themeTint="F2"/>
          <w:sz w:val="22"/>
          <w:szCs w:val="22"/>
        </w:rPr>
        <w:t>Programa de Valores Fiduciarios “RURALCO” por hasta V/N U$S 40.000.000 (o su equivalente en otras monedas)</w:t>
      </w:r>
      <w:r w:rsidR="00153BAC">
        <w:rPr>
          <w:rFonts w:ascii="Times New Roman" w:hAnsi="Times New Roman" w:cs="Times New Roman"/>
          <w:color w:val="0D0D0D" w:themeColor="text1" w:themeTint="F2"/>
          <w:sz w:val="22"/>
          <w:szCs w:val="22"/>
        </w:rPr>
        <w:t>,</w:t>
      </w:r>
      <w:r w:rsidR="003551C4">
        <w:rPr>
          <w:rFonts w:ascii="Times New Roman" w:hAnsi="Times New Roman" w:cs="Times New Roman"/>
          <w:color w:val="0D0D0D" w:themeColor="text1" w:themeTint="F2"/>
          <w:sz w:val="22"/>
          <w:szCs w:val="22"/>
        </w:rPr>
        <w:t xml:space="preserve"> </w:t>
      </w:r>
      <w:r w:rsidR="003551C4" w:rsidRPr="009F2F3C">
        <w:rPr>
          <w:rFonts w:ascii="Times New Roman" w:hAnsi="Times New Roman" w:cs="Times New Roman"/>
          <w:color w:val="0D0D0D" w:themeColor="text1" w:themeTint="F2"/>
          <w:sz w:val="22"/>
          <w:szCs w:val="22"/>
        </w:rPr>
        <w:t>Programa de Valores Fiduciarios “</w:t>
      </w:r>
      <w:r w:rsidR="003551C4">
        <w:rPr>
          <w:rFonts w:ascii="Times New Roman" w:hAnsi="Times New Roman" w:cs="Times New Roman"/>
          <w:color w:val="0D0D0D" w:themeColor="text1" w:themeTint="F2"/>
          <w:sz w:val="22"/>
          <w:szCs w:val="22"/>
        </w:rPr>
        <w:t>INSUAGRO</w:t>
      </w:r>
      <w:r w:rsidR="003551C4" w:rsidRPr="009F2F3C">
        <w:rPr>
          <w:rFonts w:ascii="Times New Roman" w:hAnsi="Times New Roman" w:cs="Times New Roman"/>
          <w:color w:val="0D0D0D" w:themeColor="text1" w:themeTint="F2"/>
          <w:sz w:val="22"/>
          <w:szCs w:val="22"/>
        </w:rPr>
        <w:t xml:space="preserve">” por hasta V/N U$S </w:t>
      </w:r>
      <w:r w:rsidR="003551C4">
        <w:rPr>
          <w:rFonts w:ascii="Times New Roman" w:hAnsi="Times New Roman" w:cs="Times New Roman"/>
          <w:color w:val="0D0D0D" w:themeColor="text1" w:themeTint="F2"/>
          <w:sz w:val="22"/>
          <w:szCs w:val="22"/>
        </w:rPr>
        <w:t>28</w:t>
      </w:r>
      <w:r w:rsidR="003551C4" w:rsidRPr="009F2F3C">
        <w:rPr>
          <w:rFonts w:ascii="Times New Roman" w:hAnsi="Times New Roman" w:cs="Times New Roman"/>
          <w:color w:val="0D0D0D" w:themeColor="text1" w:themeTint="F2"/>
          <w:sz w:val="22"/>
          <w:szCs w:val="22"/>
        </w:rPr>
        <w:t>.000.000 (o su equivalente en otras monedas)</w:t>
      </w:r>
      <w:r w:rsidR="00DB4AB6">
        <w:rPr>
          <w:rFonts w:ascii="Times New Roman" w:hAnsi="Times New Roman" w:cs="Times New Roman"/>
          <w:color w:val="0D0D0D" w:themeColor="text1" w:themeTint="F2"/>
          <w:sz w:val="22"/>
          <w:szCs w:val="22"/>
        </w:rPr>
        <w:t>,</w:t>
      </w:r>
      <w:r w:rsidR="00153BAC">
        <w:rPr>
          <w:rFonts w:ascii="Times New Roman" w:hAnsi="Times New Roman" w:cs="Times New Roman"/>
          <w:color w:val="0D0D0D" w:themeColor="text1" w:themeTint="F2"/>
          <w:sz w:val="22"/>
          <w:szCs w:val="22"/>
        </w:rPr>
        <w:t xml:space="preserve"> </w:t>
      </w:r>
      <w:r w:rsidR="00153BAC" w:rsidRPr="009F2F3C">
        <w:rPr>
          <w:rFonts w:ascii="Times New Roman" w:hAnsi="Times New Roman" w:cs="Times New Roman"/>
          <w:color w:val="0D0D0D" w:themeColor="text1" w:themeTint="F2"/>
          <w:sz w:val="22"/>
          <w:szCs w:val="22"/>
        </w:rPr>
        <w:t>Programa de Valores Fiduciarios “</w:t>
      </w:r>
      <w:r w:rsidR="00153BAC">
        <w:rPr>
          <w:rFonts w:ascii="Times New Roman" w:hAnsi="Times New Roman" w:cs="Times New Roman"/>
          <w:color w:val="0D0D0D" w:themeColor="text1" w:themeTint="F2"/>
          <w:sz w:val="22"/>
          <w:szCs w:val="22"/>
        </w:rPr>
        <w:t>RIZOBACTER</w:t>
      </w:r>
      <w:r w:rsidR="00153BAC" w:rsidRPr="009F2F3C">
        <w:rPr>
          <w:rFonts w:ascii="Times New Roman" w:hAnsi="Times New Roman" w:cs="Times New Roman"/>
          <w:color w:val="0D0D0D" w:themeColor="text1" w:themeTint="F2"/>
          <w:sz w:val="22"/>
          <w:szCs w:val="22"/>
        </w:rPr>
        <w:t xml:space="preserve">” por hasta V/N U$S </w:t>
      </w:r>
      <w:r w:rsidR="00153BAC">
        <w:rPr>
          <w:rFonts w:ascii="Times New Roman" w:hAnsi="Times New Roman" w:cs="Times New Roman"/>
          <w:color w:val="0D0D0D" w:themeColor="text1" w:themeTint="F2"/>
          <w:sz w:val="22"/>
          <w:szCs w:val="22"/>
        </w:rPr>
        <w:t>40</w:t>
      </w:r>
      <w:r w:rsidR="00153BAC" w:rsidRPr="009F2F3C">
        <w:rPr>
          <w:rFonts w:ascii="Times New Roman" w:hAnsi="Times New Roman" w:cs="Times New Roman"/>
          <w:color w:val="0D0D0D" w:themeColor="text1" w:themeTint="F2"/>
          <w:sz w:val="22"/>
          <w:szCs w:val="22"/>
        </w:rPr>
        <w:t>.000.000 (o su equivalente en otras monedas)</w:t>
      </w:r>
      <w:r w:rsidR="00D33525">
        <w:rPr>
          <w:rFonts w:ascii="Times New Roman" w:hAnsi="Times New Roman" w:cs="Times New Roman"/>
          <w:color w:val="0D0D0D" w:themeColor="text1" w:themeTint="F2"/>
          <w:sz w:val="22"/>
          <w:szCs w:val="22"/>
        </w:rPr>
        <w:t>,</w:t>
      </w:r>
      <w:r w:rsidR="00DB4AB6">
        <w:rPr>
          <w:rFonts w:ascii="Times New Roman" w:hAnsi="Times New Roman" w:cs="Times New Roman"/>
          <w:color w:val="0D0D0D" w:themeColor="text1" w:themeTint="F2"/>
          <w:sz w:val="22"/>
          <w:szCs w:val="22"/>
        </w:rPr>
        <w:t xml:space="preserve"> </w:t>
      </w:r>
      <w:r w:rsidR="00DB4AB6" w:rsidRPr="009F2F3C">
        <w:rPr>
          <w:rFonts w:ascii="Times New Roman" w:hAnsi="Times New Roman" w:cs="Times New Roman"/>
          <w:color w:val="0D0D0D" w:themeColor="text1" w:themeTint="F2"/>
          <w:sz w:val="22"/>
          <w:szCs w:val="22"/>
        </w:rPr>
        <w:t>Programa de Valores Fiduciarios “</w:t>
      </w:r>
      <w:r w:rsidR="00DB4AB6">
        <w:rPr>
          <w:rFonts w:ascii="Times New Roman" w:hAnsi="Times New Roman" w:cs="Times New Roman"/>
          <w:color w:val="0D0D0D" w:themeColor="text1" w:themeTint="F2"/>
          <w:sz w:val="22"/>
          <w:szCs w:val="22"/>
        </w:rPr>
        <w:t>VENTURINO” por hasta V/N U$S10</w:t>
      </w:r>
      <w:r w:rsidR="00DB4AB6" w:rsidRPr="009F2F3C">
        <w:rPr>
          <w:rFonts w:ascii="Times New Roman" w:hAnsi="Times New Roman" w:cs="Times New Roman"/>
          <w:color w:val="0D0D0D" w:themeColor="text1" w:themeTint="F2"/>
          <w:sz w:val="22"/>
          <w:szCs w:val="22"/>
        </w:rPr>
        <w:t>.000.000 (o su equivalente en otras monedas)</w:t>
      </w:r>
      <w:r w:rsidR="00D33525">
        <w:rPr>
          <w:rFonts w:ascii="Times New Roman" w:hAnsi="Times New Roman" w:cs="Times New Roman"/>
          <w:color w:val="0D0D0D" w:themeColor="text1" w:themeTint="F2"/>
          <w:sz w:val="22"/>
          <w:szCs w:val="22"/>
        </w:rPr>
        <w:t xml:space="preserve"> </w:t>
      </w:r>
      <w:r w:rsidR="00111CA6">
        <w:rPr>
          <w:rFonts w:ascii="Times New Roman" w:hAnsi="Times New Roman" w:cs="Times New Roman"/>
          <w:color w:val="0D0D0D" w:themeColor="text1" w:themeTint="F2"/>
          <w:sz w:val="22"/>
          <w:szCs w:val="22"/>
        </w:rPr>
        <w:t xml:space="preserve">, </w:t>
      </w:r>
      <w:r w:rsidR="00D33525" w:rsidRPr="009F2F3C">
        <w:rPr>
          <w:rFonts w:ascii="Times New Roman" w:hAnsi="Times New Roman" w:cs="Times New Roman"/>
          <w:color w:val="0D0D0D" w:themeColor="text1" w:themeTint="F2"/>
          <w:sz w:val="22"/>
          <w:szCs w:val="22"/>
        </w:rPr>
        <w:t>Programa de Valores Fiduciarios “</w:t>
      </w:r>
      <w:r w:rsidR="00D33525">
        <w:rPr>
          <w:rFonts w:ascii="Times New Roman" w:hAnsi="Times New Roman" w:cs="Times New Roman"/>
          <w:color w:val="0D0D0D" w:themeColor="text1" w:themeTint="F2"/>
          <w:sz w:val="22"/>
          <w:szCs w:val="22"/>
        </w:rPr>
        <w:t>WENANCE” por hasta V/N U$S10</w:t>
      </w:r>
      <w:r w:rsidR="00D33525" w:rsidRPr="009F2F3C">
        <w:rPr>
          <w:rFonts w:ascii="Times New Roman" w:hAnsi="Times New Roman" w:cs="Times New Roman"/>
          <w:color w:val="0D0D0D" w:themeColor="text1" w:themeTint="F2"/>
          <w:sz w:val="22"/>
          <w:szCs w:val="22"/>
        </w:rPr>
        <w:t>.000.000 (o su equivalente en otras monedas)</w:t>
      </w:r>
      <w:r w:rsidR="00C05064">
        <w:rPr>
          <w:rFonts w:ascii="Times New Roman" w:hAnsi="Times New Roman" w:cs="Times New Roman"/>
          <w:color w:val="0D0D0D" w:themeColor="text1" w:themeTint="F2"/>
          <w:sz w:val="22"/>
          <w:szCs w:val="22"/>
        </w:rPr>
        <w:t>,</w:t>
      </w:r>
      <w:r w:rsidR="00111CA6">
        <w:rPr>
          <w:rFonts w:ascii="Times New Roman" w:hAnsi="Times New Roman" w:cs="Times New Roman"/>
          <w:color w:val="0D0D0D" w:themeColor="text1" w:themeTint="F2"/>
          <w:sz w:val="22"/>
          <w:szCs w:val="22"/>
        </w:rPr>
        <w:t xml:space="preserve"> Programa Global de Valores Fiduciarios “AGINCO” por hasta V/N U$S12.000.000 (Dólares estadounidenses doce millones) (o su equivalente en otras monedas)</w:t>
      </w:r>
      <w:r w:rsidR="00A25358">
        <w:rPr>
          <w:rFonts w:ascii="Times New Roman" w:hAnsi="Times New Roman" w:cs="Times New Roman"/>
          <w:color w:val="0D0D0D" w:themeColor="text1" w:themeTint="F2"/>
          <w:sz w:val="22"/>
          <w:szCs w:val="22"/>
        </w:rPr>
        <w:t>, Programa Global de Valores Fiduciarios “FINDO” por hasta V/N U$S12.000.000 (Dólares estadounidenses doce millones) (o su equivalente en otras monedas)</w:t>
      </w:r>
      <w:r w:rsidR="00460589">
        <w:rPr>
          <w:rFonts w:ascii="Times New Roman" w:hAnsi="Times New Roman" w:cs="Times New Roman"/>
          <w:color w:val="0D0D0D" w:themeColor="text1" w:themeTint="F2"/>
          <w:sz w:val="22"/>
          <w:szCs w:val="22"/>
        </w:rPr>
        <w:t>,</w:t>
      </w:r>
      <w:r w:rsidR="00C05064" w:rsidRPr="00C05064">
        <w:rPr>
          <w:rFonts w:ascii="Times New Roman" w:hAnsi="Times New Roman" w:cs="Times New Roman"/>
          <w:color w:val="0D0D0D" w:themeColor="text1" w:themeTint="F2"/>
          <w:sz w:val="22"/>
          <w:szCs w:val="22"/>
        </w:rPr>
        <w:t xml:space="preserve"> </w:t>
      </w:r>
      <w:r w:rsidR="00C05064" w:rsidRPr="00506990">
        <w:rPr>
          <w:rFonts w:ascii="Times New Roman" w:hAnsi="Times New Roman" w:cs="Times New Roman"/>
          <w:color w:val="0D0D0D" w:themeColor="text1" w:themeTint="F2"/>
          <w:sz w:val="22"/>
          <w:szCs w:val="22"/>
        </w:rPr>
        <w:t>Programa Global de Valores Fiduciarios “CONFIBONO</w:t>
      </w:r>
      <w:r w:rsidR="00C05064">
        <w:rPr>
          <w:rFonts w:ascii="Times New Roman" w:hAnsi="Times New Roman" w:cs="Times New Roman"/>
          <w:color w:val="0D0D0D" w:themeColor="text1" w:themeTint="F2"/>
          <w:sz w:val="22"/>
          <w:szCs w:val="22"/>
        </w:rPr>
        <w:t xml:space="preserve"> II</w:t>
      </w:r>
      <w:r w:rsidR="00C05064" w:rsidRPr="00506990">
        <w:rPr>
          <w:rFonts w:ascii="Times New Roman" w:hAnsi="Times New Roman" w:cs="Times New Roman"/>
          <w:color w:val="0D0D0D" w:themeColor="text1" w:themeTint="F2"/>
          <w:sz w:val="22"/>
          <w:szCs w:val="22"/>
        </w:rPr>
        <w:t>” para hasta V/N U$S 80.000.000 (dólares estadounidenses ochenta millones</w:t>
      </w:r>
      <w:r w:rsidR="00C05064" w:rsidRPr="00460589">
        <w:rPr>
          <w:rFonts w:ascii="Times New Roman" w:hAnsi="Times New Roman" w:cs="Times New Roman"/>
          <w:color w:val="0D0D0D" w:themeColor="text1" w:themeTint="F2"/>
          <w:sz w:val="22"/>
          <w:szCs w:val="22"/>
        </w:rPr>
        <w:t>)</w:t>
      </w:r>
      <w:r w:rsidR="006079F1">
        <w:rPr>
          <w:rFonts w:ascii="Times New Roman" w:hAnsi="Times New Roman" w:cs="Times New Roman"/>
          <w:color w:val="0D0D0D" w:themeColor="text1" w:themeTint="F2"/>
          <w:sz w:val="22"/>
          <w:szCs w:val="22"/>
        </w:rPr>
        <w:t>,</w:t>
      </w:r>
      <w:r w:rsidR="00460589" w:rsidRPr="00027B75">
        <w:rPr>
          <w:rFonts w:ascii="Times New Roman" w:hAnsi="Times New Roman" w:cs="Times New Roman"/>
          <w:color w:val="0D0D0D" w:themeColor="text1" w:themeTint="F2"/>
          <w:sz w:val="22"/>
          <w:szCs w:val="22"/>
        </w:rPr>
        <w:t xml:space="preserve"> Programa Global de Valores Fiduciarios “EMPRESUR” por hasta V/N </w:t>
      </w:r>
      <w:r w:rsidR="00460589">
        <w:rPr>
          <w:rFonts w:ascii="Times New Roman" w:hAnsi="Times New Roman" w:cs="Times New Roman"/>
          <w:color w:val="0D0D0D" w:themeColor="text1" w:themeTint="F2"/>
          <w:sz w:val="22"/>
          <w:szCs w:val="22"/>
        </w:rPr>
        <w:t xml:space="preserve">U$S </w:t>
      </w:r>
      <w:r w:rsidR="00460589" w:rsidRPr="00027B75">
        <w:rPr>
          <w:rFonts w:ascii="Times New Roman" w:hAnsi="Times New Roman" w:cs="Times New Roman"/>
          <w:color w:val="0D0D0D" w:themeColor="text1" w:themeTint="F2"/>
          <w:sz w:val="22"/>
          <w:szCs w:val="22"/>
        </w:rPr>
        <w:t>7.000.000 (dólares estadounidenses siete millones) o su equivalente en otras monedas</w:t>
      </w:r>
      <w:r w:rsidR="006079F1">
        <w:rPr>
          <w:rFonts w:ascii="Times New Roman" w:hAnsi="Times New Roman" w:cs="Times New Roman"/>
          <w:color w:val="0D0D0D" w:themeColor="text1" w:themeTint="F2"/>
          <w:sz w:val="22"/>
          <w:szCs w:val="22"/>
        </w:rPr>
        <w:t xml:space="preserve"> y </w:t>
      </w:r>
      <w:r w:rsidR="006079F1" w:rsidRPr="00027B75">
        <w:rPr>
          <w:rFonts w:ascii="Times New Roman" w:hAnsi="Times New Roman" w:cs="Times New Roman"/>
          <w:color w:val="0D0D0D" w:themeColor="text1" w:themeTint="F2"/>
          <w:sz w:val="22"/>
          <w:szCs w:val="22"/>
        </w:rPr>
        <w:t>Programa Global de Valores Fiduciarios “</w:t>
      </w:r>
      <w:r w:rsidR="006079F1">
        <w:rPr>
          <w:rFonts w:ascii="Times New Roman" w:hAnsi="Times New Roman" w:cs="Times New Roman"/>
          <w:color w:val="0D0D0D" w:themeColor="text1" w:themeTint="F2"/>
          <w:sz w:val="22"/>
          <w:szCs w:val="22"/>
        </w:rPr>
        <w:t>FINDESA</w:t>
      </w:r>
      <w:r w:rsidR="006079F1" w:rsidRPr="00027B75">
        <w:rPr>
          <w:rFonts w:ascii="Times New Roman" w:hAnsi="Times New Roman" w:cs="Times New Roman"/>
          <w:color w:val="0D0D0D" w:themeColor="text1" w:themeTint="F2"/>
          <w:sz w:val="22"/>
          <w:szCs w:val="22"/>
        </w:rPr>
        <w:t xml:space="preserve">” por hasta V/N </w:t>
      </w:r>
      <w:r w:rsidR="006079F1">
        <w:rPr>
          <w:rFonts w:ascii="Times New Roman" w:hAnsi="Times New Roman" w:cs="Times New Roman"/>
          <w:color w:val="0D0D0D" w:themeColor="text1" w:themeTint="F2"/>
          <w:sz w:val="22"/>
          <w:szCs w:val="22"/>
        </w:rPr>
        <w:t>U$S 15</w:t>
      </w:r>
      <w:r w:rsidR="006079F1" w:rsidRPr="00027B75">
        <w:rPr>
          <w:rFonts w:ascii="Times New Roman" w:hAnsi="Times New Roman" w:cs="Times New Roman"/>
          <w:color w:val="0D0D0D" w:themeColor="text1" w:themeTint="F2"/>
          <w:sz w:val="22"/>
          <w:szCs w:val="22"/>
        </w:rPr>
        <w:t xml:space="preserve">.000.000 (dólares estadounidenses </w:t>
      </w:r>
      <w:r w:rsidR="006079F1">
        <w:rPr>
          <w:rFonts w:ascii="Times New Roman" w:hAnsi="Times New Roman" w:cs="Times New Roman"/>
          <w:color w:val="0D0D0D" w:themeColor="text1" w:themeTint="F2"/>
          <w:sz w:val="22"/>
          <w:szCs w:val="22"/>
        </w:rPr>
        <w:t xml:space="preserve">quince </w:t>
      </w:r>
      <w:r w:rsidR="006079F1" w:rsidRPr="00027B75">
        <w:rPr>
          <w:rFonts w:ascii="Times New Roman" w:hAnsi="Times New Roman" w:cs="Times New Roman"/>
          <w:color w:val="0D0D0D" w:themeColor="text1" w:themeTint="F2"/>
          <w:sz w:val="22"/>
          <w:szCs w:val="22"/>
        </w:rPr>
        <w:t>millones) o su equivalente en otras monedas</w:t>
      </w:r>
      <w:r w:rsidR="001E54EB" w:rsidRPr="00A9046E">
        <w:rPr>
          <w:rFonts w:ascii="Times New Roman" w:hAnsi="Times New Roman" w:cs="Times New Roman"/>
          <w:color w:val="0D0D0D" w:themeColor="text1" w:themeTint="F2"/>
          <w:sz w:val="22"/>
          <w:szCs w:val="22"/>
        </w:rPr>
        <w:t>.</w:t>
      </w:r>
    </w:p>
    <w:p w14:paraId="495AE53B" w14:textId="77777777" w:rsidR="00337DE5" w:rsidRPr="00506990" w:rsidRDefault="00337DE5" w:rsidP="00337DE5">
      <w:pPr>
        <w:rPr>
          <w:rFonts w:ascii="Times New Roman" w:hAnsi="Times New Roman" w:cs="Times New Roman"/>
          <w:color w:val="0D0D0D" w:themeColor="text1" w:themeTint="F2"/>
          <w:sz w:val="22"/>
          <w:szCs w:val="22"/>
        </w:rPr>
      </w:pPr>
    </w:p>
    <w:p w14:paraId="3F18DB01" w14:textId="0140CD41"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Particular relevancia presenta el Programa Global de Valores Fiduciarios Rosfid Pyme autorizado por Resolución Nº 18.284 de fecha 20 de Octubre de 2016 de la CNV</w:t>
      </w:r>
      <w:r w:rsidR="00A9046E">
        <w:rPr>
          <w:rFonts w:ascii="Times New Roman" w:hAnsi="Times New Roman" w:cs="Times New Roman"/>
          <w:color w:val="0D0D0D" w:themeColor="text1" w:themeTint="F2"/>
          <w:sz w:val="22"/>
          <w:szCs w:val="22"/>
        </w:rPr>
        <w:t>,</w:t>
      </w:r>
      <w:r w:rsidR="00A9046E" w:rsidRPr="00A9046E">
        <w:t xml:space="preserve"> </w:t>
      </w:r>
      <w:r w:rsidR="00A9046E" w:rsidRPr="00A9046E">
        <w:rPr>
          <w:rFonts w:ascii="Times New Roman" w:hAnsi="Times New Roman" w:cs="Times New Roman"/>
          <w:color w:val="0D0D0D" w:themeColor="text1" w:themeTint="F2"/>
          <w:sz w:val="22"/>
          <w:szCs w:val="22"/>
        </w:rPr>
        <w:t>y su aumento de monto</w:t>
      </w:r>
      <w:r w:rsidR="00F464A4">
        <w:rPr>
          <w:rFonts w:ascii="Times New Roman" w:hAnsi="Times New Roman" w:cs="Times New Roman"/>
          <w:color w:val="0D0D0D" w:themeColor="text1" w:themeTint="F2"/>
          <w:sz w:val="22"/>
          <w:szCs w:val="22"/>
        </w:rPr>
        <w:t>, prórroga</w:t>
      </w:r>
      <w:r w:rsidR="007A59E9">
        <w:rPr>
          <w:rFonts w:ascii="Times New Roman" w:hAnsi="Times New Roman" w:cs="Times New Roman"/>
          <w:color w:val="0D0D0D" w:themeColor="text1" w:themeTint="F2"/>
          <w:sz w:val="22"/>
          <w:szCs w:val="22"/>
        </w:rPr>
        <w:t xml:space="preserve"> de plazo</w:t>
      </w:r>
      <w:r w:rsidR="00A9046E" w:rsidRPr="00A9046E">
        <w:rPr>
          <w:rFonts w:ascii="Times New Roman" w:hAnsi="Times New Roman" w:cs="Times New Roman"/>
          <w:color w:val="0D0D0D" w:themeColor="text1" w:themeTint="F2"/>
          <w:sz w:val="22"/>
          <w:szCs w:val="22"/>
        </w:rPr>
        <w:t xml:space="preserve"> y cambio de moneda autorizados por Resolución N°RESFC-2020-20781-APN-DIR#CNV de fecha 2 de septiembre de 2020</w:t>
      </w:r>
      <w:r w:rsidR="00A9046E">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destinado a aquellas empresas que califiquen como “Pyme CNV” de acuerdo al régimen del artículo 1° del Capítulo VI del Título II “EMISORAS” de las NORMAS de la CNV (N.T 2013 y mod.) que serán identificadas en la constitución de cada Fideicomiso Financiero. El Programa Global de Valores Fiduciarios Rosfid Pyme, es el primero en ser autorizado por la CNV en el marco de la Resolución 660/2016 y tiene por objeto simplificar el acceso al mercado de capitales a las pequeñas y medianas empresas evitando los costos legales, de aranceles y mayor celeridad en los tramites de aprobación para aquellas Pymes que deseen emitir su primer fideicomiso financiero en el mercado de capitales, toda vez que adhieren a un Programa abierto, sin necesidad de constituir uno propio con los tiempos y costos que ello demanda.</w:t>
      </w:r>
    </w:p>
    <w:p w14:paraId="379695A6" w14:textId="77777777" w:rsidR="00337DE5" w:rsidRPr="00506990" w:rsidRDefault="00337DE5" w:rsidP="00337DE5">
      <w:pPr>
        <w:rPr>
          <w:rFonts w:ascii="Times New Roman" w:hAnsi="Times New Roman" w:cs="Times New Roman"/>
          <w:color w:val="0D0D0D" w:themeColor="text1" w:themeTint="F2"/>
          <w:sz w:val="22"/>
          <w:szCs w:val="22"/>
        </w:rPr>
      </w:pPr>
    </w:p>
    <w:p w14:paraId="26F7C471"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Adicionalmente Rosfid participa como Organizador en la emisión de la Obligación Negociables y en general provee a las empresas de las herramientas necesarias para el acceso mercado de capitales. </w:t>
      </w:r>
    </w:p>
    <w:p w14:paraId="0A37F34D" w14:textId="77777777" w:rsidR="00337DE5" w:rsidRPr="00506990" w:rsidRDefault="00337DE5" w:rsidP="00337DE5">
      <w:pPr>
        <w:rPr>
          <w:rFonts w:ascii="Times New Roman" w:hAnsi="Times New Roman" w:cs="Times New Roman"/>
          <w:color w:val="0D0D0D" w:themeColor="text1" w:themeTint="F2"/>
          <w:sz w:val="22"/>
          <w:szCs w:val="22"/>
        </w:rPr>
      </w:pPr>
    </w:p>
    <w:p w14:paraId="1F7D990E"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Sus cliente</w:t>
      </w:r>
      <w:r w:rsidR="000C754E"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son empresas que se encuentran en constante</w:t>
      </w:r>
      <w:r w:rsidR="000C754E"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cambio</w:t>
      </w:r>
      <w:r w:rsidR="000C754E"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rediseñando procesos para ser cada día más competitivas y haciendo uso de instrumentos financieros de vanguardia para lograr sus objetivos económico</w:t>
      </w:r>
      <w:r w:rsidR="000C754E"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-financieros. </w:t>
      </w:r>
    </w:p>
    <w:p w14:paraId="30657DE3" w14:textId="77777777" w:rsidR="00337DE5" w:rsidRPr="00506990" w:rsidRDefault="00337DE5" w:rsidP="00337DE5">
      <w:pPr>
        <w:rPr>
          <w:rFonts w:ascii="Times New Roman" w:hAnsi="Times New Roman" w:cs="Times New Roman"/>
          <w:color w:val="0D0D0D" w:themeColor="text1" w:themeTint="F2"/>
          <w:sz w:val="22"/>
          <w:szCs w:val="22"/>
        </w:rPr>
      </w:pPr>
    </w:p>
    <w:p w14:paraId="409B3219"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Rosfid le ofrece a estas empresas la organización y diseño de productos para la optimización de su estructura de capital a fin de generar un mayor valor corporativo y las acompaña en el proceso de emisión y colocación de títulos valores en el Mercado de Capitales.</w:t>
      </w:r>
    </w:p>
    <w:p w14:paraId="1CDDD19C" w14:textId="77777777" w:rsidR="00337DE5" w:rsidRPr="00506990" w:rsidRDefault="00337DE5" w:rsidP="00337DE5">
      <w:pPr>
        <w:rPr>
          <w:rFonts w:ascii="Times New Roman" w:hAnsi="Times New Roman" w:cs="Times New Roman"/>
          <w:color w:val="0D0D0D" w:themeColor="text1" w:themeTint="F2"/>
          <w:sz w:val="22"/>
          <w:szCs w:val="22"/>
        </w:rPr>
      </w:pPr>
    </w:p>
    <w:p w14:paraId="04BF1010"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Para ello se focaliza en compañías que tengan un fuerte arraigo regional y compromiso social con su medio, promoviendo el desarrollo de las economías regionales y la generación de empleo.</w:t>
      </w:r>
    </w:p>
    <w:p w14:paraId="30D7E6BE" w14:textId="77777777" w:rsidR="00BD6597" w:rsidRPr="00506990" w:rsidRDefault="00BD6597" w:rsidP="00337DE5">
      <w:pPr>
        <w:rPr>
          <w:rFonts w:ascii="Times New Roman" w:hAnsi="Times New Roman" w:cs="Times New Roman"/>
          <w:color w:val="0D0D0D" w:themeColor="text1" w:themeTint="F2"/>
          <w:sz w:val="22"/>
          <w:szCs w:val="22"/>
        </w:rPr>
      </w:pPr>
    </w:p>
    <w:p w14:paraId="65BBD1F3" w14:textId="58B937BC" w:rsidR="00BD6597" w:rsidRPr="00506990" w:rsidRDefault="00FF52D4" w:rsidP="00BD6597">
      <w:pPr>
        <w:pStyle w:val="notaalpie"/>
        <w:suppressAutoHyphens/>
        <w:rPr>
          <w:rFonts w:ascii="Times New Roman" w:hAnsi="Times New Roman" w:cs="Times New Roman"/>
          <w:b/>
          <w:color w:val="0D0D0D" w:themeColor="text1" w:themeTint="F2"/>
          <w:sz w:val="22"/>
          <w:szCs w:val="22"/>
          <w:u w:val="single"/>
          <w:lang w:val="es-AR"/>
        </w:rPr>
      </w:pPr>
      <w:r>
        <w:rPr>
          <w:rFonts w:ascii="Times New Roman" w:hAnsi="Times New Roman" w:cs="Times New Roman"/>
          <w:b/>
          <w:color w:val="0D0D0D" w:themeColor="text1" w:themeTint="F2"/>
          <w:sz w:val="22"/>
          <w:szCs w:val="22"/>
          <w:u w:val="single"/>
          <w:lang w:val="es-AR"/>
        </w:rPr>
        <w:t>Perspectivas de la e</w:t>
      </w:r>
      <w:r w:rsidR="00BD6597" w:rsidRPr="00506990">
        <w:rPr>
          <w:rFonts w:ascii="Times New Roman" w:hAnsi="Times New Roman" w:cs="Times New Roman"/>
          <w:b/>
          <w:color w:val="0D0D0D" w:themeColor="text1" w:themeTint="F2"/>
          <w:sz w:val="22"/>
          <w:szCs w:val="22"/>
          <w:u w:val="single"/>
          <w:lang w:val="es-AR"/>
        </w:rPr>
        <w:t>mpresa</w:t>
      </w:r>
    </w:p>
    <w:p w14:paraId="717249B1" w14:textId="77777777" w:rsidR="00BD6597" w:rsidRPr="00506990" w:rsidRDefault="00BD6597" w:rsidP="00BD6597">
      <w:pPr>
        <w:pStyle w:val="notaalpie"/>
        <w:suppressAutoHyphens/>
        <w:rPr>
          <w:rFonts w:ascii="Times New Roman" w:hAnsi="Times New Roman" w:cs="Times New Roman"/>
          <w:b/>
          <w:color w:val="0D0D0D" w:themeColor="text1" w:themeTint="F2"/>
          <w:sz w:val="22"/>
          <w:szCs w:val="22"/>
          <w:u w:val="single"/>
          <w:lang w:val="es-AR"/>
        </w:rPr>
      </w:pPr>
    </w:p>
    <w:p w14:paraId="4881F327" w14:textId="77777777" w:rsidR="00BD6597" w:rsidRPr="00506990" w:rsidRDefault="00BD6597" w:rsidP="00BD6597">
      <w:pPr>
        <w:pStyle w:val="notaalpie"/>
        <w:suppressAutoHyphens/>
        <w:spacing w:after="24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lastRenderedPageBreak/>
        <w:t>Los Fideicomisos, en particular los Fideicomisos Financieros con oferta pública, continúan demostrando ser una importante herramienta de financiamiento para un grupo cada vez más importante de empresas y para nuevos sectores de la economía que han comenzado a utilizarla. Durante el ejercicio, la empresa ha continuado con la profundización del desarrollo de herramientas internas de gestión y control a fin de dotar de mejores recursos a la empresa que le permita ser cada vez más eficiente en todo aspecto.</w:t>
      </w:r>
    </w:p>
    <w:p w14:paraId="3C59EFB7" w14:textId="17A1CC94" w:rsidR="00BD6597" w:rsidRPr="00506990" w:rsidRDefault="00BD6597" w:rsidP="00BD6597">
      <w:pPr>
        <w:pStyle w:val="notaalpie"/>
        <w:suppressAutoHyphens/>
        <w:spacing w:after="24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Se renueva el compromiso de consolidar el liderazgo regional en el mercado fiduciario, increment</w:t>
      </w:r>
      <w:r w:rsidR="00994641">
        <w:rPr>
          <w:rFonts w:ascii="Times New Roman" w:hAnsi="Times New Roman" w:cs="Times New Roman"/>
          <w:color w:val="0D0D0D" w:themeColor="text1" w:themeTint="F2"/>
          <w:sz w:val="22"/>
          <w:szCs w:val="22"/>
          <w:lang w:val="es-AR"/>
        </w:rPr>
        <w:t xml:space="preserve">                                      </w:t>
      </w:r>
      <w:r w:rsidRPr="00506990">
        <w:rPr>
          <w:rFonts w:ascii="Times New Roman" w:hAnsi="Times New Roman" w:cs="Times New Roman"/>
          <w:color w:val="0D0D0D" w:themeColor="text1" w:themeTint="F2"/>
          <w:sz w:val="22"/>
          <w:szCs w:val="22"/>
          <w:lang w:val="es-AR"/>
        </w:rPr>
        <w:t>ando el número de activos bajo administración, consecuentemente aumentando los ingresos y manteniendo un adecuado nivel de costos. El objetivo continúa siendo el de generar instrumentos de oferta pública que permita a las empresas y asociaciones de la región, obtener financiamiento genuino y acorde a sus necesidades, como así también ofrecerle a los inversores regionales y nacionales alternativas de inversión rentables, seguras y transparentes.</w:t>
      </w:r>
    </w:p>
    <w:p w14:paraId="614E236F" w14:textId="77777777" w:rsidR="00BD6597" w:rsidRPr="00506990" w:rsidRDefault="00BD6597" w:rsidP="00BD6597">
      <w:pPr>
        <w:pStyle w:val="notaalpie"/>
        <w:suppressAutoHyphens/>
        <w:spacing w:after="24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El Directorio de la sociedad, en representación de sus entidades accionistas, han definido políticas orientadas a lograr un mayor y más eficiente financiamiento de empresas de la región, mayoritariamente ligadas a la actividad agropecuaria y agro industrial, representantes fieles de las actividades productivas de la región. </w:t>
      </w:r>
    </w:p>
    <w:p w14:paraId="0DB23F01" w14:textId="77777777" w:rsidR="00BD6597" w:rsidRPr="00506990" w:rsidRDefault="00BD6597" w:rsidP="00BD6597">
      <w:pPr>
        <w:pStyle w:val="notaalpie"/>
        <w:suppressAutoHyphens/>
        <w:spacing w:after="24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En concordancia con lo antes mencionado, y si las condiciones del mercado financiero son razonablemente favorables, para el ejercicio en curso se espera que Rosfid continúe incrementando el volumen de emisiones y el valor nominal emitido.</w:t>
      </w:r>
      <w:r w:rsidR="00DE1691">
        <w:rPr>
          <w:rFonts w:ascii="Times New Roman" w:hAnsi="Times New Roman" w:cs="Times New Roman"/>
          <w:color w:val="0D0D0D" w:themeColor="text1" w:themeTint="F2"/>
          <w:sz w:val="22"/>
          <w:szCs w:val="22"/>
          <w:lang w:val="es-AR"/>
        </w:rPr>
        <w:t xml:space="preserve"> </w:t>
      </w:r>
      <w:r w:rsidRPr="00506990">
        <w:rPr>
          <w:rFonts w:ascii="Times New Roman" w:hAnsi="Times New Roman" w:cs="Times New Roman"/>
          <w:color w:val="0D0D0D" w:themeColor="text1" w:themeTint="F2"/>
          <w:sz w:val="22"/>
          <w:szCs w:val="22"/>
          <w:lang w:val="es-AR"/>
        </w:rPr>
        <w:t xml:space="preserve">A </w:t>
      </w:r>
      <w:r w:rsidR="00DE1691">
        <w:rPr>
          <w:rFonts w:ascii="Times New Roman" w:hAnsi="Times New Roman" w:cs="Times New Roman"/>
          <w:color w:val="0D0D0D" w:themeColor="text1" w:themeTint="F2"/>
          <w:sz w:val="22"/>
          <w:szCs w:val="22"/>
          <w:lang w:val="es-AR"/>
        </w:rPr>
        <w:t xml:space="preserve">tal </w:t>
      </w:r>
      <w:r w:rsidRPr="00506990">
        <w:rPr>
          <w:rFonts w:ascii="Times New Roman" w:hAnsi="Times New Roman" w:cs="Times New Roman"/>
          <w:color w:val="0D0D0D" w:themeColor="text1" w:themeTint="F2"/>
          <w:sz w:val="22"/>
          <w:szCs w:val="22"/>
          <w:lang w:val="es-AR"/>
        </w:rPr>
        <w:t>fin, la sociedad continúa profundizando su actividad comercial tendiente a incrementar el volumen de negocios, la rentabilidad y el valor del capital de la sociedad.</w:t>
      </w:r>
    </w:p>
    <w:p w14:paraId="0A27CF80" w14:textId="7F4D8779" w:rsidR="00BD6597" w:rsidRPr="00506990" w:rsidRDefault="00BD6597" w:rsidP="00BD6597">
      <w:pPr>
        <w:suppressAutoHyphens/>
        <w:spacing w:after="240"/>
        <w:rPr>
          <w:rStyle w:val="Hipervnculo"/>
          <w:rFonts w:ascii="Times New Roman" w:hAnsi="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Información adicional del Fiduciario y de las emisiones en las que participa se encuentra disponible en su página web: </w:t>
      </w:r>
      <w:hyperlink r:id="rId26" w:history="1">
        <w:r w:rsidRPr="00506990">
          <w:rPr>
            <w:rStyle w:val="Hipervnculo"/>
            <w:rFonts w:ascii="Times New Roman" w:hAnsi="Times New Roman"/>
            <w:color w:val="0D0D0D" w:themeColor="text1" w:themeTint="F2"/>
            <w:sz w:val="22"/>
            <w:szCs w:val="22"/>
          </w:rPr>
          <w:t>www.rosfid.com.ar</w:t>
        </w:r>
      </w:hyperlink>
      <w:r w:rsidRPr="00506990">
        <w:rPr>
          <w:rStyle w:val="Hipervnculo"/>
          <w:rFonts w:ascii="Times New Roman" w:hAnsi="Times New Roman"/>
          <w:color w:val="0D0D0D" w:themeColor="text1" w:themeTint="F2"/>
          <w:sz w:val="22"/>
          <w:szCs w:val="22"/>
          <w:u w:val="none"/>
        </w:rPr>
        <w:t xml:space="preserve"> y en la página web de la CNV: </w:t>
      </w:r>
      <w:r w:rsidR="001D0525" w:rsidRPr="001D0525">
        <w:rPr>
          <w:rStyle w:val="Hipervnculo"/>
          <w:rFonts w:ascii="Times New Roman" w:hAnsi="Times New Roman"/>
          <w:color w:val="0D0D0D" w:themeColor="text1" w:themeTint="F2"/>
          <w:sz w:val="22"/>
          <w:szCs w:val="22"/>
        </w:rPr>
        <w:t>https://www.argentina.gob.ar/cnv</w:t>
      </w:r>
      <w:r w:rsidRPr="00506990">
        <w:rPr>
          <w:rStyle w:val="Hipervnculo"/>
          <w:rFonts w:ascii="Times New Roman" w:hAnsi="Times New Roman"/>
          <w:color w:val="0D0D0D" w:themeColor="text1" w:themeTint="F2"/>
          <w:sz w:val="22"/>
          <w:szCs w:val="22"/>
        </w:rPr>
        <w:t>.</w:t>
      </w:r>
    </w:p>
    <w:p w14:paraId="34501594" w14:textId="549C0BA0" w:rsidR="00BD6597" w:rsidRPr="00506990" w:rsidRDefault="00FF52D4" w:rsidP="00BD6597">
      <w:pPr>
        <w:suppressAutoHyphens/>
        <w:spacing w:after="240"/>
        <w:rPr>
          <w:rStyle w:val="Hipervnculo"/>
          <w:rFonts w:ascii="Times New Roman" w:hAnsi="Times New Roman"/>
          <w:color w:val="0D0D0D" w:themeColor="text1" w:themeTint="F2"/>
          <w:sz w:val="22"/>
          <w:szCs w:val="22"/>
        </w:rPr>
      </w:pPr>
      <w:r>
        <w:rPr>
          <w:rStyle w:val="Hipervnculo"/>
          <w:rFonts w:ascii="Times New Roman" w:hAnsi="Times New Roman"/>
          <w:color w:val="0D0D0D" w:themeColor="text1" w:themeTint="F2"/>
          <w:sz w:val="22"/>
          <w:szCs w:val="22"/>
        </w:rPr>
        <w:t>Política a</w:t>
      </w:r>
      <w:r w:rsidR="00BD6597" w:rsidRPr="00506990">
        <w:rPr>
          <w:rStyle w:val="Hipervnculo"/>
          <w:rFonts w:ascii="Times New Roman" w:hAnsi="Times New Roman"/>
          <w:color w:val="0D0D0D" w:themeColor="text1" w:themeTint="F2"/>
          <w:sz w:val="22"/>
          <w:szCs w:val="22"/>
        </w:rPr>
        <w:t>mbiental</w:t>
      </w:r>
    </w:p>
    <w:p w14:paraId="7F588B74" w14:textId="77777777" w:rsidR="00BD6597" w:rsidRPr="00506990" w:rsidRDefault="00BD6597" w:rsidP="00BD6597">
      <w:pPr>
        <w:pStyle w:val="Textopredeterminado"/>
        <w:jc w:val="both"/>
        <w:rPr>
          <w:color w:val="0D0D0D" w:themeColor="text1" w:themeTint="F2"/>
          <w:sz w:val="22"/>
          <w:szCs w:val="22"/>
        </w:rPr>
      </w:pPr>
      <w:r w:rsidRPr="00506990">
        <w:rPr>
          <w:color w:val="0D0D0D" w:themeColor="text1" w:themeTint="F2"/>
          <w:sz w:val="22"/>
          <w:szCs w:val="22"/>
        </w:rPr>
        <w:t>La compañía no posee a la fecha una política ambiental debido a que la naturaleza del negocio y su actividad principal no posee un impacto significativo sobre el medioambiente. Sin perjuicio de ello, ha adherido al Programa de Separación y tratamiento de residuos SE.PA.RE. de la Municipalidad de Rosario y ha tomado medidas tendientes a racionalizar el consumo de energía, papel y agua dentro del ambiente de trabajo tal como ser la renovación del parque de monitores, reemplazando los de tubo por monitores LED y la concientización sobre la importancia de su uso eficiente, el reporte de pérdidas, así como la arquitectura de las oficinas para el mayor aprovechamiento de la luz natural</w:t>
      </w:r>
    </w:p>
    <w:p w14:paraId="02EAE64B" w14:textId="77777777" w:rsidR="00BD6597" w:rsidRPr="00506990" w:rsidRDefault="00BD6597" w:rsidP="00BD6597">
      <w:pPr>
        <w:rPr>
          <w:rFonts w:ascii="Times New Roman" w:hAnsi="Times New Roman" w:cs="Times New Roman"/>
          <w:color w:val="0D0D0D" w:themeColor="text1" w:themeTint="F2"/>
          <w:sz w:val="22"/>
          <w:szCs w:val="22"/>
        </w:rPr>
      </w:pPr>
    </w:p>
    <w:p w14:paraId="0891762F" w14:textId="77777777" w:rsidR="00337DE5" w:rsidRPr="00506990" w:rsidRDefault="00337DE5" w:rsidP="00337DE5">
      <w:pPr>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 xml:space="preserve">Información contable </w:t>
      </w:r>
    </w:p>
    <w:p w14:paraId="4F6F9FA0" w14:textId="77777777" w:rsidR="00337DE5" w:rsidRPr="00506990" w:rsidRDefault="00337DE5" w:rsidP="00337DE5">
      <w:pPr>
        <w:rPr>
          <w:rFonts w:ascii="Times New Roman" w:hAnsi="Times New Roman" w:cs="Times New Roman"/>
          <w:color w:val="0D0D0D" w:themeColor="text1" w:themeTint="F2"/>
          <w:sz w:val="22"/>
          <w:szCs w:val="22"/>
        </w:rPr>
      </w:pPr>
    </w:p>
    <w:p w14:paraId="084B9097" w14:textId="18B1C2F0"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Los estados contables del Fiduciario pueden ser consultados en: </w:t>
      </w:r>
      <w:r w:rsidR="001D0525" w:rsidRPr="001D0525">
        <w:rPr>
          <w:rFonts w:ascii="Times New Roman" w:hAnsi="Times New Roman" w:cs="Times New Roman"/>
          <w:color w:val="0D0D0D" w:themeColor="text1" w:themeTint="F2"/>
          <w:sz w:val="22"/>
          <w:szCs w:val="22"/>
        </w:rPr>
        <w:t>https://www.argentina.gob.ar/cnv</w:t>
      </w:r>
      <w:r w:rsidR="000157B5" w:rsidRPr="00506990">
        <w:rPr>
          <w:rFonts w:ascii="Times New Roman" w:hAnsi="Times New Roman" w:cs="Times New Roman"/>
          <w:color w:val="0D0D0D" w:themeColor="text1" w:themeTint="F2"/>
          <w:sz w:val="22"/>
          <w:szCs w:val="22"/>
        </w:rPr>
        <w:t>/Registros</w:t>
      </w:r>
      <w:r w:rsidR="00543A70" w:rsidRPr="00506990">
        <w:rPr>
          <w:rFonts w:ascii="Times New Roman" w:hAnsi="Times New Roman" w:cs="Times New Roman"/>
          <w:color w:val="0D0D0D" w:themeColor="text1" w:themeTint="F2"/>
          <w:sz w:val="22"/>
          <w:szCs w:val="22"/>
        </w:rPr>
        <w:t>Públicos</w:t>
      </w:r>
      <w:r w:rsidRPr="00506990">
        <w:rPr>
          <w:rFonts w:ascii="Times New Roman" w:hAnsi="Times New Roman" w:cs="Times New Roman"/>
          <w:color w:val="0D0D0D" w:themeColor="text1" w:themeTint="F2"/>
          <w:sz w:val="22"/>
          <w:szCs w:val="22"/>
        </w:rPr>
        <w:t>/</w:t>
      </w:r>
      <w:r w:rsidR="00543A70" w:rsidRPr="00506990">
        <w:rPr>
          <w:rFonts w:ascii="Times New Roman" w:hAnsi="Times New Roman" w:cs="Times New Roman"/>
          <w:color w:val="0D0D0D" w:themeColor="text1" w:themeTint="F2"/>
          <w:sz w:val="22"/>
          <w:szCs w:val="22"/>
        </w:rPr>
        <w:t>Agentes de Productos de Inversión Colectiva</w:t>
      </w:r>
      <w:r w:rsidRPr="00506990">
        <w:rPr>
          <w:rFonts w:ascii="Times New Roman" w:hAnsi="Times New Roman" w:cs="Times New Roman"/>
          <w:color w:val="0D0D0D" w:themeColor="text1" w:themeTint="F2"/>
          <w:sz w:val="22"/>
          <w:szCs w:val="22"/>
        </w:rPr>
        <w:t>/ Rosario Administradora Sociedad Fiduciaria S.A.</w:t>
      </w:r>
      <w:r w:rsidR="00B365A9" w:rsidRPr="00506990">
        <w:rPr>
          <w:rFonts w:ascii="Times New Roman" w:hAnsi="Times New Roman" w:cs="Times New Roman"/>
          <w:color w:val="0D0D0D" w:themeColor="text1" w:themeTint="F2"/>
          <w:sz w:val="22"/>
          <w:szCs w:val="22"/>
        </w:rPr>
        <w:t>/Información Financiera</w:t>
      </w:r>
      <w:r w:rsidR="00A017F9" w:rsidRPr="00506990">
        <w:rPr>
          <w:rFonts w:ascii="Times New Roman" w:hAnsi="Times New Roman" w:cs="Times New Roman"/>
          <w:color w:val="0D0D0D" w:themeColor="text1" w:themeTint="F2"/>
          <w:sz w:val="22"/>
          <w:szCs w:val="22"/>
        </w:rPr>
        <w:t>/ Estados Contables</w:t>
      </w:r>
      <w:r w:rsidRPr="00506990">
        <w:rPr>
          <w:rFonts w:ascii="Times New Roman" w:hAnsi="Times New Roman" w:cs="Times New Roman"/>
          <w:color w:val="0D0D0D" w:themeColor="text1" w:themeTint="F2"/>
          <w:sz w:val="22"/>
          <w:szCs w:val="22"/>
        </w:rPr>
        <w:t>.</w:t>
      </w:r>
      <w:r w:rsidR="00FE13AF">
        <w:rPr>
          <w:rFonts w:ascii="Times New Roman" w:hAnsi="Times New Roman" w:cs="Times New Roman"/>
          <w:color w:val="0D0D0D" w:themeColor="text1" w:themeTint="F2"/>
          <w:sz w:val="22"/>
          <w:szCs w:val="22"/>
        </w:rPr>
        <w:t xml:space="preserve"> (</w:t>
      </w:r>
      <w:r w:rsidR="00FE13AF" w:rsidRPr="00FE13AF">
        <w:rPr>
          <w:rFonts w:ascii="Times New Roman" w:hAnsi="Times New Roman" w:cs="Times New Roman"/>
          <w:color w:val="0D0D0D" w:themeColor="text1" w:themeTint="F2"/>
          <w:sz w:val="22"/>
          <w:szCs w:val="22"/>
        </w:rPr>
        <w:t>Presentación #3043881</w:t>
      </w:r>
      <w:r w:rsidR="00FE13AF">
        <w:rPr>
          <w:rFonts w:ascii="Times New Roman" w:hAnsi="Times New Roman" w:cs="Times New Roman"/>
          <w:color w:val="0D0D0D" w:themeColor="text1" w:themeTint="F2"/>
          <w:sz w:val="22"/>
          <w:szCs w:val="22"/>
        </w:rPr>
        <w:t>)</w:t>
      </w:r>
    </w:p>
    <w:p w14:paraId="55F6A262" w14:textId="77777777" w:rsidR="00337DE5" w:rsidRPr="00506990" w:rsidRDefault="00337DE5" w:rsidP="00337DE5">
      <w:pPr>
        <w:rPr>
          <w:rFonts w:ascii="Times New Roman" w:hAnsi="Times New Roman" w:cs="Times New Roman"/>
          <w:color w:val="0D0D0D" w:themeColor="text1" w:themeTint="F2"/>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6"/>
        <w:gridCol w:w="2975"/>
        <w:gridCol w:w="2128"/>
        <w:gridCol w:w="2126"/>
      </w:tblGrid>
      <w:tr w:rsidR="00337DE5" w:rsidRPr="00506990" w14:paraId="7D129374" w14:textId="77777777" w:rsidTr="00EE6B60">
        <w:trPr>
          <w:trHeight w:val="163"/>
          <w:jc w:val="center"/>
        </w:trPr>
        <w:tc>
          <w:tcPr>
            <w:tcW w:w="8455" w:type="dxa"/>
            <w:gridSpan w:val="4"/>
            <w:vAlign w:val="center"/>
          </w:tcPr>
          <w:p w14:paraId="71C065E9"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COMPOSICIÓN DEL CAPITAL</w:t>
            </w:r>
          </w:p>
        </w:tc>
      </w:tr>
      <w:tr w:rsidR="000F4541" w:rsidRPr="00506990" w14:paraId="040E5AA1" w14:textId="77777777" w:rsidTr="00EE6B60">
        <w:trPr>
          <w:cantSplit/>
          <w:trHeight w:val="112"/>
          <w:jc w:val="center"/>
        </w:trPr>
        <w:tc>
          <w:tcPr>
            <w:tcW w:w="4201" w:type="dxa"/>
            <w:gridSpan w:val="2"/>
            <w:vAlign w:val="center"/>
          </w:tcPr>
          <w:p w14:paraId="4CAFB410"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ACCIONES</w:t>
            </w:r>
          </w:p>
        </w:tc>
        <w:tc>
          <w:tcPr>
            <w:tcW w:w="2128" w:type="dxa"/>
            <w:vMerge w:val="restart"/>
            <w:vAlign w:val="center"/>
          </w:tcPr>
          <w:p w14:paraId="0B9BAB73"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Capital Suscripto $</w:t>
            </w:r>
          </w:p>
        </w:tc>
        <w:tc>
          <w:tcPr>
            <w:tcW w:w="2126" w:type="dxa"/>
            <w:vMerge w:val="restart"/>
            <w:vAlign w:val="center"/>
          </w:tcPr>
          <w:p w14:paraId="6E0D01E3"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Capital Integrado $</w:t>
            </w:r>
          </w:p>
        </w:tc>
      </w:tr>
      <w:tr w:rsidR="000F4541" w:rsidRPr="00506990" w14:paraId="6CB43A79" w14:textId="77777777" w:rsidTr="00EE6B60">
        <w:trPr>
          <w:cantSplit/>
          <w:trHeight w:val="72"/>
          <w:jc w:val="center"/>
        </w:trPr>
        <w:tc>
          <w:tcPr>
            <w:tcW w:w="1226" w:type="dxa"/>
            <w:vAlign w:val="center"/>
          </w:tcPr>
          <w:p w14:paraId="35B77B07"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Cantidad</w:t>
            </w:r>
          </w:p>
        </w:tc>
        <w:tc>
          <w:tcPr>
            <w:tcW w:w="2975" w:type="dxa"/>
            <w:vAlign w:val="center"/>
          </w:tcPr>
          <w:p w14:paraId="5AF77948"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Tipo</w:t>
            </w:r>
          </w:p>
        </w:tc>
        <w:tc>
          <w:tcPr>
            <w:tcW w:w="2128" w:type="dxa"/>
            <w:vMerge/>
          </w:tcPr>
          <w:p w14:paraId="62F4B2C5" w14:textId="77777777" w:rsidR="00337DE5" w:rsidRPr="00506990" w:rsidRDefault="00337DE5" w:rsidP="00337DE5">
            <w:pPr>
              <w:rPr>
                <w:rFonts w:ascii="Times New Roman" w:hAnsi="Times New Roman" w:cs="Times New Roman"/>
                <w:color w:val="0D0D0D" w:themeColor="text1" w:themeTint="F2"/>
                <w:sz w:val="22"/>
                <w:szCs w:val="22"/>
              </w:rPr>
            </w:pPr>
          </w:p>
        </w:tc>
        <w:tc>
          <w:tcPr>
            <w:tcW w:w="2126" w:type="dxa"/>
            <w:vMerge/>
          </w:tcPr>
          <w:p w14:paraId="607B13D2" w14:textId="77777777" w:rsidR="00337DE5" w:rsidRPr="00506990" w:rsidRDefault="00337DE5" w:rsidP="00337DE5">
            <w:pPr>
              <w:rPr>
                <w:rFonts w:ascii="Times New Roman" w:hAnsi="Times New Roman" w:cs="Times New Roman"/>
                <w:color w:val="0D0D0D" w:themeColor="text1" w:themeTint="F2"/>
                <w:sz w:val="22"/>
                <w:szCs w:val="22"/>
              </w:rPr>
            </w:pPr>
          </w:p>
        </w:tc>
      </w:tr>
      <w:tr w:rsidR="000F4541" w:rsidRPr="00506990" w14:paraId="26C7C8E0" w14:textId="77777777" w:rsidTr="00EE6B60">
        <w:trPr>
          <w:trHeight w:val="148"/>
          <w:jc w:val="center"/>
        </w:trPr>
        <w:tc>
          <w:tcPr>
            <w:tcW w:w="1226" w:type="dxa"/>
            <w:vAlign w:val="center"/>
          </w:tcPr>
          <w:p w14:paraId="59343655"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10.000</w:t>
            </w:r>
          </w:p>
        </w:tc>
        <w:tc>
          <w:tcPr>
            <w:tcW w:w="2975" w:type="dxa"/>
          </w:tcPr>
          <w:p w14:paraId="431536D1"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Acciones Ordinarias, escriturales, de V/N $1.000 con derecho a un voto por acción</w:t>
            </w:r>
          </w:p>
        </w:tc>
        <w:tc>
          <w:tcPr>
            <w:tcW w:w="2128" w:type="dxa"/>
            <w:vAlign w:val="center"/>
          </w:tcPr>
          <w:p w14:paraId="1FE4C4E6"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10.000.000</w:t>
            </w:r>
          </w:p>
        </w:tc>
        <w:tc>
          <w:tcPr>
            <w:tcW w:w="2126" w:type="dxa"/>
            <w:vAlign w:val="center"/>
          </w:tcPr>
          <w:p w14:paraId="26625E48"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10.000.000</w:t>
            </w:r>
          </w:p>
        </w:tc>
      </w:tr>
    </w:tbl>
    <w:p w14:paraId="5971EF3F" w14:textId="77777777" w:rsidR="00A56908" w:rsidRPr="00506990" w:rsidRDefault="00A56908">
      <w:pPr>
        <w:pStyle w:val="Textoindependiente"/>
        <w:jc w:val="both"/>
        <w:rPr>
          <w:rFonts w:ascii="Times New Roman" w:hAnsi="Times New Roman"/>
          <w:iCs/>
          <w:color w:val="0D0D0D" w:themeColor="text1" w:themeTint="F2"/>
          <w:sz w:val="22"/>
          <w:szCs w:val="22"/>
          <w:u w:val="single"/>
        </w:rPr>
      </w:pPr>
    </w:p>
    <w:p w14:paraId="02F434BC" w14:textId="7B3AEF32" w:rsidR="00713670" w:rsidRPr="00506990" w:rsidRDefault="00713670" w:rsidP="00713670">
      <w:pPr>
        <w:rPr>
          <w:rFonts w:ascii="Times New Roman" w:eastAsia="MS Mincho"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Para mayor información del fiduciario podrá consultarse en el sitio web de la CNV: </w:t>
      </w:r>
      <w:r w:rsidR="001D0525" w:rsidRPr="001D0525">
        <w:rPr>
          <w:rFonts w:ascii="Times New Roman" w:hAnsi="Times New Roman" w:cs="Times New Roman"/>
          <w:color w:val="0D0D0D" w:themeColor="text1" w:themeTint="F2"/>
          <w:sz w:val="22"/>
          <w:szCs w:val="22"/>
        </w:rPr>
        <w:t>https://www.argentina.gob.ar/cnv</w:t>
      </w:r>
      <w:r w:rsidRPr="00506990">
        <w:rPr>
          <w:rFonts w:ascii="Times New Roman" w:hAnsi="Times New Roman" w:cs="Times New Roman"/>
          <w:color w:val="0D0D0D" w:themeColor="text1" w:themeTint="F2"/>
          <w:sz w:val="22"/>
          <w:szCs w:val="22"/>
        </w:rPr>
        <w:t>/Registros Públicos/Agentes de Productos de Inversión Colectiva/ Rosario Administradora Sociedad Fiduciaria S.A.</w:t>
      </w:r>
    </w:p>
    <w:p w14:paraId="6FA93259" w14:textId="77777777" w:rsidR="006B6B5E" w:rsidRPr="00506990" w:rsidRDefault="000157B5" w:rsidP="00B228F5">
      <w:pPr>
        <w:pStyle w:val="Ttulo1"/>
        <w:jc w:val="center"/>
        <w:rPr>
          <w:rFonts w:ascii="Times New Roman" w:hAnsi="Times New Roman"/>
          <w:sz w:val="22"/>
          <w:szCs w:val="22"/>
        </w:rPr>
      </w:pPr>
      <w:bookmarkStart w:id="59" w:name="_Toc521424868"/>
      <w:bookmarkStart w:id="60" w:name="_Toc20409084"/>
      <w:r w:rsidRPr="00506990">
        <w:rPr>
          <w:rFonts w:ascii="Times New Roman" w:hAnsi="Times New Roman"/>
          <w:sz w:val="22"/>
          <w:szCs w:val="22"/>
        </w:rPr>
        <w:t>V</w:t>
      </w:r>
      <w:r w:rsidR="006B6B5E" w:rsidRPr="00506990">
        <w:rPr>
          <w:rFonts w:ascii="Times New Roman" w:hAnsi="Times New Roman"/>
          <w:sz w:val="22"/>
          <w:szCs w:val="22"/>
        </w:rPr>
        <w:t>.- DECLARACIONES DEL FIDUCIARIO</w:t>
      </w:r>
      <w:r w:rsidRPr="00506990">
        <w:rPr>
          <w:rFonts w:ascii="Times New Roman" w:hAnsi="Times New Roman"/>
          <w:sz w:val="22"/>
          <w:szCs w:val="22"/>
        </w:rPr>
        <w:t xml:space="preserve"> Y DE</w:t>
      </w:r>
      <w:r w:rsidR="009F57D4" w:rsidRPr="00506990">
        <w:rPr>
          <w:rFonts w:ascii="Times New Roman" w:hAnsi="Times New Roman"/>
          <w:sz w:val="22"/>
          <w:szCs w:val="22"/>
        </w:rPr>
        <w:t xml:space="preserve"> </w:t>
      </w:r>
      <w:r w:rsidRPr="00506990">
        <w:rPr>
          <w:rFonts w:ascii="Times New Roman" w:hAnsi="Times New Roman"/>
          <w:sz w:val="22"/>
          <w:szCs w:val="22"/>
        </w:rPr>
        <w:t>L</w:t>
      </w:r>
      <w:r w:rsidR="009F57D4" w:rsidRPr="00506990">
        <w:rPr>
          <w:rFonts w:ascii="Times New Roman" w:hAnsi="Times New Roman"/>
          <w:sz w:val="22"/>
          <w:szCs w:val="22"/>
        </w:rPr>
        <w:t>OS</w:t>
      </w:r>
      <w:r w:rsidRPr="00506990">
        <w:rPr>
          <w:rFonts w:ascii="Times New Roman" w:hAnsi="Times New Roman"/>
          <w:sz w:val="22"/>
          <w:szCs w:val="22"/>
        </w:rPr>
        <w:t xml:space="preserve"> FIDUCIANTE</w:t>
      </w:r>
      <w:bookmarkEnd w:id="59"/>
      <w:bookmarkEnd w:id="60"/>
      <w:r w:rsidR="009F57D4" w:rsidRPr="00506990">
        <w:rPr>
          <w:rFonts w:ascii="Times New Roman" w:hAnsi="Times New Roman"/>
          <w:sz w:val="22"/>
          <w:szCs w:val="22"/>
        </w:rPr>
        <w:t>S</w:t>
      </w:r>
    </w:p>
    <w:p w14:paraId="48FD658F" w14:textId="77777777" w:rsidR="006B6B5E" w:rsidRPr="00883FCC" w:rsidRDefault="006B6B5E" w:rsidP="00883FCC">
      <w:pPr>
        <w:widowControl w:val="0"/>
        <w:suppressAutoHyphens/>
        <w:rPr>
          <w:rFonts w:ascii="Times New Roman" w:hAnsi="Times New Roman"/>
          <w:b/>
          <w:color w:val="0D0D0D" w:themeColor="text1" w:themeTint="F2"/>
          <w:sz w:val="22"/>
          <w:u w:val="single"/>
        </w:rPr>
      </w:pPr>
    </w:p>
    <w:p w14:paraId="4CF894AC" w14:textId="00F0810F" w:rsidR="00841654" w:rsidRDefault="003E181B" w:rsidP="00841654">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ES"/>
        </w:rPr>
        <w:t>E</w:t>
      </w:r>
      <w:r w:rsidR="006B6B5E" w:rsidRPr="00506990">
        <w:rPr>
          <w:rFonts w:ascii="Times New Roman" w:hAnsi="Times New Roman" w:cs="Times New Roman"/>
          <w:iCs/>
          <w:color w:val="0D0D0D" w:themeColor="text1" w:themeTint="F2"/>
          <w:sz w:val="22"/>
          <w:szCs w:val="22"/>
          <w:lang w:val="es-ES"/>
        </w:rPr>
        <w:t>l Fiduciario declara que al día de la fecha del presente Suplemento de Prospecto: (a)</w:t>
      </w:r>
      <w:r w:rsidR="003708E1" w:rsidRPr="00506990">
        <w:rPr>
          <w:rFonts w:ascii="Times New Roman" w:hAnsi="Times New Roman" w:cs="Times New Roman"/>
          <w:iCs/>
          <w:color w:val="0D0D0D" w:themeColor="text1" w:themeTint="F2"/>
          <w:sz w:val="22"/>
          <w:szCs w:val="22"/>
          <w:lang w:val="es-ES"/>
        </w:rPr>
        <w:t xml:space="preserve"> ha verificado </w:t>
      </w:r>
      <w:r w:rsidR="003708E1" w:rsidRPr="00506990">
        <w:rPr>
          <w:rFonts w:ascii="Times New Roman" w:hAnsi="Times New Roman" w:cs="Times New Roman"/>
          <w:iCs/>
          <w:color w:val="0D0D0D" w:themeColor="text1" w:themeTint="F2"/>
          <w:sz w:val="22"/>
          <w:szCs w:val="22"/>
        </w:rPr>
        <w:t>que l</w:t>
      </w:r>
      <w:r w:rsidR="00F7400D" w:rsidRPr="00506990">
        <w:rPr>
          <w:rFonts w:ascii="Times New Roman" w:hAnsi="Times New Roman" w:cs="Times New Roman"/>
          <w:iCs/>
          <w:color w:val="0D0D0D" w:themeColor="text1" w:themeTint="F2"/>
          <w:sz w:val="22"/>
          <w:szCs w:val="22"/>
        </w:rPr>
        <w:t>os</w:t>
      </w:r>
      <w:r w:rsidR="003708E1"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003708E1" w:rsidRPr="00506990">
        <w:rPr>
          <w:rFonts w:ascii="Times New Roman" w:hAnsi="Times New Roman" w:cs="Times New Roman"/>
          <w:iCs/>
          <w:color w:val="0D0D0D" w:themeColor="text1" w:themeTint="F2"/>
          <w:sz w:val="22"/>
          <w:szCs w:val="22"/>
        </w:rPr>
        <w:t xml:space="preserve">, el Agente de Control y Revisión, el Agente Recaudador y los Agentes Externos de Recaudación subcontratados por éste cuentan con la capacidad de gestión y organización administrativa propia y adecuada para prestar las funciones que les corresponden y que al día de la fecha no existen hechos relevantes que afecten y/o puedan afectar el normal desarrollo de sus actividades y que el </w:t>
      </w:r>
      <w:r w:rsidR="00153187" w:rsidRPr="00506990">
        <w:rPr>
          <w:rFonts w:ascii="Times New Roman" w:hAnsi="Times New Roman" w:cs="Times New Roman"/>
          <w:iCs/>
          <w:color w:val="0D0D0D" w:themeColor="text1" w:themeTint="F2"/>
          <w:sz w:val="22"/>
          <w:szCs w:val="22"/>
        </w:rPr>
        <w:t>A</w:t>
      </w:r>
      <w:r w:rsidR="003708E1" w:rsidRPr="00506990">
        <w:rPr>
          <w:rFonts w:ascii="Times New Roman" w:hAnsi="Times New Roman" w:cs="Times New Roman"/>
          <w:iCs/>
          <w:color w:val="0D0D0D" w:themeColor="text1" w:themeTint="F2"/>
          <w:sz w:val="22"/>
          <w:szCs w:val="22"/>
        </w:rPr>
        <w:t xml:space="preserve">gente </w:t>
      </w:r>
      <w:r w:rsidR="00153187" w:rsidRPr="00506990">
        <w:rPr>
          <w:rFonts w:ascii="Times New Roman" w:hAnsi="Times New Roman" w:cs="Times New Roman"/>
          <w:iCs/>
          <w:color w:val="0D0D0D" w:themeColor="text1" w:themeTint="F2"/>
          <w:sz w:val="22"/>
          <w:szCs w:val="22"/>
        </w:rPr>
        <w:t>R</w:t>
      </w:r>
      <w:r w:rsidR="003708E1" w:rsidRPr="00506990">
        <w:rPr>
          <w:rFonts w:ascii="Times New Roman" w:hAnsi="Times New Roman" w:cs="Times New Roman"/>
          <w:iCs/>
          <w:color w:val="0D0D0D" w:themeColor="text1" w:themeTint="F2"/>
          <w:sz w:val="22"/>
          <w:szCs w:val="22"/>
        </w:rPr>
        <w:t xml:space="preserve">ecaudador es una empresa vinculada </w:t>
      </w:r>
      <w:r w:rsidR="002E7787" w:rsidRPr="00506990">
        <w:rPr>
          <w:rFonts w:ascii="Times New Roman" w:hAnsi="Times New Roman" w:cs="Times New Roman"/>
          <w:iCs/>
          <w:color w:val="0D0D0D" w:themeColor="text1" w:themeTint="F2"/>
          <w:sz w:val="22"/>
          <w:szCs w:val="22"/>
        </w:rPr>
        <w:t xml:space="preserve">a </w:t>
      </w:r>
      <w:r w:rsidR="002A2B1C" w:rsidRPr="00506990">
        <w:rPr>
          <w:rFonts w:ascii="Times New Roman" w:hAnsi="Times New Roman" w:cs="Times New Roman"/>
          <w:iCs/>
          <w:color w:val="0D0D0D" w:themeColor="text1" w:themeTint="F2"/>
          <w:sz w:val="22"/>
          <w:szCs w:val="22"/>
        </w:rPr>
        <w:t>Bazar Avenida S.A.</w:t>
      </w:r>
      <w:r w:rsidR="002E7787" w:rsidRPr="00506990">
        <w:rPr>
          <w:rFonts w:ascii="Times New Roman" w:hAnsi="Times New Roman" w:cs="Times New Roman"/>
          <w:iCs/>
          <w:color w:val="0D0D0D" w:themeColor="text1" w:themeTint="F2"/>
          <w:sz w:val="22"/>
          <w:szCs w:val="22"/>
        </w:rPr>
        <w:t xml:space="preserve"> y Consumo</w:t>
      </w:r>
      <w:r w:rsidR="00F328C2" w:rsidRPr="00506990">
        <w:rPr>
          <w:rFonts w:ascii="Times New Roman" w:hAnsi="Times New Roman" w:cs="Times New Roman"/>
          <w:iCs/>
          <w:color w:val="0D0D0D" w:themeColor="text1" w:themeTint="F2"/>
          <w:sz w:val="22"/>
          <w:szCs w:val="22"/>
        </w:rPr>
        <w:t xml:space="preserve"> S.A.</w:t>
      </w:r>
      <w:r w:rsidR="00153187" w:rsidRPr="00506990">
        <w:rPr>
          <w:rFonts w:ascii="Times New Roman" w:hAnsi="Times New Roman" w:cs="Times New Roman"/>
          <w:iCs/>
          <w:color w:val="0D0D0D" w:themeColor="text1" w:themeTint="F2"/>
          <w:sz w:val="22"/>
          <w:szCs w:val="22"/>
        </w:rPr>
        <w:t>;</w:t>
      </w:r>
      <w:r w:rsidR="00FD1400" w:rsidRPr="00506990">
        <w:rPr>
          <w:rFonts w:ascii="Times New Roman" w:hAnsi="Times New Roman" w:cs="Times New Roman"/>
          <w:iCs/>
          <w:color w:val="0D0D0D" w:themeColor="text1" w:themeTint="F2"/>
          <w:sz w:val="22"/>
          <w:szCs w:val="22"/>
          <w:lang w:val="es-ES"/>
        </w:rPr>
        <w:t xml:space="preserve"> </w:t>
      </w:r>
      <w:r w:rsidR="003708E1" w:rsidRPr="00506990">
        <w:rPr>
          <w:rFonts w:ascii="Times New Roman" w:hAnsi="Times New Roman" w:cs="Times New Roman"/>
          <w:iCs/>
          <w:color w:val="0D0D0D" w:themeColor="text1" w:themeTint="F2"/>
          <w:sz w:val="22"/>
          <w:szCs w:val="22"/>
          <w:lang w:val="es-ES"/>
        </w:rPr>
        <w:t xml:space="preserve">(b) </w:t>
      </w:r>
      <w:r w:rsidR="006B6B5E" w:rsidRPr="00506990">
        <w:rPr>
          <w:rFonts w:ascii="Times New Roman" w:hAnsi="Times New Roman" w:cs="Times New Roman"/>
          <w:iCs/>
          <w:color w:val="0D0D0D" w:themeColor="text1" w:themeTint="F2"/>
          <w:sz w:val="22"/>
          <w:szCs w:val="22"/>
          <w:lang w:val="es-ES"/>
        </w:rPr>
        <w:t xml:space="preserve">no existen hechos relevantes que afecten y/o pudieran </w:t>
      </w:r>
      <w:r w:rsidR="00153187" w:rsidRPr="00506990">
        <w:rPr>
          <w:rFonts w:ascii="Times New Roman" w:hAnsi="Times New Roman" w:cs="Times New Roman"/>
          <w:iCs/>
          <w:color w:val="0D0D0D" w:themeColor="text1" w:themeTint="F2"/>
          <w:sz w:val="22"/>
          <w:szCs w:val="22"/>
          <w:lang w:val="es-ES"/>
        </w:rPr>
        <w:t xml:space="preserve">afectar </w:t>
      </w:r>
      <w:r w:rsidR="006B6B5E" w:rsidRPr="00506990">
        <w:rPr>
          <w:rFonts w:ascii="Times New Roman" w:hAnsi="Times New Roman" w:cs="Times New Roman"/>
          <w:iCs/>
          <w:color w:val="0D0D0D" w:themeColor="text1" w:themeTint="F2"/>
          <w:sz w:val="22"/>
          <w:szCs w:val="22"/>
          <w:lang w:val="es-ES"/>
        </w:rPr>
        <w:t xml:space="preserve">en el futuro la </w:t>
      </w:r>
      <w:r w:rsidR="008D16E9" w:rsidRPr="00506990">
        <w:rPr>
          <w:rFonts w:ascii="Times New Roman" w:hAnsi="Times New Roman" w:cs="Times New Roman"/>
          <w:iCs/>
          <w:color w:val="0D0D0D" w:themeColor="text1" w:themeTint="F2"/>
          <w:sz w:val="22"/>
          <w:szCs w:val="22"/>
          <w:lang w:val="es-ES"/>
        </w:rPr>
        <w:t xml:space="preserve">integridad de la </w:t>
      </w:r>
      <w:r w:rsidR="006B6B5E" w:rsidRPr="00506990">
        <w:rPr>
          <w:rFonts w:ascii="Times New Roman" w:hAnsi="Times New Roman" w:cs="Times New Roman"/>
          <w:iCs/>
          <w:color w:val="0D0D0D" w:themeColor="text1" w:themeTint="F2"/>
          <w:sz w:val="22"/>
          <w:szCs w:val="22"/>
          <w:lang w:val="es-ES"/>
        </w:rPr>
        <w:t>estructura Fiduciaria</w:t>
      </w:r>
      <w:r w:rsidR="008D16E9" w:rsidRPr="00506990">
        <w:rPr>
          <w:rFonts w:ascii="Times New Roman" w:hAnsi="Times New Roman" w:cs="Times New Roman"/>
          <w:iCs/>
          <w:color w:val="0D0D0D" w:themeColor="text1" w:themeTint="F2"/>
          <w:sz w:val="22"/>
          <w:szCs w:val="22"/>
          <w:lang w:val="es-ES"/>
        </w:rPr>
        <w:t xml:space="preserve"> y el normal desarrollo de sus funciones</w:t>
      </w:r>
      <w:r w:rsidR="006B6B5E" w:rsidRPr="00506990">
        <w:rPr>
          <w:rFonts w:ascii="Times New Roman" w:hAnsi="Times New Roman" w:cs="Times New Roman"/>
          <w:iCs/>
          <w:color w:val="0D0D0D" w:themeColor="text1" w:themeTint="F2"/>
          <w:sz w:val="22"/>
          <w:szCs w:val="22"/>
          <w:lang w:val="es-ES"/>
        </w:rPr>
        <w:t>; (</w:t>
      </w:r>
      <w:r w:rsidR="003708E1" w:rsidRPr="00506990">
        <w:rPr>
          <w:rFonts w:ascii="Times New Roman" w:hAnsi="Times New Roman" w:cs="Times New Roman"/>
          <w:iCs/>
          <w:color w:val="0D0D0D" w:themeColor="text1" w:themeTint="F2"/>
          <w:sz w:val="22"/>
          <w:szCs w:val="22"/>
          <w:lang w:val="es-ES"/>
        </w:rPr>
        <w:t>c</w:t>
      </w:r>
      <w:r w:rsidR="006B6B5E" w:rsidRPr="00506990">
        <w:rPr>
          <w:rFonts w:ascii="Times New Roman" w:hAnsi="Times New Roman" w:cs="Times New Roman"/>
          <w:iCs/>
          <w:color w:val="0D0D0D" w:themeColor="text1" w:themeTint="F2"/>
          <w:sz w:val="22"/>
          <w:szCs w:val="22"/>
          <w:lang w:val="es-ES"/>
        </w:rPr>
        <w:t>)</w:t>
      </w:r>
      <w:r w:rsidR="006B6B5E" w:rsidRPr="00506990">
        <w:rPr>
          <w:rFonts w:ascii="Times New Roman" w:hAnsi="Times New Roman" w:cs="Times New Roman"/>
          <w:iCs/>
          <w:color w:val="0D0D0D" w:themeColor="text1" w:themeTint="F2"/>
          <w:sz w:val="22"/>
          <w:szCs w:val="22"/>
        </w:rPr>
        <w:t xml:space="preserve"> su situación económica, financiera y patrimonial le permite cumplir las funciones por él asumidas bajo el presente Fideicomiso</w:t>
      </w:r>
      <w:r w:rsidR="006B6B5E" w:rsidRPr="00506990">
        <w:rPr>
          <w:rFonts w:ascii="Times New Roman" w:hAnsi="Times New Roman" w:cs="Times New Roman"/>
          <w:iCs/>
          <w:color w:val="0D0D0D" w:themeColor="text1" w:themeTint="F2"/>
          <w:sz w:val="22"/>
          <w:szCs w:val="22"/>
          <w:lang w:val="es-ES"/>
        </w:rPr>
        <w:t xml:space="preserve"> (</w:t>
      </w:r>
      <w:r w:rsidR="003708E1" w:rsidRPr="00506990">
        <w:rPr>
          <w:rFonts w:ascii="Times New Roman" w:hAnsi="Times New Roman" w:cs="Times New Roman"/>
          <w:iCs/>
          <w:color w:val="0D0D0D" w:themeColor="text1" w:themeTint="F2"/>
          <w:sz w:val="22"/>
          <w:szCs w:val="22"/>
          <w:lang w:val="es-ES"/>
        </w:rPr>
        <w:t>d</w:t>
      </w:r>
      <w:r w:rsidR="006B6B5E" w:rsidRPr="00506990">
        <w:rPr>
          <w:rFonts w:ascii="Times New Roman" w:hAnsi="Times New Roman" w:cs="Times New Roman"/>
          <w:iCs/>
          <w:color w:val="0D0D0D" w:themeColor="text1" w:themeTint="F2"/>
          <w:sz w:val="22"/>
          <w:szCs w:val="22"/>
          <w:lang w:val="es-ES"/>
        </w:rPr>
        <w:t>) no existen atrasos o incumplimientos respecto de la rendición de la cobranza de los Créditos fideicomitidos bajo el presente Fideicomiso</w:t>
      </w:r>
      <w:r w:rsidR="003708E1" w:rsidRPr="00506990">
        <w:rPr>
          <w:rFonts w:ascii="Times New Roman" w:hAnsi="Times New Roman" w:cs="Times New Roman"/>
          <w:iCs/>
          <w:color w:val="0D0D0D" w:themeColor="text1" w:themeTint="F2"/>
          <w:sz w:val="22"/>
          <w:szCs w:val="22"/>
          <w:lang w:val="es-ES"/>
        </w:rPr>
        <w:t xml:space="preserve"> y respecto del activo fideicomiti</w:t>
      </w:r>
      <w:r w:rsidR="0008441D" w:rsidRPr="00506990">
        <w:rPr>
          <w:rFonts w:ascii="Times New Roman" w:hAnsi="Times New Roman" w:cs="Times New Roman"/>
          <w:iCs/>
          <w:color w:val="0D0D0D" w:themeColor="text1" w:themeTint="F2"/>
          <w:sz w:val="22"/>
          <w:szCs w:val="22"/>
          <w:lang w:val="es-ES"/>
        </w:rPr>
        <w:t>d</w:t>
      </w:r>
      <w:r w:rsidR="003708E1" w:rsidRPr="00506990">
        <w:rPr>
          <w:rFonts w:ascii="Times New Roman" w:hAnsi="Times New Roman" w:cs="Times New Roman"/>
          <w:iCs/>
          <w:color w:val="0D0D0D" w:themeColor="text1" w:themeTint="F2"/>
          <w:sz w:val="22"/>
          <w:szCs w:val="22"/>
          <w:lang w:val="es-ES"/>
        </w:rPr>
        <w:t>o de las series anteriores</w:t>
      </w:r>
      <w:r w:rsidR="006B6B5E" w:rsidRPr="00506990">
        <w:rPr>
          <w:rFonts w:ascii="Times New Roman" w:hAnsi="Times New Roman" w:cs="Times New Roman"/>
          <w:iCs/>
          <w:color w:val="0D0D0D" w:themeColor="text1" w:themeTint="F2"/>
          <w:sz w:val="22"/>
          <w:szCs w:val="22"/>
          <w:lang w:val="es-ES"/>
        </w:rPr>
        <w:t>;</w:t>
      </w:r>
      <w:r w:rsidR="006B6B5E" w:rsidRPr="00506990">
        <w:rPr>
          <w:rFonts w:ascii="Times New Roman" w:hAnsi="Times New Roman" w:cs="Times New Roman"/>
          <w:iCs/>
          <w:color w:val="0D0D0D" w:themeColor="text1" w:themeTint="F2"/>
          <w:sz w:val="22"/>
          <w:szCs w:val="22"/>
        </w:rPr>
        <w:t xml:space="preserve"> (e) L</w:t>
      </w:r>
      <w:r w:rsidR="008D16E9" w:rsidRPr="00506990">
        <w:rPr>
          <w:rFonts w:ascii="Times New Roman" w:hAnsi="Times New Roman" w:cs="Times New Roman"/>
          <w:iCs/>
          <w:color w:val="0D0D0D" w:themeColor="text1" w:themeTint="F2"/>
          <w:sz w:val="22"/>
          <w:szCs w:val="22"/>
        </w:rPr>
        <w:t>a transferencia de los</w:t>
      </w:r>
      <w:r w:rsidR="006B6B5E" w:rsidRPr="00506990">
        <w:rPr>
          <w:rFonts w:ascii="Times New Roman" w:hAnsi="Times New Roman" w:cs="Times New Roman"/>
          <w:iCs/>
          <w:color w:val="0D0D0D" w:themeColor="text1" w:themeTint="F2"/>
          <w:sz w:val="22"/>
          <w:szCs w:val="22"/>
        </w:rPr>
        <w:t xml:space="preserve"> Bienes Fideicomitidos </w:t>
      </w:r>
      <w:r w:rsidR="008D16E9" w:rsidRPr="00506990">
        <w:rPr>
          <w:rFonts w:ascii="Times New Roman" w:hAnsi="Times New Roman" w:cs="Times New Roman"/>
          <w:iCs/>
          <w:color w:val="0D0D0D" w:themeColor="text1" w:themeTint="F2"/>
          <w:sz w:val="22"/>
          <w:szCs w:val="22"/>
        </w:rPr>
        <w:t xml:space="preserve">ha sido perfeccionada </w:t>
      </w:r>
      <w:r w:rsidR="006B6B5E" w:rsidRPr="00506990">
        <w:rPr>
          <w:rFonts w:ascii="Times New Roman" w:hAnsi="Times New Roman" w:cs="Times New Roman"/>
          <w:iCs/>
          <w:color w:val="0D0D0D" w:themeColor="text1" w:themeTint="F2"/>
          <w:sz w:val="22"/>
          <w:szCs w:val="22"/>
        </w:rPr>
        <w:t xml:space="preserve"> en legal forma;</w:t>
      </w:r>
      <w:r w:rsidR="003708E1" w:rsidRPr="00506990">
        <w:rPr>
          <w:rFonts w:ascii="Times New Roman" w:hAnsi="Times New Roman" w:cs="Times New Roman"/>
          <w:color w:val="0D0D0D" w:themeColor="text1" w:themeTint="F2"/>
          <w:sz w:val="22"/>
          <w:szCs w:val="22"/>
        </w:rPr>
        <w:t xml:space="preserve"> (f) </w:t>
      </w:r>
      <w:r w:rsidR="00737312">
        <w:rPr>
          <w:rFonts w:ascii="Times New Roman" w:hAnsi="Times New Roman" w:cs="Times New Roman"/>
          <w:color w:val="0D0D0D" w:themeColor="text1" w:themeTint="F2"/>
          <w:sz w:val="22"/>
          <w:szCs w:val="22"/>
        </w:rPr>
        <w:t>se ha</w:t>
      </w:r>
      <w:r w:rsidR="002038C7">
        <w:rPr>
          <w:rFonts w:ascii="Times New Roman" w:hAnsi="Times New Roman" w:cs="Times New Roman"/>
          <w:color w:val="0D0D0D" w:themeColor="text1" w:themeTint="F2"/>
          <w:sz w:val="22"/>
          <w:szCs w:val="22"/>
        </w:rPr>
        <w:t>n</w:t>
      </w:r>
      <w:r w:rsidR="00737312">
        <w:rPr>
          <w:rFonts w:ascii="Times New Roman" w:hAnsi="Times New Roman" w:cs="Times New Roman"/>
          <w:color w:val="0D0D0D" w:themeColor="text1" w:themeTint="F2"/>
          <w:sz w:val="22"/>
          <w:szCs w:val="22"/>
        </w:rPr>
        <w:t xml:space="preserve"> suscripto contrato</w:t>
      </w:r>
      <w:r w:rsidR="002038C7">
        <w:rPr>
          <w:rFonts w:ascii="Times New Roman" w:hAnsi="Times New Roman" w:cs="Times New Roman"/>
          <w:color w:val="0D0D0D" w:themeColor="text1" w:themeTint="F2"/>
          <w:sz w:val="22"/>
          <w:szCs w:val="22"/>
        </w:rPr>
        <w:t>s</w:t>
      </w:r>
      <w:r w:rsidR="00737312">
        <w:rPr>
          <w:rFonts w:ascii="Times New Roman" w:hAnsi="Times New Roman" w:cs="Times New Roman"/>
          <w:color w:val="0D0D0D" w:themeColor="text1" w:themeTint="F2"/>
          <w:sz w:val="22"/>
          <w:szCs w:val="22"/>
        </w:rPr>
        <w:t xml:space="preserve"> de </w:t>
      </w:r>
      <w:r w:rsidR="00737312" w:rsidRPr="00CF3385">
        <w:rPr>
          <w:rFonts w:ascii="Times New Roman" w:hAnsi="Times New Roman" w:cs="Times New Roman"/>
          <w:i/>
          <w:color w:val="0D0D0D" w:themeColor="text1" w:themeTint="F2"/>
          <w:sz w:val="22"/>
          <w:szCs w:val="22"/>
        </w:rPr>
        <w:t>underwriting</w:t>
      </w:r>
      <w:r w:rsidR="00A63365">
        <w:rPr>
          <w:rFonts w:ascii="Times New Roman" w:hAnsi="Times New Roman" w:cs="Times New Roman"/>
          <w:color w:val="0D0D0D" w:themeColor="text1" w:themeTint="F2"/>
          <w:sz w:val="22"/>
          <w:szCs w:val="22"/>
        </w:rPr>
        <w:t xml:space="preserve"> con </w:t>
      </w:r>
      <w:r w:rsidR="00A018D9">
        <w:rPr>
          <w:rFonts w:ascii="Times New Roman" w:hAnsi="Times New Roman" w:cs="Times New Roman"/>
          <w:color w:val="0D0D0D" w:themeColor="text1" w:themeTint="F2"/>
          <w:sz w:val="22"/>
          <w:szCs w:val="22"/>
        </w:rPr>
        <w:t xml:space="preserve">Banco Macro S.A. </w:t>
      </w:r>
      <w:r w:rsidR="00CC2BB4">
        <w:rPr>
          <w:rFonts w:ascii="Times New Roman" w:hAnsi="Times New Roman" w:cs="Times New Roman"/>
          <w:color w:val="0D0D0D" w:themeColor="text1" w:themeTint="F2"/>
          <w:sz w:val="22"/>
          <w:szCs w:val="22"/>
        </w:rPr>
        <w:t xml:space="preserve">y </w:t>
      </w:r>
      <w:r w:rsidR="00CC2BB4" w:rsidRPr="00CC2BB4">
        <w:rPr>
          <w:rFonts w:ascii="Times New Roman" w:hAnsi="Times New Roman" w:cs="Times New Roman"/>
          <w:color w:val="0D0D0D" w:themeColor="text1" w:themeTint="F2"/>
          <w:sz w:val="22"/>
          <w:szCs w:val="22"/>
        </w:rPr>
        <w:t>Banco de la Provincia de Córdoba S.A.</w:t>
      </w:r>
      <w:r w:rsidR="00CC2BB4">
        <w:rPr>
          <w:rFonts w:ascii="Times New Roman" w:hAnsi="Times New Roman" w:cs="Times New Roman"/>
          <w:color w:val="0D0D0D" w:themeColor="text1" w:themeTint="F2"/>
          <w:sz w:val="22"/>
          <w:szCs w:val="22"/>
        </w:rPr>
        <w:t xml:space="preserve"> </w:t>
      </w:r>
      <w:r w:rsidR="002038C7">
        <w:rPr>
          <w:rFonts w:ascii="Times New Roman" w:hAnsi="Times New Roman" w:cs="Times New Roman"/>
          <w:color w:val="0D0D0D" w:themeColor="text1" w:themeTint="F2"/>
          <w:sz w:val="22"/>
          <w:szCs w:val="22"/>
        </w:rPr>
        <w:t xml:space="preserve">y </w:t>
      </w:r>
      <w:r w:rsidR="00737312" w:rsidRPr="00506990">
        <w:rPr>
          <w:rFonts w:ascii="Times New Roman" w:hAnsi="Times New Roman" w:cs="Times New Roman"/>
          <w:color w:val="0D0D0D" w:themeColor="text1" w:themeTint="F2"/>
          <w:sz w:val="22"/>
          <w:szCs w:val="22"/>
        </w:rPr>
        <w:t>de la constancia de sus registros no surge que se hayan</w:t>
      </w:r>
      <w:r w:rsidR="00DC38BB">
        <w:rPr>
          <w:rFonts w:ascii="Times New Roman" w:hAnsi="Times New Roman" w:cs="Times New Roman"/>
          <w:color w:val="0D0D0D" w:themeColor="text1" w:themeTint="F2"/>
          <w:sz w:val="22"/>
          <w:szCs w:val="22"/>
        </w:rPr>
        <w:t xml:space="preserve"> negociado los </w:t>
      </w:r>
      <w:r w:rsidR="00737312" w:rsidRPr="00506990">
        <w:rPr>
          <w:rFonts w:ascii="Times New Roman" w:hAnsi="Times New Roman" w:cs="Times New Roman"/>
          <w:color w:val="0D0D0D" w:themeColor="text1" w:themeTint="F2"/>
          <w:sz w:val="22"/>
          <w:szCs w:val="22"/>
        </w:rPr>
        <w:t xml:space="preserve">valores fiduciarios </w:t>
      </w:r>
      <w:r w:rsidR="00DC38BB">
        <w:rPr>
          <w:rFonts w:ascii="Times New Roman" w:hAnsi="Times New Roman" w:cs="Times New Roman"/>
          <w:color w:val="0D0D0D" w:themeColor="text1" w:themeTint="F2"/>
          <w:sz w:val="22"/>
          <w:szCs w:val="22"/>
        </w:rPr>
        <w:t xml:space="preserve">emitidos </w:t>
      </w:r>
      <w:r w:rsidR="00737312" w:rsidRPr="00506990">
        <w:rPr>
          <w:rFonts w:ascii="Times New Roman" w:hAnsi="Times New Roman" w:cs="Times New Roman"/>
          <w:color w:val="0D0D0D" w:themeColor="text1" w:themeTint="F2"/>
          <w:sz w:val="22"/>
          <w:szCs w:val="22"/>
        </w:rPr>
        <w:t>en forma previa a la autorización de oferta pública</w:t>
      </w:r>
      <w:r w:rsidR="003708E1" w:rsidRPr="00506990">
        <w:rPr>
          <w:rFonts w:ascii="Times New Roman" w:hAnsi="Times New Roman" w:cs="Times New Roman"/>
          <w:color w:val="0D0D0D" w:themeColor="text1" w:themeTint="F2"/>
          <w:sz w:val="22"/>
          <w:szCs w:val="22"/>
        </w:rPr>
        <w:t>;</w:t>
      </w:r>
      <w:r w:rsidR="003708E1" w:rsidRPr="00506990">
        <w:rPr>
          <w:rFonts w:ascii="Times New Roman" w:eastAsia="Times New Roman" w:hAnsi="Times New Roman" w:cs="Times New Roman"/>
          <w:color w:val="0D0D0D" w:themeColor="text1" w:themeTint="F2"/>
          <w:sz w:val="22"/>
          <w:szCs w:val="22"/>
          <w:lang w:val="es-AR"/>
        </w:rPr>
        <w:t xml:space="preserve"> </w:t>
      </w:r>
      <w:r w:rsidR="006B6B5E" w:rsidRPr="00506990">
        <w:rPr>
          <w:rFonts w:ascii="Times New Roman" w:hAnsi="Times New Roman" w:cs="Times New Roman"/>
          <w:color w:val="0D0D0D" w:themeColor="text1" w:themeTint="F2"/>
          <w:sz w:val="22"/>
          <w:szCs w:val="22"/>
        </w:rPr>
        <w:t>(</w:t>
      </w:r>
      <w:r w:rsidR="003708E1" w:rsidRPr="00506990">
        <w:rPr>
          <w:rFonts w:ascii="Times New Roman" w:hAnsi="Times New Roman" w:cs="Times New Roman"/>
          <w:color w:val="0D0D0D" w:themeColor="text1" w:themeTint="F2"/>
          <w:sz w:val="22"/>
          <w:szCs w:val="22"/>
        </w:rPr>
        <w:t>g</w:t>
      </w:r>
      <w:r w:rsidR="006B6B5E" w:rsidRPr="00506990">
        <w:rPr>
          <w:rFonts w:ascii="Times New Roman" w:hAnsi="Times New Roman" w:cs="Times New Roman"/>
          <w:color w:val="0D0D0D" w:themeColor="text1" w:themeTint="F2"/>
          <w:sz w:val="22"/>
          <w:szCs w:val="22"/>
        </w:rPr>
        <w:t xml:space="preserve">) todos los contratos suscriptos vinculados a los Bienes Fideicomitidos, incluso aquellos celebrados con el Agente Recaudador se encuentran debidamente perfeccionados, vigentes y válidos; </w:t>
      </w:r>
      <w:r w:rsidR="00AE4331" w:rsidRPr="00506990">
        <w:rPr>
          <w:rFonts w:ascii="Times New Roman" w:hAnsi="Times New Roman" w:cs="Times New Roman"/>
          <w:color w:val="0D0D0D" w:themeColor="text1" w:themeTint="F2"/>
          <w:sz w:val="22"/>
          <w:szCs w:val="22"/>
        </w:rPr>
        <w:t xml:space="preserve">y </w:t>
      </w:r>
      <w:r w:rsidR="006B6B5E" w:rsidRPr="00506990">
        <w:rPr>
          <w:rFonts w:ascii="Times New Roman" w:eastAsia="Times New Roman" w:hAnsi="Times New Roman" w:cs="Times New Roman"/>
          <w:color w:val="0D0D0D" w:themeColor="text1" w:themeTint="F2"/>
          <w:sz w:val="22"/>
          <w:szCs w:val="22"/>
          <w:lang w:val="es-AR"/>
        </w:rPr>
        <w:t>(</w:t>
      </w:r>
      <w:r w:rsidR="00F64E92" w:rsidRPr="00506990">
        <w:rPr>
          <w:rFonts w:ascii="Times New Roman" w:eastAsia="Times New Roman" w:hAnsi="Times New Roman" w:cs="Times New Roman"/>
          <w:color w:val="0D0D0D" w:themeColor="text1" w:themeTint="F2"/>
          <w:sz w:val="22"/>
          <w:szCs w:val="22"/>
          <w:lang w:val="es-AR"/>
        </w:rPr>
        <w:t>h</w:t>
      </w:r>
      <w:r w:rsidR="006B6B5E" w:rsidRPr="00506990">
        <w:rPr>
          <w:rFonts w:ascii="Times New Roman" w:eastAsia="Times New Roman" w:hAnsi="Times New Roman" w:cs="Times New Roman"/>
          <w:color w:val="0D0D0D" w:themeColor="text1" w:themeTint="F2"/>
          <w:sz w:val="22"/>
          <w:szCs w:val="22"/>
          <w:lang w:val="es-AR"/>
        </w:rPr>
        <w:t xml:space="preserve">) </w:t>
      </w:r>
      <w:r w:rsidR="0008441D" w:rsidRPr="00506990">
        <w:rPr>
          <w:rFonts w:ascii="Times New Roman" w:eastAsia="Times New Roman" w:hAnsi="Times New Roman" w:cs="Times New Roman"/>
          <w:color w:val="0D0D0D" w:themeColor="text1" w:themeTint="F2"/>
          <w:sz w:val="22"/>
          <w:szCs w:val="22"/>
          <w:lang w:val="es-AR"/>
        </w:rPr>
        <w:t>l</w:t>
      </w:r>
      <w:r w:rsidR="009F57D4" w:rsidRPr="00506990">
        <w:rPr>
          <w:rFonts w:ascii="Times New Roman" w:eastAsia="Times New Roman" w:hAnsi="Times New Roman" w:cs="Times New Roman"/>
          <w:color w:val="0D0D0D" w:themeColor="text1" w:themeTint="F2"/>
          <w:sz w:val="22"/>
          <w:szCs w:val="22"/>
          <w:lang w:val="es-AR"/>
        </w:rPr>
        <w:t>os</w:t>
      </w:r>
      <w:r w:rsidR="0008441D" w:rsidRPr="00506990">
        <w:rPr>
          <w:rFonts w:ascii="Times New Roman" w:eastAsia="Times New Roman" w:hAnsi="Times New Roman" w:cs="Times New Roman"/>
          <w:color w:val="0D0D0D" w:themeColor="text1" w:themeTint="F2"/>
          <w:sz w:val="22"/>
          <w:szCs w:val="22"/>
          <w:lang w:val="es-AR"/>
        </w:rPr>
        <w:t xml:space="preserve"> </w:t>
      </w:r>
      <w:r w:rsidR="006B6B5E" w:rsidRPr="00506990">
        <w:rPr>
          <w:rFonts w:ascii="Times New Roman" w:eastAsia="Times New Roman" w:hAnsi="Times New Roman" w:cs="Times New Roman"/>
          <w:color w:val="0D0D0D" w:themeColor="text1" w:themeTint="F2"/>
          <w:sz w:val="22"/>
          <w:szCs w:val="22"/>
          <w:lang w:val="es-AR"/>
        </w:rPr>
        <w:t>Fiduciante</w:t>
      </w:r>
      <w:r w:rsidR="009F57D4" w:rsidRPr="00506990">
        <w:rPr>
          <w:rFonts w:ascii="Times New Roman" w:eastAsia="Times New Roman" w:hAnsi="Times New Roman" w:cs="Times New Roman"/>
          <w:color w:val="0D0D0D" w:themeColor="text1" w:themeTint="F2"/>
          <w:sz w:val="22"/>
          <w:szCs w:val="22"/>
          <w:lang w:val="es-AR"/>
        </w:rPr>
        <w:t>s</w:t>
      </w:r>
      <w:r w:rsidR="006B6B5E" w:rsidRPr="00506990">
        <w:rPr>
          <w:rFonts w:ascii="Times New Roman" w:eastAsia="Times New Roman" w:hAnsi="Times New Roman" w:cs="Times New Roman"/>
          <w:color w:val="0D0D0D" w:themeColor="text1" w:themeTint="F2"/>
          <w:sz w:val="22"/>
          <w:szCs w:val="22"/>
          <w:lang w:val="es-AR"/>
        </w:rPr>
        <w:t xml:space="preserve"> ha</w:t>
      </w:r>
      <w:r w:rsidR="009F57D4" w:rsidRPr="00506990">
        <w:rPr>
          <w:rFonts w:ascii="Times New Roman" w:eastAsia="Times New Roman" w:hAnsi="Times New Roman" w:cs="Times New Roman"/>
          <w:color w:val="0D0D0D" w:themeColor="text1" w:themeTint="F2"/>
          <w:sz w:val="22"/>
          <w:szCs w:val="22"/>
          <w:lang w:val="es-AR"/>
        </w:rPr>
        <w:t>n</w:t>
      </w:r>
      <w:r w:rsidR="006B6B5E" w:rsidRPr="00506990">
        <w:rPr>
          <w:rFonts w:ascii="Times New Roman" w:eastAsia="Times New Roman" w:hAnsi="Times New Roman" w:cs="Times New Roman"/>
          <w:color w:val="0D0D0D" w:themeColor="text1" w:themeTint="F2"/>
          <w:sz w:val="22"/>
          <w:szCs w:val="22"/>
          <w:lang w:val="es-AR"/>
        </w:rPr>
        <w:t xml:space="preserve"> notificado la constitución del presente fideicomiso al Comité de Acreedores y a la fecha del presente no </w:t>
      </w:r>
      <w:r w:rsidR="0008441D" w:rsidRPr="00506990">
        <w:rPr>
          <w:rFonts w:ascii="Times New Roman" w:eastAsia="Times New Roman" w:hAnsi="Times New Roman" w:cs="Times New Roman"/>
          <w:color w:val="0D0D0D" w:themeColor="text1" w:themeTint="F2"/>
          <w:sz w:val="22"/>
          <w:szCs w:val="22"/>
          <w:lang w:val="es-AR"/>
        </w:rPr>
        <w:t xml:space="preserve">tiene </w:t>
      </w:r>
      <w:r w:rsidR="006B6B5E" w:rsidRPr="00506990">
        <w:rPr>
          <w:rFonts w:ascii="Times New Roman" w:eastAsia="Times New Roman" w:hAnsi="Times New Roman" w:cs="Times New Roman"/>
          <w:color w:val="0D0D0D" w:themeColor="text1" w:themeTint="F2"/>
          <w:sz w:val="22"/>
          <w:szCs w:val="22"/>
          <w:lang w:val="es-AR"/>
        </w:rPr>
        <w:t xml:space="preserve">constancia de que se haya producido alguna disconformidad por parte de los miembros del citado comité en el plazo perentorio </w:t>
      </w:r>
      <w:r w:rsidR="0089639F">
        <w:rPr>
          <w:rFonts w:ascii="Times New Roman" w:eastAsia="Times New Roman" w:hAnsi="Times New Roman" w:cs="Times New Roman"/>
          <w:color w:val="0D0D0D" w:themeColor="text1" w:themeTint="F2"/>
          <w:sz w:val="22"/>
          <w:szCs w:val="22"/>
          <w:lang w:val="es-AR"/>
        </w:rPr>
        <w:t xml:space="preserve">de 3 (tres) días </w:t>
      </w:r>
      <w:r w:rsidR="006B6B5E" w:rsidRPr="00506990">
        <w:rPr>
          <w:rFonts w:ascii="Times New Roman" w:eastAsia="Times New Roman" w:hAnsi="Times New Roman" w:cs="Times New Roman"/>
          <w:color w:val="0D0D0D" w:themeColor="text1" w:themeTint="F2"/>
          <w:sz w:val="22"/>
          <w:szCs w:val="22"/>
          <w:lang w:val="es-AR"/>
        </w:rPr>
        <w:t>estipulado en la notificación</w:t>
      </w:r>
      <w:r w:rsidR="00841654">
        <w:rPr>
          <w:rFonts w:ascii="Times New Roman" w:eastAsia="Times New Roman" w:hAnsi="Times New Roman" w:cs="Times New Roman"/>
          <w:color w:val="0D0D0D" w:themeColor="text1" w:themeTint="F2"/>
          <w:sz w:val="22"/>
          <w:szCs w:val="22"/>
          <w:lang w:val="es-AR"/>
        </w:rPr>
        <w:t>.</w:t>
      </w:r>
    </w:p>
    <w:p w14:paraId="776C672B" w14:textId="77777777" w:rsidR="006B6B5E" w:rsidRPr="00506990" w:rsidRDefault="006B6B5E" w:rsidP="006B6B5E">
      <w:pPr>
        <w:jc w:val="center"/>
        <w:rPr>
          <w:rFonts w:ascii="Times New Roman" w:hAnsi="Times New Roman" w:cs="Times New Roman"/>
          <w:b/>
          <w:iCs/>
          <w:color w:val="0D0D0D" w:themeColor="text1" w:themeTint="F2"/>
          <w:sz w:val="22"/>
          <w:szCs w:val="22"/>
          <w:u w:val="single"/>
          <w:lang w:val="es-AR"/>
        </w:rPr>
      </w:pPr>
    </w:p>
    <w:p w14:paraId="776150E2" w14:textId="3A635EF2" w:rsidR="000157B5" w:rsidRPr="00506990" w:rsidRDefault="009F57D4" w:rsidP="000157B5">
      <w:pPr>
        <w:autoSpaceDE w:val="0"/>
        <w:autoSpaceDN w:val="0"/>
        <w:adjustRightInd w:val="0"/>
        <w:rPr>
          <w:rFonts w:ascii="Times New Roman" w:hAnsi="Times New Roman" w:cs="Times New Roman"/>
          <w:iCs/>
          <w:color w:val="0D0D0D" w:themeColor="text1" w:themeTint="F2"/>
          <w:sz w:val="22"/>
          <w:szCs w:val="22"/>
          <w:lang w:val="es-ES"/>
        </w:rPr>
      </w:pPr>
      <w:r w:rsidRPr="00506990">
        <w:rPr>
          <w:rFonts w:ascii="Times New Roman" w:hAnsi="Times New Roman" w:cs="Times New Roman"/>
          <w:iCs/>
          <w:color w:val="0D0D0D" w:themeColor="text1" w:themeTint="F2"/>
          <w:sz w:val="22"/>
          <w:szCs w:val="22"/>
          <w:lang w:val="es-ES"/>
        </w:rPr>
        <w:t>Los</w:t>
      </w:r>
      <w:r w:rsidR="000157B5" w:rsidRPr="00506990">
        <w:rPr>
          <w:rFonts w:ascii="Times New Roman" w:hAnsi="Times New Roman" w:cs="Times New Roman"/>
          <w:iCs/>
          <w:color w:val="0D0D0D" w:themeColor="text1" w:themeTint="F2"/>
          <w:sz w:val="22"/>
          <w:szCs w:val="22"/>
          <w:lang w:val="es-ES"/>
        </w:rPr>
        <w:t xml:space="preserve"> Fiduciante</w:t>
      </w:r>
      <w:r w:rsidRPr="00506990">
        <w:rPr>
          <w:rFonts w:ascii="Times New Roman" w:hAnsi="Times New Roman" w:cs="Times New Roman"/>
          <w:iCs/>
          <w:color w:val="0D0D0D" w:themeColor="text1" w:themeTint="F2"/>
          <w:sz w:val="22"/>
          <w:szCs w:val="22"/>
          <w:lang w:val="es-ES"/>
        </w:rPr>
        <w:t>s</w:t>
      </w:r>
      <w:r w:rsidR="000157B5" w:rsidRPr="00506990">
        <w:rPr>
          <w:rFonts w:ascii="Times New Roman" w:hAnsi="Times New Roman" w:cs="Times New Roman"/>
          <w:iCs/>
          <w:color w:val="0D0D0D" w:themeColor="text1" w:themeTint="F2"/>
          <w:sz w:val="22"/>
          <w:szCs w:val="22"/>
          <w:lang w:val="es-ES"/>
        </w:rPr>
        <w:t xml:space="preserve"> declara</w:t>
      </w:r>
      <w:r w:rsidRPr="00506990">
        <w:rPr>
          <w:rFonts w:ascii="Times New Roman" w:hAnsi="Times New Roman" w:cs="Times New Roman"/>
          <w:iCs/>
          <w:color w:val="0D0D0D" w:themeColor="text1" w:themeTint="F2"/>
          <w:sz w:val="22"/>
          <w:szCs w:val="22"/>
          <w:lang w:val="es-ES"/>
        </w:rPr>
        <w:t>n</w:t>
      </w:r>
      <w:r w:rsidR="000157B5" w:rsidRPr="00506990">
        <w:rPr>
          <w:rFonts w:ascii="Times New Roman" w:hAnsi="Times New Roman" w:cs="Times New Roman"/>
          <w:iCs/>
          <w:color w:val="0D0D0D" w:themeColor="text1" w:themeTint="F2"/>
          <w:sz w:val="22"/>
          <w:szCs w:val="22"/>
          <w:lang w:val="es-ES"/>
        </w:rPr>
        <w:t xml:space="preserve"> que a la fecha de este Suplemento de Prospecto, (a) sin perjuicio de la indicado en el punto (</w:t>
      </w:r>
      <w:r w:rsidR="00E4547D">
        <w:rPr>
          <w:rFonts w:ascii="Times New Roman" w:hAnsi="Times New Roman" w:cs="Times New Roman"/>
          <w:iCs/>
          <w:color w:val="0D0D0D" w:themeColor="text1" w:themeTint="F2"/>
          <w:sz w:val="22"/>
          <w:szCs w:val="22"/>
          <w:lang w:val="es-ES"/>
        </w:rPr>
        <w:t>h</w:t>
      </w:r>
      <w:r w:rsidR="000157B5" w:rsidRPr="00506990">
        <w:rPr>
          <w:rFonts w:ascii="Times New Roman" w:hAnsi="Times New Roman" w:cs="Times New Roman"/>
          <w:iCs/>
          <w:color w:val="0D0D0D" w:themeColor="text1" w:themeTint="F2"/>
          <w:sz w:val="22"/>
          <w:szCs w:val="22"/>
          <w:lang w:val="es-ES"/>
        </w:rPr>
        <w:t>) y (</w:t>
      </w:r>
      <w:r w:rsidR="00E4547D">
        <w:rPr>
          <w:rFonts w:ascii="Times New Roman" w:hAnsi="Times New Roman" w:cs="Times New Roman"/>
          <w:iCs/>
          <w:color w:val="0D0D0D" w:themeColor="text1" w:themeTint="F2"/>
          <w:sz w:val="22"/>
          <w:szCs w:val="22"/>
          <w:lang w:val="es-ES"/>
        </w:rPr>
        <w:t>i</w:t>
      </w:r>
      <w:r w:rsidR="000157B5" w:rsidRPr="00506990">
        <w:rPr>
          <w:rFonts w:ascii="Times New Roman" w:hAnsi="Times New Roman" w:cs="Times New Roman"/>
          <w:iCs/>
          <w:color w:val="0D0D0D" w:themeColor="text1" w:themeTint="F2"/>
          <w:sz w:val="22"/>
          <w:szCs w:val="22"/>
          <w:lang w:val="es-ES"/>
        </w:rPr>
        <w:t>),</w:t>
      </w:r>
      <w:r w:rsidR="00FD1400">
        <w:rPr>
          <w:rFonts w:ascii="Times New Roman" w:hAnsi="Times New Roman" w:cs="Times New Roman"/>
          <w:iCs/>
          <w:color w:val="0D0D0D" w:themeColor="text1" w:themeTint="F2"/>
          <w:sz w:val="22"/>
          <w:szCs w:val="22"/>
          <w:lang w:val="es-ES"/>
        </w:rPr>
        <w:t xml:space="preserve"> </w:t>
      </w:r>
      <w:r w:rsidR="000157B5" w:rsidRPr="00506990">
        <w:rPr>
          <w:rFonts w:ascii="Times New Roman" w:hAnsi="Times New Roman" w:cs="Times New Roman"/>
          <w:iCs/>
          <w:color w:val="0D0D0D" w:themeColor="text1" w:themeTint="F2"/>
          <w:sz w:val="22"/>
          <w:szCs w:val="22"/>
          <w:lang w:val="es-ES"/>
        </w:rPr>
        <w:t>no existe ningún hecho relevante que afecte y/</w:t>
      </w:r>
      <w:r w:rsidR="000157B5" w:rsidRPr="00506990">
        <w:rPr>
          <w:rFonts w:ascii="Times New Roman" w:hAnsi="Times New Roman" w:cs="Times New Roman"/>
          <w:iCs/>
          <w:color w:val="0D0D0D" w:themeColor="text1" w:themeTint="F2"/>
          <w:sz w:val="22"/>
          <w:szCs w:val="22"/>
        </w:rPr>
        <w:t>o pudiera afectar en el futuro</w:t>
      </w:r>
      <w:r w:rsidR="000157B5" w:rsidRPr="00506990">
        <w:rPr>
          <w:rFonts w:ascii="Times New Roman" w:hAnsi="Times New Roman" w:cs="Times New Roman"/>
          <w:iCs/>
          <w:color w:val="0D0D0D" w:themeColor="text1" w:themeTint="F2"/>
          <w:sz w:val="22"/>
          <w:szCs w:val="22"/>
          <w:lang w:val="es-ES"/>
        </w:rPr>
        <w:t xml:space="preserve"> la integridad de la estructura fiduciaria ni su actuación como Administrador</w:t>
      </w:r>
      <w:r w:rsidR="00F7400D" w:rsidRPr="00506990">
        <w:rPr>
          <w:rFonts w:ascii="Times New Roman" w:hAnsi="Times New Roman" w:cs="Times New Roman"/>
          <w:iCs/>
          <w:color w:val="0D0D0D" w:themeColor="text1" w:themeTint="F2"/>
          <w:sz w:val="22"/>
          <w:szCs w:val="22"/>
          <w:lang w:val="es-ES"/>
        </w:rPr>
        <w:t>es</w:t>
      </w:r>
      <w:r w:rsidR="000157B5" w:rsidRPr="00506990">
        <w:rPr>
          <w:rFonts w:ascii="Times New Roman" w:hAnsi="Times New Roman" w:cs="Times New Roman"/>
          <w:iCs/>
          <w:color w:val="0D0D0D" w:themeColor="text1" w:themeTint="F2"/>
          <w:sz w:val="22"/>
          <w:szCs w:val="22"/>
          <w:lang w:val="es-ES"/>
        </w:rPr>
        <w:t xml:space="preserve"> y Agente</w:t>
      </w:r>
      <w:r w:rsidR="00F7400D" w:rsidRPr="00506990">
        <w:rPr>
          <w:rFonts w:ascii="Times New Roman" w:hAnsi="Times New Roman" w:cs="Times New Roman"/>
          <w:iCs/>
          <w:color w:val="0D0D0D" w:themeColor="text1" w:themeTint="F2"/>
          <w:sz w:val="22"/>
          <w:szCs w:val="22"/>
          <w:lang w:val="es-ES"/>
        </w:rPr>
        <w:t>s</w:t>
      </w:r>
      <w:r w:rsidR="000157B5" w:rsidRPr="00506990">
        <w:rPr>
          <w:rFonts w:ascii="Times New Roman" w:hAnsi="Times New Roman" w:cs="Times New Roman"/>
          <w:iCs/>
          <w:color w:val="0D0D0D" w:themeColor="text1" w:themeTint="F2"/>
          <w:sz w:val="22"/>
          <w:szCs w:val="22"/>
          <w:lang w:val="es-ES"/>
        </w:rPr>
        <w:t xml:space="preserve"> de Cobro. De existir algún hecho relevante con posterioridad, el mismo será informado al Fiduciario y a la Comisión Nacional de Valores y (b) su situación económica, financiera y patrimonial, no afecta la posibilidad de cumplimiento de las funciones asignadas por este Contrato de Fideicomiso, (c) </w:t>
      </w:r>
      <w:r w:rsidR="000157B5" w:rsidRPr="00506990">
        <w:rPr>
          <w:rFonts w:ascii="Times New Roman" w:hAnsi="Times New Roman" w:cs="Times New Roman"/>
          <w:iCs/>
          <w:color w:val="0D0D0D" w:themeColor="text1" w:themeTint="F2"/>
          <w:sz w:val="22"/>
          <w:szCs w:val="22"/>
        </w:rPr>
        <w:t>que cuenta con capacidad de gestión y organización administrativa propia y adecuada para desempeñar la función de Administrador</w:t>
      </w:r>
      <w:r w:rsidRPr="00506990">
        <w:rPr>
          <w:rFonts w:ascii="Times New Roman" w:hAnsi="Times New Roman" w:cs="Times New Roman"/>
          <w:iCs/>
          <w:color w:val="0D0D0D" w:themeColor="text1" w:themeTint="F2"/>
          <w:sz w:val="22"/>
          <w:szCs w:val="22"/>
        </w:rPr>
        <w:t>es</w:t>
      </w:r>
      <w:r w:rsidR="000157B5" w:rsidRPr="00506990">
        <w:rPr>
          <w:rFonts w:ascii="Times New Roman" w:hAnsi="Times New Roman" w:cs="Times New Roman"/>
          <w:iCs/>
          <w:color w:val="0D0D0D" w:themeColor="text1" w:themeTint="F2"/>
          <w:sz w:val="22"/>
          <w:szCs w:val="22"/>
        </w:rPr>
        <w:t xml:space="preserve"> y Agente</w:t>
      </w:r>
      <w:r w:rsidRPr="00506990">
        <w:rPr>
          <w:rFonts w:ascii="Times New Roman" w:hAnsi="Times New Roman" w:cs="Times New Roman"/>
          <w:iCs/>
          <w:color w:val="0D0D0D" w:themeColor="text1" w:themeTint="F2"/>
          <w:sz w:val="22"/>
          <w:szCs w:val="22"/>
        </w:rPr>
        <w:t>s</w:t>
      </w:r>
      <w:r w:rsidR="000157B5" w:rsidRPr="00506990">
        <w:rPr>
          <w:rFonts w:ascii="Times New Roman" w:hAnsi="Times New Roman" w:cs="Times New Roman"/>
          <w:iCs/>
          <w:color w:val="0D0D0D" w:themeColor="text1" w:themeTint="F2"/>
          <w:sz w:val="22"/>
          <w:szCs w:val="22"/>
        </w:rPr>
        <w:t xml:space="preserve"> de Cobro, (d) que TINSA S.A y los Agentes Externos de Recaudación subcontratados cuentan con capacidad y estructura suficiente para desempeñar la función de recaudación (e) en el otorgamiento de los créditos se han observado las disposiciones de la Ley 25.246 modificada por ley 26.683 y las disposiciones de las resoluciones UIF 11/2012, 121/2011 52/2012, 3/2014,</w:t>
      </w:r>
      <w:r w:rsidR="00ED74F5" w:rsidRPr="00506990">
        <w:rPr>
          <w:rFonts w:ascii="Times New Roman" w:hAnsi="Times New Roman" w:cs="Times New Roman"/>
          <w:iCs/>
          <w:color w:val="0D0D0D" w:themeColor="text1" w:themeTint="F2"/>
          <w:sz w:val="22"/>
          <w:szCs w:val="22"/>
        </w:rPr>
        <w:t xml:space="preserve"> </w:t>
      </w:r>
      <w:r w:rsidR="000157B5" w:rsidRPr="00506990">
        <w:rPr>
          <w:rFonts w:ascii="Times New Roman" w:hAnsi="Times New Roman" w:cs="Times New Roman"/>
          <w:iCs/>
          <w:color w:val="0D0D0D" w:themeColor="text1" w:themeTint="F2"/>
          <w:sz w:val="22"/>
          <w:szCs w:val="22"/>
        </w:rPr>
        <w:t>4/2017</w:t>
      </w:r>
      <w:r w:rsidR="0076132E" w:rsidRPr="00506990">
        <w:rPr>
          <w:rFonts w:ascii="Times New Roman" w:hAnsi="Times New Roman" w:cs="Times New Roman"/>
          <w:iCs/>
          <w:color w:val="0D0D0D" w:themeColor="text1" w:themeTint="F2"/>
          <w:sz w:val="22"/>
          <w:szCs w:val="22"/>
        </w:rPr>
        <w:t>,</w:t>
      </w:r>
      <w:r w:rsidR="000157B5" w:rsidRPr="00506990">
        <w:rPr>
          <w:rFonts w:ascii="Times New Roman" w:hAnsi="Times New Roman" w:cs="Times New Roman"/>
          <w:iCs/>
          <w:color w:val="0D0D0D" w:themeColor="text1" w:themeTint="F2"/>
          <w:sz w:val="22"/>
          <w:szCs w:val="22"/>
        </w:rPr>
        <w:t xml:space="preserve"> </w:t>
      </w:r>
      <w:r w:rsidR="0033127E">
        <w:rPr>
          <w:rFonts w:ascii="Times New Roman" w:hAnsi="Times New Roman" w:cs="Times New Roman"/>
          <w:iCs/>
          <w:color w:val="0D0D0D" w:themeColor="text1" w:themeTint="F2"/>
          <w:sz w:val="22"/>
          <w:szCs w:val="22"/>
        </w:rPr>
        <w:t>28/2018</w:t>
      </w:r>
      <w:r w:rsidR="000157B5" w:rsidRPr="00506990">
        <w:rPr>
          <w:rFonts w:ascii="Times New Roman" w:hAnsi="Times New Roman" w:cs="Times New Roman"/>
          <w:iCs/>
          <w:color w:val="0D0D0D" w:themeColor="text1" w:themeTint="F2"/>
          <w:sz w:val="22"/>
          <w:szCs w:val="22"/>
        </w:rPr>
        <w:t xml:space="preserve"> </w:t>
      </w:r>
      <w:r w:rsidR="0076132E" w:rsidRPr="00506990">
        <w:rPr>
          <w:rFonts w:ascii="Times New Roman" w:hAnsi="Times New Roman" w:cs="Times New Roman"/>
          <w:iCs/>
          <w:color w:val="0D0D0D" w:themeColor="text1" w:themeTint="F2"/>
          <w:sz w:val="22"/>
          <w:szCs w:val="22"/>
        </w:rPr>
        <w:t xml:space="preserve"> y 156/2018</w:t>
      </w:r>
      <w:r w:rsidR="000157B5" w:rsidRPr="00506990">
        <w:rPr>
          <w:rFonts w:ascii="Times New Roman" w:hAnsi="Times New Roman" w:cs="Times New Roman"/>
          <w:iCs/>
          <w:color w:val="0D0D0D" w:themeColor="text1" w:themeTint="F2"/>
          <w:sz w:val="22"/>
          <w:szCs w:val="22"/>
        </w:rPr>
        <w:t xml:space="preserve"> sobre prevención de lavado de dinero y prevención del terrorismo, aplicables a las Cooperativas y Mutuales, y a las Entidades Financieras, respectivamente</w:t>
      </w:r>
      <w:r w:rsidR="0076132E" w:rsidRPr="00506990">
        <w:rPr>
          <w:rFonts w:ascii="Times New Roman" w:hAnsi="Times New Roman" w:cs="Times New Roman"/>
          <w:iCs/>
          <w:color w:val="0D0D0D" w:themeColor="text1" w:themeTint="F2"/>
          <w:sz w:val="22"/>
          <w:szCs w:val="22"/>
        </w:rPr>
        <w:t>.</w:t>
      </w:r>
    </w:p>
    <w:p w14:paraId="6B68F0ED" w14:textId="77777777" w:rsidR="00B30B34" w:rsidRPr="00506990" w:rsidRDefault="00B30B34">
      <w:pPr>
        <w:pStyle w:val="Textoindependiente"/>
        <w:rPr>
          <w:rFonts w:ascii="Times New Roman" w:hAnsi="Times New Roman"/>
          <w:iCs/>
          <w:color w:val="0D0D0D" w:themeColor="text1" w:themeTint="F2"/>
          <w:sz w:val="22"/>
          <w:szCs w:val="22"/>
          <w:u w:val="single"/>
          <w:lang w:val="es-ES"/>
        </w:rPr>
      </w:pPr>
    </w:p>
    <w:p w14:paraId="33EF93A2" w14:textId="77777777" w:rsidR="000D2637" w:rsidRPr="00506990" w:rsidRDefault="000157B5" w:rsidP="00B228F5">
      <w:pPr>
        <w:pStyle w:val="Ttulo1"/>
        <w:jc w:val="center"/>
        <w:rPr>
          <w:rFonts w:ascii="Times New Roman" w:hAnsi="Times New Roman"/>
          <w:sz w:val="22"/>
          <w:szCs w:val="22"/>
        </w:rPr>
      </w:pPr>
      <w:bookmarkStart w:id="61" w:name="_Toc521424869"/>
      <w:bookmarkStart w:id="62" w:name="_Toc20409085"/>
      <w:r w:rsidRPr="00506990">
        <w:rPr>
          <w:rFonts w:ascii="Times New Roman" w:hAnsi="Times New Roman"/>
          <w:sz w:val="22"/>
          <w:szCs w:val="22"/>
        </w:rPr>
        <w:t>V</w:t>
      </w:r>
      <w:r w:rsidR="00A46B18" w:rsidRPr="00506990">
        <w:rPr>
          <w:rFonts w:ascii="Times New Roman" w:hAnsi="Times New Roman"/>
          <w:sz w:val="22"/>
          <w:szCs w:val="22"/>
        </w:rPr>
        <w:t xml:space="preserve">I.- </w:t>
      </w:r>
      <w:r w:rsidR="000D2637" w:rsidRPr="00506990">
        <w:rPr>
          <w:rFonts w:ascii="Times New Roman" w:hAnsi="Times New Roman"/>
          <w:sz w:val="22"/>
          <w:szCs w:val="22"/>
        </w:rPr>
        <w:t>DESCRIPCIÓN DE</w:t>
      </w:r>
      <w:r w:rsidR="00CC479E" w:rsidRPr="00506990">
        <w:rPr>
          <w:rFonts w:ascii="Times New Roman" w:hAnsi="Times New Roman"/>
          <w:sz w:val="22"/>
          <w:szCs w:val="22"/>
        </w:rPr>
        <w:t xml:space="preserve"> </w:t>
      </w:r>
      <w:r w:rsidR="00D41F64" w:rsidRPr="00506990">
        <w:rPr>
          <w:rFonts w:ascii="Times New Roman" w:hAnsi="Times New Roman"/>
          <w:sz w:val="22"/>
          <w:szCs w:val="22"/>
        </w:rPr>
        <w:t>L</w:t>
      </w:r>
      <w:r w:rsidR="00CC479E" w:rsidRPr="00506990">
        <w:rPr>
          <w:rFonts w:ascii="Times New Roman" w:hAnsi="Times New Roman"/>
          <w:sz w:val="22"/>
          <w:szCs w:val="22"/>
        </w:rPr>
        <w:t>OS</w:t>
      </w:r>
      <w:r w:rsidR="007D2251" w:rsidRPr="00506990">
        <w:rPr>
          <w:rFonts w:ascii="Times New Roman" w:hAnsi="Times New Roman"/>
          <w:sz w:val="22"/>
          <w:szCs w:val="22"/>
        </w:rPr>
        <w:t xml:space="preserve"> </w:t>
      </w:r>
      <w:r w:rsidR="000D2637" w:rsidRPr="00506990">
        <w:rPr>
          <w:rFonts w:ascii="Times New Roman" w:hAnsi="Times New Roman"/>
          <w:sz w:val="22"/>
          <w:szCs w:val="22"/>
        </w:rPr>
        <w:t>FIDUCIANTE</w:t>
      </w:r>
      <w:r w:rsidR="00CC479E" w:rsidRPr="00506990">
        <w:rPr>
          <w:rFonts w:ascii="Times New Roman" w:hAnsi="Times New Roman"/>
          <w:sz w:val="22"/>
          <w:szCs w:val="22"/>
        </w:rPr>
        <w:t>S</w:t>
      </w:r>
      <w:r w:rsidR="00D41F64" w:rsidRPr="00506990">
        <w:rPr>
          <w:rFonts w:ascii="Times New Roman" w:hAnsi="Times New Roman"/>
          <w:sz w:val="22"/>
          <w:szCs w:val="22"/>
        </w:rPr>
        <w:t>,</w:t>
      </w:r>
      <w:r w:rsidR="00726BCF" w:rsidRPr="00506990">
        <w:rPr>
          <w:rFonts w:ascii="Times New Roman" w:hAnsi="Times New Roman"/>
          <w:sz w:val="22"/>
          <w:szCs w:val="22"/>
        </w:rPr>
        <w:t xml:space="preserve"> ADMINISTRADOR</w:t>
      </w:r>
      <w:r w:rsidR="00CC479E" w:rsidRPr="00506990">
        <w:rPr>
          <w:rFonts w:ascii="Times New Roman" w:hAnsi="Times New Roman"/>
          <w:sz w:val="22"/>
          <w:szCs w:val="22"/>
        </w:rPr>
        <w:t>ES</w:t>
      </w:r>
      <w:r w:rsidR="00726BCF" w:rsidRPr="00506990">
        <w:rPr>
          <w:rFonts w:ascii="Times New Roman" w:hAnsi="Times New Roman"/>
          <w:sz w:val="22"/>
          <w:szCs w:val="22"/>
        </w:rPr>
        <w:t xml:space="preserve"> Y AGENTE</w:t>
      </w:r>
      <w:r w:rsidR="00CC479E" w:rsidRPr="00506990">
        <w:rPr>
          <w:rFonts w:ascii="Times New Roman" w:hAnsi="Times New Roman"/>
          <w:sz w:val="22"/>
          <w:szCs w:val="22"/>
        </w:rPr>
        <w:t>S</w:t>
      </w:r>
      <w:r w:rsidR="00726BCF" w:rsidRPr="00506990">
        <w:rPr>
          <w:rFonts w:ascii="Times New Roman" w:hAnsi="Times New Roman"/>
          <w:sz w:val="22"/>
          <w:szCs w:val="22"/>
        </w:rPr>
        <w:t xml:space="preserve"> DE COBRO</w:t>
      </w:r>
      <w:bookmarkEnd w:id="61"/>
      <w:bookmarkEnd w:id="62"/>
    </w:p>
    <w:p w14:paraId="08FF781C" w14:textId="77777777" w:rsidR="000D2637" w:rsidRPr="00506990" w:rsidRDefault="000D2637">
      <w:pPr>
        <w:pStyle w:val="Textoindependiente"/>
        <w:jc w:val="both"/>
        <w:rPr>
          <w:rFonts w:ascii="Times New Roman" w:hAnsi="Times New Roman"/>
          <w:iCs/>
          <w:color w:val="0D0D0D" w:themeColor="text1" w:themeTint="F2"/>
          <w:sz w:val="22"/>
          <w:szCs w:val="22"/>
        </w:rPr>
      </w:pPr>
    </w:p>
    <w:p w14:paraId="4BAF7DDF" w14:textId="6272BEDD" w:rsidR="00747260" w:rsidRPr="002276F7" w:rsidRDefault="00724F57" w:rsidP="002276F7">
      <w:pPr>
        <w:spacing w:after="200" w:line="276" w:lineRule="auto"/>
        <w:jc w:val="center"/>
        <w:rPr>
          <w:rFonts w:ascii="Times New Roman" w:hAnsi="Times New Roman" w:cs="Times New Roman"/>
          <w:b/>
          <w:color w:val="0D0D0D" w:themeColor="text1" w:themeTint="F2"/>
          <w:sz w:val="22"/>
          <w:szCs w:val="22"/>
        </w:rPr>
      </w:pPr>
      <w:r w:rsidRPr="00724F57">
        <w:rPr>
          <w:rFonts w:ascii="Times New Roman" w:hAnsi="Times New Roman" w:cs="Times New Roman"/>
          <w:b/>
          <w:color w:val="0D0D0D" w:themeColor="text1" w:themeTint="F2"/>
          <w:sz w:val="22"/>
          <w:szCs w:val="22"/>
        </w:rPr>
        <w:t>BAZAR AVENIDA S.A.</w:t>
      </w:r>
    </w:p>
    <w:p w14:paraId="267CBA97" w14:textId="2C9AFA45" w:rsidR="0030646A" w:rsidRPr="00506990" w:rsidRDefault="00546BED" w:rsidP="00F77F79">
      <w:pPr>
        <w:spacing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w:t>
      </w:r>
      <w:r w:rsidR="0057621D" w:rsidRPr="00506990">
        <w:rPr>
          <w:rFonts w:ascii="Times New Roman" w:hAnsi="Times New Roman" w:cs="Times New Roman"/>
          <w:color w:val="0D0D0D" w:themeColor="text1" w:themeTint="F2"/>
          <w:sz w:val="22"/>
          <w:szCs w:val="22"/>
        </w:rPr>
        <w:t xml:space="preserve">e constituyó como Sociedad Anónima el 27 de Diciembre de 1971, inscripta en el Registro Público de Comercio de la Ciudad de Santa Fe bajo el Nro. 742 Folio 270/1, Libro 1; cuya sede social </w:t>
      </w:r>
      <w:r w:rsidR="00E677A6" w:rsidRPr="00506990">
        <w:rPr>
          <w:rFonts w:ascii="Times New Roman" w:hAnsi="Times New Roman" w:cs="Times New Roman"/>
          <w:color w:val="0D0D0D" w:themeColor="text1" w:themeTint="F2"/>
          <w:sz w:val="22"/>
          <w:szCs w:val="22"/>
        </w:rPr>
        <w:t>en curso de inscripción</w:t>
      </w:r>
      <w:r w:rsidR="0057621D" w:rsidRPr="00506990">
        <w:rPr>
          <w:rFonts w:ascii="Times New Roman" w:hAnsi="Times New Roman" w:cs="Times New Roman"/>
          <w:color w:val="0D0D0D" w:themeColor="text1" w:themeTint="F2"/>
          <w:sz w:val="22"/>
          <w:szCs w:val="22"/>
        </w:rPr>
        <w:t xml:space="preserve"> </w:t>
      </w:r>
      <w:r w:rsidR="00BA3CC4" w:rsidRPr="00506990">
        <w:rPr>
          <w:rFonts w:ascii="Times New Roman" w:hAnsi="Times New Roman" w:cs="Times New Roman"/>
          <w:color w:val="0D0D0D" w:themeColor="text1" w:themeTint="F2"/>
          <w:sz w:val="22"/>
          <w:szCs w:val="22"/>
        </w:rPr>
        <w:t xml:space="preserve">por cambio de sede social </w:t>
      </w:r>
      <w:r w:rsidR="0057621D" w:rsidRPr="00506990">
        <w:rPr>
          <w:rFonts w:ascii="Times New Roman" w:hAnsi="Times New Roman" w:cs="Times New Roman"/>
          <w:color w:val="0D0D0D" w:themeColor="text1" w:themeTint="F2"/>
          <w:sz w:val="22"/>
          <w:szCs w:val="22"/>
        </w:rPr>
        <w:t xml:space="preserve">se </w:t>
      </w:r>
      <w:r w:rsidR="0057621D" w:rsidRPr="000579E7">
        <w:rPr>
          <w:rFonts w:ascii="Times New Roman" w:hAnsi="Times New Roman" w:cs="Times New Roman"/>
          <w:color w:val="0D0D0D" w:themeColor="text1" w:themeTint="F2"/>
          <w:sz w:val="22"/>
          <w:szCs w:val="22"/>
        </w:rPr>
        <w:t xml:space="preserve">encuentra en </w:t>
      </w:r>
      <w:r w:rsidR="00C55026">
        <w:rPr>
          <w:rFonts w:ascii="Times New Roman" w:hAnsi="Times New Roman" w:cs="Times New Roman"/>
          <w:color w:val="0D0D0D" w:themeColor="text1" w:themeTint="F2"/>
          <w:sz w:val="22"/>
          <w:szCs w:val="22"/>
        </w:rPr>
        <w:t xml:space="preserve">Calle </w:t>
      </w:r>
      <w:r w:rsidR="009B5242" w:rsidRPr="009B5242">
        <w:rPr>
          <w:rFonts w:ascii="Times New Roman" w:hAnsi="Times New Roman" w:cs="Times New Roman"/>
          <w:color w:val="0D0D0D" w:themeColor="text1" w:themeTint="F2"/>
          <w:sz w:val="22"/>
          <w:szCs w:val="22"/>
        </w:rPr>
        <w:t xml:space="preserve">Cayetano Santi </w:t>
      </w:r>
      <w:r w:rsidR="00C55026">
        <w:rPr>
          <w:rFonts w:ascii="Times New Roman" w:hAnsi="Times New Roman" w:cs="Times New Roman"/>
          <w:color w:val="0D0D0D" w:themeColor="text1" w:themeTint="F2"/>
          <w:sz w:val="22"/>
          <w:szCs w:val="22"/>
        </w:rPr>
        <w:t xml:space="preserve"> N°1045</w:t>
      </w:r>
      <w:r w:rsidR="0057621D" w:rsidRPr="000579E7">
        <w:rPr>
          <w:rFonts w:ascii="Times New Roman" w:hAnsi="Times New Roman" w:cs="Times New Roman"/>
          <w:color w:val="0D0D0D" w:themeColor="text1" w:themeTint="F2"/>
          <w:sz w:val="22"/>
          <w:szCs w:val="22"/>
        </w:rPr>
        <w:t xml:space="preserve"> de la ciudad</w:t>
      </w:r>
      <w:r w:rsidR="0057621D" w:rsidRPr="00506990">
        <w:rPr>
          <w:rFonts w:ascii="Times New Roman" w:hAnsi="Times New Roman" w:cs="Times New Roman"/>
          <w:color w:val="0D0D0D" w:themeColor="text1" w:themeTint="F2"/>
          <w:sz w:val="22"/>
          <w:szCs w:val="22"/>
        </w:rPr>
        <w:t xml:space="preserve"> de Rafaela, Provincia de Santa Fe.</w:t>
      </w:r>
      <w:r w:rsidR="003E02B4" w:rsidRPr="00506990">
        <w:rPr>
          <w:rFonts w:ascii="Times New Roman" w:hAnsi="Times New Roman" w:cs="Times New Roman"/>
          <w:color w:val="0D0D0D" w:themeColor="text1" w:themeTint="F2"/>
          <w:sz w:val="22"/>
          <w:szCs w:val="22"/>
        </w:rPr>
        <w:t xml:space="preserve"> </w:t>
      </w:r>
      <w:r w:rsidR="0057621D" w:rsidRPr="00506990">
        <w:rPr>
          <w:rFonts w:ascii="Times New Roman" w:hAnsi="Times New Roman" w:cs="Times New Roman"/>
          <w:color w:val="0D0D0D" w:themeColor="text1" w:themeTint="F2"/>
          <w:sz w:val="22"/>
          <w:szCs w:val="22"/>
        </w:rPr>
        <w:t>CUIT</w:t>
      </w:r>
      <w:r w:rsidR="003E02B4" w:rsidRPr="00506990">
        <w:rPr>
          <w:rFonts w:ascii="Times New Roman" w:hAnsi="Times New Roman" w:cs="Times New Roman"/>
          <w:color w:val="0D0D0D" w:themeColor="text1" w:themeTint="F2"/>
          <w:sz w:val="22"/>
          <w:szCs w:val="22"/>
        </w:rPr>
        <w:t>: 30-53284754-</w:t>
      </w:r>
      <w:r w:rsidR="000D26CB" w:rsidRPr="00506990">
        <w:rPr>
          <w:rFonts w:ascii="Times New Roman" w:hAnsi="Times New Roman" w:cs="Times New Roman"/>
          <w:color w:val="0D0D0D" w:themeColor="text1" w:themeTint="F2"/>
          <w:sz w:val="22"/>
          <w:szCs w:val="22"/>
        </w:rPr>
        <w:t>7, Teléfono</w:t>
      </w:r>
      <w:r w:rsidR="00F57917" w:rsidRPr="00506990">
        <w:rPr>
          <w:rFonts w:ascii="Times New Roman" w:hAnsi="Times New Roman" w:cs="Times New Roman"/>
          <w:color w:val="0D0D0D" w:themeColor="text1" w:themeTint="F2"/>
          <w:sz w:val="22"/>
          <w:szCs w:val="22"/>
        </w:rPr>
        <w:t xml:space="preserve"> 03492-438090</w:t>
      </w:r>
      <w:r w:rsidR="000D26CB" w:rsidRPr="00506990">
        <w:rPr>
          <w:rFonts w:ascii="Times New Roman" w:hAnsi="Times New Roman" w:cs="Times New Roman"/>
          <w:color w:val="0D0D0D" w:themeColor="text1" w:themeTint="F2"/>
          <w:sz w:val="22"/>
          <w:szCs w:val="22"/>
        </w:rPr>
        <w:t>, Fax: 03492-438070,</w:t>
      </w:r>
      <w:r w:rsidR="00F57917" w:rsidRPr="00506990">
        <w:rPr>
          <w:rFonts w:ascii="Times New Roman" w:hAnsi="Times New Roman" w:cs="Times New Roman"/>
          <w:color w:val="0D0D0D" w:themeColor="text1" w:themeTint="F2"/>
          <w:sz w:val="22"/>
          <w:szCs w:val="22"/>
        </w:rPr>
        <w:t xml:space="preserve"> Correo electrónico </w:t>
      </w:r>
      <w:hyperlink r:id="rId27" w:history="1">
        <w:r w:rsidR="0030646A" w:rsidRPr="00506990">
          <w:rPr>
            <w:rStyle w:val="Hipervnculo"/>
            <w:rFonts w:ascii="Times New Roman" w:hAnsi="Times New Roman"/>
            <w:color w:val="0D0D0D" w:themeColor="text1" w:themeTint="F2"/>
            <w:sz w:val="22"/>
            <w:szCs w:val="22"/>
            <w:lang w:val="es-AR" w:eastAsia="en-US"/>
          </w:rPr>
          <w:t>infofid@bamegatone.com</w:t>
        </w:r>
      </w:hyperlink>
      <w:r w:rsidR="00161D3F" w:rsidRPr="00506990">
        <w:rPr>
          <w:rFonts w:ascii="Times New Roman" w:hAnsi="Times New Roman" w:cs="Times New Roman"/>
          <w:color w:val="0D0D0D" w:themeColor="text1" w:themeTint="F2"/>
          <w:sz w:val="22"/>
          <w:szCs w:val="22"/>
          <w:lang w:val="es-AR" w:eastAsia="en-US"/>
        </w:rPr>
        <w:t>.</w:t>
      </w:r>
      <w:r w:rsidR="00E13361">
        <w:rPr>
          <w:rFonts w:ascii="Times New Roman" w:hAnsi="Times New Roman" w:cs="Times New Roman"/>
          <w:color w:val="0D0D0D" w:themeColor="text1" w:themeTint="F2"/>
          <w:sz w:val="22"/>
          <w:szCs w:val="22"/>
          <w:lang w:val="es-AR" w:eastAsia="en-US"/>
        </w:rPr>
        <w:t xml:space="preserve"> Sitio web: </w:t>
      </w:r>
      <w:hyperlink r:id="rId28" w:history="1">
        <w:r w:rsidR="00E13361" w:rsidRPr="0031590E">
          <w:rPr>
            <w:rStyle w:val="Hipervnculo"/>
            <w:rFonts w:ascii="Times New Roman" w:hAnsi="Times New Roman"/>
            <w:sz w:val="22"/>
            <w:szCs w:val="22"/>
            <w:lang w:val="es-AR" w:eastAsia="en-US"/>
          </w:rPr>
          <w:t>www.megatone.net</w:t>
        </w:r>
      </w:hyperlink>
      <w:r w:rsidR="00E13361">
        <w:rPr>
          <w:rFonts w:ascii="Times New Roman" w:hAnsi="Times New Roman" w:cs="Times New Roman"/>
          <w:color w:val="0D0D0D" w:themeColor="text1" w:themeTint="F2"/>
          <w:sz w:val="22"/>
          <w:szCs w:val="22"/>
          <w:lang w:val="es-AR" w:eastAsia="en-US"/>
        </w:rPr>
        <w:t xml:space="preserve"> </w:t>
      </w:r>
    </w:p>
    <w:p w14:paraId="1A0EFFE2" w14:textId="77777777" w:rsidR="0030646A" w:rsidRPr="00506990" w:rsidRDefault="0030646A"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Se encuentra inscripta en el Banco Central de la República Argentina como “Proveedor no financiero” bajo el código 55100.</w:t>
      </w:r>
    </w:p>
    <w:p w14:paraId="4C7B5073" w14:textId="77777777" w:rsidR="00F74B80" w:rsidRPr="00506990" w:rsidRDefault="00F74B80" w:rsidP="00546BED">
      <w:pPr>
        <w:shd w:val="clear" w:color="auto" w:fill="D9D9D9"/>
        <w:rPr>
          <w:rFonts w:ascii="Times New Roman" w:hAnsi="Times New Roman" w:cs="Times New Roman"/>
          <w:b/>
          <w:color w:val="0D0D0D" w:themeColor="text1" w:themeTint="F2"/>
          <w:sz w:val="22"/>
          <w:szCs w:val="22"/>
          <w:lang w:val="es-AR"/>
        </w:rPr>
      </w:pPr>
      <w:r w:rsidRPr="00506990">
        <w:rPr>
          <w:rFonts w:ascii="Times New Roman" w:hAnsi="Times New Roman" w:cs="Times New Roman"/>
          <w:b/>
          <w:color w:val="0D0D0D" w:themeColor="text1" w:themeTint="F2"/>
          <w:sz w:val="22"/>
          <w:szCs w:val="22"/>
          <w:lang w:val="es-AR"/>
        </w:rPr>
        <w:t>ORGANIZACIÓN</w:t>
      </w:r>
    </w:p>
    <w:p w14:paraId="31CA3354" w14:textId="77777777" w:rsidR="00F74B80" w:rsidRPr="00506990" w:rsidRDefault="00F74B80" w:rsidP="00BA443A">
      <w:pPr>
        <w:rPr>
          <w:rFonts w:ascii="Times New Roman" w:hAnsi="Times New Roman" w:cs="Times New Roman"/>
          <w:color w:val="0D0D0D" w:themeColor="text1" w:themeTint="F2"/>
          <w:sz w:val="22"/>
          <w:szCs w:val="22"/>
          <w:lang w:val="es-AR"/>
        </w:rPr>
      </w:pPr>
    </w:p>
    <w:p w14:paraId="351FF868" w14:textId="77777777" w:rsidR="00F74B80" w:rsidRPr="00506990" w:rsidRDefault="00F74B80">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A continuación la composición del Directorio de Bazar Avenida S.A. y la estructura organizativa vigente.</w:t>
      </w:r>
    </w:p>
    <w:p w14:paraId="26896DEC" w14:textId="77777777" w:rsidR="00F74B80" w:rsidRPr="00506990" w:rsidRDefault="00F74B80">
      <w:pPr>
        <w:rPr>
          <w:rFonts w:ascii="Times New Roman" w:hAnsi="Times New Roman" w:cs="Times New Roman"/>
          <w:color w:val="0D0D0D" w:themeColor="text1" w:themeTint="F2"/>
          <w:sz w:val="22"/>
          <w:szCs w:val="22"/>
          <w:lang w:val="es-AR"/>
        </w:rPr>
      </w:pPr>
    </w:p>
    <w:p w14:paraId="014ABCCC" w14:textId="58B09DB9" w:rsidR="00F74B80" w:rsidRPr="00506990" w:rsidRDefault="00F74B80">
      <w:pPr>
        <w:shd w:val="clear" w:color="auto" w:fill="D9D9D9"/>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Directorio</w:t>
      </w:r>
    </w:p>
    <w:p w14:paraId="2B398B38" w14:textId="77777777" w:rsidR="00F74B80" w:rsidRPr="00506990" w:rsidRDefault="00F74B80">
      <w:pPr>
        <w:rPr>
          <w:rFonts w:ascii="Times New Roman" w:hAnsi="Times New Roman" w:cs="Times New Roman"/>
          <w:color w:val="0D0D0D" w:themeColor="text1" w:themeTint="F2"/>
          <w:sz w:val="22"/>
          <w:szCs w:val="22"/>
          <w:lang w:val="es-AR"/>
        </w:rPr>
      </w:pPr>
    </w:p>
    <w:tbl>
      <w:tblPr>
        <w:tblW w:w="7506" w:type="dxa"/>
        <w:jc w:val="center"/>
        <w:tblCellMar>
          <w:left w:w="70" w:type="dxa"/>
          <w:right w:w="70" w:type="dxa"/>
        </w:tblCellMar>
        <w:tblLook w:val="04A0" w:firstRow="1" w:lastRow="0" w:firstColumn="1" w:lastColumn="0" w:noHBand="0" w:noVBand="1"/>
      </w:tblPr>
      <w:tblGrid>
        <w:gridCol w:w="1836"/>
        <w:gridCol w:w="2595"/>
        <w:gridCol w:w="3075"/>
      </w:tblGrid>
      <w:tr w:rsidR="00F74B80" w:rsidRPr="00506990" w14:paraId="2BB09001" w14:textId="77777777" w:rsidTr="006F15A1">
        <w:trPr>
          <w:trHeight w:val="300"/>
          <w:jc w:val="center"/>
        </w:trPr>
        <w:tc>
          <w:tcPr>
            <w:tcW w:w="1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99EA428" w14:textId="77777777" w:rsidR="00F74B80" w:rsidRPr="00506990" w:rsidRDefault="00F74B80">
            <w:pPr>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CARGO</w:t>
            </w:r>
          </w:p>
        </w:tc>
        <w:tc>
          <w:tcPr>
            <w:tcW w:w="259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60C7C71" w14:textId="77777777" w:rsidR="00F74B80" w:rsidRPr="00506990" w:rsidRDefault="00F74B80">
            <w:pPr>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NOMBRE Y APELLIDO</w:t>
            </w:r>
          </w:p>
        </w:tc>
        <w:tc>
          <w:tcPr>
            <w:tcW w:w="3075" w:type="dxa"/>
            <w:tcBorders>
              <w:top w:val="single" w:sz="4" w:space="0" w:color="auto"/>
              <w:left w:val="nil"/>
              <w:bottom w:val="single" w:sz="4" w:space="0" w:color="auto"/>
              <w:right w:val="single" w:sz="4" w:space="0" w:color="auto"/>
            </w:tcBorders>
            <w:shd w:val="clear" w:color="auto" w:fill="BFBFBF" w:themeFill="background1" w:themeFillShade="BF"/>
          </w:tcPr>
          <w:p w14:paraId="180EDE69" w14:textId="77777777" w:rsidR="00F74B80" w:rsidRPr="00506990" w:rsidRDefault="00F74B80">
            <w:pPr>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VENCIMIENTO</w:t>
            </w:r>
          </w:p>
          <w:p w14:paraId="0D771014" w14:textId="77777777" w:rsidR="00F74B80" w:rsidRPr="00506990" w:rsidRDefault="00F74B80">
            <w:pPr>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DE MANDATO</w:t>
            </w:r>
          </w:p>
        </w:tc>
      </w:tr>
      <w:tr w:rsidR="00F74B80" w:rsidRPr="00506990" w14:paraId="6BFE6633" w14:textId="77777777" w:rsidTr="00EA5C6B">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2F914DCE" w14:textId="77777777" w:rsidR="00F74B80" w:rsidRPr="00506990" w:rsidRDefault="00F74B80" w:rsidP="00EA5C6B">
            <w:pPr>
              <w:jc w:val="left"/>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Presidente</w:t>
            </w:r>
          </w:p>
        </w:tc>
        <w:tc>
          <w:tcPr>
            <w:tcW w:w="2595" w:type="dxa"/>
            <w:tcBorders>
              <w:top w:val="nil"/>
              <w:left w:val="nil"/>
              <w:bottom w:val="single" w:sz="4" w:space="0" w:color="auto"/>
              <w:right w:val="single" w:sz="4" w:space="0" w:color="auto"/>
            </w:tcBorders>
            <w:shd w:val="clear" w:color="auto" w:fill="auto"/>
            <w:noWrap/>
            <w:vAlign w:val="center"/>
            <w:hideMark/>
          </w:tcPr>
          <w:p w14:paraId="7462B0B3" w14:textId="77777777" w:rsidR="00F74B80" w:rsidRPr="00506990" w:rsidRDefault="00F74B80" w:rsidP="00EA5C6B">
            <w:pPr>
              <w:jc w:val="left"/>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Santi, Sergio Juan Luis</w:t>
            </w:r>
          </w:p>
        </w:tc>
        <w:tc>
          <w:tcPr>
            <w:tcW w:w="3075" w:type="dxa"/>
            <w:tcBorders>
              <w:top w:val="nil"/>
              <w:left w:val="nil"/>
              <w:bottom w:val="single" w:sz="4" w:space="0" w:color="auto"/>
              <w:right w:val="single" w:sz="4" w:space="0" w:color="auto"/>
            </w:tcBorders>
            <w:vAlign w:val="bottom"/>
          </w:tcPr>
          <w:p w14:paraId="0921AD34" w14:textId="399A4FBC" w:rsidR="00F74B80" w:rsidRPr="00506990" w:rsidRDefault="00F74B80" w:rsidP="00721BC6">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w:t>
            </w:r>
            <w:r w:rsidR="00721BC6" w:rsidRPr="00506990">
              <w:rPr>
                <w:rFonts w:ascii="Times New Roman" w:hAnsi="Times New Roman" w:cs="Times New Roman"/>
                <w:color w:val="0D0D0D" w:themeColor="text1" w:themeTint="F2"/>
                <w:sz w:val="22"/>
                <w:szCs w:val="22"/>
              </w:rPr>
              <w:t>202</w:t>
            </w:r>
            <w:r w:rsidR="00FF6E30">
              <w:rPr>
                <w:rFonts w:ascii="Times New Roman" w:hAnsi="Times New Roman" w:cs="Times New Roman"/>
                <w:color w:val="0D0D0D" w:themeColor="text1" w:themeTint="F2"/>
                <w:sz w:val="22"/>
                <w:szCs w:val="22"/>
              </w:rPr>
              <w:t>5</w:t>
            </w:r>
          </w:p>
        </w:tc>
      </w:tr>
      <w:tr w:rsidR="00F74B80" w:rsidRPr="00506990" w14:paraId="2B470781" w14:textId="77777777" w:rsidTr="00EA5C6B">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19A3A937" w14:textId="77777777" w:rsidR="00F74B80" w:rsidRPr="00506990" w:rsidRDefault="00F74B80" w:rsidP="00EA5C6B">
            <w:pPr>
              <w:jc w:val="left"/>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Vicepresidente</w:t>
            </w:r>
          </w:p>
        </w:tc>
        <w:tc>
          <w:tcPr>
            <w:tcW w:w="2595" w:type="dxa"/>
            <w:tcBorders>
              <w:top w:val="nil"/>
              <w:left w:val="nil"/>
              <w:bottom w:val="single" w:sz="4" w:space="0" w:color="auto"/>
              <w:right w:val="single" w:sz="4" w:space="0" w:color="auto"/>
            </w:tcBorders>
            <w:shd w:val="clear" w:color="auto" w:fill="auto"/>
            <w:noWrap/>
            <w:vAlign w:val="center"/>
            <w:hideMark/>
          </w:tcPr>
          <w:p w14:paraId="369F7208" w14:textId="77777777" w:rsidR="00F74B80" w:rsidRPr="00506990" w:rsidRDefault="00F74B80" w:rsidP="00EA5C6B">
            <w:pPr>
              <w:jc w:val="left"/>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Santi, Jorge Ramón</w:t>
            </w:r>
          </w:p>
        </w:tc>
        <w:tc>
          <w:tcPr>
            <w:tcW w:w="3075" w:type="dxa"/>
            <w:tcBorders>
              <w:top w:val="nil"/>
              <w:left w:val="nil"/>
              <w:bottom w:val="single" w:sz="4" w:space="0" w:color="auto"/>
              <w:right w:val="single" w:sz="4" w:space="0" w:color="auto"/>
            </w:tcBorders>
            <w:vAlign w:val="bottom"/>
          </w:tcPr>
          <w:p w14:paraId="1DE66896" w14:textId="6FF1C113" w:rsidR="00F74B80" w:rsidRPr="00506990" w:rsidRDefault="00F74B80" w:rsidP="00721BC6">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w:t>
            </w:r>
            <w:r w:rsidR="00721BC6" w:rsidRPr="00506990">
              <w:rPr>
                <w:rFonts w:ascii="Times New Roman" w:hAnsi="Times New Roman" w:cs="Times New Roman"/>
                <w:color w:val="0D0D0D" w:themeColor="text1" w:themeTint="F2"/>
                <w:sz w:val="22"/>
                <w:szCs w:val="22"/>
              </w:rPr>
              <w:t>20</w:t>
            </w:r>
            <w:r w:rsidR="00721BC6">
              <w:rPr>
                <w:rFonts w:ascii="Times New Roman" w:hAnsi="Times New Roman" w:cs="Times New Roman"/>
                <w:color w:val="0D0D0D" w:themeColor="text1" w:themeTint="F2"/>
                <w:sz w:val="22"/>
                <w:szCs w:val="22"/>
              </w:rPr>
              <w:t>2</w:t>
            </w:r>
            <w:r w:rsidR="00FF6E30">
              <w:rPr>
                <w:rFonts w:ascii="Times New Roman" w:hAnsi="Times New Roman" w:cs="Times New Roman"/>
                <w:color w:val="0D0D0D" w:themeColor="text1" w:themeTint="F2"/>
                <w:sz w:val="22"/>
                <w:szCs w:val="22"/>
              </w:rPr>
              <w:t>5</w:t>
            </w:r>
          </w:p>
        </w:tc>
      </w:tr>
      <w:tr w:rsidR="00F74B80" w:rsidRPr="00506990" w14:paraId="0C3EC284" w14:textId="77777777" w:rsidTr="00EA5C6B">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5EF79E80" w14:textId="77777777" w:rsidR="00F74B80" w:rsidRPr="00506990" w:rsidRDefault="00F74B80" w:rsidP="00EA5C6B">
            <w:pPr>
              <w:jc w:val="left"/>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Director Titular</w:t>
            </w:r>
          </w:p>
        </w:tc>
        <w:tc>
          <w:tcPr>
            <w:tcW w:w="2595" w:type="dxa"/>
            <w:tcBorders>
              <w:top w:val="nil"/>
              <w:left w:val="nil"/>
              <w:bottom w:val="single" w:sz="4" w:space="0" w:color="auto"/>
              <w:right w:val="single" w:sz="4" w:space="0" w:color="auto"/>
            </w:tcBorders>
            <w:shd w:val="clear" w:color="auto" w:fill="auto"/>
            <w:noWrap/>
            <w:vAlign w:val="center"/>
            <w:hideMark/>
          </w:tcPr>
          <w:p w14:paraId="5C888F02" w14:textId="77777777" w:rsidR="00F74B80" w:rsidRPr="00506990" w:rsidRDefault="00F74B80" w:rsidP="00EA5C6B">
            <w:pPr>
              <w:jc w:val="left"/>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Fregona, José Omar</w:t>
            </w:r>
          </w:p>
        </w:tc>
        <w:tc>
          <w:tcPr>
            <w:tcW w:w="3075" w:type="dxa"/>
            <w:tcBorders>
              <w:top w:val="nil"/>
              <w:left w:val="nil"/>
              <w:bottom w:val="single" w:sz="4" w:space="0" w:color="auto"/>
              <w:right w:val="single" w:sz="4" w:space="0" w:color="auto"/>
            </w:tcBorders>
            <w:vAlign w:val="bottom"/>
          </w:tcPr>
          <w:p w14:paraId="7DE318E3" w14:textId="2888F7AE" w:rsidR="00F74B80" w:rsidRPr="00506990" w:rsidRDefault="00F74B80" w:rsidP="00721BC6">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w:t>
            </w:r>
            <w:r w:rsidR="00721BC6" w:rsidRPr="00506990">
              <w:rPr>
                <w:rFonts w:ascii="Times New Roman" w:hAnsi="Times New Roman" w:cs="Times New Roman"/>
                <w:color w:val="0D0D0D" w:themeColor="text1" w:themeTint="F2"/>
                <w:sz w:val="22"/>
                <w:szCs w:val="22"/>
              </w:rPr>
              <w:t>202</w:t>
            </w:r>
            <w:r w:rsidR="00FF6E30">
              <w:rPr>
                <w:rFonts w:ascii="Times New Roman" w:hAnsi="Times New Roman" w:cs="Times New Roman"/>
                <w:color w:val="0D0D0D" w:themeColor="text1" w:themeTint="F2"/>
                <w:sz w:val="22"/>
                <w:szCs w:val="22"/>
              </w:rPr>
              <w:t>5</w:t>
            </w:r>
          </w:p>
        </w:tc>
      </w:tr>
      <w:tr w:rsidR="00F74B80" w:rsidRPr="00506990" w14:paraId="58A3125D" w14:textId="77777777" w:rsidTr="00EA5C6B">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5EB8F3C7" w14:textId="77777777" w:rsidR="00F74B80" w:rsidRPr="00506990" w:rsidRDefault="00F74B80" w:rsidP="00EA5C6B">
            <w:pPr>
              <w:jc w:val="left"/>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Director Suplente</w:t>
            </w:r>
          </w:p>
        </w:tc>
        <w:tc>
          <w:tcPr>
            <w:tcW w:w="2595" w:type="dxa"/>
            <w:tcBorders>
              <w:top w:val="nil"/>
              <w:left w:val="nil"/>
              <w:bottom w:val="single" w:sz="4" w:space="0" w:color="auto"/>
              <w:right w:val="single" w:sz="4" w:space="0" w:color="auto"/>
            </w:tcBorders>
            <w:shd w:val="clear" w:color="auto" w:fill="auto"/>
            <w:noWrap/>
            <w:vAlign w:val="center"/>
            <w:hideMark/>
          </w:tcPr>
          <w:p w14:paraId="786D117A" w14:textId="77777777" w:rsidR="00F74B80" w:rsidRPr="00506990" w:rsidRDefault="00F74B80" w:rsidP="00EA5C6B">
            <w:pPr>
              <w:jc w:val="left"/>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Santi, Daniel Alejandro</w:t>
            </w:r>
          </w:p>
        </w:tc>
        <w:tc>
          <w:tcPr>
            <w:tcW w:w="3075" w:type="dxa"/>
            <w:tcBorders>
              <w:top w:val="nil"/>
              <w:left w:val="nil"/>
              <w:bottom w:val="single" w:sz="4" w:space="0" w:color="auto"/>
              <w:right w:val="single" w:sz="4" w:space="0" w:color="auto"/>
            </w:tcBorders>
            <w:vAlign w:val="bottom"/>
          </w:tcPr>
          <w:p w14:paraId="0B445CA6" w14:textId="299298C4" w:rsidR="00F74B80" w:rsidRPr="00506990" w:rsidRDefault="00F74B80" w:rsidP="00414952">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w:t>
            </w:r>
            <w:r w:rsidR="00414952" w:rsidRPr="00506990">
              <w:rPr>
                <w:rFonts w:ascii="Times New Roman" w:hAnsi="Times New Roman" w:cs="Times New Roman"/>
                <w:color w:val="0D0D0D" w:themeColor="text1" w:themeTint="F2"/>
                <w:sz w:val="22"/>
                <w:szCs w:val="22"/>
              </w:rPr>
              <w:t>202</w:t>
            </w:r>
            <w:r w:rsidR="00FF6E30">
              <w:rPr>
                <w:rFonts w:ascii="Times New Roman" w:hAnsi="Times New Roman" w:cs="Times New Roman"/>
                <w:color w:val="0D0D0D" w:themeColor="text1" w:themeTint="F2"/>
                <w:sz w:val="22"/>
                <w:szCs w:val="22"/>
              </w:rPr>
              <w:t>5</w:t>
            </w:r>
          </w:p>
        </w:tc>
      </w:tr>
      <w:tr w:rsidR="00F74B80" w:rsidRPr="00506990" w14:paraId="1B21537F" w14:textId="77777777" w:rsidTr="00EA5C6B">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03044D42" w14:textId="77777777" w:rsidR="00F74B80" w:rsidRPr="00506990" w:rsidRDefault="00F74B80" w:rsidP="00EA5C6B">
            <w:pPr>
              <w:jc w:val="left"/>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Director Suplente</w:t>
            </w:r>
          </w:p>
        </w:tc>
        <w:tc>
          <w:tcPr>
            <w:tcW w:w="2595" w:type="dxa"/>
            <w:tcBorders>
              <w:top w:val="nil"/>
              <w:left w:val="nil"/>
              <w:bottom w:val="single" w:sz="4" w:space="0" w:color="auto"/>
              <w:right w:val="single" w:sz="4" w:space="0" w:color="auto"/>
            </w:tcBorders>
            <w:shd w:val="clear" w:color="auto" w:fill="auto"/>
            <w:noWrap/>
            <w:vAlign w:val="center"/>
            <w:hideMark/>
          </w:tcPr>
          <w:p w14:paraId="57149DCA" w14:textId="77FB66C6" w:rsidR="00F74B80" w:rsidRPr="00506990" w:rsidRDefault="00F74B80">
            <w:pPr>
              <w:jc w:val="left"/>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Santi, </w:t>
            </w:r>
            <w:r w:rsidR="00FF6E30" w:rsidRPr="00506990">
              <w:rPr>
                <w:rFonts w:ascii="Times New Roman" w:hAnsi="Times New Roman" w:cs="Times New Roman"/>
                <w:color w:val="0D0D0D" w:themeColor="text1" w:themeTint="F2"/>
                <w:sz w:val="22"/>
                <w:szCs w:val="22"/>
              </w:rPr>
              <w:t>M</w:t>
            </w:r>
            <w:r w:rsidR="00FF6E30">
              <w:rPr>
                <w:rFonts w:ascii="Times New Roman" w:hAnsi="Times New Roman" w:cs="Times New Roman"/>
                <w:color w:val="0D0D0D" w:themeColor="text1" w:themeTint="F2"/>
                <w:sz w:val="22"/>
                <w:szCs w:val="22"/>
              </w:rPr>
              <w:t>arco</w:t>
            </w:r>
          </w:p>
        </w:tc>
        <w:tc>
          <w:tcPr>
            <w:tcW w:w="3075" w:type="dxa"/>
            <w:tcBorders>
              <w:top w:val="nil"/>
              <w:left w:val="nil"/>
              <w:bottom w:val="single" w:sz="4" w:space="0" w:color="auto"/>
              <w:right w:val="single" w:sz="4" w:space="0" w:color="auto"/>
            </w:tcBorders>
            <w:vAlign w:val="bottom"/>
          </w:tcPr>
          <w:p w14:paraId="4CF62CCB" w14:textId="02A2B664" w:rsidR="00F74B80" w:rsidRPr="00506990" w:rsidRDefault="00F74B80" w:rsidP="00721BC6">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w:t>
            </w:r>
            <w:r w:rsidR="00721BC6" w:rsidRPr="00506990">
              <w:rPr>
                <w:rFonts w:ascii="Times New Roman" w:hAnsi="Times New Roman" w:cs="Times New Roman"/>
                <w:color w:val="0D0D0D" w:themeColor="text1" w:themeTint="F2"/>
                <w:sz w:val="22"/>
                <w:szCs w:val="22"/>
              </w:rPr>
              <w:t>202</w:t>
            </w:r>
            <w:r w:rsidR="00FF6E30">
              <w:rPr>
                <w:rFonts w:ascii="Times New Roman" w:hAnsi="Times New Roman" w:cs="Times New Roman"/>
                <w:color w:val="0D0D0D" w:themeColor="text1" w:themeTint="F2"/>
                <w:sz w:val="22"/>
                <w:szCs w:val="22"/>
              </w:rPr>
              <w:t>5</w:t>
            </w:r>
          </w:p>
        </w:tc>
      </w:tr>
      <w:tr w:rsidR="00F74B80" w:rsidRPr="00506990" w14:paraId="65C74559" w14:textId="77777777" w:rsidTr="00EA5C6B">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688CEA41" w14:textId="77777777" w:rsidR="00F74B80" w:rsidRPr="00506990" w:rsidRDefault="00F74B80" w:rsidP="00EA5C6B">
            <w:pPr>
              <w:jc w:val="left"/>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Director Suplente</w:t>
            </w:r>
          </w:p>
        </w:tc>
        <w:tc>
          <w:tcPr>
            <w:tcW w:w="2595" w:type="dxa"/>
            <w:tcBorders>
              <w:top w:val="nil"/>
              <w:left w:val="nil"/>
              <w:bottom w:val="single" w:sz="4" w:space="0" w:color="auto"/>
              <w:right w:val="single" w:sz="4" w:space="0" w:color="auto"/>
            </w:tcBorders>
            <w:shd w:val="clear" w:color="auto" w:fill="auto"/>
            <w:noWrap/>
            <w:vAlign w:val="center"/>
            <w:hideMark/>
          </w:tcPr>
          <w:p w14:paraId="0103A585" w14:textId="77777777" w:rsidR="00F74B80" w:rsidRPr="00506990" w:rsidRDefault="00F74B80" w:rsidP="00EA5C6B">
            <w:pPr>
              <w:jc w:val="left"/>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Santi, Javier Hernán</w:t>
            </w:r>
          </w:p>
        </w:tc>
        <w:tc>
          <w:tcPr>
            <w:tcW w:w="3075" w:type="dxa"/>
            <w:tcBorders>
              <w:top w:val="nil"/>
              <w:left w:val="nil"/>
              <w:bottom w:val="single" w:sz="4" w:space="0" w:color="auto"/>
              <w:right w:val="single" w:sz="4" w:space="0" w:color="auto"/>
            </w:tcBorders>
            <w:vAlign w:val="bottom"/>
          </w:tcPr>
          <w:p w14:paraId="03F193FF" w14:textId="373BC291" w:rsidR="00F74B80" w:rsidRPr="00506990" w:rsidRDefault="00F74B80" w:rsidP="00721BC6">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w:t>
            </w:r>
            <w:r w:rsidR="00721BC6" w:rsidRPr="00506990">
              <w:rPr>
                <w:rFonts w:ascii="Times New Roman" w:hAnsi="Times New Roman" w:cs="Times New Roman"/>
                <w:color w:val="0D0D0D" w:themeColor="text1" w:themeTint="F2"/>
                <w:sz w:val="22"/>
                <w:szCs w:val="22"/>
              </w:rPr>
              <w:t>202</w:t>
            </w:r>
            <w:r w:rsidR="00FF6E30">
              <w:rPr>
                <w:rFonts w:ascii="Times New Roman" w:hAnsi="Times New Roman" w:cs="Times New Roman"/>
                <w:color w:val="0D0D0D" w:themeColor="text1" w:themeTint="F2"/>
                <w:sz w:val="22"/>
                <w:szCs w:val="22"/>
              </w:rPr>
              <w:t>5</w:t>
            </w:r>
          </w:p>
        </w:tc>
      </w:tr>
    </w:tbl>
    <w:p w14:paraId="53DF46E4" w14:textId="77777777" w:rsidR="00E40497" w:rsidRPr="00506990" w:rsidRDefault="00E40497" w:rsidP="00BA443A">
      <w:pPr>
        <w:rPr>
          <w:rFonts w:ascii="Times New Roman" w:hAnsi="Times New Roman" w:cs="Times New Roman"/>
          <w:color w:val="0D0D0D" w:themeColor="text1" w:themeTint="F2"/>
          <w:sz w:val="22"/>
          <w:szCs w:val="22"/>
        </w:rPr>
      </w:pPr>
    </w:p>
    <w:p w14:paraId="37AF70A5" w14:textId="77777777" w:rsidR="00F74B80" w:rsidRPr="00506990" w:rsidRDefault="00F74B80"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Sociedad prescinde de Sindicatura, conforme lo autoriza el artículo 284 de la Ley General de Sociedades.</w:t>
      </w:r>
    </w:p>
    <w:p w14:paraId="60813F48" w14:textId="77777777" w:rsidR="00F74B80" w:rsidRPr="00506990" w:rsidRDefault="00F74B80">
      <w:pPr>
        <w:rPr>
          <w:rFonts w:ascii="Times New Roman" w:hAnsi="Times New Roman" w:cs="Times New Roman"/>
          <w:color w:val="0D0D0D" w:themeColor="text1" w:themeTint="F2"/>
          <w:sz w:val="22"/>
          <w:szCs w:val="22"/>
        </w:rPr>
      </w:pPr>
    </w:p>
    <w:p w14:paraId="2C149B78" w14:textId="77777777" w:rsidR="00F74B80" w:rsidRPr="00506990" w:rsidRDefault="00F74B80">
      <w:pPr>
        <w:shd w:val="clear" w:color="auto" w:fill="D9D9D9"/>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EVOLUCIÓN DE LA EMPRESA</w:t>
      </w:r>
    </w:p>
    <w:p w14:paraId="2D9D0258" w14:textId="77777777" w:rsidR="00F74B80" w:rsidRPr="00506990" w:rsidRDefault="00F74B80"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Bazar Avenida S.A. es una empresa de origen familiar que nació en la ciudad de Rafaela (provincia de Santa Fe) en Octubre de 1951, dedicándose a la venta de artículos de Bazar.</w:t>
      </w:r>
    </w:p>
    <w:p w14:paraId="7B6FA2D6"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Basada desde sus inicios en la administración personal de sus propietarios-accionistas, inició su expansión en la región central del país llegando inicialmente a ciudades de la provincia de Santa Fe y Córdoba, para luego alcanzar cobertura nacional. </w:t>
      </w:r>
    </w:p>
    <w:p w14:paraId="04C6E6C7"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Su evolución en el tiempo le permitió incorporar distintos rubros: electrodomésticos, TV, audio, video, computación, muebles, motos, adaptándose a las innovaciones en tecnología y a las necesidades del mercado.</w:t>
      </w:r>
    </w:p>
    <w:p w14:paraId="5D901DA8" w14:textId="07A6C8A4"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En la década del 90 comenzó a operar bajo </w:t>
      </w:r>
      <w:r w:rsidR="00DD3ABB">
        <w:rPr>
          <w:rFonts w:ascii="Times New Roman" w:hAnsi="Times New Roman" w:cs="Times New Roman"/>
          <w:color w:val="0D0D0D" w:themeColor="text1" w:themeTint="F2"/>
          <w:sz w:val="22"/>
          <w:szCs w:val="22"/>
        </w:rPr>
        <w:t xml:space="preserve">el nombre comercial </w:t>
      </w:r>
      <w:r w:rsidRPr="00506990">
        <w:rPr>
          <w:rFonts w:ascii="Times New Roman" w:hAnsi="Times New Roman" w:cs="Times New Roman"/>
          <w:color w:val="0D0D0D" w:themeColor="text1" w:themeTint="F2"/>
          <w:sz w:val="22"/>
          <w:szCs w:val="22"/>
        </w:rPr>
        <w:t>MEGATONE, potenciando su desarrollo institucional y comercial, profesionalizando sus áreas de actividad para adecuarlas a las exigencias de competitividad y desarrollo, contando con un staff de personal que permitió acompañar el crecimiento de la compañía.</w:t>
      </w:r>
    </w:p>
    <w:p w14:paraId="7CCEAD2A"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Este crecimiento siempre fue apuntalado con inversiones en equipamiento y sistemas que le permitieron solventar correctamente las operaciones clave. Ejemplos de ello son la implementación del ERP SAP para sus funciones contables y logísticas; y el sistema de scoring para el proceso de otorgamiento de créditos, proporcionado por SPSS –IBM.</w:t>
      </w:r>
    </w:p>
    <w:p w14:paraId="1FD61D1F"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logística en una empresa de retail con amplia cobertura geográfica se convierte en uno de los procesos estratégicos del negocio. Entendido de esa manera, además de los sistemas incorporados, en 2006 se inaugura en el Parque Industrial de Campana un Centro de Distribución modelo de más de 15.000 metros cuadrados, siendo ésta localización óptima por su cercanía a los proveedores de mercaderías, a los puertos importantes y a las principales vías de comunicación del país, lo que permite lograr las mayores eficiencias en el abastecimiento de todas sus sucursales.</w:t>
      </w:r>
    </w:p>
    <w:p w14:paraId="7427E149"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Bazar Avenida siempre ha ofrecido a sus clientes las mejores condiciones comerciales, incorporando la facilidad de financiación de los productos, resultando este canal uno de los ejes fundamentales del crecimiento de la empresa.</w:t>
      </w:r>
    </w:p>
    <w:p w14:paraId="38FAA21C"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Dentro del negocio financiero, la empresa fue pionera en la comercialización de créditos personales en efectivo dentro de los mismos locales de retail.</w:t>
      </w:r>
    </w:p>
    <w:p w14:paraId="0229D7EE"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Comprendiendo la importancia estratégica de este esquema comercial, la empresa incorporó avanzadas herramientas y procesos de análisis de riesgo aplicados tanto en la generación del crédito como en su posterior etapa de cobranza. Cada cliente potencial pasa por un estricto control de tipo predictivo, que implica la interacción con diferentes bases de datos comerciales, bancarias y financieras. De esta manera, no solamente se simplifica el proceso de otorgamiento, sino que además se logra cumplir con los más exigentes estándares de calidad.</w:t>
      </w:r>
    </w:p>
    <w:p w14:paraId="1A4D6B14"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rPr>
        <w:t xml:space="preserve">Durante 2008/2009, la crisis económica complicó su situación financiera, </w:t>
      </w:r>
      <w:r w:rsidR="002B5951" w:rsidRPr="00506990">
        <w:rPr>
          <w:rFonts w:ascii="Times New Roman" w:hAnsi="Times New Roman" w:cs="Times New Roman"/>
          <w:color w:val="0D0D0D" w:themeColor="text1" w:themeTint="F2"/>
          <w:sz w:val="22"/>
          <w:szCs w:val="22"/>
          <w:lang w:val="es-AR"/>
        </w:rPr>
        <w:t xml:space="preserve">y con fecha 29 de diciembre de 2009 la Compañía solicitó su concurso preventivo ante el Juzgado de Primera Instancia en lo Civil, Comercial y del Trabajo del Distrito Judicial Nro. 5 y de la Tercera Nominación de Rafaela (Provincia de Santa Fe). </w:t>
      </w:r>
      <w:r w:rsidR="002B5951" w:rsidRPr="00506990">
        <w:rPr>
          <w:rFonts w:ascii="Times New Roman" w:hAnsi="Times New Roman" w:cs="Times New Roman"/>
          <w:color w:val="0D0D0D" w:themeColor="text1" w:themeTint="F2"/>
          <w:sz w:val="22"/>
          <w:szCs w:val="22"/>
          <w:lang w:val="pt-BR"/>
        </w:rPr>
        <w:t>Caratulado: “EXPTE. N°2067- AÑO: 2.009- BAZAR AVENIDA S.A S/ CONCURSO PREVENTIVO”.</w:t>
      </w:r>
    </w:p>
    <w:p w14:paraId="6ABBDD3B" w14:textId="33A7DCBF" w:rsidR="008650DB" w:rsidRPr="000256C9" w:rsidRDefault="008650DB" w:rsidP="00FF1ED8">
      <w:pPr>
        <w:numPr>
          <w:ilvl w:val="1"/>
          <w:numId w:val="4"/>
        </w:numPr>
        <w:tabs>
          <w:tab w:val="clear" w:pos="1080"/>
          <w:tab w:val="num" w:pos="720"/>
        </w:tabs>
        <w:spacing w:after="200"/>
        <w:ind w:left="426"/>
        <w:rPr>
          <w:rFonts w:ascii="Times New Roman" w:hAnsi="Times New Roman" w:cs="Times New Roman"/>
          <w:color w:val="0D0D0D" w:themeColor="text1" w:themeTint="F2"/>
          <w:sz w:val="22"/>
          <w:szCs w:val="22"/>
        </w:rPr>
      </w:pPr>
      <w:r w:rsidRPr="000256C9">
        <w:rPr>
          <w:rFonts w:ascii="Times New Roman" w:hAnsi="Times New Roman" w:cs="Times New Roman"/>
          <w:color w:val="0D0D0D" w:themeColor="text1" w:themeTint="F2"/>
          <w:sz w:val="22"/>
          <w:szCs w:val="22"/>
        </w:rPr>
        <w:t>El acuerdo concursal fue homologado mediante resolución N° 549 del 26/08/2013, resolución judicial integradora de la anterior N° 277 de fecha 13/05/2013. Bazar Avenida inició los pagos en octubre de 2013, con perfecto cumplimiento de los compromisos asumidos según surge de la opinión legal de los abogados del concurso</w:t>
      </w:r>
      <w:r w:rsidRPr="004A2F48">
        <w:rPr>
          <w:rFonts w:ascii="Times New Roman" w:hAnsi="Times New Roman" w:cs="Times New Roman"/>
          <w:color w:val="0D0D0D" w:themeColor="text1" w:themeTint="F2"/>
          <w:sz w:val="22"/>
          <w:szCs w:val="22"/>
        </w:rPr>
        <w:t xml:space="preserve">. Al </w:t>
      </w:r>
      <w:r w:rsidR="009A7FE7">
        <w:rPr>
          <w:rFonts w:ascii="Times New Roman" w:hAnsi="Times New Roman" w:cs="Times New Roman"/>
          <w:color w:val="0D0D0D" w:themeColor="text1" w:themeTint="F2"/>
          <w:sz w:val="22"/>
          <w:szCs w:val="22"/>
        </w:rPr>
        <w:t>3</w:t>
      </w:r>
      <w:r w:rsidR="003A6ADC">
        <w:rPr>
          <w:rFonts w:ascii="Times New Roman" w:hAnsi="Times New Roman" w:cs="Times New Roman"/>
          <w:color w:val="0D0D0D" w:themeColor="text1" w:themeTint="F2"/>
          <w:sz w:val="22"/>
          <w:szCs w:val="22"/>
        </w:rPr>
        <w:t>0</w:t>
      </w:r>
      <w:r w:rsidR="00E54225">
        <w:rPr>
          <w:rFonts w:ascii="Times New Roman" w:hAnsi="Times New Roman" w:cs="Times New Roman"/>
          <w:color w:val="0D0D0D" w:themeColor="text1" w:themeTint="F2"/>
          <w:sz w:val="22"/>
          <w:szCs w:val="22"/>
        </w:rPr>
        <w:t>/0</w:t>
      </w:r>
      <w:r w:rsidR="003A6ADC">
        <w:rPr>
          <w:rFonts w:ascii="Times New Roman" w:hAnsi="Times New Roman" w:cs="Times New Roman"/>
          <w:color w:val="0D0D0D" w:themeColor="text1" w:themeTint="F2"/>
          <w:sz w:val="22"/>
          <w:szCs w:val="22"/>
        </w:rPr>
        <w:t>9</w:t>
      </w:r>
      <w:r w:rsidRPr="004A2F48">
        <w:rPr>
          <w:rFonts w:ascii="Times New Roman" w:hAnsi="Times New Roman" w:cs="Times New Roman"/>
          <w:color w:val="0D0D0D" w:themeColor="text1" w:themeTint="F2"/>
          <w:sz w:val="22"/>
          <w:szCs w:val="22"/>
        </w:rPr>
        <w:t>/202</w:t>
      </w:r>
      <w:r w:rsidR="00285F79">
        <w:rPr>
          <w:rFonts w:ascii="Times New Roman" w:hAnsi="Times New Roman" w:cs="Times New Roman"/>
          <w:color w:val="0D0D0D" w:themeColor="text1" w:themeTint="F2"/>
          <w:sz w:val="22"/>
          <w:szCs w:val="22"/>
        </w:rPr>
        <w:t>3</w:t>
      </w:r>
      <w:r w:rsidRPr="004A2F48">
        <w:rPr>
          <w:rFonts w:ascii="Times New Roman" w:hAnsi="Times New Roman" w:cs="Times New Roman"/>
          <w:color w:val="0D0D0D" w:themeColor="text1" w:themeTint="F2"/>
          <w:sz w:val="22"/>
          <w:szCs w:val="22"/>
        </w:rPr>
        <w:t xml:space="preserve"> el monto de capital pendiente de cancelación asciende </w:t>
      </w:r>
      <w:r w:rsidRPr="00F84CE8">
        <w:rPr>
          <w:rFonts w:ascii="Times New Roman" w:hAnsi="Times New Roman" w:cs="Times New Roman"/>
          <w:color w:val="0D0D0D" w:themeColor="text1" w:themeTint="F2"/>
          <w:sz w:val="22"/>
          <w:szCs w:val="22"/>
        </w:rPr>
        <w:t>a $</w:t>
      </w:r>
      <w:r w:rsidR="00FF1ED8" w:rsidRPr="00FF1ED8">
        <w:rPr>
          <w:rFonts w:ascii="Times New Roman" w:hAnsi="Times New Roman" w:cs="Times New Roman"/>
          <w:color w:val="0D0D0D" w:themeColor="text1" w:themeTint="F2"/>
          <w:sz w:val="22"/>
          <w:szCs w:val="22"/>
        </w:rPr>
        <w:t>18</w:t>
      </w:r>
      <w:r w:rsidR="00FF1ED8">
        <w:rPr>
          <w:rFonts w:ascii="Times New Roman" w:hAnsi="Times New Roman" w:cs="Times New Roman"/>
          <w:color w:val="0D0D0D" w:themeColor="text1" w:themeTint="F2"/>
          <w:sz w:val="22"/>
          <w:szCs w:val="22"/>
        </w:rPr>
        <w:t>.</w:t>
      </w:r>
      <w:r w:rsidR="00FF1ED8" w:rsidRPr="00FF1ED8">
        <w:rPr>
          <w:rFonts w:ascii="Times New Roman" w:hAnsi="Times New Roman" w:cs="Times New Roman"/>
          <w:color w:val="0D0D0D" w:themeColor="text1" w:themeTint="F2"/>
          <w:sz w:val="22"/>
          <w:szCs w:val="22"/>
        </w:rPr>
        <w:t>925</w:t>
      </w:r>
      <w:r w:rsidR="00FF1ED8">
        <w:rPr>
          <w:rFonts w:ascii="Times New Roman" w:hAnsi="Times New Roman" w:cs="Times New Roman"/>
          <w:color w:val="0D0D0D" w:themeColor="text1" w:themeTint="F2"/>
          <w:sz w:val="22"/>
          <w:szCs w:val="22"/>
        </w:rPr>
        <w:t>.</w:t>
      </w:r>
      <w:r w:rsidR="00FF1ED8" w:rsidRPr="00FF1ED8">
        <w:rPr>
          <w:rFonts w:ascii="Times New Roman" w:hAnsi="Times New Roman" w:cs="Times New Roman"/>
          <w:color w:val="0D0D0D" w:themeColor="text1" w:themeTint="F2"/>
          <w:sz w:val="22"/>
          <w:szCs w:val="22"/>
        </w:rPr>
        <w:t>814</w:t>
      </w:r>
      <w:r w:rsidRPr="00F84CE8">
        <w:rPr>
          <w:rFonts w:ascii="Times New Roman" w:hAnsi="Times New Roman" w:cs="Times New Roman"/>
          <w:color w:val="0D0D0D" w:themeColor="text1" w:themeTint="F2"/>
          <w:sz w:val="22"/>
          <w:szCs w:val="22"/>
        </w:rPr>
        <w:t xml:space="preserve"> y USD </w:t>
      </w:r>
      <w:r w:rsidR="00FF1ED8">
        <w:rPr>
          <w:rFonts w:ascii="Times New Roman" w:hAnsi="Times New Roman" w:cs="Times New Roman"/>
          <w:color w:val="0D0D0D" w:themeColor="text1" w:themeTint="F2"/>
          <w:sz w:val="22"/>
          <w:szCs w:val="22"/>
        </w:rPr>
        <w:t>304.542</w:t>
      </w:r>
      <w:r w:rsidRPr="00F84CE8">
        <w:rPr>
          <w:rFonts w:ascii="Times New Roman" w:hAnsi="Times New Roman" w:cs="Times New Roman"/>
          <w:color w:val="0D0D0D" w:themeColor="text1" w:themeTint="F2"/>
          <w:sz w:val="22"/>
          <w:szCs w:val="22"/>
        </w:rPr>
        <w:t>.</w:t>
      </w:r>
      <w:r w:rsidRPr="000256C9">
        <w:rPr>
          <w:rFonts w:ascii="Times New Roman" w:hAnsi="Times New Roman" w:cs="Times New Roman"/>
          <w:color w:val="0D0D0D" w:themeColor="text1" w:themeTint="F2"/>
          <w:sz w:val="22"/>
          <w:szCs w:val="22"/>
        </w:rPr>
        <w:t xml:space="preserve"> </w:t>
      </w:r>
    </w:p>
    <w:p w14:paraId="7B2E59BD" w14:textId="3D4AD23C" w:rsidR="008650DB" w:rsidRPr="000256C9" w:rsidRDefault="008650DB" w:rsidP="008650DB">
      <w:pPr>
        <w:spacing w:after="200" w:line="276" w:lineRule="auto"/>
        <w:ind w:left="360"/>
        <w:rPr>
          <w:rFonts w:ascii="Times New Roman" w:hAnsi="Times New Roman" w:cs="Times New Roman"/>
          <w:b/>
          <w:color w:val="0D0D0D" w:themeColor="text1" w:themeTint="F2"/>
          <w:sz w:val="22"/>
          <w:szCs w:val="22"/>
          <w:u w:val="single"/>
        </w:rPr>
      </w:pPr>
      <w:r w:rsidRPr="000256C9">
        <w:rPr>
          <w:rFonts w:ascii="Times New Roman" w:hAnsi="Times New Roman" w:cs="Times New Roman"/>
          <w:b/>
          <w:color w:val="0D0D0D" w:themeColor="text1" w:themeTint="F2"/>
          <w:sz w:val="22"/>
          <w:szCs w:val="22"/>
          <w:u w:val="single"/>
        </w:rPr>
        <w:t xml:space="preserve">Detalle del Estado de la Deuda </w:t>
      </w:r>
      <w:r w:rsidRPr="00D02BC7">
        <w:rPr>
          <w:rFonts w:ascii="Times New Roman" w:hAnsi="Times New Roman" w:cs="Times New Roman"/>
          <w:b/>
          <w:color w:val="0D0D0D" w:themeColor="text1" w:themeTint="F2"/>
          <w:sz w:val="22"/>
          <w:szCs w:val="22"/>
          <w:u w:val="single"/>
        </w:rPr>
        <w:t xml:space="preserve">Concursal </w:t>
      </w:r>
      <w:r w:rsidRPr="00D11818">
        <w:rPr>
          <w:rFonts w:ascii="Times New Roman" w:hAnsi="Times New Roman" w:cs="Times New Roman"/>
          <w:b/>
          <w:color w:val="0D0D0D" w:themeColor="text1" w:themeTint="F2"/>
          <w:sz w:val="22"/>
          <w:szCs w:val="22"/>
          <w:u w:val="single"/>
        </w:rPr>
        <w:t xml:space="preserve">al </w:t>
      </w:r>
      <w:r w:rsidR="0068384B">
        <w:rPr>
          <w:rFonts w:ascii="Times New Roman" w:hAnsi="Times New Roman" w:cs="Times New Roman"/>
          <w:b/>
          <w:color w:val="0D0D0D" w:themeColor="text1" w:themeTint="F2"/>
          <w:sz w:val="22"/>
          <w:szCs w:val="22"/>
          <w:u w:val="single"/>
        </w:rPr>
        <w:t>3</w:t>
      </w:r>
      <w:r w:rsidR="003A6ADC">
        <w:rPr>
          <w:rFonts w:ascii="Times New Roman" w:hAnsi="Times New Roman" w:cs="Times New Roman"/>
          <w:b/>
          <w:color w:val="0D0D0D" w:themeColor="text1" w:themeTint="F2"/>
          <w:sz w:val="22"/>
          <w:szCs w:val="22"/>
          <w:u w:val="single"/>
        </w:rPr>
        <w:t>0</w:t>
      </w:r>
      <w:r w:rsidR="00E54225">
        <w:rPr>
          <w:rFonts w:ascii="Times New Roman" w:hAnsi="Times New Roman" w:cs="Times New Roman"/>
          <w:b/>
          <w:color w:val="0D0D0D" w:themeColor="text1" w:themeTint="F2"/>
          <w:sz w:val="22"/>
          <w:szCs w:val="22"/>
          <w:u w:val="single"/>
        </w:rPr>
        <w:t>/</w:t>
      </w:r>
      <w:r w:rsidR="0068384B">
        <w:rPr>
          <w:rFonts w:ascii="Times New Roman" w:hAnsi="Times New Roman" w:cs="Times New Roman"/>
          <w:b/>
          <w:color w:val="0D0D0D" w:themeColor="text1" w:themeTint="F2"/>
          <w:sz w:val="22"/>
          <w:szCs w:val="22"/>
          <w:u w:val="single"/>
        </w:rPr>
        <w:t>0</w:t>
      </w:r>
      <w:r w:rsidR="003A6ADC">
        <w:rPr>
          <w:rFonts w:ascii="Times New Roman" w:hAnsi="Times New Roman" w:cs="Times New Roman"/>
          <w:b/>
          <w:color w:val="0D0D0D" w:themeColor="text1" w:themeTint="F2"/>
          <w:sz w:val="22"/>
          <w:szCs w:val="22"/>
          <w:u w:val="single"/>
        </w:rPr>
        <w:t>9</w:t>
      </w:r>
      <w:r w:rsidR="00D02BC7" w:rsidRPr="00D11818">
        <w:rPr>
          <w:rFonts w:ascii="Times New Roman" w:hAnsi="Times New Roman" w:cs="Times New Roman"/>
          <w:b/>
          <w:color w:val="0D0D0D" w:themeColor="text1" w:themeTint="F2"/>
          <w:sz w:val="22"/>
          <w:szCs w:val="22"/>
          <w:u w:val="single"/>
        </w:rPr>
        <w:t>/202</w:t>
      </w:r>
      <w:r w:rsidR="00285F79">
        <w:rPr>
          <w:rFonts w:ascii="Times New Roman" w:hAnsi="Times New Roman" w:cs="Times New Roman"/>
          <w:b/>
          <w:color w:val="0D0D0D" w:themeColor="text1" w:themeTint="F2"/>
          <w:sz w:val="22"/>
          <w:szCs w:val="22"/>
          <w:u w:val="single"/>
        </w:rPr>
        <w:t>3</w:t>
      </w:r>
    </w:p>
    <w:p w14:paraId="744B0262" w14:textId="7A7025C1" w:rsidR="00FE7FB1" w:rsidRDefault="000C7946" w:rsidP="00B36621">
      <w:pPr>
        <w:spacing w:after="200" w:line="276" w:lineRule="auto"/>
        <w:ind w:left="360"/>
        <w:jc w:val="center"/>
        <w:rPr>
          <w:rFonts w:ascii="Times New Roman" w:hAnsi="Times New Roman" w:cs="Times New Roman"/>
          <w:b/>
          <w:color w:val="0D0D0D" w:themeColor="text1" w:themeTint="F2"/>
          <w:sz w:val="22"/>
          <w:szCs w:val="22"/>
          <w:u w:val="single"/>
        </w:rPr>
      </w:pPr>
      <w:r w:rsidRPr="000C7946">
        <w:rPr>
          <w:noProof/>
          <w:lang w:val="es-AR" w:eastAsia="es-AR"/>
        </w:rPr>
        <w:t xml:space="preserve"> </w:t>
      </w:r>
      <w:r w:rsidR="007772A7" w:rsidRPr="007772A7">
        <w:rPr>
          <w:noProof/>
          <w:lang w:val="es-AR" w:eastAsia="es-AR"/>
        </w:rPr>
        <w:t xml:space="preserve"> </w:t>
      </w:r>
      <w:r w:rsidR="003A6ADC">
        <w:rPr>
          <w:noProof/>
          <w:lang w:val="es-AR" w:eastAsia="es-AR"/>
        </w:rPr>
        <w:drawing>
          <wp:inline distT="0" distB="0" distL="0" distR="0" wp14:anchorId="0AACABAA" wp14:editId="013A93DF">
            <wp:extent cx="5613400" cy="2189480"/>
            <wp:effectExtent l="0" t="0" r="6350" b="1270"/>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3400" cy="2189480"/>
                    </a:xfrm>
                    <a:prstGeom prst="rect">
                      <a:avLst/>
                    </a:prstGeom>
                    <a:noFill/>
                    <a:extLst/>
                  </pic:spPr>
                </pic:pic>
              </a:graphicData>
            </a:graphic>
          </wp:inline>
        </w:drawing>
      </w:r>
    </w:p>
    <w:p w14:paraId="7CA754AC" w14:textId="77777777" w:rsidR="00DE2DD2" w:rsidRDefault="00FE7FB1" w:rsidP="0065404B">
      <w:pPr>
        <w:spacing w:after="200" w:line="276" w:lineRule="auto"/>
        <w:rPr>
          <w:rFonts w:ascii="Times New Roman" w:hAnsi="Times New Roman" w:cs="Times New Roman"/>
          <w:color w:val="0D0D0D" w:themeColor="text1" w:themeTint="F2"/>
          <w:sz w:val="22"/>
          <w:szCs w:val="22"/>
          <w:lang w:val="es-AR"/>
        </w:rPr>
      </w:pPr>
      <w:r>
        <w:rPr>
          <w:rFonts w:ascii="Times New Roman" w:hAnsi="Times New Roman" w:cs="Times New Roman"/>
          <w:color w:val="0D0D0D" w:themeColor="text1" w:themeTint="F2"/>
          <w:sz w:val="22"/>
          <w:szCs w:val="22"/>
          <w:lang w:val="es-AR"/>
        </w:rPr>
        <w:t>F</w:t>
      </w:r>
      <w:r w:rsidR="00402333" w:rsidRPr="00506990">
        <w:rPr>
          <w:rFonts w:ascii="Times New Roman" w:hAnsi="Times New Roman" w:cs="Times New Roman"/>
          <w:color w:val="0D0D0D" w:themeColor="text1" w:themeTint="F2"/>
          <w:sz w:val="22"/>
          <w:szCs w:val="22"/>
          <w:lang w:val="es-AR"/>
        </w:rPr>
        <w:t>ix SCR monitorear</w:t>
      </w:r>
      <w:r w:rsidR="00FB0098" w:rsidRPr="00506990">
        <w:rPr>
          <w:rFonts w:ascii="Times New Roman" w:hAnsi="Times New Roman" w:cs="Times New Roman"/>
          <w:color w:val="0D0D0D" w:themeColor="text1" w:themeTint="F2"/>
          <w:sz w:val="22"/>
          <w:szCs w:val="22"/>
          <w:lang w:val="es-AR"/>
        </w:rPr>
        <w:t>á</w:t>
      </w:r>
      <w:r w:rsidR="00402333" w:rsidRPr="00506990">
        <w:rPr>
          <w:rFonts w:ascii="Times New Roman" w:hAnsi="Times New Roman" w:cs="Times New Roman"/>
          <w:color w:val="0D0D0D" w:themeColor="text1" w:themeTint="F2"/>
          <w:sz w:val="22"/>
          <w:szCs w:val="22"/>
          <w:lang w:val="es-AR"/>
        </w:rPr>
        <w:t xml:space="preserve"> </w:t>
      </w:r>
      <w:r w:rsidR="00484187" w:rsidRPr="00506990">
        <w:rPr>
          <w:rFonts w:ascii="Times New Roman" w:hAnsi="Times New Roman" w:cs="Times New Roman"/>
          <w:color w:val="0D0D0D" w:themeColor="text1" w:themeTint="F2"/>
          <w:sz w:val="22"/>
          <w:szCs w:val="22"/>
          <w:lang w:val="es-AR"/>
        </w:rPr>
        <w:t>su cumplimiento</w:t>
      </w:r>
      <w:r w:rsidR="00402333" w:rsidRPr="00506990">
        <w:rPr>
          <w:rFonts w:ascii="Times New Roman" w:hAnsi="Times New Roman" w:cs="Times New Roman"/>
          <w:color w:val="0D0D0D" w:themeColor="text1" w:themeTint="F2"/>
          <w:sz w:val="22"/>
          <w:szCs w:val="22"/>
          <w:lang w:val="es-AR"/>
        </w:rPr>
        <w:t xml:space="preserve"> y evolución. </w:t>
      </w:r>
    </w:p>
    <w:p w14:paraId="3A683A0E" w14:textId="19F86E0E"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rPr>
        <w:t>Desde 200</w:t>
      </w:r>
      <w:r w:rsidR="00896868" w:rsidRPr="00506990">
        <w:rPr>
          <w:rFonts w:ascii="Times New Roman" w:hAnsi="Times New Roman" w:cs="Times New Roman"/>
          <w:color w:val="0D0D0D" w:themeColor="text1" w:themeTint="F2"/>
          <w:sz w:val="22"/>
          <w:szCs w:val="22"/>
        </w:rPr>
        <w:t>3</w:t>
      </w:r>
      <w:r w:rsidR="00F55B6C" w:rsidRPr="00506990">
        <w:rPr>
          <w:rFonts w:ascii="Times New Roman" w:hAnsi="Times New Roman" w:cs="Times New Roman"/>
          <w:color w:val="0D0D0D" w:themeColor="text1" w:themeTint="F2"/>
          <w:sz w:val="22"/>
          <w:szCs w:val="22"/>
        </w:rPr>
        <w:t xml:space="preserve"> y hasta </w:t>
      </w:r>
      <w:r w:rsidR="00F55B6C" w:rsidRPr="00506990">
        <w:rPr>
          <w:rFonts w:ascii="Times New Roman" w:hAnsi="Times New Roman" w:cs="Times New Roman"/>
          <w:color w:val="0D0D0D" w:themeColor="text1" w:themeTint="F2"/>
          <w:sz w:val="22"/>
          <w:szCs w:val="22"/>
          <w:lang w:val="es-AR"/>
        </w:rPr>
        <w:t>2009</w:t>
      </w:r>
      <w:r w:rsidRPr="00506990">
        <w:rPr>
          <w:rFonts w:ascii="Times New Roman" w:hAnsi="Times New Roman" w:cs="Times New Roman"/>
          <w:color w:val="0D0D0D" w:themeColor="text1" w:themeTint="F2"/>
          <w:sz w:val="22"/>
          <w:szCs w:val="22"/>
        </w:rPr>
        <w:t xml:space="preserve">, Bazar Avenida emitió </w:t>
      </w:r>
      <w:r w:rsidR="00A27AE4" w:rsidRPr="00506990">
        <w:rPr>
          <w:rFonts w:ascii="Times New Roman" w:hAnsi="Times New Roman" w:cs="Times New Roman"/>
          <w:color w:val="0D0D0D" w:themeColor="text1" w:themeTint="F2"/>
          <w:sz w:val="22"/>
          <w:szCs w:val="22"/>
        </w:rPr>
        <w:t xml:space="preserve">42 </w:t>
      </w:r>
      <w:r w:rsidRPr="00506990">
        <w:rPr>
          <w:rFonts w:ascii="Times New Roman" w:hAnsi="Times New Roman" w:cs="Times New Roman"/>
          <w:color w:val="0D0D0D" w:themeColor="text1" w:themeTint="F2"/>
          <w:sz w:val="22"/>
          <w:szCs w:val="22"/>
        </w:rPr>
        <w:t>series de fideicomisos financieros. Todas las series fueron canceladas en su totalidad de acuerdo con las condiciones originalmente previstas</w:t>
      </w:r>
      <w:r w:rsidR="00A27AE4" w:rsidRPr="00506990">
        <w:rPr>
          <w:rFonts w:ascii="Times New Roman" w:hAnsi="Times New Roman" w:cs="Times New Roman"/>
          <w:color w:val="0D0D0D" w:themeColor="text1" w:themeTint="F2"/>
          <w:sz w:val="22"/>
          <w:szCs w:val="22"/>
        </w:rPr>
        <w:t xml:space="preserve">. </w:t>
      </w:r>
      <w:r w:rsidR="00A27AE4" w:rsidRPr="00506990">
        <w:rPr>
          <w:rFonts w:ascii="Times New Roman" w:hAnsi="Times New Roman" w:cs="Times New Roman"/>
          <w:color w:val="0D0D0D" w:themeColor="text1" w:themeTint="F2"/>
          <w:sz w:val="22"/>
          <w:szCs w:val="22"/>
          <w:lang w:val="es-AR"/>
        </w:rPr>
        <w:t>Al momento de la presentación en concurso preventivo, la sociedad se encontraba en las etapas iniciales de dos series (</w:t>
      </w:r>
      <w:r w:rsidR="00A27AE4" w:rsidRPr="004049CC">
        <w:rPr>
          <w:rFonts w:ascii="Times New Roman" w:hAnsi="Times New Roman" w:cs="Times New Roman"/>
          <w:color w:val="0D0D0D" w:themeColor="text1" w:themeTint="F2"/>
          <w:sz w:val="22"/>
          <w:szCs w:val="22"/>
          <w:lang w:val="es-AR"/>
        </w:rPr>
        <w:t xml:space="preserve">CONFIBONO XLIII y CONFIBONO XLIV) las cuales fueron canceladas en el ámbito privado. Desde noviembre 2017 y hasta la fecha, Bazar Avenida lleva </w:t>
      </w:r>
      <w:r w:rsidR="00A27AE4" w:rsidRPr="00D11818">
        <w:rPr>
          <w:rFonts w:ascii="Times New Roman" w:hAnsi="Times New Roman" w:cs="Times New Roman"/>
          <w:color w:val="0D0D0D" w:themeColor="text1" w:themeTint="F2"/>
          <w:sz w:val="22"/>
          <w:szCs w:val="22"/>
          <w:lang w:val="es-AR"/>
        </w:rPr>
        <w:t xml:space="preserve">emitidas </w:t>
      </w:r>
      <w:r w:rsidR="004049CC" w:rsidRPr="00D11818">
        <w:rPr>
          <w:rFonts w:ascii="Times New Roman" w:hAnsi="Times New Roman" w:cs="Times New Roman"/>
          <w:color w:val="0D0D0D" w:themeColor="text1" w:themeTint="F2"/>
          <w:sz w:val="22"/>
          <w:szCs w:val="22"/>
          <w:lang w:val="es-AR"/>
        </w:rPr>
        <w:t>2</w:t>
      </w:r>
      <w:r w:rsidR="00B0317E">
        <w:rPr>
          <w:rFonts w:ascii="Times New Roman" w:hAnsi="Times New Roman" w:cs="Times New Roman"/>
          <w:color w:val="0D0D0D" w:themeColor="text1" w:themeTint="F2"/>
          <w:sz w:val="22"/>
          <w:szCs w:val="22"/>
          <w:lang w:val="es-AR"/>
        </w:rPr>
        <w:t>2</w:t>
      </w:r>
      <w:r w:rsidR="009E1B62" w:rsidRPr="004049CC">
        <w:rPr>
          <w:rFonts w:ascii="Times New Roman" w:hAnsi="Times New Roman" w:cs="Times New Roman"/>
          <w:color w:val="0D0D0D" w:themeColor="text1" w:themeTint="F2"/>
          <w:sz w:val="22"/>
          <w:szCs w:val="22"/>
          <w:lang w:val="es-AR"/>
        </w:rPr>
        <w:t xml:space="preserve"> </w:t>
      </w:r>
      <w:r w:rsidR="00A27AE4" w:rsidRPr="004049CC">
        <w:rPr>
          <w:rFonts w:ascii="Times New Roman" w:hAnsi="Times New Roman" w:cs="Times New Roman"/>
          <w:color w:val="0D0D0D" w:themeColor="text1" w:themeTint="F2"/>
          <w:sz w:val="22"/>
          <w:szCs w:val="22"/>
          <w:lang w:val="es-AR"/>
        </w:rPr>
        <w:t>series de fideicomisos financieros</w:t>
      </w:r>
      <w:r w:rsidR="000F6B9D">
        <w:rPr>
          <w:rFonts w:ascii="Times New Roman" w:hAnsi="Times New Roman" w:cs="Times New Roman"/>
          <w:color w:val="0D0D0D" w:themeColor="text1" w:themeTint="F2"/>
          <w:sz w:val="22"/>
          <w:szCs w:val="22"/>
          <w:lang w:val="es-AR"/>
        </w:rPr>
        <w:t xml:space="preserve"> bajo el Programa Global Confibono</w:t>
      </w:r>
      <w:r w:rsidR="00A27AE4" w:rsidRPr="004049CC">
        <w:rPr>
          <w:rFonts w:ascii="Times New Roman" w:hAnsi="Times New Roman" w:cs="Times New Roman"/>
          <w:color w:val="0D0D0D" w:themeColor="text1" w:themeTint="F2"/>
          <w:sz w:val="22"/>
          <w:szCs w:val="22"/>
          <w:lang w:val="es-AR"/>
        </w:rPr>
        <w:t>.</w:t>
      </w:r>
      <w:r w:rsidR="00B0317E">
        <w:rPr>
          <w:rFonts w:ascii="Times New Roman" w:hAnsi="Times New Roman" w:cs="Times New Roman"/>
          <w:color w:val="0D0D0D" w:themeColor="text1" w:themeTint="F2"/>
          <w:sz w:val="22"/>
          <w:szCs w:val="22"/>
          <w:lang w:val="es-AR"/>
        </w:rPr>
        <w:t xml:space="preserve"> La Serie LX</w:t>
      </w:r>
      <w:r w:rsidR="00ED5DC8">
        <w:rPr>
          <w:rFonts w:ascii="Times New Roman" w:hAnsi="Times New Roman" w:cs="Times New Roman"/>
          <w:color w:val="0D0D0D" w:themeColor="text1" w:themeTint="F2"/>
          <w:sz w:val="22"/>
          <w:szCs w:val="22"/>
          <w:lang w:val="es-AR"/>
        </w:rPr>
        <w:t>X</w:t>
      </w:r>
      <w:r w:rsidR="00585BF3">
        <w:rPr>
          <w:rFonts w:ascii="Times New Roman" w:hAnsi="Times New Roman" w:cs="Times New Roman"/>
          <w:color w:val="0D0D0D" w:themeColor="text1" w:themeTint="F2"/>
          <w:sz w:val="22"/>
          <w:szCs w:val="22"/>
          <w:lang w:val="es-AR"/>
        </w:rPr>
        <w:t>I</w:t>
      </w:r>
      <w:r w:rsidR="009D6E2B">
        <w:rPr>
          <w:rFonts w:ascii="Times New Roman" w:hAnsi="Times New Roman" w:cs="Times New Roman"/>
          <w:color w:val="0D0D0D" w:themeColor="text1" w:themeTint="F2"/>
          <w:sz w:val="22"/>
          <w:szCs w:val="22"/>
          <w:lang w:val="es-AR"/>
        </w:rPr>
        <w:t>I</w:t>
      </w:r>
      <w:r w:rsidR="00E05EDF">
        <w:rPr>
          <w:rFonts w:ascii="Times New Roman" w:hAnsi="Times New Roman" w:cs="Times New Roman"/>
          <w:color w:val="0D0D0D" w:themeColor="text1" w:themeTint="F2"/>
          <w:sz w:val="22"/>
          <w:szCs w:val="22"/>
          <w:lang w:val="es-AR"/>
        </w:rPr>
        <w:t>I</w:t>
      </w:r>
      <w:r w:rsidR="00B0317E">
        <w:rPr>
          <w:rFonts w:ascii="Times New Roman" w:hAnsi="Times New Roman" w:cs="Times New Roman"/>
          <w:color w:val="0D0D0D" w:themeColor="text1" w:themeTint="F2"/>
          <w:sz w:val="22"/>
          <w:szCs w:val="22"/>
          <w:lang w:val="es-AR"/>
        </w:rPr>
        <w:t xml:space="preserve"> sería la </w:t>
      </w:r>
      <w:r w:rsidR="00284043">
        <w:rPr>
          <w:rFonts w:ascii="Times New Roman" w:hAnsi="Times New Roman" w:cs="Times New Roman"/>
          <w:color w:val="0D0D0D" w:themeColor="text1" w:themeTint="F2"/>
          <w:sz w:val="22"/>
          <w:szCs w:val="22"/>
          <w:lang w:val="es-AR"/>
        </w:rPr>
        <w:t xml:space="preserve">sexta </w:t>
      </w:r>
      <w:r w:rsidR="00B0317E">
        <w:rPr>
          <w:rFonts w:ascii="Times New Roman" w:hAnsi="Times New Roman" w:cs="Times New Roman"/>
          <w:color w:val="0D0D0D" w:themeColor="text1" w:themeTint="F2"/>
          <w:sz w:val="22"/>
          <w:szCs w:val="22"/>
          <w:lang w:val="es-AR"/>
        </w:rPr>
        <w:t>Serie a ser emitida bajo el Programa Global Confibono II.</w:t>
      </w:r>
    </w:p>
    <w:p w14:paraId="4B87F065" w14:textId="77777777" w:rsidR="0057621D"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Luego de reorganizar sus operaciones, desde 2010 la empresa experimenta un proceso de consolidación comercial y patrimonial.</w:t>
      </w:r>
    </w:p>
    <w:p w14:paraId="391E2D35" w14:textId="77777777" w:rsidR="0057621D" w:rsidRPr="00506990" w:rsidRDefault="0057621D" w:rsidP="00546BED">
      <w:pPr>
        <w:shd w:val="clear" w:color="auto" w:fill="D9D9D9"/>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BAZAR AVENIDA EN LA ACTUALIDAD</w:t>
      </w:r>
    </w:p>
    <w:p w14:paraId="32B8DFAD" w14:textId="77777777" w:rsidR="00925818" w:rsidRPr="00AC5521" w:rsidRDefault="00925818" w:rsidP="00925818">
      <w:pPr>
        <w:spacing w:before="100" w:beforeAutospacing="1" w:after="200"/>
        <w:rPr>
          <w:rFonts w:ascii="Times New Roman" w:hAnsi="Times New Roman" w:cs="Times New Roman"/>
          <w:sz w:val="22"/>
          <w:szCs w:val="22"/>
          <w:lang w:val="es-AR" w:eastAsia="es-AR"/>
        </w:rPr>
      </w:pPr>
      <w:r w:rsidRPr="00AC5521">
        <w:rPr>
          <w:rFonts w:ascii="Times New Roman" w:hAnsi="Times New Roman" w:cs="Times New Roman"/>
          <w:color w:val="000000"/>
          <w:sz w:val="22"/>
          <w:szCs w:val="22"/>
        </w:rPr>
        <w:t>Bazar Avenida es una de las principales cadenas de electrodomésticos del país.</w:t>
      </w:r>
    </w:p>
    <w:p w14:paraId="7969C710" w14:textId="3071569A" w:rsidR="00925818" w:rsidRPr="00AC5521" w:rsidRDefault="00925818" w:rsidP="00925818">
      <w:pPr>
        <w:spacing w:before="100" w:beforeAutospacing="1" w:after="200"/>
        <w:rPr>
          <w:rFonts w:ascii="Times New Roman" w:hAnsi="Times New Roman" w:cs="Times New Roman"/>
          <w:sz w:val="22"/>
          <w:szCs w:val="22"/>
        </w:rPr>
      </w:pPr>
      <w:r w:rsidRPr="002829B5">
        <w:rPr>
          <w:rFonts w:ascii="Times New Roman" w:hAnsi="Times New Roman" w:cs="Times New Roman"/>
          <w:color w:val="000000"/>
          <w:sz w:val="22"/>
          <w:szCs w:val="22"/>
        </w:rPr>
        <w:t xml:space="preserve">Tiene presencia </w:t>
      </w:r>
      <w:r w:rsidRPr="00D02BC7">
        <w:rPr>
          <w:rFonts w:ascii="Times New Roman" w:hAnsi="Times New Roman" w:cs="Times New Roman"/>
          <w:color w:val="000000"/>
          <w:sz w:val="22"/>
          <w:szCs w:val="22"/>
        </w:rPr>
        <w:t xml:space="preserve">en </w:t>
      </w:r>
      <w:r>
        <w:rPr>
          <w:rFonts w:ascii="Times New Roman" w:hAnsi="Times New Roman" w:cs="Times New Roman"/>
          <w:b/>
          <w:bCs/>
          <w:color w:val="000000"/>
          <w:sz w:val="22"/>
          <w:szCs w:val="22"/>
        </w:rPr>
        <w:t>20</w:t>
      </w:r>
      <w:r w:rsidRPr="00D02BC7">
        <w:rPr>
          <w:rFonts w:ascii="Times New Roman" w:hAnsi="Times New Roman" w:cs="Times New Roman"/>
          <w:b/>
          <w:bCs/>
          <w:color w:val="000000"/>
          <w:sz w:val="22"/>
          <w:szCs w:val="22"/>
        </w:rPr>
        <w:t xml:space="preserve"> provincias</w:t>
      </w:r>
      <w:r w:rsidRPr="00D02BC7">
        <w:rPr>
          <w:rFonts w:ascii="Times New Roman" w:hAnsi="Times New Roman" w:cs="Times New Roman"/>
          <w:color w:val="000000"/>
          <w:sz w:val="22"/>
          <w:szCs w:val="22"/>
        </w:rPr>
        <w:t xml:space="preserve"> del territorio nacional.</w:t>
      </w:r>
      <w:r w:rsidRPr="00D02BC7">
        <w:rPr>
          <w:rFonts w:ascii="Times New Roman" w:hAnsi="Times New Roman" w:cs="Times New Roman"/>
          <w:b/>
          <w:bCs/>
          <w:color w:val="000000"/>
          <w:sz w:val="22"/>
          <w:szCs w:val="22"/>
        </w:rPr>
        <w:t xml:space="preserve"> </w:t>
      </w:r>
      <w:r w:rsidRPr="00D02BC7">
        <w:rPr>
          <w:rFonts w:ascii="Times New Roman" w:hAnsi="Times New Roman" w:cs="Times New Roman"/>
          <w:color w:val="000000"/>
          <w:sz w:val="22"/>
          <w:szCs w:val="22"/>
        </w:rPr>
        <w:t xml:space="preserve">Cuenta con </w:t>
      </w:r>
      <w:r w:rsidRPr="00D02BC7">
        <w:rPr>
          <w:rFonts w:ascii="Times New Roman" w:hAnsi="Times New Roman" w:cs="Times New Roman"/>
          <w:b/>
          <w:bCs/>
          <w:color w:val="000000"/>
          <w:sz w:val="22"/>
          <w:szCs w:val="22"/>
        </w:rPr>
        <w:t>5</w:t>
      </w:r>
      <w:r w:rsidR="00426E44">
        <w:rPr>
          <w:rFonts w:ascii="Times New Roman" w:hAnsi="Times New Roman" w:cs="Times New Roman"/>
          <w:b/>
          <w:bCs/>
          <w:color w:val="000000"/>
          <w:sz w:val="22"/>
          <w:szCs w:val="22"/>
        </w:rPr>
        <w:t>9</w:t>
      </w:r>
      <w:r w:rsidRPr="00D02BC7">
        <w:rPr>
          <w:rFonts w:ascii="Times New Roman" w:hAnsi="Times New Roman" w:cs="Times New Roman"/>
          <w:b/>
          <w:bCs/>
          <w:color w:val="000000"/>
          <w:sz w:val="22"/>
          <w:szCs w:val="22"/>
        </w:rPr>
        <w:t xml:space="preserve"> sucursales</w:t>
      </w:r>
      <w:r w:rsidRPr="00D02BC7">
        <w:rPr>
          <w:rFonts w:ascii="Times New Roman" w:hAnsi="Times New Roman" w:cs="Times New Roman"/>
          <w:color w:val="000000"/>
          <w:sz w:val="22"/>
          <w:szCs w:val="22"/>
        </w:rPr>
        <w:t xml:space="preserve"> de venta, cincuenta y </w:t>
      </w:r>
      <w:r w:rsidR="00426E44">
        <w:rPr>
          <w:rFonts w:ascii="Times New Roman" w:hAnsi="Times New Roman" w:cs="Times New Roman"/>
          <w:color w:val="000000"/>
          <w:sz w:val="22"/>
          <w:szCs w:val="22"/>
        </w:rPr>
        <w:t>ocho</w:t>
      </w:r>
      <w:r w:rsidR="00426E44" w:rsidRPr="00D02BC7">
        <w:rPr>
          <w:rFonts w:ascii="Times New Roman" w:hAnsi="Times New Roman" w:cs="Times New Roman"/>
          <w:color w:val="000000"/>
          <w:sz w:val="22"/>
          <w:szCs w:val="22"/>
        </w:rPr>
        <w:t xml:space="preserve"> </w:t>
      </w:r>
      <w:r w:rsidRPr="00D02BC7">
        <w:rPr>
          <w:rFonts w:ascii="Times New Roman" w:hAnsi="Times New Roman" w:cs="Times New Roman"/>
          <w:color w:val="000000"/>
          <w:sz w:val="22"/>
          <w:szCs w:val="22"/>
        </w:rPr>
        <w:t>de ellas ubicadas</w:t>
      </w:r>
      <w:r w:rsidRPr="002829B5">
        <w:rPr>
          <w:rFonts w:ascii="Times New Roman" w:hAnsi="Times New Roman" w:cs="Times New Roman"/>
          <w:color w:val="000000"/>
          <w:sz w:val="22"/>
          <w:szCs w:val="22"/>
        </w:rPr>
        <w:t xml:space="preserve"> </w:t>
      </w:r>
      <w:r w:rsidRPr="002829B5">
        <w:rPr>
          <w:rFonts w:ascii="Times New Roman" w:hAnsi="Times New Roman" w:cs="Times New Roman"/>
          <w:sz w:val="22"/>
          <w:szCs w:val="22"/>
        </w:rPr>
        <w:t>estratégicamente en las principales ciudades de las provincias de Santa Fe, Córdoba, San Luis, Catamarca, La Rioja, Santiago del Estero, Neuquén, Río Negro, La Pampa, Salta, Buenos Aires, Tucumán, Corrientes, Chaco, Jujuy, Formosa</w:t>
      </w:r>
      <w:r>
        <w:rPr>
          <w:rFonts w:ascii="Times New Roman" w:hAnsi="Times New Roman" w:cs="Times New Roman"/>
          <w:sz w:val="22"/>
          <w:szCs w:val="22"/>
        </w:rPr>
        <w:t>, Misiones,</w:t>
      </w:r>
      <w:r w:rsidRPr="00EC04C2">
        <w:rPr>
          <w:rFonts w:ascii="Times New Roman" w:hAnsi="Times New Roman" w:cs="Times New Roman"/>
          <w:sz w:val="22"/>
          <w:szCs w:val="22"/>
        </w:rPr>
        <w:t xml:space="preserve"> Entre Ríos</w:t>
      </w:r>
      <w:r>
        <w:rPr>
          <w:rFonts w:ascii="Times New Roman" w:hAnsi="Times New Roman" w:cs="Times New Roman"/>
          <w:sz w:val="22"/>
          <w:szCs w:val="22"/>
        </w:rPr>
        <w:t>, Mendoza y San Juan</w:t>
      </w:r>
      <w:r w:rsidRPr="002829B5">
        <w:rPr>
          <w:rFonts w:ascii="Times New Roman" w:hAnsi="Times New Roman" w:cs="Times New Roman"/>
          <w:sz w:val="22"/>
          <w:szCs w:val="22"/>
        </w:rPr>
        <w:t>; más una sucursal virtual.</w:t>
      </w:r>
    </w:p>
    <w:p w14:paraId="6A069B22" w14:textId="77777777" w:rsidR="00925818" w:rsidRPr="00AC5521" w:rsidRDefault="00925818" w:rsidP="00925818">
      <w:pPr>
        <w:spacing w:before="100" w:beforeAutospacing="1" w:after="200"/>
        <w:rPr>
          <w:rFonts w:ascii="Times New Roman" w:hAnsi="Times New Roman" w:cs="Times New Roman"/>
          <w:sz w:val="22"/>
          <w:szCs w:val="22"/>
        </w:rPr>
      </w:pPr>
      <w:r w:rsidRPr="00AC5521">
        <w:rPr>
          <w:rFonts w:ascii="Times New Roman" w:hAnsi="Times New Roman" w:cs="Times New Roman"/>
          <w:color w:val="000000"/>
          <w:sz w:val="22"/>
          <w:szCs w:val="22"/>
        </w:rPr>
        <w:t>Ha ido fortaleciendo la comercialización de diversos servicios que acompañan a las ventas de electrodomésticos (extensión de garantía y otros), como una forma de agregar valor, mejorar la rentabilidad de las operaciones, y como estrategia de diferenciación apuntando a la gestión de las experiencias del consumidor.</w:t>
      </w:r>
    </w:p>
    <w:p w14:paraId="1A7A5DF7" w14:textId="77777777" w:rsidR="00925818" w:rsidRPr="00AC5521" w:rsidRDefault="00925818" w:rsidP="00925818">
      <w:pPr>
        <w:spacing w:before="100" w:beforeAutospacing="1" w:after="200"/>
        <w:rPr>
          <w:rFonts w:ascii="Times New Roman" w:hAnsi="Times New Roman" w:cs="Times New Roman"/>
          <w:sz w:val="22"/>
          <w:szCs w:val="22"/>
        </w:rPr>
      </w:pPr>
      <w:r w:rsidRPr="00AC5521">
        <w:rPr>
          <w:rFonts w:ascii="Times New Roman" w:hAnsi="Times New Roman" w:cs="Times New Roman"/>
          <w:color w:val="000000"/>
          <w:sz w:val="22"/>
          <w:szCs w:val="22"/>
        </w:rPr>
        <w:t>Se encuentra a la vanguardia de los avances en canales de comercialización no tradicionales, como son la venta telefónica y por Internet, representando este medio una porción significativa y creciente dentro de la facturación total.</w:t>
      </w:r>
    </w:p>
    <w:p w14:paraId="637394CF" w14:textId="77777777" w:rsidR="00925818" w:rsidRPr="00AC5521" w:rsidRDefault="00925818" w:rsidP="00925818">
      <w:pPr>
        <w:spacing w:before="100" w:beforeAutospacing="1" w:after="200"/>
        <w:rPr>
          <w:rFonts w:ascii="Times New Roman" w:hAnsi="Times New Roman" w:cs="Times New Roman"/>
          <w:sz w:val="22"/>
          <w:szCs w:val="22"/>
        </w:rPr>
      </w:pPr>
      <w:r w:rsidRPr="00AC5521">
        <w:rPr>
          <w:rFonts w:ascii="Times New Roman" w:hAnsi="Times New Roman" w:cs="Times New Roman"/>
          <w:color w:val="000000"/>
          <w:sz w:val="22"/>
          <w:szCs w:val="22"/>
        </w:rPr>
        <w:t>Es firme la decisión de Bazar Avenida por ganar mercados, ampliando y diversificando su presencia geográfica en localidades con potencial de negocios, con un fuerte posicionamiento como referentes en el interior del país, con políticas de financiación competitivas y accesibles y acompañando los cambios que se operan en el mercado en relación a canales de venta no tradicionales.</w:t>
      </w:r>
    </w:p>
    <w:p w14:paraId="01C11C4E" w14:textId="040530FF" w:rsidR="007C0F33" w:rsidRPr="00E762F7" w:rsidRDefault="007C0F33" w:rsidP="007C0F33">
      <w:pPr>
        <w:shd w:val="clear" w:color="auto" w:fill="FFFFFF"/>
        <w:rPr>
          <w:rFonts w:ascii="Times New Roman" w:eastAsia="Times New Roman" w:hAnsi="Times New Roman" w:cs="Times New Roman"/>
          <w:color w:val="222222"/>
          <w:sz w:val="24"/>
          <w:szCs w:val="24"/>
          <w:lang w:val="es-AR" w:eastAsia="es-AR"/>
        </w:rPr>
      </w:pPr>
      <w:r w:rsidRPr="007C0F33">
        <w:rPr>
          <w:rFonts w:ascii="Times New Roman" w:eastAsia="Times New Roman" w:hAnsi="Times New Roman" w:cs="Times New Roman"/>
          <w:iCs/>
          <w:color w:val="222222"/>
          <w:sz w:val="22"/>
          <w:szCs w:val="22"/>
          <w:lang w:val="es-AR" w:eastAsia="es-AR"/>
        </w:rPr>
        <w:t xml:space="preserve"> </w:t>
      </w:r>
      <w:r w:rsidRPr="003312A2">
        <w:rPr>
          <w:rFonts w:ascii="Times New Roman" w:eastAsia="Times New Roman" w:hAnsi="Times New Roman" w:cs="Times New Roman"/>
          <w:iCs/>
          <w:color w:val="222222"/>
          <w:sz w:val="22"/>
          <w:szCs w:val="22"/>
          <w:lang w:val="es-AR" w:eastAsia="es-AR"/>
        </w:rPr>
        <w:t>En un contexto signado por el sostenido incremento en los índices de inflación y la desaceleración en los niveles de consumo respecto de los evidenciados en los dos años precedentes, la Sociedad combinó acciones que apuntaron tanto a incrementar sus niveles de actividad como a proteger su capital de los efectos que los altos niveles inflacionarios ejercen sobre el poder adquisitivo de la moneda.</w:t>
      </w:r>
    </w:p>
    <w:p w14:paraId="686780D3" w14:textId="77777777" w:rsidR="007C0F33" w:rsidRPr="00E762F7" w:rsidRDefault="007C0F33" w:rsidP="007C0F33">
      <w:pPr>
        <w:shd w:val="clear" w:color="auto" w:fill="FFFFFF"/>
        <w:rPr>
          <w:rFonts w:ascii="Times New Roman" w:eastAsia="Times New Roman" w:hAnsi="Times New Roman" w:cs="Times New Roman"/>
          <w:color w:val="222222"/>
          <w:sz w:val="24"/>
          <w:szCs w:val="24"/>
          <w:lang w:val="es-AR" w:eastAsia="es-AR"/>
        </w:rPr>
      </w:pPr>
      <w:r w:rsidRPr="003312A2">
        <w:rPr>
          <w:rFonts w:ascii="Times New Roman" w:eastAsia="Times New Roman" w:hAnsi="Times New Roman" w:cs="Times New Roman"/>
          <w:iCs/>
          <w:color w:val="222222"/>
          <w:sz w:val="22"/>
          <w:szCs w:val="22"/>
          <w:lang w:val="es-AR" w:eastAsia="es-AR"/>
        </w:rPr>
        <w:t> </w:t>
      </w:r>
    </w:p>
    <w:p w14:paraId="65C60A1A" w14:textId="77777777" w:rsidR="007C0F33" w:rsidRPr="00E762F7" w:rsidRDefault="007C0F33" w:rsidP="007C0F33">
      <w:pPr>
        <w:shd w:val="clear" w:color="auto" w:fill="FFFFFF"/>
        <w:rPr>
          <w:rFonts w:ascii="Times New Roman" w:eastAsia="Times New Roman" w:hAnsi="Times New Roman" w:cs="Times New Roman"/>
          <w:color w:val="222222"/>
          <w:sz w:val="24"/>
          <w:szCs w:val="24"/>
          <w:lang w:val="es-AR" w:eastAsia="es-AR"/>
        </w:rPr>
      </w:pPr>
      <w:r w:rsidRPr="003312A2">
        <w:rPr>
          <w:rFonts w:ascii="Times New Roman" w:eastAsia="Times New Roman" w:hAnsi="Times New Roman" w:cs="Times New Roman"/>
          <w:iCs/>
          <w:color w:val="222222"/>
          <w:sz w:val="22"/>
          <w:szCs w:val="22"/>
          <w:lang w:val="es-AR" w:eastAsia="es-AR"/>
        </w:rPr>
        <w:t>Fue así que durante el primer semestre del ejercicio se continuó con el plan de apertura de sucursales, inaugurándose tres locales, en las ciudades de San Juan, Rosario, y Martínez, este último, ubicado en el Shopping Unicenter. Concomitantemente a estas acciones que se enfocan en potenciar ingresos, la firma gestionó su stock de manera tal de lograr un adecuado eq</w:t>
      </w:r>
      <w:r w:rsidRPr="00E762F7">
        <w:rPr>
          <w:rFonts w:ascii="Times New Roman" w:eastAsia="Times New Roman" w:hAnsi="Times New Roman" w:cs="Times New Roman"/>
          <w:iCs/>
          <w:color w:val="222222"/>
          <w:sz w:val="22"/>
          <w:szCs w:val="22"/>
          <w:lang w:val="es-AR" w:eastAsia="es-AR"/>
        </w:rPr>
        <w:t>uilibrio entre,</w:t>
      </w:r>
      <w:r w:rsidRPr="003312A2">
        <w:rPr>
          <w:rFonts w:ascii="Times New Roman" w:eastAsia="Times New Roman" w:hAnsi="Times New Roman" w:cs="Times New Roman"/>
          <w:iCs/>
          <w:color w:val="222222"/>
          <w:sz w:val="22"/>
          <w:szCs w:val="22"/>
          <w:lang w:val="es-AR" w:eastAsia="es-AR"/>
        </w:rPr>
        <w:t> eficiencia operativa y empleo de las existencias como factor de protección ante elevados niveles inflacionarios. Esto se tradujo en un fuerte incremento de los resultados por tenencia de Bienes de Cambio.</w:t>
      </w:r>
    </w:p>
    <w:p w14:paraId="797E640E" w14:textId="77777777" w:rsidR="007C0F33" w:rsidRPr="00E762F7" w:rsidRDefault="007C0F33" w:rsidP="007C0F33">
      <w:pPr>
        <w:shd w:val="clear" w:color="auto" w:fill="FFFFFF"/>
        <w:rPr>
          <w:rFonts w:ascii="Times New Roman" w:eastAsia="Times New Roman" w:hAnsi="Times New Roman" w:cs="Times New Roman"/>
          <w:color w:val="222222"/>
          <w:sz w:val="24"/>
          <w:szCs w:val="24"/>
          <w:lang w:val="es-AR" w:eastAsia="es-AR"/>
        </w:rPr>
      </w:pPr>
      <w:r w:rsidRPr="003312A2">
        <w:rPr>
          <w:rFonts w:ascii="Times New Roman" w:eastAsia="Times New Roman" w:hAnsi="Times New Roman" w:cs="Times New Roman"/>
          <w:iCs/>
          <w:color w:val="222222"/>
          <w:sz w:val="22"/>
          <w:szCs w:val="22"/>
          <w:lang w:val="es-AR" w:eastAsia="es-AR"/>
        </w:rPr>
        <w:t> </w:t>
      </w:r>
    </w:p>
    <w:p w14:paraId="00D15A69" w14:textId="77777777" w:rsidR="007C0F33" w:rsidRPr="00E762F7" w:rsidRDefault="007C0F33" w:rsidP="007C0F33">
      <w:pPr>
        <w:shd w:val="clear" w:color="auto" w:fill="FFFFFF"/>
        <w:rPr>
          <w:rFonts w:ascii="Times New Roman" w:eastAsia="Times New Roman" w:hAnsi="Times New Roman" w:cs="Times New Roman"/>
          <w:color w:val="222222"/>
          <w:sz w:val="24"/>
          <w:szCs w:val="24"/>
          <w:lang w:val="es-AR" w:eastAsia="es-AR"/>
        </w:rPr>
      </w:pPr>
      <w:r w:rsidRPr="003312A2">
        <w:rPr>
          <w:rFonts w:ascii="Times New Roman" w:eastAsia="Times New Roman" w:hAnsi="Times New Roman" w:cs="Times New Roman"/>
          <w:iCs/>
          <w:color w:val="222222"/>
          <w:sz w:val="22"/>
          <w:szCs w:val="22"/>
          <w:lang w:val="es-AR" w:eastAsia="es-AR"/>
        </w:rPr>
        <w:t>Asimismo la potenciación del crédito propio, sea mediante la venta financiada de bienes y servicios como a través del préstamo de dinero, se tradujo en un alza, comparada contra el mismo semestre del año 2021, del 100%, de los ingresos en términos reales provenientes de Intereses por Financiación.</w:t>
      </w:r>
    </w:p>
    <w:p w14:paraId="7A862237" w14:textId="77777777" w:rsidR="007C0F33" w:rsidRPr="00E762F7" w:rsidRDefault="007C0F33" w:rsidP="007C0F33">
      <w:pPr>
        <w:shd w:val="clear" w:color="auto" w:fill="FFFFFF"/>
        <w:rPr>
          <w:rFonts w:ascii="Times New Roman" w:eastAsia="Times New Roman" w:hAnsi="Times New Roman" w:cs="Times New Roman"/>
          <w:color w:val="222222"/>
          <w:sz w:val="24"/>
          <w:szCs w:val="24"/>
          <w:lang w:val="es-AR" w:eastAsia="es-AR"/>
        </w:rPr>
      </w:pPr>
      <w:r w:rsidRPr="003312A2">
        <w:rPr>
          <w:rFonts w:ascii="Times New Roman" w:eastAsia="Times New Roman" w:hAnsi="Times New Roman" w:cs="Times New Roman"/>
          <w:iCs/>
          <w:color w:val="222222"/>
          <w:sz w:val="22"/>
          <w:szCs w:val="22"/>
          <w:lang w:val="es-AR" w:eastAsia="es-AR"/>
        </w:rPr>
        <w:t> </w:t>
      </w:r>
    </w:p>
    <w:p w14:paraId="06DBA167" w14:textId="77777777" w:rsidR="007C0F33" w:rsidRPr="00E762F7" w:rsidRDefault="007C0F33" w:rsidP="007C0F33">
      <w:pPr>
        <w:shd w:val="clear" w:color="auto" w:fill="FFFFFF"/>
        <w:rPr>
          <w:rFonts w:ascii="Times New Roman" w:eastAsia="Times New Roman" w:hAnsi="Times New Roman" w:cs="Times New Roman"/>
          <w:color w:val="222222"/>
          <w:sz w:val="24"/>
          <w:szCs w:val="24"/>
          <w:lang w:val="es-AR" w:eastAsia="es-AR"/>
        </w:rPr>
      </w:pPr>
      <w:r w:rsidRPr="003312A2">
        <w:rPr>
          <w:rFonts w:ascii="Times New Roman" w:eastAsia="Times New Roman" w:hAnsi="Times New Roman" w:cs="Times New Roman"/>
          <w:iCs/>
          <w:color w:val="222222"/>
          <w:sz w:val="22"/>
          <w:szCs w:val="22"/>
          <w:lang w:val="es-AR" w:eastAsia="es-AR"/>
        </w:rPr>
        <w:t>El desenvolvimiento derivado de la gestión de estas variables hizo que, pese a ventas que disminuyeron un 6% en términos reales, comparadas contra igual semestre de 2021, la compensación operada vía mayores Intereses por Financiación y Resultados por Tenencia se termine plasmando en una utilidad de $ 301,92 Millones antes de Impuesto a las Ganancias, la cual en términos reales supera en un 11% al mismo concepto del segundo semestre de 2021.</w:t>
      </w:r>
    </w:p>
    <w:p w14:paraId="32CBB061" w14:textId="77777777" w:rsidR="007C0F33" w:rsidRPr="00E762F7" w:rsidRDefault="007C0F33" w:rsidP="007C0F33">
      <w:pPr>
        <w:shd w:val="clear" w:color="auto" w:fill="FFFFFF"/>
        <w:rPr>
          <w:rFonts w:ascii="Times New Roman" w:eastAsia="Times New Roman" w:hAnsi="Times New Roman" w:cs="Times New Roman"/>
          <w:color w:val="222222"/>
          <w:sz w:val="24"/>
          <w:szCs w:val="24"/>
          <w:lang w:val="es-AR" w:eastAsia="es-AR"/>
        </w:rPr>
      </w:pPr>
      <w:r w:rsidRPr="003312A2">
        <w:rPr>
          <w:rFonts w:ascii="Times New Roman" w:eastAsia="Times New Roman" w:hAnsi="Times New Roman" w:cs="Times New Roman"/>
          <w:iCs/>
          <w:color w:val="222222"/>
          <w:sz w:val="22"/>
          <w:szCs w:val="22"/>
          <w:lang w:val="es-AR" w:eastAsia="es-AR"/>
        </w:rPr>
        <w:t> </w:t>
      </w:r>
    </w:p>
    <w:p w14:paraId="1F4010D6" w14:textId="7FDD1FA9" w:rsidR="007C0F33" w:rsidRPr="007D10B1" w:rsidRDefault="007C0F33" w:rsidP="007D10B1">
      <w:pPr>
        <w:shd w:val="clear" w:color="auto" w:fill="FFFFFF"/>
        <w:rPr>
          <w:rFonts w:ascii="Times New Roman" w:eastAsia="Times New Roman" w:hAnsi="Times New Roman" w:cs="Times New Roman"/>
          <w:color w:val="222222"/>
          <w:sz w:val="24"/>
          <w:szCs w:val="24"/>
          <w:lang w:val="es-AR" w:eastAsia="es-AR"/>
        </w:rPr>
      </w:pPr>
      <w:r w:rsidRPr="003312A2">
        <w:rPr>
          <w:rFonts w:ascii="Times New Roman" w:eastAsia="Times New Roman" w:hAnsi="Times New Roman" w:cs="Times New Roman"/>
          <w:iCs/>
          <w:color w:val="222222"/>
          <w:sz w:val="22"/>
          <w:szCs w:val="22"/>
          <w:lang w:val="es-AR" w:eastAsia="es-AR"/>
        </w:rPr>
        <w:t>Si se computa el efecto del Impuesto a las Ganancias, la utilidad del primer semestre del ejercicio 2022/2023 supera en un 44,7%, términos reales, a la del mismo período de 2021/2022.</w:t>
      </w:r>
    </w:p>
    <w:p w14:paraId="36414C66" w14:textId="3E81E35B" w:rsidR="00925818" w:rsidRPr="00AC5521" w:rsidRDefault="00925818" w:rsidP="00925818">
      <w:pPr>
        <w:spacing w:before="100" w:beforeAutospacing="1" w:after="200"/>
        <w:rPr>
          <w:rFonts w:ascii="Times New Roman" w:hAnsi="Times New Roman" w:cs="Times New Roman"/>
          <w:sz w:val="22"/>
          <w:szCs w:val="22"/>
        </w:rPr>
      </w:pPr>
      <w:r w:rsidRPr="00AC5521">
        <w:rPr>
          <w:rFonts w:ascii="Times New Roman" w:hAnsi="Times New Roman" w:cs="Times New Roman"/>
          <w:color w:val="000000"/>
          <w:sz w:val="22"/>
          <w:szCs w:val="22"/>
        </w:rPr>
        <w:t xml:space="preserve">También enfocados en la nueva realidad del consumo, se potenció el canal Megatone Express, la plataforma de venta asistida desarrollada especialmente para gestionar en conjunto con la red de cobranza extra bancaria Cobro Express. Hoy se cuenta con más de </w:t>
      </w:r>
      <w:r>
        <w:rPr>
          <w:rFonts w:ascii="Times New Roman" w:hAnsi="Times New Roman" w:cs="Times New Roman"/>
          <w:color w:val="000000"/>
          <w:sz w:val="22"/>
          <w:szCs w:val="22"/>
        </w:rPr>
        <w:t>5</w:t>
      </w:r>
      <w:r w:rsidRPr="00AC5521">
        <w:rPr>
          <w:rFonts w:ascii="Times New Roman" w:hAnsi="Times New Roman" w:cs="Times New Roman"/>
          <w:color w:val="000000"/>
          <w:sz w:val="22"/>
          <w:szCs w:val="22"/>
        </w:rPr>
        <w:t>00 agentes activos distribuidos en todo el país, y se continúa en el proceso de activación con miras a alcanzar a los 2.000 potenciales.</w:t>
      </w:r>
    </w:p>
    <w:p w14:paraId="021CA772" w14:textId="77777777" w:rsidR="00925818" w:rsidRPr="00AC5521" w:rsidRDefault="00925818" w:rsidP="00925818">
      <w:pPr>
        <w:spacing w:before="100" w:beforeAutospacing="1" w:after="200"/>
        <w:rPr>
          <w:rFonts w:ascii="Times New Roman" w:hAnsi="Times New Roman" w:cs="Times New Roman"/>
          <w:sz w:val="22"/>
          <w:szCs w:val="22"/>
        </w:rPr>
      </w:pPr>
      <w:r w:rsidRPr="00AC5521">
        <w:rPr>
          <w:rFonts w:ascii="Times New Roman" w:hAnsi="Times New Roman" w:cs="Times New Roman"/>
          <w:color w:val="000000"/>
          <w:sz w:val="22"/>
          <w:szCs w:val="22"/>
        </w:rPr>
        <w:t>Como se observa, la compañía ha fortalecido su estrategia de crecimiento en todos los canales: físico, digital y asistido, bajo el convencimiento de la complementariedad existente entre los mismos y de la variedad de públicos a los que se apunta. Claramente, esta política ha permitido no sólo alcanzar importantes niveles de crecimiento de ventas, sino también en términos relativos, mejorar sensiblemente el “share” de ventas dentro del mercado de retail.</w:t>
      </w:r>
    </w:p>
    <w:p w14:paraId="20507158" w14:textId="77777777" w:rsidR="00925818" w:rsidRDefault="00925818" w:rsidP="00925818">
      <w:pPr>
        <w:spacing w:before="100" w:beforeAutospacing="1" w:after="200"/>
        <w:rPr>
          <w:rFonts w:ascii="Times New Roman" w:hAnsi="Times New Roman" w:cs="Times New Roman"/>
          <w:color w:val="000000"/>
          <w:sz w:val="22"/>
          <w:szCs w:val="22"/>
        </w:rPr>
      </w:pPr>
      <w:r w:rsidRPr="00AC5521">
        <w:rPr>
          <w:rFonts w:ascii="Times New Roman" w:hAnsi="Times New Roman" w:cs="Times New Roman"/>
          <w:color w:val="000000"/>
          <w:sz w:val="22"/>
          <w:szCs w:val="22"/>
        </w:rPr>
        <w:t>Además, se continuaron acciones tendientes a mejorar la eficiencia en los gastos de estructura:</w:t>
      </w:r>
    </w:p>
    <w:p w14:paraId="491907E6" w14:textId="36C2FBFF" w:rsidR="00925818" w:rsidRPr="00D95FCF" w:rsidRDefault="00925818" w:rsidP="00925818">
      <w:pPr>
        <w:pStyle w:val="Prrafodelista"/>
        <w:numPr>
          <w:ilvl w:val="0"/>
          <w:numId w:val="54"/>
        </w:numPr>
        <w:spacing w:before="100" w:beforeAutospacing="1" w:after="200"/>
        <w:jc w:val="both"/>
        <w:rPr>
          <w:sz w:val="22"/>
          <w:szCs w:val="22"/>
        </w:rPr>
      </w:pPr>
      <w:r w:rsidRPr="00883FCC">
        <w:rPr>
          <w:sz w:val="22"/>
        </w:rPr>
        <w:t xml:space="preserve">Control de Gastos de Estructura y adecuación de dotaciones de personal a los nuevos niveles de Actividad. A pesar del fuerte incremento en las ventas, la dotación del personal solo se incrementó un </w:t>
      </w:r>
      <w:r w:rsidRPr="00D95FCF">
        <w:rPr>
          <w:sz w:val="22"/>
          <w:szCs w:val="22"/>
        </w:rPr>
        <w:t>11.5</w:t>
      </w:r>
      <w:r w:rsidRPr="00883FCC">
        <w:rPr>
          <w:sz w:val="22"/>
        </w:rPr>
        <w:t xml:space="preserve">% en el primer semestre </w:t>
      </w:r>
      <w:r w:rsidRPr="00D95FCF">
        <w:rPr>
          <w:sz w:val="22"/>
          <w:szCs w:val="22"/>
        </w:rPr>
        <w:t xml:space="preserve">2022 (comparado a diciembre </w:t>
      </w:r>
      <w:r w:rsidRPr="00883FCC">
        <w:rPr>
          <w:sz w:val="22"/>
        </w:rPr>
        <w:t>2021</w:t>
      </w:r>
      <w:r w:rsidRPr="00D95FCF">
        <w:rPr>
          <w:sz w:val="22"/>
          <w:szCs w:val="22"/>
        </w:rPr>
        <w:t>).</w:t>
      </w:r>
    </w:p>
    <w:p w14:paraId="6050E59C" w14:textId="77777777" w:rsidR="00925818" w:rsidRPr="00AC5521" w:rsidRDefault="00925818" w:rsidP="00925818">
      <w:pPr>
        <w:pStyle w:val="Prrafodelista"/>
        <w:numPr>
          <w:ilvl w:val="0"/>
          <w:numId w:val="54"/>
        </w:numPr>
        <w:spacing w:before="100" w:beforeAutospacing="1" w:after="200"/>
        <w:jc w:val="both"/>
        <w:rPr>
          <w:sz w:val="22"/>
          <w:szCs w:val="22"/>
        </w:rPr>
      </w:pPr>
      <w:r>
        <w:rPr>
          <w:color w:val="000000"/>
          <w:sz w:val="22"/>
          <w:szCs w:val="22"/>
        </w:rPr>
        <w:t>Eficiencia en el manejo de stocks, mejorando fuertemente los niveles de rotación del mismo.</w:t>
      </w:r>
    </w:p>
    <w:p w14:paraId="1A857075" w14:textId="714A3668" w:rsidR="00925818" w:rsidRPr="00AC5521" w:rsidRDefault="00925818" w:rsidP="00925818">
      <w:pPr>
        <w:pStyle w:val="Prrafodelista"/>
        <w:numPr>
          <w:ilvl w:val="0"/>
          <w:numId w:val="54"/>
        </w:numPr>
        <w:spacing w:before="100" w:beforeAutospacing="1" w:after="200"/>
        <w:jc w:val="both"/>
        <w:rPr>
          <w:sz w:val="22"/>
          <w:szCs w:val="22"/>
        </w:rPr>
      </w:pPr>
      <w:r>
        <w:rPr>
          <w:color w:val="000000"/>
          <w:sz w:val="22"/>
          <w:szCs w:val="22"/>
        </w:rPr>
        <w:t>Control sobre las cobranzas y restricciones en el otorgamiento de créditos. Esto se traduce en que en la actualidad, Bazar Avenida SA tiene uno de los porcentajes más altos de cartera en situación 1 y por encima de la media del mercado (considerando cartera hasta 180 días en zona de influencia - fuente Central de Deudores BCRA).</w:t>
      </w:r>
    </w:p>
    <w:p w14:paraId="3F46B17D" w14:textId="77777777" w:rsidR="0057621D" w:rsidRPr="00506990" w:rsidRDefault="0057621D" w:rsidP="0057621D">
      <w:pPr>
        <w:rPr>
          <w:rFonts w:ascii="Times New Roman" w:hAnsi="Times New Roman" w:cs="Times New Roman"/>
          <w:b/>
          <w:color w:val="0D0D0D" w:themeColor="text1" w:themeTint="F2"/>
          <w:sz w:val="22"/>
          <w:szCs w:val="22"/>
        </w:rPr>
      </w:pPr>
    </w:p>
    <w:p w14:paraId="12E44E0C" w14:textId="77777777" w:rsidR="00421B8D" w:rsidRPr="00506990" w:rsidRDefault="00421B8D" w:rsidP="00421B8D">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Avenida A.C.E.:</w:t>
      </w:r>
      <w:r w:rsidRPr="00506990">
        <w:rPr>
          <w:rFonts w:ascii="Times New Roman" w:hAnsi="Times New Roman" w:cs="Times New Roman"/>
          <w:color w:val="0D0D0D" w:themeColor="text1" w:themeTint="F2"/>
          <w:sz w:val="22"/>
          <w:szCs w:val="22"/>
        </w:rPr>
        <w:t xml:space="preserve"> Es una agrupación de colaboración empresaria dedicada a brindar asesoramiento corporativo integral en diversas áreas de trabajo: marketing y comunicación, recursos humanos, administración</w:t>
      </w:r>
      <w:r w:rsidR="00FF1602" w:rsidRPr="00506990">
        <w:rPr>
          <w:rFonts w:ascii="Times New Roman" w:hAnsi="Times New Roman" w:cs="Times New Roman"/>
          <w:color w:val="0D0D0D" w:themeColor="text1" w:themeTint="F2"/>
          <w:sz w:val="22"/>
          <w:szCs w:val="22"/>
        </w:rPr>
        <w:t xml:space="preserve"> e impuestos, finanzas y </w:t>
      </w:r>
      <w:r w:rsidRPr="00506990">
        <w:rPr>
          <w:rFonts w:ascii="Times New Roman" w:hAnsi="Times New Roman" w:cs="Times New Roman"/>
          <w:color w:val="0D0D0D" w:themeColor="text1" w:themeTint="F2"/>
          <w:sz w:val="22"/>
          <w:szCs w:val="22"/>
        </w:rPr>
        <w:t>auditoría.</w:t>
      </w:r>
      <w:r w:rsidR="003A3FE8" w:rsidRPr="00506990">
        <w:rPr>
          <w:rFonts w:ascii="Times New Roman" w:hAnsi="Times New Roman" w:cs="Times New Roman"/>
          <w:color w:val="0D0D0D" w:themeColor="text1" w:themeTint="F2"/>
          <w:sz w:val="22"/>
          <w:szCs w:val="22"/>
        </w:rPr>
        <w:t xml:space="preserve"> </w:t>
      </w:r>
      <w:r w:rsidR="000B696A" w:rsidRPr="00506990">
        <w:rPr>
          <w:rFonts w:ascii="Times New Roman" w:hAnsi="Times New Roman" w:cs="Times New Roman"/>
          <w:color w:val="0D0D0D" w:themeColor="text1" w:themeTint="F2"/>
          <w:sz w:val="22"/>
          <w:szCs w:val="22"/>
        </w:rPr>
        <w:t xml:space="preserve">Se debe tener presente que </w:t>
      </w:r>
      <w:r w:rsidR="003A3FE8" w:rsidRPr="00506990">
        <w:rPr>
          <w:rFonts w:ascii="Times New Roman" w:hAnsi="Times New Roman" w:cs="Times New Roman"/>
          <w:color w:val="0D0D0D" w:themeColor="text1" w:themeTint="F2"/>
          <w:sz w:val="22"/>
          <w:szCs w:val="22"/>
        </w:rPr>
        <w:t xml:space="preserve">Bazar Avenida S.A. </w:t>
      </w:r>
      <w:r w:rsidR="0064635C" w:rsidRPr="00506990">
        <w:rPr>
          <w:rFonts w:ascii="Times New Roman" w:hAnsi="Times New Roman" w:cs="Times New Roman"/>
          <w:color w:val="0D0D0D" w:themeColor="text1" w:themeTint="F2"/>
          <w:sz w:val="22"/>
          <w:szCs w:val="22"/>
        </w:rPr>
        <w:t>no delega en Avenida A.C.E la administración y cobranza de los Créditos que genera por su actividad comercial.</w:t>
      </w:r>
    </w:p>
    <w:p w14:paraId="5B92DE87" w14:textId="77777777" w:rsidR="00421B8D" w:rsidRPr="00506990" w:rsidRDefault="00421B8D" w:rsidP="00421B8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Nacida para dar soporte a las restantes empresas participantes, está preparada para asistirlas con profesionales altamente capacitados y en constante formación.</w:t>
      </w:r>
    </w:p>
    <w:p w14:paraId="2C6FB56A" w14:textId="77777777" w:rsidR="00421B8D" w:rsidRPr="00506990" w:rsidRDefault="00421B8D" w:rsidP="00883FC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relación con el fiduciante surge del contrato de colaboración empresaria de fecha 01/12/2001, inscripto en el Registro Público el 29/04/2002 bajo el N° 19, a folios 17, 18, 19 y 20 del Libro I de Agrupación de Colaboración.</w:t>
      </w:r>
    </w:p>
    <w:p w14:paraId="548F6B37" w14:textId="77777777" w:rsidR="00421B8D" w:rsidRPr="00506990" w:rsidRDefault="00421B8D" w:rsidP="00421B8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Los participantes que surgen de la última modificación al contrato según acta del 17/07/2015 son: Bazar Avenida SA, Consumo SA, Tinsa SA, Total Support SA y Logme S.A.</w:t>
      </w:r>
    </w:p>
    <w:p w14:paraId="1D10F04E" w14:textId="77777777" w:rsidR="00421B8D" w:rsidRPr="00506990" w:rsidRDefault="00421B8D" w:rsidP="00421B8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duración original del contrato es de 10 años a partir de la inscripción en el Registro Público. Dicha duración fue prorrogada y la misma fue inscripta en el Registro Público el 27 de agosto de 2012 bajo el N° 68 al folio 43 del Libro 1 de Agrupaciones de Colaboración Empresaria.</w:t>
      </w:r>
    </w:p>
    <w:p w14:paraId="2DDF9337" w14:textId="77777777" w:rsidR="00421B8D" w:rsidRPr="00506990" w:rsidRDefault="00421B8D" w:rsidP="00421B8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Cláusula 3ª en vigencia establece: “El término de duración será de diez (10) años contados a partir de la fecha 29 de abril de 2012, término que podrá ser prorrogado antes de su vencimiento por decisión unánime de los participantes de la agrupación.”</w:t>
      </w:r>
    </w:p>
    <w:p w14:paraId="751F6544" w14:textId="77777777" w:rsidR="00225858" w:rsidRPr="00506990" w:rsidRDefault="00225858" w:rsidP="00225858">
      <w:pPr>
        <w:rPr>
          <w:rFonts w:ascii="Times New Roman" w:hAnsi="Times New Roman" w:cs="Times New Roman"/>
          <w:b/>
          <w:color w:val="0D0D0D" w:themeColor="text1" w:themeTint="F2"/>
          <w:sz w:val="22"/>
          <w:szCs w:val="22"/>
        </w:rPr>
      </w:pPr>
    </w:p>
    <w:p w14:paraId="507CDC0F" w14:textId="77777777" w:rsidR="00F73AF2" w:rsidRPr="00506990" w:rsidRDefault="00F73AF2" w:rsidP="00F73AF2">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Logme S.A.:</w:t>
      </w:r>
      <w:r w:rsidRPr="00506990">
        <w:rPr>
          <w:rFonts w:ascii="Times New Roman" w:hAnsi="Times New Roman" w:cs="Times New Roman"/>
          <w:color w:val="0D0D0D" w:themeColor="text1" w:themeTint="F2"/>
          <w:sz w:val="22"/>
          <w:szCs w:val="22"/>
        </w:rPr>
        <w:t xml:space="preserve"> Es una empresa dedicada a la Logística retail.</w:t>
      </w:r>
    </w:p>
    <w:p w14:paraId="61131D1D" w14:textId="77777777" w:rsidR="00F73AF2" w:rsidRPr="00506990" w:rsidRDefault="00F73AF2" w:rsidP="00F73AF2">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En el Centro de Operaciones Logísticas ubicado en Parque Industrial Campana, nuclea las actividades de recepción desde proveedores, almacenamiento, despacho y logística inversa (comercial y de posventa); de bienes de cambio, bienes de uso, insumos, repuestos, material promocional y POP, para sucursales de Bazar Avenida y su Casa Central.</w:t>
      </w:r>
    </w:p>
    <w:p w14:paraId="3550D06E" w14:textId="77777777" w:rsidR="00F73AF2" w:rsidRPr="00506990" w:rsidRDefault="00F73AF2" w:rsidP="00F73AF2">
      <w:pPr>
        <w:rPr>
          <w:rFonts w:ascii="Times New Roman" w:hAnsi="Times New Roman" w:cs="Times New Roman"/>
          <w:b/>
          <w:color w:val="0D0D0D" w:themeColor="text1" w:themeTint="F2"/>
          <w:sz w:val="22"/>
          <w:szCs w:val="22"/>
        </w:rPr>
      </w:pPr>
      <w:r w:rsidRPr="00506990">
        <w:rPr>
          <w:rFonts w:ascii="Times New Roman" w:hAnsi="Times New Roman" w:cs="Times New Roman"/>
          <w:color w:val="0D0D0D" w:themeColor="text1" w:themeTint="F2"/>
          <w:sz w:val="22"/>
          <w:szCs w:val="22"/>
        </w:rPr>
        <w:t xml:space="preserve">Bazar Avenida S.A. y Logme S.A. se encuentran vinculadas ya que los accionistas de Logme S.A., Fideicomiso MARSAN (50%) y Fideicomiso WISECONSOL (50%), son a su vez accionistas de Bazar Avenida S.A. en un </w:t>
      </w:r>
      <w:r>
        <w:rPr>
          <w:rFonts w:ascii="Times New Roman" w:hAnsi="Times New Roman" w:cs="Times New Roman"/>
          <w:color w:val="0D0D0D" w:themeColor="text1" w:themeTint="F2"/>
          <w:sz w:val="22"/>
          <w:szCs w:val="22"/>
        </w:rPr>
        <w:t>50</w:t>
      </w:r>
      <w:r w:rsidRPr="00506990">
        <w:rPr>
          <w:rFonts w:ascii="Times New Roman" w:hAnsi="Times New Roman" w:cs="Times New Roman"/>
          <w:color w:val="0D0D0D" w:themeColor="text1" w:themeTint="F2"/>
          <w:sz w:val="22"/>
          <w:szCs w:val="22"/>
        </w:rPr>
        <w:t xml:space="preserve">% cada uno. </w:t>
      </w:r>
      <w:r w:rsidRPr="00506990">
        <w:rPr>
          <w:rFonts w:ascii="Times New Roman" w:hAnsi="Times New Roman" w:cs="Times New Roman"/>
          <w:color w:val="0D0D0D" w:themeColor="text1" w:themeTint="F2"/>
          <w:sz w:val="22"/>
          <w:szCs w:val="22"/>
          <w:lang w:val="es-ES"/>
        </w:rPr>
        <w:t>Asimismo, ambas empresas comparten los miembros de sus directorios.</w:t>
      </w:r>
    </w:p>
    <w:p w14:paraId="7858DF34" w14:textId="77777777" w:rsidR="00421B8D" w:rsidRPr="00506990" w:rsidRDefault="00421B8D" w:rsidP="00375AFE">
      <w:pPr>
        <w:rPr>
          <w:rFonts w:ascii="Times New Roman" w:hAnsi="Times New Roman" w:cs="Times New Roman"/>
          <w:b/>
          <w:color w:val="0D0D0D" w:themeColor="text1" w:themeTint="F2"/>
          <w:sz w:val="22"/>
          <w:szCs w:val="22"/>
          <w:lang w:val="es-ES"/>
        </w:rPr>
      </w:pPr>
    </w:p>
    <w:p w14:paraId="0477C687" w14:textId="77777777" w:rsidR="00F73AF2" w:rsidRPr="00C42B42" w:rsidRDefault="00F73AF2" w:rsidP="00E4104F">
      <w:pPr>
        <w:shd w:val="clear" w:color="auto" w:fill="D9D9D9"/>
        <w:spacing w:after="120"/>
        <w:rPr>
          <w:rFonts w:ascii="Times New Roman" w:hAnsi="Times New Roman" w:cs="Times New Roman"/>
          <w:b/>
          <w:color w:val="0D0D0D"/>
          <w:sz w:val="22"/>
          <w:szCs w:val="22"/>
          <w:lang w:val="es-AR" w:eastAsia="en-US"/>
        </w:rPr>
      </w:pPr>
      <w:r w:rsidRPr="00506990">
        <w:rPr>
          <w:rFonts w:ascii="Times New Roman" w:hAnsi="Times New Roman" w:cs="Times New Roman"/>
          <w:b/>
          <w:color w:val="0D0D0D"/>
          <w:sz w:val="22"/>
          <w:szCs w:val="22"/>
          <w:lang w:val="es-AR" w:eastAsia="en-US"/>
        </w:rPr>
        <w:t>COMPOSICIÓN DEL GRUPO ECONÓMICO</w:t>
      </w:r>
    </w:p>
    <w:tbl>
      <w:tblPr>
        <w:tblW w:w="8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9"/>
        <w:gridCol w:w="2837"/>
        <w:gridCol w:w="1936"/>
        <w:gridCol w:w="1936"/>
      </w:tblGrid>
      <w:tr w:rsidR="00F73AF2" w:rsidRPr="000A4FF4" w14:paraId="284AC6BC" w14:textId="77777777" w:rsidTr="00E4104F">
        <w:trPr>
          <w:trHeight w:val="529"/>
        </w:trPr>
        <w:tc>
          <w:tcPr>
            <w:tcW w:w="2139" w:type="dxa"/>
            <w:vMerge w:val="restart"/>
            <w:shd w:val="clear" w:color="auto" w:fill="auto"/>
            <w:vAlign w:val="center"/>
            <w:hideMark/>
          </w:tcPr>
          <w:p w14:paraId="0207ED9B" w14:textId="77777777" w:rsidR="00F73AF2" w:rsidRPr="0065404B" w:rsidRDefault="00A1210B" w:rsidP="00F73AF2">
            <w:pP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 </w:t>
            </w:r>
          </w:p>
        </w:tc>
        <w:tc>
          <w:tcPr>
            <w:tcW w:w="2837" w:type="dxa"/>
            <w:vMerge w:val="restart"/>
            <w:shd w:val="clear" w:color="auto" w:fill="auto"/>
            <w:vAlign w:val="center"/>
            <w:hideMark/>
          </w:tcPr>
          <w:p w14:paraId="05330E82" w14:textId="77777777" w:rsidR="00F73AF2" w:rsidRPr="0065404B" w:rsidRDefault="00A1210B" w:rsidP="00F73AF2">
            <w:pPr>
              <w:jc w:val="center"/>
              <w:rPr>
                <w:rFonts w:ascii="Times New Roman" w:eastAsia="Times New Roman" w:hAnsi="Times New Roman" w:cs="Times New Roman"/>
                <w:b/>
                <w:bCs/>
                <w:color w:val="000000"/>
                <w:sz w:val="22"/>
                <w:lang w:eastAsia="es-AR"/>
              </w:rPr>
            </w:pPr>
            <w:r w:rsidRPr="0065404B">
              <w:rPr>
                <w:rFonts w:ascii="Times New Roman" w:eastAsia="Times New Roman" w:hAnsi="Times New Roman" w:cs="Times New Roman"/>
                <w:b/>
                <w:bCs/>
                <w:color w:val="000000"/>
                <w:sz w:val="22"/>
                <w:lang w:eastAsia="es-AR"/>
              </w:rPr>
              <w:t> </w:t>
            </w:r>
          </w:p>
        </w:tc>
        <w:tc>
          <w:tcPr>
            <w:tcW w:w="1936" w:type="dxa"/>
            <w:vMerge w:val="restart"/>
            <w:shd w:val="clear" w:color="auto" w:fill="auto"/>
            <w:vAlign w:val="center"/>
            <w:hideMark/>
          </w:tcPr>
          <w:p w14:paraId="12C03160" w14:textId="77777777" w:rsidR="00F73AF2" w:rsidRPr="0065404B" w:rsidRDefault="00A1210B" w:rsidP="00F73AF2">
            <w:pPr>
              <w:jc w:val="center"/>
              <w:rPr>
                <w:rFonts w:ascii="Times New Roman" w:eastAsia="Times New Roman" w:hAnsi="Times New Roman" w:cs="Times New Roman"/>
                <w:b/>
                <w:bCs/>
                <w:color w:val="000000"/>
                <w:sz w:val="22"/>
                <w:lang w:eastAsia="es-AR"/>
              </w:rPr>
            </w:pPr>
            <w:r w:rsidRPr="0065404B">
              <w:rPr>
                <w:rFonts w:ascii="Times New Roman" w:eastAsia="Times New Roman" w:hAnsi="Times New Roman" w:cs="Times New Roman"/>
                <w:b/>
                <w:bCs/>
                <w:color w:val="000000"/>
                <w:sz w:val="22"/>
                <w:lang w:eastAsia="es-AR"/>
              </w:rPr>
              <w:t>% de Participación Fideicomiso Marsan</w:t>
            </w:r>
          </w:p>
        </w:tc>
        <w:tc>
          <w:tcPr>
            <w:tcW w:w="1936" w:type="dxa"/>
            <w:vMerge w:val="restart"/>
            <w:shd w:val="clear" w:color="auto" w:fill="auto"/>
            <w:vAlign w:val="center"/>
            <w:hideMark/>
          </w:tcPr>
          <w:p w14:paraId="7232F76B" w14:textId="77777777" w:rsidR="00F73AF2" w:rsidRPr="0065404B" w:rsidRDefault="00A1210B" w:rsidP="00F73AF2">
            <w:pPr>
              <w:jc w:val="center"/>
              <w:rPr>
                <w:rFonts w:ascii="Times New Roman" w:eastAsia="Times New Roman" w:hAnsi="Times New Roman" w:cs="Times New Roman"/>
                <w:b/>
                <w:bCs/>
                <w:color w:val="000000"/>
                <w:sz w:val="22"/>
                <w:lang w:eastAsia="es-AR"/>
              </w:rPr>
            </w:pPr>
            <w:r w:rsidRPr="0065404B">
              <w:rPr>
                <w:rFonts w:ascii="Times New Roman" w:eastAsia="Times New Roman" w:hAnsi="Times New Roman" w:cs="Times New Roman"/>
                <w:b/>
                <w:bCs/>
                <w:color w:val="000000"/>
                <w:sz w:val="22"/>
                <w:lang w:eastAsia="es-AR"/>
              </w:rPr>
              <w:t>% de Participación Fideicomiso Wiseconsol</w:t>
            </w:r>
          </w:p>
        </w:tc>
      </w:tr>
      <w:tr w:rsidR="00F73AF2" w:rsidRPr="000A4FF4" w14:paraId="3E9AF8D4" w14:textId="77777777" w:rsidTr="00E4104F">
        <w:trPr>
          <w:trHeight w:val="366"/>
        </w:trPr>
        <w:tc>
          <w:tcPr>
            <w:tcW w:w="2139" w:type="dxa"/>
            <w:vMerge/>
            <w:vAlign w:val="center"/>
            <w:hideMark/>
          </w:tcPr>
          <w:p w14:paraId="57B6EA18" w14:textId="77777777" w:rsidR="00F73AF2" w:rsidRPr="0065404B" w:rsidRDefault="00F73AF2" w:rsidP="00F73AF2">
            <w:pPr>
              <w:rPr>
                <w:rFonts w:ascii="Times New Roman" w:eastAsia="Times New Roman" w:hAnsi="Times New Roman" w:cs="Times New Roman"/>
                <w:color w:val="0D0D0D"/>
                <w:sz w:val="22"/>
                <w:lang w:eastAsia="es-AR"/>
              </w:rPr>
            </w:pPr>
          </w:p>
        </w:tc>
        <w:tc>
          <w:tcPr>
            <w:tcW w:w="2837" w:type="dxa"/>
            <w:vMerge/>
            <w:vAlign w:val="center"/>
            <w:hideMark/>
          </w:tcPr>
          <w:p w14:paraId="1F3F85B8" w14:textId="77777777" w:rsidR="00F73AF2" w:rsidRPr="0065404B" w:rsidRDefault="00F73AF2" w:rsidP="00F73AF2">
            <w:pPr>
              <w:rPr>
                <w:rFonts w:ascii="Times New Roman" w:eastAsia="Times New Roman" w:hAnsi="Times New Roman" w:cs="Times New Roman"/>
                <w:b/>
                <w:bCs/>
                <w:color w:val="000000"/>
                <w:sz w:val="22"/>
                <w:lang w:eastAsia="es-AR"/>
              </w:rPr>
            </w:pPr>
          </w:p>
        </w:tc>
        <w:tc>
          <w:tcPr>
            <w:tcW w:w="1936" w:type="dxa"/>
            <w:vMerge/>
            <w:vAlign w:val="center"/>
            <w:hideMark/>
          </w:tcPr>
          <w:p w14:paraId="62F9A601" w14:textId="77777777" w:rsidR="00F73AF2" w:rsidRPr="0065404B" w:rsidRDefault="00F73AF2" w:rsidP="00F73AF2">
            <w:pPr>
              <w:rPr>
                <w:rFonts w:ascii="Times New Roman" w:eastAsia="Times New Roman" w:hAnsi="Times New Roman" w:cs="Times New Roman"/>
                <w:b/>
                <w:bCs/>
                <w:color w:val="000000"/>
                <w:sz w:val="22"/>
                <w:lang w:eastAsia="es-AR"/>
              </w:rPr>
            </w:pPr>
          </w:p>
        </w:tc>
        <w:tc>
          <w:tcPr>
            <w:tcW w:w="1936" w:type="dxa"/>
            <w:vMerge/>
            <w:vAlign w:val="center"/>
            <w:hideMark/>
          </w:tcPr>
          <w:p w14:paraId="1E625D1E" w14:textId="77777777" w:rsidR="00F73AF2" w:rsidRPr="0065404B" w:rsidRDefault="00F73AF2" w:rsidP="00F73AF2">
            <w:pPr>
              <w:rPr>
                <w:rFonts w:ascii="Times New Roman" w:eastAsia="Times New Roman" w:hAnsi="Times New Roman" w:cs="Times New Roman"/>
                <w:b/>
                <w:bCs/>
                <w:color w:val="000000"/>
                <w:sz w:val="22"/>
                <w:lang w:eastAsia="es-AR"/>
              </w:rPr>
            </w:pPr>
          </w:p>
        </w:tc>
      </w:tr>
      <w:tr w:rsidR="00F73AF2" w:rsidRPr="000A4FF4" w14:paraId="411C4A10" w14:textId="77777777" w:rsidTr="00E4104F">
        <w:trPr>
          <w:trHeight w:val="615"/>
        </w:trPr>
        <w:tc>
          <w:tcPr>
            <w:tcW w:w="2139" w:type="dxa"/>
            <w:shd w:val="clear" w:color="auto" w:fill="auto"/>
            <w:vAlign w:val="center"/>
            <w:hideMark/>
          </w:tcPr>
          <w:p w14:paraId="5A48A7F1"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Bazar Avenida S.A.</w:t>
            </w:r>
          </w:p>
        </w:tc>
        <w:tc>
          <w:tcPr>
            <w:tcW w:w="2837" w:type="dxa"/>
            <w:shd w:val="clear" w:color="auto" w:fill="auto"/>
            <w:vAlign w:val="center"/>
            <w:hideMark/>
          </w:tcPr>
          <w:p w14:paraId="305FBAF8"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Retail dedicado a la comercialización de electrodomésticos.</w:t>
            </w:r>
          </w:p>
        </w:tc>
        <w:tc>
          <w:tcPr>
            <w:tcW w:w="1936" w:type="dxa"/>
            <w:shd w:val="clear" w:color="auto" w:fill="auto"/>
            <w:vAlign w:val="center"/>
            <w:hideMark/>
          </w:tcPr>
          <w:p w14:paraId="63947D94"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c>
          <w:tcPr>
            <w:tcW w:w="1936" w:type="dxa"/>
            <w:shd w:val="clear" w:color="auto" w:fill="auto"/>
            <w:vAlign w:val="center"/>
            <w:hideMark/>
          </w:tcPr>
          <w:p w14:paraId="52A28D87"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r>
      <w:tr w:rsidR="00F73AF2" w:rsidRPr="000A4FF4" w14:paraId="2F8B86C9" w14:textId="77777777" w:rsidTr="00E4104F">
        <w:trPr>
          <w:trHeight w:val="545"/>
        </w:trPr>
        <w:tc>
          <w:tcPr>
            <w:tcW w:w="2139" w:type="dxa"/>
            <w:shd w:val="clear" w:color="auto" w:fill="auto"/>
            <w:vAlign w:val="center"/>
            <w:hideMark/>
          </w:tcPr>
          <w:p w14:paraId="75520F5E"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Consumo S.A.</w:t>
            </w:r>
          </w:p>
        </w:tc>
        <w:tc>
          <w:tcPr>
            <w:tcW w:w="2837" w:type="dxa"/>
            <w:shd w:val="clear" w:color="auto" w:fill="auto"/>
            <w:vAlign w:val="center"/>
            <w:hideMark/>
          </w:tcPr>
          <w:p w14:paraId="682474E5"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Empresa dedicada al otorgamiento de préstamos personales de dinero.</w:t>
            </w:r>
          </w:p>
        </w:tc>
        <w:tc>
          <w:tcPr>
            <w:tcW w:w="1936" w:type="dxa"/>
            <w:shd w:val="clear" w:color="auto" w:fill="auto"/>
            <w:vAlign w:val="center"/>
            <w:hideMark/>
          </w:tcPr>
          <w:p w14:paraId="59A556D2"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c>
          <w:tcPr>
            <w:tcW w:w="1936" w:type="dxa"/>
            <w:shd w:val="clear" w:color="auto" w:fill="auto"/>
            <w:vAlign w:val="center"/>
            <w:hideMark/>
          </w:tcPr>
          <w:p w14:paraId="3700AA21"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r>
      <w:tr w:rsidR="00F73AF2" w:rsidRPr="000A4FF4" w14:paraId="02416112" w14:textId="77777777" w:rsidTr="00E4104F">
        <w:trPr>
          <w:trHeight w:val="724"/>
        </w:trPr>
        <w:tc>
          <w:tcPr>
            <w:tcW w:w="2139" w:type="dxa"/>
            <w:shd w:val="clear" w:color="auto" w:fill="auto"/>
            <w:vAlign w:val="center"/>
            <w:hideMark/>
          </w:tcPr>
          <w:p w14:paraId="16BE9BD9"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Total Support S.A.</w:t>
            </w:r>
          </w:p>
        </w:tc>
        <w:tc>
          <w:tcPr>
            <w:tcW w:w="2837" w:type="dxa"/>
            <w:shd w:val="clear" w:color="auto" w:fill="auto"/>
            <w:vAlign w:val="center"/>
            <w:hideMark/>
          </w:tcPr>
          <w:p w14:paraId="296D8A9B"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Empresa especializada en la gestión integral de cobranza de carteras de clientes en mora.</w:t>
            </w:r>
          </w:p>
        </w:tc>
        <w:tc>
          <w:tcPr>
            <w:tcW w:w="1936" w:type="dxa"/>
            <w:shd w:val="clear" w:color="auto" w:fill="auto"/>
            <w:vAlign w:val="center"/>
            <w:hideMark/>
          </w:tcPr>
          <w:p w14:paraId="6A6B2DAE"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c>
          <w:tcPr>
            <w:tcW w:w="1936" w:type="dxa"/>
            <w:shd w:val="clear" w:color="auto" w:fill="auto"/>
            <w:vAlign w:val="center"/>
            <w:hideMark/>
          </w:tcPr>
          <w:p w14:paraId="2CC45018"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r>
      <w:tr w:rsidR="00F73AF2" w:rsidRPr="000A4FF4" w14:paraId="6FF700A5" w14:textId="77777777" w:rsidTr="00E4104F">
        <w:trPr>
          <w:trHeight w:val="903"/>
        </w:trPr>
        <w:tc>
          <w:tcPr>
            <w:tcW w:w="2139" w:type="dxa"/>
            <w:shd w:val="clear" w:color="auto" w:fill="auto"/>
            <w:vAlign w:val="center"/>
            <w:hideMark/>
          </w:tcPr>
          <w:p w14:paraId="2135936F"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Tinsa S.A.</w:t>
            </w:r>
          </w:p>
        </w:tc>
        <w:tc>
          <w:tcPr>
            <w:tcW w:w="2837" w:type="dxa"/>
            <w:shd w:val="clear" w:color="auto" w:fill="auto"/>
            <w:vAlign w:val="center"/>
            <w:hideMark/>
          </w:tcPr>
          <w:p w14:paraId="1F65BD08"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Empresa dedicada al cobro extrabancario de impuestos y servicios y recarga virtual de crédito prepago de telefonía celular y fija.</w:t>
            </w:r>
          </w:p>
        </w:tc>
        <w:tc>
          <w:tcPr>
            <w:tcW w:w="1936" w:type="dxa"/>
            <w:shd w:val="clear" w:color="auto" w:fill="auto"/>
            <w:vAlign w:val="center"/>
            <w:hideMark/>
          </w:tcPr>
          <w:p w14:paraId="1D118CC3"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c>
          <w:tcPr>
            <w:tcW w:w="1936" w:type="dxa"/>
            <w:shd w:val="clear" w:color="auto" w:fill="auto"/>
            <w:vAlign w:val="center"/>
            <w:hideMark/>
          </w:tcPr>
          <w:p w14:paraId="4551D8CD"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r>
      <w:tr w:rsidR="00F73AF2" w:rsidRPr="000A4FF4" w14:paraId="390E443B" w14:textId="77777777" w:rsidTr="00E4104F">
        <w:trPr>
          <w:trHeight w:val="366"/>
        </w:trPr>
        <w:tc>
          <w:tcPr>
            <w:tcW w:w="2139" w:type="dxa"/>
            <w:shd w:val="clear" w:color="auto" w:fill="auto"/>
            <w:vAlign w:val="center"/>
            <w:hideMark/>
          </w:tcPr>
          <w:p w14:paraId="71E0A16A"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Logme S.A.</w:t>
            </w:r>
          </w:p>
        </w:tc>
        <w:tc>
          <w:tcPr>
            <w:tcW w:w="2837" w:type="dxa"/>
            <w:shd w:val="clear" w:color="auto" w:fill="auto"/>
            <w:vAlign w:val="center"/>
            <w:hideMark/>
          </w:tcPr>
          <w:p w14:paraId="519D59DD"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Empresa dedicada a la logística retail.</w:t>
            </w:r>
          </w:p>
        </w:tc>
        <w:tc>
          <w:tcPr>
            <w:tcW w:w="1936" w:type="dxa"/>
            <w:shd w:val="clear" w:color="auto" w:fill="auto"/>
            <w:vAlign w:val="center"/>
            <w:hideMark/>
          </w:tcPr>
          <w:p w14:paraId="1C8D64F4"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c>
          <w:tcPr>
            <w:tcW w:w="1936" w:type="dxa"/>
            <w:shd w:val="clear" w:color="auto" w:fill="auto"/>
            <w:vAlign w:val="center"/>
            <w:hideMark/>
          </w:tcPr>
          <w:p w14:paraId="7766AD2B"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r>
    </w:tbl>
    <w:p w14:paraId="39868D09" w14:textId="77777777" w:rsidR="0057621D" w:rsidRPr="00506990" w:rsidRDefault="000210CD" w:rsidP="00E4104F">
      <w:pPr>
        <w:shd w:val="clear" w:color="auto" w:fill="D9D9D9"/>
        <w:spacing w:before="240"/>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POLÍTICA DE PROTECCIÓN DEL MEDIO AMBIENTE</w:t>
      </w:r>
    </w:p>
    <w:p w14:paraId="04F80A43" w14:textId="77777777" w:rsidR="0096254D" w:rsidRDefault="0096254D" w:rsidP="0057621D">
      <w:pPr>
        <w:spacing w:before="60"/>
        <w:rPr>
          <w:rFonts w:ascii="Times New Roman" w:hAnsi="Times New Roman" w:cs="Times New Roman"/>
          <w:color w:val="0D0D0D" w:themeColor="text1" w:themeTint="F2"/>
          <w:sz w:val="22"/>
          <w:szCs w:val="22"/>
        </w:rPr>
      </w:pPr>
    </w:p>
    <w:p w14:paraId="6439FCE6" w14:textId="47162CA4" w:rsidR="00925818" w:rsidRPr="0096254D" w:rsidRDefault="00925818" w:rsidP="00925818">
      <w:pPr>
        <w:spacing w:before="60" w:after="100" w:afterAutospacing="1"/>
        <w:jc w:val="left"/>
        <w:rPr>
          <w:rFonts w:ascii="Times New Roman" w:eastAsia="Times New Roman" w:hAnsi="Times New Roman" w:cs="Times New Roman"/>
          <w:sz w:val="24"/>
          <w:szCs w:val="24"/>
          <w:lang w:val="es-AR" w:eastAsia="es-AR"/>
        </w:rPr>
      </w:pPr>
      <w:r w:rsidRPr="0096254D">
        <w:rPr>
          <w:rFonts w:ascii="Times New Roman" w:eastAsia="Times New Roman" w:hAnsi="Times New Roman" w:cs="Times New Roman"/>
          <w:color w:val="0D0D0D"/>
          <w:sz w:val="22"/>
          <w:szCs w:val="22"/>
          <w:lang w:val="es-AR" w:eastAsia="es-AR"/>
        </w:rPr>
        <w:t>La empresa no posee al presente una política ambiental establecida formalmente, dado que las actividades desarrolladas no acarrean un fuerte grado de riesgo en este sentido.</w:t>
      </w:r>
    </w:p>
    <w:p w14:paraId="1FA7FA2B" w14:textId="38BB68F8" w:rsidR="00925818" w:rsidRPr="0096254D" w:rsidRDefault="00925818" w:rsidP="00883FCC">
      <w:pPr>
        <w:spacing w:before="100" w:beforeAutospacing="1" w:after="100" w:afterAutospacing="1"/>
        <w:rPr>
          <w:rFonts w:ascii="Times New Roman" w:eastAsia="Times New Roman" w:hAnsi="Times New Roman" w:cs="Times New Roman"/>
          <w:sz w:val="24"/>
          <w:szCs w:val="24"/>
          <w:lang w:val="es-AR" w:eastAsia="es-AR"/>
        </w:rPr>
      </w:pPr>
      <w:r w:rsidRPr="0096254D">
        <w:rPr>
          <w:rFonts w:ascii="Times New Roman" w:eastAsia="Times New Roman" w:hAnsi="Times New Roman" w:cs="Times New Roman"/>
          <w:color w:val="0D0D0D"/>
          <w:sz w:val="22"/>
          <w:szCs w:val="22"/>
          <w:lang w:val="es-AR" w:eastAsia="es-AR"/>
        </w:rPr>
        <w:t xml:space="preserve">No obstante ello, dentro del marco de las </w:t>
      </w:r>
      <w:r w:rsidRPr="0096254D">
        <w:rPr>
          <w:rFonts w:ascii="Times New Roman" w:eastAsia="Times New Roman" w:hAnsi="Times New Roman" w:cs="Times New Roman"/>
          <w:b/>
          <w:bCs/>
          <w:color w:val="0D0D0D"/>
          <w:sz w:val="22"/>
          <w:szCs w:val="22"/>
          <w:lang w:val="es-AR" w:eastAsia="es-AR"/>
        </w:rPr>
        <w:t>políticas de Responsabilidad Social Empresaria</w:t>
      </w:r>
      <w:r w:rsidRPr="0096254D">
        <w:rPr>
          <w:rFonts w:ascii="Times New Roman" w:eastAsia="Times New Roman" w:hAnsi="Times New Roman" w:cs="Times New Roman"/>
          <w:color w:val="0D0D0D"/>
          <w:sz w:val="22"/>
          <w:szCs w:val="22"/>
          <w:lang w:val="es-AR" w:eastAsia="es-AR"/>
        </w:rPr>
        <w:t>, existe el compromiso con el</w:t>
      </w:r>
      <w:r w:rsidRPr="0096254D">
        <w:rPr>
          <w:rFonts w:ascii="Times New Roman" w:eastAsia="Times New Roman" w:hAnsi="Times New Roman" w:cs="Times New Roman"/>
          <w:b/>
          <w:bCs/>
          <w:color w:val="0D0D0D"/>
          <w:sz w:val="22"/>
          <w:szCs w:val="22"/>
          <w:lang w:val="es-AR" w:eastAsia="es-AR"/>
        </w:rPr>
        <w:t xml:space="preserve"> fomento de prácticas que aporten al desarrollo socio-ambiental de la comunidad</w:t>
      </w:r>
      <w:r w:rsidRPr="0096254D">
        <w:rPr>
          <w:rFonts w:ascii="Times New Roman" w:eastAsia="Times New Roman" w:hAnsi="Times New Roman" w:cs="Times New Roman"/>
          <w:color w:val="0D0D0D"/>
          <w:sz w:val="22"/>
          <w:szCs w:val="22"/>
          <w:lang w:val="es-AR" w:eastAsia="es-AR"/>
        </w:rPr>
        <w:t xml:space="preserve"> en que se inserta el Grupo empresario, y se han generado acciones en pos de ese objetivo.</w:t>
      </w:r>
    </w:p>
    <w:p w14:paraId="0A350BB5" w14:textId="77777777" w:rsidR="00925818" w:rsidRDefault="00925818" w:rsidP="00925818">
      <w:pPr>
        <w:spacing w:before="100" w:beforeAutospacing="1" w:after="100" w:afterAutospacing="1"/>
        <w:rPr>
          <w:rFonts w:ascii="Times New Roman" w:eastAsia="Times New Roman" w:hAnsi="Times New Roman" w:cs="Times New Roman"/>
          <w:color w:val="0D0D0D"/>
          <w:sz w:val="22"/>
          <w:szCs w:val="22"/>
          <w:lang w:val="es-AR" w:eastAsia="es-AR"/>
        </w:rPr>
      </w:pPr>
      <w:r w:rsidRPr="0096254D">
        <w:rPr>
          <w:rFonts w:ascii="Times New Roman" w:eastAsia="Times New Roman" w:hAnsi="Times New Roman" w:cs="Times New Roman"/>
          <w:color w:val="0D0D0D"/>
          <w:sz w:val="22"/>
          <w:szCs w:val="22"/>
          <w:lang w:val="es-AR" w:eastAsia="es-AR"/>
        </w:rPr>
        <w:t>Algunos ejemplos son los siguientes:</w:t>
      </w:r>
    </w:p>
    <w:p w14:paraId="300EC831" w14:textId="77777777" w:rsidR="00925818" w:rsidRPr="00AC5521" w:rsidRDefault="00925818" w:rsidP="00925818">
      <w:pPr>
        <w:pStyle w:val="Prrafodelista"/>
        <w:numPr>
          <w:ilvl w:val="0"/>
          <w:numId w:val="55"/>
        </w:numPr>
        <w:spacing w:before="100" w:beforeAutospacing="1" w:after="100" w:afterAutospacing="1"/>
        <w:jc w:val="both"/>
        <w:rPr>
          <w:lang w:val="es-AR" w:eastAsia="es-AR"/>
        </w:rPr>
      </w:pPr>
      <w:r>
        <w:rPr>
          <w:color w:val="0D0D0D"/>
          <w:sz w:val="22"/>
          <w:szCs w:val="22"/>
        </w:rPr>
        <w:t>Migración a lámparas LED, reemplazo de los tradicionales monitores tubo por pantallas LED, temporizadores para el apagado de luces en los locales comerciales, y correctores de factor de potencia (acciones orientadas a eficientizar el consumo energético).</w:t>
      </w:r>
    </w:p>
    <w:p w14:paraId="4222C46F" w14:textId="77777777" w:rsidR="00925818" w:rsidRPr="00AC5521" w:rsidRDefault="00925818" w:rsidP="00925818">
      <w:pPr>
        <w:pStyle w:val="Prrafodelista"/>
        <w:numPr>
          <w:ilvl w:val="0"/>
          <w:numId w:val="55"/>
        </w:numPr>
        <w:spacing w:before="100" w:beforeAutospacing="1" w:after="100" w:afterAutospacing="1"/>
        <w:jc w:val="both"/>
        <w:rPr>
          <w:lang w:val="es-AR" w:eastAsia="es-AR"/>
        </w:rPr>
      </w:pPr>
      <w:r>
        <w:rPr>
          <w:color w:val="0D0D0D"/>
          <w:sz w:val="22"/>
          <w:szCs w:val="22"/>
        </w:rPr>
        <w:t>Política de No Impresión en papel en el ámbito laboral (donde puede prescindirse). Reemplazo por escaneados y circuitos administrativos informatizados.</w:t>
      </w:r>
    </w:p>
    <w:p w14:paraId="4AD6BED9" w14:textId="77777777" w:rsidR="00925818" w:rsidRPr="00AC5521" w:rsidRDefault="00925818" w:rsidP="00925818">
      <w:pPr>
        <w:pStyle w:val="Prrafodelista"/>
        <w:numPr>
          <w:ilvl w:val="0"/>
          <w:numId w:val="55"/>
        </w:numPr>
        <w:spacing w:before="100" w:beforeAutospacing="1" w:after="100" w:afterAutospacing="1"/>
        <w:jc w:val="both"/>
        <w:rPr>
          <w:lang w:val="es-AR" w:eastAsia="es-AR"/>
        </w:rPr>
      </w:pPr>
      <w:r>
        <w:rPr>
          <w:color w:val="0D0D0D"/>
          <w:sz w:val="22"/>
          <w:szCs w:val="22"/>
        </w:rPr>
        <w:t>Utilización de cartuchos de impresión remanufacturados en Casa Central y Sucursales.</w:t>
      </w:r>
    </w:p>
    <w:p w14:paraId="2B647395" w14:textId="77777777" w:rsidR="00925818" w:rsidRPr="003E677D" w:rsidRDefault="00925818" w:rsidP="00925818">
      <w:pPr>
        <w:pStyle w:val="m3569216401588287257msolistparagraph"/>
        <w:numPr>
          <w:ilvl w:val="0"/>
          <w:numId w:val="55"/>
        </w:numPr>
        <w:spacing w:after="200" w:afterAutospacing="0"/>
        <w:jc w:val="both"/>
      </w:pPr>
      <w:r>
        <w:rPr>
          <w:color w:val="0D0D0D"/>
          <w:sz w:val="22"/>
          <w:szCs w:val="22"/>
        </w:rPr>
        <w:t>Campañas solidarias, a propuesta de Directivos o empleados, según los proyectos o actividades en que cada uno participa (BZA Solidario, se comparte la información con la totalidad de los empleados para que todos puedan participar de la Campaña publicitada).</w:t>
      </w:r>
    </w:p>
    <w:p w14:paraId="5F181792" w14:textId="73A6705A" w:rsidR="003C6A63" w:rsidRPr="00506990" w:rsidRDefault="0057621D" w:rsidP="00375AFE">
      <w:pPr>
        <w:shd w:val="clear" w:color="auto" w:fill="D9D9D9"/>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lang w:val="es-AR"/>
        </w:rPr>
        <w:t>Estados Contables</w:t>
      </w:r>
      <w:r w:rsidR="009F05CF" w:rsidRPr="00506990">
        <w:rPr>
          <w:rFonts w:ascii="Times New Roman" w:hAnsi="Times New Roman" w:cs="Times New Roman"/>
          <w:b/>
          <w:color w:val="0D0D0D" w:themeColor="text1" w:themeTint="F2"/>
          <w:sz w:val="22"/>
          <w:szCs w:val="22"/>
          <w:lang w:val="es-AR"/>
        </w:rPr>
        <w:t>*</w:t>
      </w:r>
    </w:p>
    <w:p w14:paraId="4793DF06" w14:textId="6EE09DD5" w:rsidR="0096254D" w:rsidRPr="00506990" w:rsidRDefault="0096254D" w:rsidP="0057621D">
      <w:pPr>
        <w:rPr>
          <w:rFonts w:ascii="Times New Roman" w:hAnsi="Times New Roman" w:cs="Times New Roman"/>
          <w:b/>
          <w:color w:val="0D0D0D" w:themeColor="text1" w:themeTint="F2"/>
          <w:sz w:val="22"/>
          <w:szCs w:val="22"/>
          <w:u w:val="single"/>
        </w:rPr>
      </w:pPr>
    </w:p>
    <w:p w14:paraId="4C97F80B" w14:textId="01A41DCA" w:rsidR="0057621D" w:rsidRPr="006A5AAA" w:rsidRDefault="00607C40" w:rsidP="0057621D">
      <w:pPr>
        <w:rPr>
          <w:rFonts w:ascii="Times New Roman" w:hAnsi="Times New Roman" w:cs="Times New Roman"/>
          <w:b/>
          <w:color w:val="0D0D0D" w:themeColor="text1" w:themeTint="F2"/>
          <w:sz w:val="22"/>
          <w:szCs w:val="22"/>
          <w:u w:val="single"/>
        </w:rPr>
      </w:pPr>
      <w:r>
        <w:rPr>
          <w:noProof/>
          <w:lang w:val="es-AR" w:eastAsia="es-AR"/>
        </w:rPr>
        <w:drawing>
          <wp:inline distT="0" distB="0" distL="0" distR="0" wp14:anchorId="101777BF" wp14:editId="22AD32A6">
            <wp:extent cx="5613400" cy="6826250"/>
            <wp:effectExtent l="0" t="0" r="6350" b="0"/>
            <wp:docPr id="1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3400" cy="6826250"/>
                    </a:xfrm>
                    <a:prstGeom prst="rect">
                      <a:avLst/>
                    </a:prstGeom>
                    <a:noFill/>
                    <a:extLst/>
                  </pic:spPr>
                </pic:pic>
              </a:graphicData>
            </a:graphic>
          </wp:inline>
        </w:drawing>
      </w:r>
    </w:p>
    <w:p w14:paraId="7D13AB63" w14:textId="77777777" w:rsidR="005D2BAF" w:rsidRPr="006A5AAA" w:rsidRDefault="005D2BAF" w:rsidP="0057621D">
      <w:pPr>
        <w:rPr>
          <w:rFonts w:ascii="Times New Roman" w:hAnsi="Times New Roman" w:cs="Times New Roman"/>
          <w:b/>
          <w:color w:val="0D0D0D" w:themeColor="text1" w:themeTint="F2"/>
          <w:sz w:val="22"/>
          <w:szCs w:val="22"/>
          <w:u w:val="single"/>
        </w:rPr>
      </w:pPr>
    </w:p>
    <w:p w14:paraId="76A2FCA8" w14:textId="35D7CB15" w:rsidR="005D2BAF" w:rsidRPr="006A5AAA" w:rsidRDefault="009903C6" w:rsidP="0057621D">
      <w:pPr>
        <w:rPr>
          <w:rFonts w:ascii="Times New Roman" w:hAnsi="Times New Roman" w:cs="Times New Roman"/>
          <w:b/>
          <w:color w:val="0D0D0D" w:themeColor="text1" w:themeTint="F2"/>
          <w:sz w:val="22"/>
          <w:szCs w:val="22"/>
          <w:u w:val="single"/>
        </w:rPr>
      </w:pPr>
      <w:r w:rsidRPr="009903C6">
        <w:rPr>
          <w:rFonts w:ascii="Times New Roman" w:hAnsi="Times New Roman" w:cs="Times New Roman"/>
          <w:b/>
          <w:color w:val="0D0D0D" w:themeColor="text1" w:themeTint="F2"/>
          <w:sz w:val="22"/>
          <w:szCs w:val="22"/>
          <w:u w:val="single"/>
        </w:rPr>
        <w:t xml:space="preserve"> </w:t>
      </w:r>
      <w:r w:rsidR="008344BC">
        <w:rPr>
          <w:noProof/>
          <w:lang w:val="es-AR" w:eastAsia="es-AR"/>
        </w:rPr>
        <w:drawing>
          <wp:inline distT="0" distB="0" distL="0" distR="0" wp14:anchorId="21F4CE1C" wp14:editId="74D45B84">
            <wp:extent cx="5613400" cy="3336290"/>
            <wp:effectExtent l="0" t="0" r="6350" b="0"/>
            <wp:docPr id="10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3400" cy="3336290"/>
                    </a:xfrm>
                    <a:prstGeom prst="rect">
                      <a:avLst/>
                    </a:prstGeom>
                    <a:noFill/>
                    <a:extLst/>
                  </pic:spPr>
                </pic:pic>
              </a:graphicData>
            </a:graphic>
          </wp:inline>
        </w:drawing>
      </w:r>
    </w:p>
    <w:p w14:paraId="456F3B7A" w14:textId="77777777" w:rsidR="005D2BAF" w:rsidRPr="006A5AAA" w:rsidRDefault="005D2BAF" w:rsidP="0057621D">
      <w:pPr>
        <w:rPr>
          <w:rFonts w:ascii="Times New Roman" w:hAnsi="Times New Roman" w:cs="Times New Roman"/>
          <w:b/>
          <w:color w:val="0D0D0D" w:themeColor="text1" w:themeTint="F2"/>
          <w:sz w:val="22"/>
          <w:szCs w:val="22"/>
          <w:u w:val="single"/>
        </w:rPr>
      </w:pPr>
    </w:p>
    <w:p w14:paraId="57499ECC" w14:textId="48784CEC" w:rsidR="008C292B" w:rsidRPr="00E4104F" w:rsidRDefault="006A5AAA" w:rsidP="0057621D">
      <w:pPr>
        <w:rPr>
          <w:rFonts w:ascii="Times New Roman" w:hAnsi="Times New Roman" w:cs="Times New Roman"/>
          <w:b/>
          <w:color w:val="0D0D0D" w:themeColor="text1" w:themeTint="F2"/>
          <w:sz w:val="16"/>
          <w:szCs w:val="16"/>
          <w:u w:val="single"/>
        </w:rPr>
      </w:pPr>
      <w:r w:rsidRPr="00E4104F">
        <w:rPr>
          <w:rFonts w:ascii="Times New Roman" w:hAnsi="Times New Roman" w:cs="Times New Roman"/>
          <w:i/>
          <w:color w:val="0D0D0D" w:themeColor="text1" w:themeTint="F2"/>
          <w:sz w:val="16"/>
          <w:szCs w:val="16"/>
        </w:rPr>
        <w:t>La información precedente de los EECC puede contener redondeos</w:t>
      </w:r>
      <w:r w:rsidRPr="00E4104F">
        <w:rPr>
          <w:rFonts w:ascii="Times New Roman" w:hAnsi="Times New Roman" w:cs="Times New Roman"/>
          <w:color w:val="0D0D0D" w:themeColor="text1" w:themeTint="F2"/>
          <w:sz w:val="16"/>
          <w:szCs w:val="16"/>
        </w:rPr>
        <w:t>.</w:t>
      </w:r>
    </w:p>
    <w:p w14:paraId="3E5DCC08" w14:textId="77777777" w:rsidR="0057621D" w:rsidRPr="00506990" w:rsidRDefault="0057621D" w:rsidP="0057621D">
      <w:pPr>
        <w:rPr>
          <w:rFonts w:ascii="Times New Roman" w:hAnsi="Times New Roman" w:cs="Times New Roman"/>
          <w:b/>
          <w:noProof/>
          <w:color w:val="0D0D0D" w:themeColor="text1" w:themeTint="F2"/>
          <w:sz w:val="22"/>
          <w:szCs w:val="22"/>
          <w:lang w:val="es-AR" w:eastAsia="es-AR"/>
        </w:rPr>
      </w:pPr>
    </w:p>
    <w:p w14:paraId="2F69132B" w14:textId="00720E4F" w:rsidR="0057621D" w:rsidRPr="00AC5521" w:rsidRDefault="00F05BCB" w:rsidP="00AC5521">
      <w:pPr>
        <w:shd w:val="clear" w:color="auto" w:fill="D9D9D9"/>
        <w:rPr>
          <w:b/>
          <w:color w:val="0D0D0D" w:themeColor="text1" w:themeTint="F2"/>
          <w:sz w:val="22"/>
          <w:szCs w:val="22"/>
          <w:lang w:val="es-AR"/>
        </w:rPr>
      </w:pPr>
      <w:r w:rsidRPr="00AC5521">
        <w:rPr>
          <w:rFonts w:ascii="Times New Roman" w:hAnsi="Times New Roman" w:cs="Times New Roman"/>
          <w:b/>
          <w:color w:val="0D0D0D" w:themeColor="text1" w:themeTint="F2"/>
          <w:sz w:val="22"/>
          <w:szCs w:val="22"/>
          <w:lang w:val="es-AR"/>
        </w:rPr>
        <w:t>Índices</w:t>
      </w:r>
    </w:p>
    <w:p w14:paraId="6D111E4D" w14:textId="4407DEEE" w:rsidR="00B709BB" w:rsidRPr="00506990" w:rsidRDefault="0083534B" w:rsidP="0057621D">
      <w:pPr>
        <w:rPr>
          <w:rFonts w:ascii="Times New Roman" w:hAnsi="Times New Roman" w:cs="Times New Roman"/>
          <w:b/>
          <w:noProof/>
          <w:color w:val="0D0D0D" w:themeColor="text1" w:themeTint="F2"/>
          <w:sz w:val="22"/>
          <w:szCs w:val="22"/>
          <w:lang w:val="es-AR" w:eastAsia="es-AR"/>
        </w:rPr>
      </w:pPr>
      <w:r w:rsidRPr="0083534B">
        <w:rPr>
          <w:noProof/>
          <w:lang w:val="es-AR" w:eastAsia="es-AR"/>
        </w:rPr>
        <w:t xml:space="preserve"> </w:t>
      </w:r>
      <w:r w:rsidR="009903C6" w:rsidRPr="009903C6">
        <w:rPr>
          <w:noProof/>
          <w:lang w:val="es-AR" w:eastAsia="es-AR"/>
        </w:rPr>
        <w:t xml:space="preserve"> </w:t>
      </w:r>
      <w:r w:rsidR="008344BC">
        <w:rPr>
          <w:noProof/>
          <w:lang w:val="es-AR" w:eastAsia="es-AR"/>
        </w:rPr>
        <w:drawing>
          <wp:inline distT="0" distB="0" distL="0" distR="0" wp14:anchorId="4B7F7DBF" wp14:editId="441764ED">
            <wp:extent cx="5612400" cy="749029"/>
            <wp:effectExtent l="0" t="0" r="0" b="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400" cy="749029"/>
                    </a:xfrm>
                    <a:prstGeom prst="rect">
                      <a:avLst/>
                    </a:prstGeom>
                    <a:noFill/>
                  </pic:spPr>
                </pic:pic>
              </a:graphicData>
            </a:graphic>
          </wp:inline>
        </w:drawing>
      </w:r>
    </w:p>
    <w:p w14:paraId="44C46D54" w14:textId="2F402E12" w:rsidR="00781453" w:rsidRDefault="00781453" w:rsidP="0057621D">
      <w:pPr>
        <w:rPr>
          <w:rFonts w:ascii="Times New Roman" w:hAnsi="Times New Roman" w:cs="Times New Roman"/>
          <w:b/>
          <w:noProof/>
          <w:color w:val="0D0D0D" w:themeColor="text1" w:themeTint="F2"/>
          <w:sz w:val="22"/>
          <w:szCs w:val="22"/>
          <w:lang w:val="es-AR" w:eastAsia="es-AR"/>
        </w:rPr>
      </w:pPr>
    </w:p>
    <w:p w14:paraId="705431B1" w14:textId="0B2F3C64" w:rsidR="0083534B" w:rsidRPr="00AC5521" w:rsidRDefault="00A1210B" w:rsidP="0083534B">
      <w:pPr>
        <w:jc w:val="left"/>
        <w:rPr>
          <w:rFonts w:ascii="Times New Roman" w:eastAsia="Times New Roman" w:hAnsi="Times New Roman" w:cs="Times New Roman"/>
          <w:sz w:val="22"/>
          <w:szCs w:val="22"/>
          <w:lang w:val="es-AR" w:eastAsia="es-AR"/>
        </w:rPr>
      </w:pPr>
      <w:r w:rsidRPr="003B23F1">
        <w:rPr>
          <w:rFonts w:ascii="Times New Roman" w:hAnsi="Times New Roman" w:cs="Times New Roman"/>
          <w:i/>
          <w:color w:val="0D0D0D" w:themeColor="text1" w:themeTint="F2"/>
          <w:sz w:val="22"/>
          <w:szCs w:val="22"/>
        </w:rPr>
        <w:t>*</w:t>
      </w:r>
      <w:r w:rsidR="0083534B" w:rsidRPr="00AC5521">
        <w:rPr>
          <w:rFonts w:ascii="Times New Roman" w:eastAsia="Times New Roman" w:hAnsi="Times New Roman" w:cs="Times New Roman"/>
          <w:sz w:val="22"/>
          <w:szCs w:val="22"/>
          <w:lang w:val="es-AR" w:eastAsia="es-AR"/>
        </w:rPr>
        <w:t xml:space="preserve"> Los Estados Financieros correspondientes al 3</w:t>
      </w:r>
      <w:r w:rsidR="009903C6">
        <w:rPr>
          <w:rFonts w:ascii="Times New Roman" w:eastAsia="Times New Roman" w:hAnsi="Times New Roman" w:cs="Times New Roman"/>
          <w:sz w:val="22"/>
          <w:szCs w:val="22"/>
          <w:lang w:val="es-AR" w:eastAsia="es-AR"/>
        </w:rPr>
        <w:t>0</w:t>
      </w:r>
      <w:r w:rsidR="0083534B" w:rsidRPr="00AC5521">
        <w:rPr>
          <w:rFonts w:ascii="Times New Roman" w:eastAsia="Times New Roman" w:hAnsi="Times New Roman" w:cs="Times New Roman"/>
          <w:sz w:val="22"/>
          <w:szCs w:val="22"/>
          <w:lang w:val="es-AR" w:eastAsia="es-AR"/>
        </w:rPr>
        <w:t xml:space="preserve"> de junio de 202</w:t>
      </w:r>
      <w:r w:rsidR="00607C40">
        <w:rPr>
          <w:rFonts w:ascii="Times New Roman" w:eastAsia="Times New Roman" w:hAnsi="Times New Roman" w:cs="Times New Roman"/>
          <w:sz w:val="22"/>
          <w:szCs w:val="22"/>
          <w:lang w:val="es-AR" w:eastAsia="es-AR"/>
        </w:rPr>
        <w:t>3</w:t>
      </w:r>
      <w:r w:rsidR="0083534B" w:rsidRPr="00AC5521">
        <w:rPr>
          <w:rFonts w:ascii="Times New Roman" w:eastAsia="Times New Roman" w:hAnsi="Times New Roman" w:cs="Times New Roman"/>
          <w:sz w:val="22"/>
          <w:szCs w:val="22"/>
          <w:lang w:val="es-AR" w:eastAsia="es-AR"/>
        </w:rPr>
        <w:t xml:space="preserve"> y 202</w:t>
      </w:r>
      <w:r w:rsidR="00607C40">
        <w:rPr>
          <w:rFonts w:ascii="Times New Roman" w:eastAsia="Times New Roman" w:hAnsi="Times New Roman" w:cs="Times New Roman"/>
          <w:sz w:val="22"/>
          <w:szCs w:val="22"/>
          <w:lang w:val="es-AR" w:eastAsia="es-AR"/>
        </w:rPr>
        <w:t>2</w:t>
      </w:r>
      <w:r w:rsidR="0083534B" w:rsidRPr="00AC5521">
        <w:rPr>
          <w:rFonts w:ascii="Times New Roman" w:eastAsia="Times New Roman" w:hAnsi="Times New Roman" w:cs="Times New Roman"/>
          <w:sz w:val="22"/>
          <w:szCs w:val="22"/>
          <w:lang w:val="es-AR" w:eastAsia="es-AR"/>
        </w:rPr>
        <w:t xml:space="preserve"> se encuentran ajustados por inflación al 30 de junio de 202</w:t>
      </w:r>
      <w:r w:rsidR="00607C40">
        <w:rPr>
          <w:rFonts w:ascii="Times New Roman" w:eastAsia="Times New Roman" w:hAnsi="Times New Roman" w:cs="Times New Roman"/>
          <w:sz w:val="22"/>
          <w:szCs w:val="22"/>
          <w:lang w:val="es-AR" w:eastAsia="es-AR"/>
        </w:rPr>
        <w:t>3</w:t>
      </w:r>
      <w:r w:rsidR="0083534B" w:rsidRPr="00AC5521">
        <w:rPr>
          <w:rFonts w:ascii="Times New Roman" w:eastAsia="Times New Roman" w:hAnsi="Times New Roman" w:cs="Times New Roman"/>
          <w:sz w:val="22"/>
          <w:szCs w:val="22"/>
          <w:lang w:val="es-AR" w:eastAsia="es-AR"/>
        </w:rPr>
        <w:t>, por lo que sus cifras no son comparables con las del ejercicio 20</w:t>
      </w:r>
      <w:r w:rsidR="009903C6">
        <w:rPr>
          <w:rFonts w:ascii="Times New Roman" w:eastAsia="Times New Roman" w:hAnsi="Times New Roman" w:cs="Times New Roman"/>
          <w:sz w:val="22"/>
          <w:szCs w:val="22"/>
          <w:lang w:val="es-AR" w:eastAsia="es-AR"/>
        </w:rPr>
        <w:t>2</w:t>
      </w:r>
      <w:r w:rsidR="00607C40">
        <w:rPr>
          <w:rFonts w:ascii="Times New Roman" w:eastAsia="Times New Roman" w:hAnsi="Times New Roman" w:cs="Times New Roman"/>
          <w:sz w:val="22"/>
          <w:szCs w:val="22"/>
          <w:lang w:val="es-AR" w:eastAsia="es-AR"/>
        </w:rPr>
        <w:t>1 (que se encuentran ajustados por inflación al 30 de junio del 2022)</w:t>
      </w:r>
      <w:r w:rsidR="0083534B" w:rsidRPr="00AC5521">
        <w:rPr>
          <w:rFonts w:ascii="Times New Roman" w:eastAsia="Times New Roman" w:hAnsi="Times New Roman" w:cs="Times New Roman"/>
          <w:sz w:val="22"/>
          <w:szCs w:val="22"/>
          <w:lang w:val="es-AR" w:eastAsia="es-AR"/>
        </w:rPr>
        <w:t>.</w:t>
      </w:r>
    </w:p>
    <w:p w14:paraId="2D875BA1" w14:textId="77777777" w:rsidR="00D64A20" w:rsidRDefault="00D64A20" w:rsidP="00594DD2">
      <w:pPr>
        <w:rPr>
          <w:rFonts w:ascii="Times New Roman" w:hAnsi="Times New Roman" w:cs="Times New Roman"/>
          <w:i/>
          <w:color w:val="0D0D0D" w:themeColor="text1" w:themeTint="F2"/>
          <w:sz w:val="22"/>
          <w:szCs w:val="22"/>
        </w:rPr>
      </w:pPr>
    </w:p>
    <w:p w14:paraId="59514B50" w14:textId="4A402926" w:rsidR="00FF6E30" w:rsidRPr="00E4104F" w:rsidRDefault="00FF6E30" w:rsidP="00594DD2">
      <w:pPr>
        <w:rPr>
          <w:rFonts w:ascii="Times New Roman" w:hAnsi="Times New Roman" w:cs="Times New Roman"/>
          <w:color w:val="0D0D0D" w:themeColor="text1" w:themeTint="F2"/>
          <w:sz w:val="22"/>
          <w:szCs w:val="22"/>
        </w:rPr>
      </w:pPr>
      <w:r w:rsidRPr="00FF6E30">
        <w:rPr>
          <w:rFonts w:ascii="Times New Roman" w:hAnsi="Times New Roman" w:cs="Times New Roman"/>
          <w:color w:val="0D0D0D" w:themeColor="text1" w:themeTint="F2"/>
          <w:sz w:val="22"/>
          <w:szCs w:val="22"/>
        </w:rPr>
        <w:t>Los Estad</w:t>
      </w:r>
      <w:r>
        <w:rPr>
          <w:rFonts w:ascii="Times New Roman" w:hAnsi="Times New Roman" w:cs="Times New Roman"/>
          <w:color w:val="0D0D0D" w:themeColor="text1" w:themeTint="F2"/>
          <w:sz w:val="22"/>
          <w:szCs w:val="22"/>
        </w:rPr>
        <w:t>os Contables con cierre al 3</w:t>
      </w:r>
      <w:r w:rsidR="00C97701">
        <w:rPr>
          <w:rFonts w:ascii="Times New Roman" w:hAnsi="Times New Roman" w:cs="Times New Roman"/>
          <w:color w:val="0D0D0D" w:themeColor="text1" w:themeTint="F2"/>
          <w:sz w:val="22"/>
          <w:szCs w:val="22"/>
        </w:rPr>
        <w:t>0</w:t>
      </w:r>
      <w:r>
        <w:rPr>
          <w:rFonts w:ascii="Times New Roman" w:hAnsi="Times New Roman" w:cs="Times New Roman"/>
          <w:color w:val="0D0D0D" w:themeColor="text1" w:themeTint="F2"/>
          <w:sz w:val="22"/>
          <w:szCs w:val="22"/>
        </w:rPr>
        <w:t>/06</w:t>
      </w:r>
      <w:r w:rsidRPr="00FF6E30">
        <w:rPr>
          <w:rFonts w:ascii="Times New Roman" w:hAnsi="Times New Roman" w:cs="Times New Roman"/>
          <w:color w:val="0D0D0D" w:themeColor="text1" w:themeTint="F2"/>
          <w:sz w:val="22"/>
          <w:szCs w:val="22"/>
        </w:rPr>
        <w:t xml:space="preserve">/2023 fueron aprobados por la asamblea de accionistas de </w:t>
      </w:r>
      <w:r w:rsidRPr="00E45310">
        <w:rPr>
          <w:rFonts w:ascii="Times New Roman" w:hAnsi="Times New Roman" w:cs="Times New Roman"/>
          <w:color w:val="0D0D0D" w:themeColor="text1" w:themeTint="F2"/>
          <w:sz w:val="22"/>
          <w:szCs w:val="22"/>
        </w:rPr>
        <w:t>BAZAR AVENIDA S.A.</w:t>
      </w:r>
      <w:r>
        <w:rPr>
          <w:rFonts w:ascii="Times New Roman" w:hAnsi="Times New Roman" w:cs="Times New Roman"/>
          <w:color w:val="0D0D0D" w:themeColor="text1" w:themeTint="F2"/>
          <w:sz w:val="22"/>
          <w:szCs w:val="22"/>
        </w:rPr>
        <w:t xml:space="preserve"> celebrada el 15/11</w:t>
      </w:r>
      <w:r w:rsidRPr="00FF6E30">
        <w:rPr>
          <w:rFonts w:ascii="Times New Roman" w:hAnsi="Times New Roman" w:cs="Times New Roman"/>
          <w:color w:val="0D0D0D" w:themeColor="text1" w:themeTint="F2"/>
          <w:sz w:val="22"/>
          <w:szCs w:val="22"/>
        </w:rPr>
        <w:t>/2023</w:t>
      </w:r>
      <w:r>
        <w:rPr>
          <w:rFonts w:ascii="Times New Roman" w:hAnsi="Times New Roman" w:cs="Times New Roman"/>
          <w:color w:val="0D0D0D" w:themeColor="text1" w:themeTint="F2"/>
          <w:sz w:val="22"/>
          <w:szCs w:val="22"/>
        </w:rPr>
        <w:t>.</w:t>
      </w:r>
    </w:p>
    <w:p w14:paraId="3CA1C397" w14:textId="77777777" w:rsidR="000D7B9F" w:rsidRPr="00506990" w:rsidRDefault="000D7B9F" w:rsidP="0057621D">
      <w:pPr>
        <w:rPr>
          <w:rFonts w:ascii="Times New Roman" w:hAnsi="Times New Roman" w:cs="Times New Roman"/>
          <w:b/>
          <w:noProof/>
          <w:color w:val="0D0D0D" w:themeColor="text1" w:themeTint="F2"/>
          <w:sz w:val="22"/>
          <w:szCs w:val="22"/>
          <w:u w:val="single"/>
          <w:lang w:val="es-AR" w:eastAsia="es-AR"/>
        </w:rPr>
      </w:pPr>
    </w:p>
    <w:p w14:paraId="24D949AE" w14:textId="77777777" w:rsidR="00F77E58" w:rsidRPr="00506990" w:rsidRDefault="00F77E58" w:rsidP="0057621D">
      <w:pPr>
        <w:rPr>
          <w:rFonts w:ascii="Times New Roman" w:hAnsi="Times New Roman" w:cs="Times New Roman"/>
          <w:b/>
          <w:noProof/>
          <w:color w:val="0D0D0D" w:themeColor="text1" w:themeTint="F2"/>
          <w:sz w:val="22"/>
          <w:szCs w:val="22"/>
          <w:u w:val="single"/>
          <w:lang w:val="es-AR" w:eastAsia="es-AR"/>
        </w:rPr>
      </w:pPr>
      <w:r w:rsidRPr="00506990">
        <w:rPr>
          <w:rFonts w:ascii="Times New Roman" w:hAnsi="Times New Roman" w:cs="Times New Roman"/>
          <w:b/>
          <w:noProof/>
          <w:color w:val="0D0D0D" w:themeColor="text1" w:themeTint="F2"/>
          <w:sz w:val="22"/>
          <w:szCs w:val="22"/>
          <w:u w:val="single"/>
          <w:lang w:val="es-AR" w:eastAsia="es-AR"/>
        </w:rPr>
        <w:t>PRINCIPALES RUBROS DE</w:t>
      </w:r>
      <w:r w:rsidR="00A017F9" w:rsidRPr="00506990">
        <w:rPr>
          <w:rFonts w:ascii="Times New Roman" w:hAnsi="Times New Roman" w:cs="Times New Roman"/>
          <w:b/>
          <w:noProof/>
          <w:color w:val="0D0D0D" w:themeColor="text1" w:themeTint="F2"/>
          <w:sz w:val="22"/>
          <w:szCs w:val="22"/>
          <w:u w:val="single"/>
          <w:lang w:val="es-AR" w:eastAsia="es-AR"/>
        </w:rPr>
        <w:t xml:space="preserve"> </w:t>
      </w:r>
      <w:r w:rsidRPr="00506990">
        <w:rPr>
          <w:rFonts w:ascii="Times New Roman" w:hAnsi="Times New Roman" w:cs="Times New Roman"/>
          <w:b/>
          <w:noProof/>
          <w:color w:val="0D0D0D" w:themeColor="text1" w:themeTint="F2"/>
          <w:sz w:val="22"/>
          <w:szCs w:val="22"/>
          <w:u w:val="single"/>
          <w:lang w:val="es-AR" w:eastAsia="es-AR"/>
        </w:rPr>
        <w:t>L</w:t>
      </w:r>
      <w:r w:rsidR="00A017F9" w:rsidRPr="00506990">
        <w:rPr>
          <w:rFonts w:ascii="Times New Roman" w:hAnsi="Times New Roman" w:cs="Times New Roman"/>
          <w:b/>
          <w:noProof/>
          <w:color w:val="0D0D0D" w:themeColor="text1" w:themeTint="F2"/>
          <w:sz w:val="22"/>
          <w:szCs w:val="22"/>
          <w:u w:val="single"/>
          <w:lang w:val="es-AR" w:eastAsia="es-AR"/>
        </w:rPr>
        <w:t>OS</w:t>
      </w:r>
      <w:r w:rsidRPr="00506990">
        <w:rPr>
          <w:rFonts w:ascii="Times New Roman" w:hAnsi="Times New Roman" w:cs="Times New Roman"/>
          <w:b/>
          <w:noProof/>
          <w:color w:val="0D0D0D" w:themeColor="text1" w:themeTint="F2"/>
          <w:sz w:val="22"/>
          <w:szCs w:val="22"/>
          <w:u w:val="single"/>
          <w:lang w:val="es-AR" w:eastAsia="es-AR"/>
        </w:rPr>
        <w:t xml:space="preserve"> ESTADO</w:t>
      </w:r>
      <w:r w:rsidR="00A017F9" w:rsidRPr="00506990">
        <w:rPr>
          <w:rFonts w:ascii="Times New Roman" w:hAnsi="Times New Roman" w:cs="Times New Roman"/>
          <w:b/>
          <w:noProof/>
          <w:color w:val="0D0D0D" w:themeColor="text1" w:themeTint="F2"/>
          <w:sz w:val="22"/>
          <w:szCs w:val="22"/>
          <w:u w:val="single"/>
          <w:lang w:val="es-AR" w:eastAsia="es-AR"/>
        </w:rPr>
        <w:t>S</w:t>
      </w:r>
      <w:r w:rsidRPr="00506990">
        <w:rPr>
          <w:rFonts w:ascii="Times New Roman" w:hAnsi="Times New Roman" w:cs="Times New Roman"/>
          <w:b/>
          <w:noProof/>
          <w:color w:val="0D0D0D" w:themeColor="text1" w:themeTint="F2"/>
          <w:sz w:val="22"/>
          <w:szCs w:val="22"/>
          <w:u w:val="single"/>
          <w:lang w:val="es-AR" w:eastAsia="es-AR"/>
        </w:rPr>
        <w:t xml:space="preserve"> </w:t>
      </w:r>
      <w:r w:rsidR="00A017F9" w:rsidRPr="00506990">
        <w:rPr>
          <w:rFonts w:ascii="Times New Roman" w:hAnsi="Times New Roman" w:cs="Times New Roman"/>
          <w:b/>
          <w:noProof/>
          <w:color w:val="0D0D0D" w:themeColor="text1" w:themeTint="F2"/>
          <w:sz w:val="22"/>
          <w:szCs w:val="22"/>
          <w:u w:val="single"/>
          <w:lang w:val="es-AR" w:eastAsia="es-AR"/>
        </w:rPr>
        <w:t>CONTABLES</w:t>
      </w:r>
    </w:p>
    <w:p w14:paraId="3EEC592D" w14:textId="77777777" w:rsidR="00F77E58" w:rsidRDefault="00F77E58" w:rsidP="0057621D">
      <w:pPr>
        <w:rPr>
          <w:rFonts w:ascii="Times New Roman" w:hAnsi="Times New Roman" w:cs="Times New Roman"/>
          <w:b/>
          <w:noProof/>
          <w:color w:val="0D0D0D" w:themeColor="text1" w:themeTint="F2"/>
          <w:sz w:val="22"/>
          <w:szCs w:val="22"/>
          <w:u w:val="single"/>
          <w:lang w:val="es-AR" w:eastAsia="es-AR"/>
        </w:rPr>
      </w:pPr>
    </w:p>
    <w:p w14:paraId="44774079" w14:textId="77777777" w:rsidR="009525E0" w:rsidRDefault="009564B0" w:rsidP="009525E0">
      <w:pPr>
        <w:pStyle w:val="Prrafodelista"/>
        <w:numPr>
          <w:ilvl w:val="0"/>
          <w:numId w:val="63"/>
        </w:numPr>
        <w:spacing w:after="160" w:line="259" w:lineRule="auto"/>
        <w:jc w:val="both"/>
        <w:rPr>
          <w:sz w:val="22"/>
        </w:rPr>
      </w:pPr>
      <w:r w:rsidRPr="00B978D9">
        <w:rPr>
          <w:i/>
          <w:sz w:val="22"/>
          <w:u w:val="single"/>
        </w:rPr>
        <w:t>Caja y Bancos</w:t>
      </w:r>
      <w:r w:rsidRPr="00B978D9">
        <w:rPr>
          <w:sz w:val="22"/>
        </w:rPr>
        <w:t xml:space="preserve">: </w:t>
      </w:r>
      <w:r w:rsidR="009525E0" w:rsidRPr="009525E0">
        <w:rPr>
          <w:sz w:val="22"/>
        </w:rPr>
        <w:t>El disponible al cierre del Ejercicio se reduce un 57%, en términos reales, respecto del período anterior, al alcanzar los $ 103,5 MM. Esta sustancial reducción obedece a la necesidad de disminuir los saldos monetarios no remunerados expuestos a la pérdida de poder adquisitivo ocasionada por los altos niveles inflacionarios. Por tal motivo, las disponibilidades en Caja y Bancos se restringen a lo indispensable para cubrir necesidades operativas inmediatas.</w:t>
      </w:r>
    </w:p>
    <w:p w14:paraId="24A2D4C0" w14:textId="77777777" w:rsidR="009525E0" w:rsidRDefault="009525E0" w:rsidP="00DF6BB2">
      <w:pPr>
        <w:pStyle w:val="Prrafodelista"/>
        <w:spacing w:after="160" w:line="259" w:lineRule="auto"/>
        <w:jc w:val="both"/>
        <w:rPr>
          <w:sz w:val="22"/>
        </w:rPr>
      </w:pPr>
    </w:p>
    <w:p w14:paraId="54DC7A43" w14:textId="6FFA840B" w:rsidR="009564B0" w:rsidRPr="00B978D9" w:rsidRDefault="009525E0" w:rsidP="009525E0">
      <w:pPr>
        <w:pStyle w:val="Prrafodelista"/>
        <w:numPr>
          <w:ilvl w:val="0"/>
          <w:numId w:val="63"/>
        </w:numPr>
        <w:spacing w:after="160" w:line="259" w:lineRule="auto"/>
        <w:jc w:val="both"/>
        <w:rPr>
          <w:sz w:val="22"/>
        </w:rPr>
      </w:pPr>
      <w:r w:rsidRPr="00DF6BB2">
        <w:rPr>
          <w:i/>
          <w:sz w:val="22"/>
          <w:u w:val="single"/>
        </w:rPr>
        <w:t>Inversiones Temporarias</w:t>
      </w:r>
      <w:r>
        <w:rPr>
          <w:sz w:val="22"/>
        </w:rPr>
        <w:t xml:space="preserve">: </w:t>
      </w:r>
      <w:r w:rsidRPr="009525E0">
        <w:rPr>
          <w:sz w:val="22"/>
        </w:rPr>
        <w:t>Se triplican, al crecer un 207% en términos reales respecto del cierre de ejercicio anterior, alcanzando los $ 1.356 MM. Se debe principalmente a contar con mayor saldo de títulos de participación en distintas series de los Fideicomisos Financieros “Confibono”, lo cual a su vez deriva tanto del incremento en la cantidad y volúmenes de créditos fideicomitidos como por haberse emitido un número mayor de series respecto del ejercicio previo.</w:t>
      </w:r>
    </w:p>
    <w:p w14:paraId="294B42FE" w14:textId="77777777" w:rsidR="009564B0" w:rsidRPr="00B978D9" w:rsidRDefault="009564B0" w:rsidP="00B978D9">
      <w:pPr>
        <w:pStyle w:val="Prrafodelista"/>
        <w:jc w:val="both"/>
        <w:rPr>
          <w:sz w:val="22"/>
        </w:rPr>
      </w:pPr>
    </w:p>
    <w:p w14:paraId="4755DE45" w14:textId="74B244FB" w:rsidR="009564B0" w:rsidRPr="00B978D9" w:rsidRDefault="009564B0" w:rsidP="009525E0">
      <w:pPr>
        <w:pStyle w:val="Prrafodelista"/>
        <w:numPr>
          <w:ilvl w:val="0"/>
          <w:numId w:val="63"/>
        </w:numPr>
        <w:spacing w:after="160" w:line="259" w:lineRule="auto"/>
        <w:jc w:val="both"/>
        <w:rPr>
          <w:sz w:val="22"/>
        </w:rPr>
      </w:pPr>
      <w:r w:rsidRPr="00B978D9">
        <w:rPr>
          <w:i/>
          <w:sz w:val="22"/>
          <w:u w:val="single"/>
        </w:rPr>
        <w:t>Créditos por Ventas</w:t>
      </w:r>
      <w:r w:rsidRPr="00B978D9">
        <w:rPr>
          <w:sz w:val="22"/>
        </w:rPr>
        <w:t xml:space="preserve">: </w:t>
      </w:r>
      <w:r w:rsidR="009525E0" w:rsidRPr="009525E0">
        <w:rPr>
          <w:sz w:val="22"/>
        </w:rPr>
        <w:t>La totalidad de los mismos (Corrientes y No Corrientes), alcanza los $ 6.222 MM, lo que significa una disminución, en términos reales, del 30% respecto del año anterior. Esta variación obedece a un aumento en la frecuencia de emisiones de Fideicomisos Financieros, con lo cual se incrementó el ritmo de cesiones de los créditos originados. Estos créditos, al ser cedidos, dejan de formar parte del Activo de Bazar Avenida. Como contrapartida, se producen incrementos en los saldos de otros rubros del Activo, tales como el ya tratado “Inversiones Temporarias” o “Bienes de Cambio”, que se analiza a continuación.</w:t>
      </w:r>
    </w:p>
    <w:p w14:paraId="443CC84B" w14:textId="77777777" w:rsidR="009564B0" w:rsidRPr="00B978D9" w:rsidRDefault="009564B0" w:rsidP="00B978D9">
      <w:pPr>
        <w:pStyle w:val="Prrafodelista"/>
        <w:jc w:val="both"/>
        <w:rPr>
          <w:sz w:val="22"/>
        </w:rPr>
      </w:pPr>
    </w:p>
    <w:p w14:paraId="6ADCCD2B" w14:textId="7814D36A" w:rsidR="009564B0" w:rsidRPr="00B978D9" w:rsidRDefault="009564B0" w:rsidP="009525E0">
      <w:pPr>
        <w:pStyle w:val="Prrafodelista"/>
        <w:numPr>
          <w:ilvl w:val="0"/>
          <w:numId w:val="63"/>
        </w:numPr>
        <w:spacing w:after="160" w:line="259" w:lineRule="auto"/>
        <w:jc w:val="both"/>
        <w:rPr>
          <w:sz w:val="22"/>
        </w:rPr>
      </w:pPr>
      <w:r w:rsidRPr="00883FCC">
        <w:rPr>
          <w:i/>
          <w:sz w:val="22"/>
          <w:u w:val="single"/>
        </w:rPr>
        <w:t>Bienes de Cambio</w:t>
      </w:r>
      <w:r w:rsidRPr="00B978D9">
        <w:rPr>
          <w:sz w:val="22"/>
        </w:rPr>
        <w:t xml:space="preserve">: </w:t>
      </w:r>
      <w:r w:rsidR="009525E0" w:rsidRPr="009525E0">
        <w:rPr>
          <w:sz w:val="22"/>
        </w:rPr>
        <w:t>El saldo del rubro crece un 11,7% interanual, llegando a los $ 8.575 MM al cierre del ejercicio. La variación se debe principalmente a anticipos en torno a los $ 2.400 MM efectuados con el objeto de asegurar, varios meses antes del pico de su demanda, el aprovisionamiento de mercadería con alta estacionalidad. Esta situación no se presentaba al cierre del ejercicio anterior.</w:t>
      </w:r>
      <w:r w:rsidRPr="00B978D9">
        <w:rPr>
          <w:sz w:val="22"/>
        </w:rPr>
        <w:t xml:space="preserve"> </w:t>
      </w:r>
    </w:p>
    <w:p w14:paraId="33B7E85A" w14:textId="30850A76" w:rsidR="009564B0" w:rsidRPr="00B978D9" w:rsidRDefault="009564B0" w:rsidP="00B978D9">
      <w:pPr>
        <w:pStyle w:val="Prrafodelista"/>
        <w:jc w:val="both"/>
        <w:rPr>
          <w:sz w:val="22"/>
        </w:rPr>
      </w:pPr>
    </w:p>
    <w:p w14:paraId="315996BE" w14:textId="53E29666" w:rsidR="009564B0" w:rsidRPr="00B978D9" w:rsidRDefault="009564B0" w:rsidP="009525E0">
      <w:pPr>
        <w:pStyle w:val="Prrafodelista"/>
        <w:numPr>
          <w:ilvl w:val="0"/>
          <w:numId w:val="63"/>
        </w:numPr>
        <w:spacing w:after="160" w:line="259" w:lineRule="auto"/>
        <w:jc w:val="both"/>
        <w:rPr>
          <w:sz w:val="22"/>
        </w:rPr>
      </w:pPr>
      <w:r w:rsidRPr="00B978D9">
        <w:rPr>
          <w:i/>
          <w:sz w:val="22"/>
          <w:u w:val="single"/>
        </w:rPr>
        <w:t>Bienes de Uso</w:t>
      </w:r>
      <w:r w:rsidRPr="00B978D9">
        <w:rPr>
          <w:sz w:val="22"/>
        </w:rPr>
        <w:t xml:space="preserve">: </w:t>
      </w:r>
      <w:r w:rsidR="009525E0" w:rsidRPr="009525E0">
        <w:rPr>
          <w:sz w:val="22"/>
        </w:rPr>
        <w:t>Su valor contable alcanzó los $ 1.568,84 MM, lo cual representa un crecimiento del 22,77% en relación al ejercicio anterior. Tal variación obedeció fundamentalmente a las obras e inversiones en equipamiento necesarias para la apertura de nuevas sucursales.</w:t>
      </w:r>
    </w:p>
    <w:p w14:paraId="54F8CCE4" w14:textId="77777777" w:rsidR="009564B0" w:rsidRPr="00B978D9" w:rsidRDefault="009564B0" w:rsidP="00B978D9">
      <w:pPr>
        <w:pStyle w:val="Prrafodelista"/>
        <w:jc w:val="both"/>
        <w:rPr>
          <w:sz w:val="22"/>
        </w:rPr>
      </w:pPr>
    </w:p>
    <w:p w14:paraId="67D926CF" w14:textId="2FF1302F" w:rsidR="009564B0" w:rsidRPr="00B978D9" w:rsidRDefault="009564B0" w:rsidP="009525E0">
      <w:pPr>
        <w:pStyle w:val="Prrafodelista"/>
        <w:numPr>
          <w:ilvl w:val="0"/>
          <w:numId w:val="63"/>
        </w:numPr>
        <w:spacing w:after="160" w:line="259" w:lineRule="auto"/>
        <w:jc w:val="both"/>
        <w:rPr>
          <w:sz w:val="22"/>
        </w:rPr>
      </w:pPr>
      <w:r w:rsidRPr="00B978D9">
        <w:rPr>
          <w:i/>
          <w:sz w:val="22"/>
          <w:u w:val="single"/>
        </w:rPr>
        <w:t>Deudas Comerciales</w:t>
      </w:r>
      <w:r w:rsidRPr="00B978D9">
        <w:rPr>
          <w:sz w:val="22"/>
        </w:rPr>
        <w:t xml:space="preserve">: </w:t>
      </w:r>
      <w:r w:rsidR="009525E0" w:rsidRPr="009525E0">
        <w:rPr>
          <w:sz w:val="22"/>
        </w:rPr>
        <w:t>Crecen un 15,4% interanual, llegando a los $ 9.179 MM, lo cual principalmente se explica por aumento del capital de trabajo que se requirió en función de la apertura de nuevas sucursales y por una leve mejora en los márgenes de financiación otorgados por nuestros principales proveedores. El total adeudado guarda plena relación con los stocks de Bienes de Cambio.</w:t>
      </w:r>
    </w:p>
    <w:p w14:paraId="10B2C731" w14:textId="77777777" w:rsidR="009564B0" w:rsidRPr="00B978D9" w:rsidRDefault="009564B0" w:rsidP="00B978D9">
      <w:pPr>
        <w:pStyle w:val="Prrafodelista"/>
        <w:jc w:val="both"/>
        <w:rPr>
          <w:sz w:val="22"/>
        </w:rPr>
      </w:pPr>
    </w:p>
    <w:p w14:paraId="35905D2C" w14:textId="6A5E0330" w:rsidR="009564B0" w:rsidRPr="00B978D9" w:rsidRDefault="009564B0" w:rsidP="009525E0">
      <w:pPr>
        <w:pStyle w:val="Prrafodelista"/>
        <w:numPr>
          <w:ilvl w:val="0"/>
          <w:numId w:val="63"/>
        </w:numPr>
        <w:spacing w:after="160" w:line="259" w:lineRule="auto"/>
        <w:jc w:val="both"/>
        <w:rPr>
          <w:sz w:val="22"/>
        </w:rPr>
      </w:pPr>
      <w:r w:rsidRPr="00B978D9">
        <w:rPr>
          <w:i/>
          <w:sz w:val="22"/>
          <w:u w:val="single"/>
        </w:rPr>
        <w:t>Deudas Financieras</w:t>
      </w:r>
      <w:r w:rsidRPr="00B978D9">
        <w:rPr>
          <w:sz w:val="22"/>
        </w:rPr>
        <w:t xml:space="preserve">: </w:t>
      </w:r>
      <w:r w:rsidR="009525E0" w:rsidRPr="009525E0">
        <w:rPr>
          <w:sz w:val="22"/>
        </w:rPr>
        <w:t>Considerando en conjunto los tramos Corriente y No Corriente del Pasivo, llegan a $ 3.366 MM, lo que representa un aumento del 31,3% respecto del ejercicio anterior. Esta variación obedece principalmente a la toma de préstamos para contribuir a financiar la apertura de nuevas sucursales, tanto en lo vinculado a inversiones requeridas como al aumento del capital de trabajo.</w:t>
      </w:r>
    </w:p>
    <w:p w14:paraId="7E532790" w14:textId="77777777" w:rsidR="009564B0" w:rsidRPr="00B978D9" w:rsidRDefault="009564B0" w:rsidP="00B978D9">
      <w:pPr>
        <w:pStyle w:val="Prrafodelista"/>
        <w:jc w:val="both"/>
        <w:rPr>
          <w:sz w:val="22"/>
        </w:rPr>
      </w:pPr>
    </w:p>
    <w:p w14:paraId="5721C38F" w14:textId="148A29A6" w:rsidR="009564B0" w:rsidRPr="00B978D9" w:rsidRDefault="009564B0" w:rsidP="009525E0">
      <w:pPr>
        <w:pStyle w:val="Prrafodelista"/>
        <w:numPr>
          <w:ilvl w:val="0"/>
          <w:numId w:val="63"/>
        </w:numPr>
        <w:spacing w:after="160" w:line="259" w:lineRule="auto"/>
        <w:jc w:val="both"/>
        <w:rPr>
          <w:sz w:val="22"/>
        </w:rPr>
      </w:pPr>
      <w:r w:rsidRPr="00B978D9">
        <w:rPr>
          <w:i/>
          <w:sz w:val="22"/>
          <w:u w:val="single"/>
        </w:rPr>
        <w:t>Pasivo Concursal</w:t>
      </w:r>
      <w:r w:rsidRPr="00B978D9">
        <w:rPr>
          <w:sz w:val="22"/>
        </w:rPr>
        <w:t xml:space="preserve">: </w:t>
      </w:r>
      <w:r w:rsidR="009525E0" w:rsidRPr="009525E0">
        <w:rPr>
          <w:sz w:val="22"/>
        </w:rPr>
        <w:t>Alcanza los $ 202 MM, significando un descenso del 46% respecto del año anterior. Esto se debe a la normal evolución del acuerdo concursal homologado, que se encuentra en sus fases finales de pago de servicios, representando este saldo en la actualidad una ínfima proporción de los ingresos de la compañía.</w:t>
      </w:r>
    </w:p>
    <w:p w14:paraId="455835B7" w14:textId="77777777" w:rsidR="009564B0" w:rsidRPr="00B978D9" w:rsidRDefault="009564B0" w:rsidP="00B978D9">
      <w:pPr>
        <w:pStyle w:val="Prrafodelista"/>
        <w:jc w:val="both"/>
        <w:rPr>
          <w:sz w:val="22"/>
        </w:rPr>
      </w:pPr>
    </w:p>
    <w:p w14:paraId="6411957B" w14:textId="4445781D" w:rsidR="009564B0" w:rsidRPr="00B978D9" w:rsidRDefault="009564B0" w:rsidP="009525E0">
      <w:pPr>
        <w:pStyle w:val="Prrafodelista"/>
        <w:numPr>
          <w:ilvl w:val="0"/>
          <w:numId w:val="63"/>
        </w:numPr>
        <w:spacing w:after="160" w:line="259" w:lineRule="auto"/>
        <w:jc w:val="both"/>
        <w:rPr>
          <w:sz w:val="22"/>
        </w:rPr>
      </w:pPr>
      <w:r w:rsidRPr="00B978D9">
        <w:rPr>
          <w:i/>
          <w:sz w:val="22"/>
          <w:u w:val="single"/>
        </w:rPr>
        <w:t>Ventas de Bienes</w:t>
      </w:r>
      <w:r w:rsidRPr="00B978D9">
        <w:rPr>
          <w:sz w:val="22"/>
        </w:rPr>
        <w:t xml:space="preserve">: </w:t>
      </w:r>
      <w:r w:rsidR="009525E0" w:rsidRPr="009525E0">
        <w:rPr>
          <w:sz w:val="22"/>
        </w:rPr>
        <w:t>Disminuyen un 7% interanual en términos reales, se explica en gran medida por la retracción en la demanda de bienes durables operada a partir de segundo semestre del ejercicio.</w:t>
      </w:r>
    </w:p>
    <w:p w14:paraId="11A06E05" w14:textId="77777777" w:rsidR="009564B0" w:rsidRPr="00B978D9" w:rsidRDefault="009564B0" w:rsidP="00B978D9">
      <w:pPr>
        <w:pStyle w:val="Prrafodelista"/>
        <w:jc w:val="both"/>
        <w:rPr>
          <w:sz w:val="22"/>
        </w:rPr>
      </w:pPr>
    </w:p>
    <w:p w14:paraId="2121AA47" w14:textId="654FF616" w:rsidR="00847C62" w:rsidRDefault="00847C62" w:rsidP="00B65A6E">
      <w:pPr>
        <w:autoSpaceDE w:val="0"/>
        <w:autoSpaceDN w:val="0"/>
        <w:adjustRightInd w:val="0"/>
        <w:jc w:val="center"/>
        <w:rPr>
          <w:i/>
          <w:sz w:val="22"/>
          <w:u w:val="single"/>
        </w:rPr>
      </w:pPr>
    </w:p>
    <w:p w14:paraId="1AEDBDAA" w14:textId="77777777" w:rsidR="004F43F0" w:rsidRPr="00506990" w:rsidRDefault="003C769E" w:rsidP="00B65A6E">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CARTERA DE CRÉDITOS DE</w:t>
      </w:r>
      <w:r w:rsidR="00CC479E" w:rsidRPr="00506990">
        <w:rPr>
          <w:rFonts w:ascii="Times New Roman" w:hAnsi="Times New Roman" w:cs="Times New Roman"/>
          <w:b/>
          <w:bCs/>
          <w:iCs/>
          <w:color w:val="0D0D0D" w:themeColor="text1" w:themeTint="F2"/>
          <w:sz w:val="22"/>
          <w:szCs w:val="22"/>
          <w:lang w:val="es-AR"/>
        </w:rPr>
        <w:t xml:space="preserve"> BAZAR AVENIDA S.A.</w:t>
      </w:r>
    </w:p>
    <w:p w14:paraId="2D91DAE1" w14:textId="77777777" w:rsidR="009C0365" w:rsidRPr="00506990" w:rsidRDefault="009C0365" w:rsidP="009C0365">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Estado de Situación de Deudores</w:t>
      </w:r>
    </w:p>
    <w:p w14:paraId="4D28E3FE" w14:textId="4EDC9FFA" w:rsidR="008650DB" w:rsidRPr="001B7743" w:rsidRDefault="008650DB" w:rsidP="008650DB">
      <w:pPr>
        <w:autoSpaceDE w:val="0"/>
        <w:autoSpaceDN w:val="0"/>
        <w:adjustRightInd w:val="0"/>
        <w:jc w:val="center"/>
        <w:rPr>
          <w:rFonts w:ascii="Times New Roman" w:hAnsi="Times New Roman" w:cs="Times New Roman"/>
          <w:bCs/>
          <w:iCs/>
          <w:color w:val="0D0D0D" w:themeColor="text1" w:themeTint="F2"/>
          <w:sz w:val="22"/>
          <w:szCs w:val="22"/>
          <w:lang w:val="es-AR"/>
        </w:rPr>
      </w:pPr>
      <w:r w:rsidRPr="000E6BEA">
        <w:rPr>
          <w:rFonts w:ascii="Times New Roman" w:hAnsi="Times New Roman" w:cs="Times New Roman"/>
          <w:bCs/>
          <w:iCs/>
          <w:color w:val="0D0D0D" w:themeColor="text1" w:themeTint="F2"/>
          <w:sz w:val="22"/>
          <w:szCs w:val="22"/>
          <w:lang w:val="es-AR"/>
        </w:rPr>
        <w:t xml:space="preserve">(Información al </w:t>
      </w:r>
      <w:r w:rsidR="0068384B">
        <w:rPr>
          <w:rFonts w:ascii="Times New Roman" w:hAnsi="Times New Roman" w:cs="Times New Roman"/>
          <w:bCs/>
          <w:iCs/>
          <w:color w:val="0D0D0D" w:themeColor="text1" w:themeTint="F2"/>
          <w:sz w:val="22"/>
          <w:szCs w:val="22"/>
          <w:lang w:val="es-AR"/>
        </w:rPr>
        <w:t>3</w:t>
      </w:r>
      <w:r w:rsidR="003A6ADC">
        <w:rPr>
          <w:rFonts w:ascii="Times New Roman" w:hAnsi="Times New Roman" w:cs="Times New Roman"/>
          <w:bCs/>
          <w:iCs/>
          <w:color w:val="0D0D0D" w:themeColor="text1" w:themeTint="F2"/>
          <w:sz w:val="22"/>
          <w:szCs w:val="22"/>
          <w:lang w:val="es-AR"/>
        </w:rPr>
        <w:t>0</w:t>
      </w:r>
      <w:r w:rsidR="0068384B">
        <w:rPr>
          <w:rFonts w:ascii="Times New Roman" w:hAnsi="Times New Roman" w:cs="Times New Roman"/>
          <w:bCs/>
          <w:iCs/>
          <w:color w:val="0D0D0D" w:themeColor="text1" w:themeTint="F2"/>
          <w:sz w:val="22"/>
          <w:szCs w:val="22"/>
          <w:lang w:val="es-AR"/>
        </w:rPr>
        <w:t xml:space="preserve"> </w:t>
      </w:r>
      <w:r w:rsidR="001D1D74">
        <w:rPr>
          <w:rFonts w:ascii="Times New Roman" w:hAnsi="Times New Roman" w:cs="Times New Roman"/>
          <w:bCs/>
          <w:iCs/>
          <w:color w:val="0D0D0D" w:themeColor="text1" w:themeTint="F2"/>
          <w:sz w:val="22"/>
          <w:szCs w:val="22"/>
          <w:lang w:val="es-AR"/>
        </w:rPr>
        <w:t xml:space="preserve">de </w:t>
      </w:r>
      <w:r w:rsidR="003A6ADC">
        <w:rPr>
          <w:rFonts w:ascii="Times New Roman" w:hAnsi="Times New Roman" w:cs="Times New Roman"/>
          <w:bCs/>
          <w:iCs/>
          <w:color w:val="0D0D0D" w:themeColor="text1" w:themeTint="F2"/>
          <w:sz w:val="22"/>
          <w:szCs w:val="22"/>
          <w:lang w:val="es-AR"/>
        </w:rPr>
        <w:t xml:space="preserve">septiembre </w:t>
      </w:r>
      <w:r w:rsidRPr="000E6BEA">
        <w:rPr>
          <w:rFonts w:ascii="Times New Roman" w:hAnsi="Times New Roman" w:cs="Times New Roman"/>
          <w:bCs/>
          <w:iCs/>
          <w:color w:val="0D0D0D" w:themeColor="text1" w:themeTint="F2"/>
          <w:sz w:val="22"/>
          <w:szCs w:val="22"/>
          <w:lang w:val="es-AR"/>
        </w:rPr>
        <w:t>de 202</w:t>
      </w:r>
      <w:r w:rsidR="00285F79">
        <w:rPr>
          <w:rFonts w:ascii="Times New Roman" w:hAnsi="Times New Roman" w:cs="Times New Roman"/>
          <w:bCs/>
          <w:iCs/>
          <w:color w:val="0D0D0D" w:themeColor="text1" w:themeTint="F2"/>
          <w:sz w:val="22"/>
          <w:szCs w:val="22"/>
          <w:lang w:val="es-AR"/>
        </w:rPr>
        <w:t>3</w:t>
      </w:r>
      <w:r w:rsidRPr="000E6BEA">
        <w:rPr>
          <w:rFonts w:ascii="Times New Roman" w:hAnsi="Times New Roman" w:cs="Times New Roman"/>
          <w:bCs/>
          <w:iCs/>
          <w:color w:val="0D0D0D" w:themeColor="text1" w:themeTint="F2"/>
          <w:sz w:val="22"/>
          <w:szCs w:val="22"/>
          <w:lang w:val="es-AR"/>
        </w:rPr>
        <w:t>)</w:t>
      </w:r>
    </w:p>
    <w:p w14:paraId="083F9D24" w14:textId="4CE6ECC9" w:rsidR="003F7E14" w:rsidRDefault="003A6ADC" w:rsidP="009C0365">
      <w:pPr>
        <w:autoSpaceDE w:val="0"/>
        <w:autoSpaceDN w:val="0"/>
        <w:adjustRightInd w:val="0"/>
        <w:jc w:val="center"/>
        <w:rPr>
          <w:rFonts w:ascii="Times New Roman" w:hAnsi="Times New Roman" w:cs="Times New Roman"/>
          <w:bCs/>
          <w:iCs/>
          <w:color w:val="0D0D0D" w:themeColor="text1" w:themeTint="F2"/>
          <w:sz w:val="22"/>
          <w:szCs w:val="22"/>
          <w:lang w:val="es-AR"/>
        </w:rPr>
      </w:pPr>
      <w:r w:rsidRPr="003A6ADC">
        <w:rPr>
          <w:noProof/>
          <w:lang w:val="es-AR" w:eastAsia="es-AR"/>
        </w:rPr>
        <w:drawing>
          <wp:inline distT="0" distB="0" distL="0" distR="0" wp14:anchorId="524FF685" wp14:editId="0AA0A79B">
            <wp:extent cx="5613400" cy="1811805"/>
            <wp:effectExtent l="0" t="0" r="635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3400" cy="1811805"/>
                    </a:xfrm>
                    <a:prstGeom prst="rect">
                      <a:avLst/>
                    </a:prstGeom>
                    <a:noFill/>
                    <a:ln>
                      <a:noFill/>
                    </a:ln>
                  </pic:spPr>
                </pic:pic>
              </a:graphicData>
            </a:graphic>
          </wp:inline>
        </w:drawing>
      </w:r>
      <w:r w:rsidR="007772A7" w:rsidRPr="007772A7">
        <w:rPr>
          <w:noProof/>
          <w:lang w:val="es-AR" w:eastAsia="es-AR"/>
        </w:rPr>
        <w:t xml:space="preserve"> </w:t>
      </w:r>
      <w:r w:rsidR="003E677D" w:rsidRPr="003E677D">
        <w:rPr>
          <w:noProof/>
          <w:lang w:val="es-AR" w:eastAsia="es-AR"/>
        </w:rPr>
        <w:t xml:space="preserve"> </w:t>
      </w:r>
      <w:r w:rsidR="00601B78" w:rsidRPr="00601B78">
        <w:rPr>
          <w:noProof/>
          <w:lang w:val="es-AR" w:eastAsia="es-AR"/>
        </w:rPr>
        <w:t xml:space="preserve"> </w:t>
      </w:r>
      <w:r w:rsidR="00D25C16" w:rsidRPr="00D25C16">
        <w:rPr>
          <w:noProof/>
          <w:lang w:val="es-AR" w:eastAsia="es-AR"/>
        </w:rPr>
        <w:t xml:space="preserve"> </w:t>
      </w:r>
      <w:r w:rsidR="005A0A48" w:rsidRPr="005A0A48">
        <w:rPr>
          <w:noProof/>
          <w:lang w:val="es-AR" w:eastAsia="es-AR"/>
        </w:rPr>
        <w:t xml:space="preserve"> </w:t>
      </w:r>
    </w:p>
    <w:p w14:paraId="0B7C24DB" w14:textId="7730BC60" w:rsidR="003F7E14" w:rsidRDefault="00BE4FAA" w:rsidP="00C00C15">
      <w:pPr>
        <w:tabs>
          <w:tab w:val="left" w:pos="1680"/>
        </w:tabs>
        <w:autoSpaceDE w:val="0"/>
        <w:autoSpaceDN w:val="0"/>
        <w:adjustRightInd w:val="0"/>
        <w:rPr>
          <w:rFonts w:ascii="Times New Roman" w:hAnsi="Times New Roman" w:cs="Times New Roman"/>
          <w:bCs/>
          <w:iCs/>
          <w:color w:val="0D0D0D" w:themeColor="text1" w:themeTint="F2"/>
          <w:sz w:val="22"/>
          <w:szCs w:val="22"/>
          <w:lang w:val="es-AR"/>
        </w:rPr>
      </w:pPr>
      <w:r>
        <w:rPr>
          <w:rFonts w:ascii="Times New Roman" w:hAnsi="Times New Roman" w:cs="Times New Roman"/>
          <w:bCs/>
          <w:iCs/>
          <w:color w:val="0D0D0D" w:themeColor="text1" w:themeTint="F2"/>
          <w:sz w:val="22"/>
          <w:szCs w:val="22"/>
          <w:lang w:val="es-AR"/>
        </w:rPr>
        <w:tab/>
      </w:r>
    </w:p>
    <w:p w14:paraId="52B49F4E" w14:textId="68515EFD" w:rsidR="007D2427" w:rsidRPr="00506990" w:rsidRDefault="007A2C93" w:rsidP="00557525">
      <w:pPr>
        <w:autoSpaceDE w:val="0"/>
        <w:autoSpaceDN w:val="0"/>
        <w:adjustRightInd w:val="0"/>
        <w:jc w:val="lef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La información expuesta en el cuadro fue calculada tomando los saldos de los créditos vigentes a fin de mes, determinando su nivel de atraso a dicha fecha y agrupándolos en función del mismo en distintos estratos. A los efectos del cuadro se muestra la proporción del saldo total que a fin de mes se encuentra en cada estrato.</w:t>
      </w:r>
      <w:r w:rsidR="00FD1400" w:rsidRPr="00FD1400">
        <w:rPr>
          <w:rFonts w:ascii="Times New Roman" w:hAnsi="Times New Roman" w:cs="Times New Roman"/>
          <w:bCs/>
          <w:iCs/>
          <w:color w:val="0D0D0D" w:themeColor="text1" w:themeTint="F2"/>
          <w:sz w:val="22"/>
          <w:szCs w:val="22"/>
          <w:lang w:val="es-AR"/>
        </w:rPr>
        <w:t xml:space="preserve"> </w:t>
      </w:r>
    </w:p>
    <w:p w14:paraId="5E90D9DD" w14:textId="4B7B4CEB" w:rsidR="003F7E14" w:rsidRPr="00506990" w:rsidRDefault="007D2427" w:rsidP="00CB136F">
      <w:pPr>
        <w:autoSpaceDE w:val="0"/>
        <w:autoSpaceDN w:val="0"/>
        <w:adjustRightInd w:val="0"/>
        <w:jc w:val="left"/>
        <w:rPr>
          <w:rFonts w:ascii="Times New Roman" w:hAnsi="Times New Roman" w:cs="Times New Roman"/>
          <w:bCs/>
          <w:iCs/>
          <w:color w:val="0D0D0D" w:themeColor="text1" w:themeTint="F2"/>
          <w:sz w:val="22"/>
          <w:szCs w:val="22"/>
          <w:lang w:val="es-AR"/>
        </w:rPr>
      </w:pPr>
      <w:r w:rsidRPr="007D2427">
        <w:rPr>
          <w:noProof/>
          <w:lang w:val="es-AR" w:eastAsia="es-AR"/>
        </w:rPr>
        <w:t xml:space="preserve"> </w:t>
      </w:r>
      <w:r w:rsidR="003E677D" w:rsidRPr="003E677D">
        <w:rPr>
          <w:noProof/>
          <w:lang w:val="es-AR" w:eastAsia="es-AR"/>
        </w:rPr>
        <w:t xml:space="preserve"> </w:t>
      </w:r>
      <w:r w:rsidR="00601B78" w:rsidRPr="00601B78">
        <w:rPr>
          <w:noProof/>
          <w:lang w:val="es-AR" w:eastAsia="es-AR"/>
        </w:rPr>
        <w:t xml:space="preserve"> </w:t>
      </w:r>
      <w:r w:rsidR="00AF1405" w:rsidRPr="00AF1405">
        <w:rPr>
          <w:noProof/>
          <w:lang w:val="es-AR" w:eastAsia="es-AR"/>
        </w:rPr>
        <w:t xml:space="preserve"> </w:t>
      </w:r>
    </w:p>
    <w:p w14:paraId="648F95C7" w14:textId="02D4C724" w:rsidR="00D93AD0" w:rsidRPr="00506990" w:rsidRDefault="003A6ADC" w:rsidP="00CB136F">
      <w:pPr>
        <w:autoSpaceDE w:val="0"/>
        <w:autoSpaceDN w:val="0"/>
        <w:adjustRightInd w:val="0"/>
        <w:jc w:val="left"/>
        <w:rPr>
          <w:rFonts w:ascii="Times New Roman" w:hAnsi="Times New Roman" w:cs="Times New Roman"/>
          <w:bCs/>
          <w:iCs/>
          <w:color w:val="0D0D0D" w:themeColor="text1" w:themeTint="F2"/>
          <w:sz w:val="22"/>
          <w:szCs w:val="22"/>
          <w:lang w:val="es-AR"/>
        </w:rPr>
      </w:pPr>
      <w:r w:rsidRPr="003A6ADC">
        <w:rPr>
          <w:noProof/>
          <w:lang w:val="es-AR" w:eastAsia="es-AR"/>
        </w:rPr>
        <w:drawing>
          <wp:inline distT="0" distB="0" distL="0" distR="0" wp14:anchorId="3BF3456C" wp14:editId="3CB09286">
            <wp:extent cx="5613400" cy="679997"/>
            <wp:effectExtent l="0" t="0" r="0" b="635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3400" cy="679997"/>
                    </a:xfrm>
                    <a:prstGeom prst="rect">
                      <a:avLst/>
                    </a:prstGeom>
                    <a:noFill/>
                    <a:ln>
                      <a:noFill/>
                    </a:ln>
                  </pic:spPr>
                </pic:pic>
              </a:graphicData>
            </a:graphic>
          </wp:inline>
        </w:drawing>
      </w:r>
    </w:p>
    <w:p w14:paraId="7371E2B5" w14:textId="5EA2BF63" w:rsidR="009803D6" w:rsidRPr="00506990" w:rsidRDefault="009803D6" w:rsidP="00CB136F">
      <w:pPr>
        <w:autoSpaceDE w:val="0"/>
        <w:autoSpaceDN w:val="0"/>
        <w:adjustRightInd w:val="0"/>
        <w:jc w:val="lef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 El porcentaje de incobrabilidad ha sido calculado sobre el total originado</w:t>
      </w:r>
      <w:r w:rsidR="00913DAE">
        <w:rPr>
          <w:rFonts w:ascii="Times New Roman" w:hAnsi="Times New Roman" w:cs="Times New Roman"/>
          <w:bCs/>
          <w:iCs/>
          <w:color w:val="0D0D0D" w:themeColor="text1" w:themeTint="F2"/>
          <w:sz w:val="22"/>
          <w:szCs w:val="22"/>
          <w:lang w:val="es-AR"/>
        </w:rPr>
        <w:t>.</w:t>
      </w:r>
    </w:p>
    <w:p w14:paraId="73133DC6" w14:textId="77777777" w:rsidR="007A2C93" w:rsidRPr="00506990" w:rsidRDefault="007A2C93" w:rsidP="00CB136F">
      <w:pPr>
        <w:autoSpaceDE w:val="0"/>
        <w:autoSpaceDN w:val="0"/>
        <w:adjustRightInd w:val="0"/>
        <w:jc w:val="left"/>
        <w:rPr>
          <w:rFonts w:ascii="Times New Roman" w:hAnsi="Times New Roman" w:cs="Times New Roman"/>
          <w:bCs/>
          <w:iCs/>
          <w:color w:val="0D0D0D" w:themeColor="text1" w:themeTint="F2"/>
          <w:sz w:val="22"/>
          <w:szCs w:val="22"/>
          <w:lang w:val="es-AR"/>
        </w:rPr>
      </w:pPr>
    </w:p>
    <w:p w14:paraId="4435D73B" w14:textId="4FECFE49" w:rsidR="00D66F1A" w:rsidRDefault="006E36BA" w:rsidP="008B3986">
      <w:pPr>
        <w:autoSpaceDE w:val="0"/>
        <w:autoSpaceDN w:val="0"/>
        <w:adjustRightInd w:val="0"/>
        <w:ind w:left="708" w:hanging="708"/>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Bazar Avenida S.A.</w:t>
      </w:r>
      <w:r w:rsidR="00690303" w:rsidRPr="00506990">
        <w:rPr>
          <w:rFonts w:ascii="Times New Roman" w:hAnsi="Times New Roman" w:cs="Times New Roman"/>
          <w:bCs/>
          <w:iCs/>
          <w:color w:val="0D0D0D" w:themeColor="text1" w:themeTint="F2"/>
          <w:sz w:val="22"/>
          <w:szCs w:val="22"/>
          <w:lang w:val="es-AR"/>
        </w:rPr>
        <w:t xml:space="preserve"> considera a un crédito como incobrable cuando su atraso supera los 360 días,</w:t>
      </w:r>
    </w:p>
    <w:p w14:paraId="608EC77A" w14:textId="77777777" w:rsidR="00D66F1A" w:rsidRDefault="00690303" w:rsidP="00270AFD">
      <w:pPr>
        <w:autoSpaceDE w:val="0"/>
        <w:autoSpaceDN w:val="0"/>
        <w:adjustRightInd w:val="0"/>
        <w:ind w:left="708" w:hanging="708"/>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en estos</w:t>
      </w:r>
      <w:r w:rsidR="00FE2DFF" w:rsidRPr="00506990">
        <w:rPr>
          <w:rFonts w:ascii="Times New Roman" w:hAnsi="Times New Roman" w:cs="Times New Roman"/>
          <w:bCs/>
          <w:iCs/>
          <w:color w:val="0D0D0D" w:themeColor="text1" w:themeTint="F2"/>
          <w:sz w:val="22"/>
          <w:szCs w:val="22"/>
          <w:lang w:val="es-AR"/>
        </w:rPr>
        <w:t xml:space="preserve"> </w:t>
      </w:r>
      <w:r w:rsidRPr="00506990">
        <w:rPr>
          <w:rFonts w:ascii="Times New Roman" w:hAnsi="Times New Roman" w:cs="Times New Roman"/>
          <w:bCs/>
          <w:iCs/>
          <w:color w:val="0D0D0D" w:themeColor="text1" w:themeTint="F2"/>
          <w:sz w:val="22"/>
          <w:szCs w:val="22"/>
          <w:lang w:val="es-AR"/>
        </w:rPr>
        <w:t xml:space="preserve">casos se previsiona el 100% del capital adeudado más los intereses devengados sin </w:t>
      </w:r>
    </w:p>
    <w:p w14:paraId="2ECF1E9A" w14:textId="41460619" w:rsidR="00601B78" w:rsidRDefault="00690303" w:rsidP="00AC5521">
      <w:pPr>
        <w:autoSpaceDE w:val="0"/>
        <w:autoSpaceDN w:val="0"/>
        <w:adjustRightInd w:val="0"/>
        <w:ind w:left="708" w:hanging="708"/>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perjuicio de la continuación de las acciones judiciales de cobro.</w:t>
      </w:r>
    </w:p>
    <w:p w14:paraId="7CA3663A" w14:textId="76634533" w:rsidR="003F7E14" w:rsidRPr="00506990" w:rsidRDefault="007D2427" w:rsidP="00502438">
      <w:pPr>
        <w:autoSpaceDE w:val="0"/>
        <w:autoSpaceDN w:val="0"/>
        <w:adjustRightInd w:val="0"/>
        <w:jc w:val="center"/>
        <w:rPr>
          <w:rFonts w:ascii="Times New Roman" w:hAnsi="Times New Roman" w:cs="Times New Roman"/>
          <w:bCs/>
          <w:iCs/>
          <w:color w:val="0D0D0D" w:themeColor="text1" w:themeTint="F2"/>
          <w:sz w:val="22"/>
          <w:szCs w:val="22"/>
          <w:lang w:val="es-AR"/>
        </w:rPr>
      </w:pPr>
      <w:r w:rsidRPr="007D2427">
        <w:rPr>
          <w:noProof/>
          <w:lang w:val="es-AR" w:eastAsia="es-AR"/>
        </w:rPr>
        <w:t xml:space="preserve"> </w:t>
      </w:r>
      <w:r w:rsidR="003A6ADC" w:rsidRPr="003A6ADC">
        <w:rPr>
          <w:noProof/>
          <w:lang w:val="es-AR" w:eastAsia="es-AR"/>
        </w:rPr>
        <w:drawing>
          <wp:inline distT="0" distB="0" distL="0" distR="0" wp14:anchorId="7CC954C1" wp14:editId="0BCBB382">
            <wp:extent cx="5613400" cy="2393657"/>
            <wp:effectExtent l="0" t="0" r="6350" b="698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3400" cy="2393657"/>
                    </a:xfrm>
                    <a:prstGeom prst="rect">
                      <a:avLst/>
                    </a:prstGeom>
                    <a:noFill/>
                    <a:ln>
                      <a:noFill/>
                    </a:ln>
                  </pic:spPr>
                </pic:pic>
              </a:graphicData>
            </a:graphic>
          </wp:inline>
        </w:drawing>
      </w:r>
      <w:r w:rsidR="003E677D" w:rsidRPr="003E677D">
        <w:rPr>
          <w:noProof/>
          <w:lang w:val="es-AR" w:eastAsia="es-AR"/>
        </w:rPr>
        <w:t xml:space="preserve"> </w:t>
      </w:r>
      <w:r w:rsidR="00601B78" w:rsidRPr="00601B78">
        <w:rPr>
          <w:noProof/>
          <w:lang w:val="es-AR" w:eastAsia="es-AR"/>
        </w:rPr>
        <w:t xml:space="preserve"> </w:t>
      </w:r>
      <w:r w:rsidR="00AF1405" w:rsidRPr="00AF1405">
        <w:rPr>
          <w:noProof/>
          <w:lang w:val="es-AR" w:eastAsia="es-AR"/>
        </w:rPr>
        <w:t xml:space="preserve"> </w:t>
      </w:r>
    </w:p>
    <w:p w14:paraId="77201956" w14:textId="77777777" w:rsidR="00FD7A58" w:rsidRDefault="00FD7A58" w:rsidP="008B3986">
      <w:pPr>
        <w:autoSpaceDE w:val="0"/>
        <w:autoSpaceDN w:val="0"/>
        <w:adjustRightInd w:val="0"/>
        <w:rPr>
          <w:rFonts w:ascii="Times New Roman" w:hAnsi="Times New Roman" w:cs="Times New Roman"/>
          <w:b/>
          <w:bCs/>
          <w:iCs/>
          <w:color w:val="0D0D0D" w:themeColor="text1" w:themeTint="F2"/>
          <w:sz w:val="22"/>
          <w:szCs w:val="22"/>
          <w:lang w:val="es-AR"/>
        </w:rPr>
      </w:pPr>
    </w:p>
    <w:p w14:paraId="6BCB0DCF" w14:textId="5AF26C20" w:rsidR="009803D6" w:rsidRPr="00506990" w:rsidRDefault="009803D6">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Composición de</w:t>
      </w:r>
      <w:r w:rsidR="000579E7">
        <w:rPr>
          <w:rFonts w:ascii="Times New Roman" w:hAnsi="Times New Roman" w:cs="Times New Roman"/>
          <w:b/>
          <w:bCs/>
          <w:iCs/>
          <w:color w:val="0D0D0D" w:themeColor="text1" w:themeTint="F2"/>
          <w:sz w:val="22"/>
          <w:szCs w:val="22"/>
          <w:lang w:val="es-AR"/>
        </w:rPr>
        <w:t xml:space="preserve"> Saldos de Carter</w:t>
      </w:r>
      <w:r w:rsidR="005F533D">
        <w:rPr>
          <w:rFonts w:ascii="Times New Roman" w:hAnsi="Times New Roman" w:cs="Times New Roman"/>
          <w:b/>
          <w:bCs/>
          <w:iCs/>
          <w:color w:val="0D0D0D" w:themeColor="text1" w:themeTint="F2"/>
          <w:sz w:val="22"/>
          <w:szCs w:val="22"/>
          <w:lang w:val="es-AR"/>
        </w:rPr>
        <w:t>a</w:t>
      </w:r>
      <w:r w:rsidR="00C00447">
        <w:rPr>
          <w:rFonts w:ascii="Times New Roman" w:hAnsi="Times New Roman" w:cs="Times New Roman"/>
          <w:b/>
          <w:bCs/>
          <w:iCs/>
          <w:color w:val="0D0D0D" w:themeColor="text1" w:themeTint="F2"/>
          <w:sz w:val="22"/>
          <w:szCs w:val="22"/>
          <w:lang w:val="es-AR"/>
        </w:rPr>
        <w:t xml:space="preserve"> </w:t>
      </w:r>
    </w:p>
    <w:p w14:paraId="3E4924E9" w14:textId="2BD19449" w:rsidR="009E14F1" w:rsidRPr="00506990" w:rsidRDefault="008650DB" w:rsidP="00EA5C6B">
      <w:pPr>
        <w:autoSpaceDE w:val="0"/>
        <w:autoSpaceDN w:val="0"/>
        <w:adjustRightInd w:val="0"/>
        <w:jc w:val="center"/>
        <w:rPr>
          <w:rFonts w:ascii="Times New Roman" w:hAnsi="Times New Roman" w:cs="Times New Roman"/>
          <w:bCs/>
          <w:iCs/>
          <w:color w:val="0D0D0D" w:themeColor="text1" w:themeTint="F2"/>
          <w:sz w:val="22"/>
          <w:szCs w:val="22"/>
          <w:lang w:val="es-AR"/>
        </w:rPr>
      </w:pPr>
      <w:r w:rsidRPr="00295F24">
        <w:rPr>
          <w:rFonts w:ascii="Times New Roman" w:hAnsi="Times New Roman" w:cs="Times New Roman"/>
          <w:bCs/>
          <w:iCs/>
          <w:color w:val="0D0D0D" w:themeColor="text1" w:themeTint="F2"/>
          <w:sz w:val="22"/>
          <w:szCs w:val="22"/>
          <w:lang w:val="es-AR"/>
        </w:rPr>
        <w:t xml:space="preserve">(Información al </w:t>
      </w:r>
      <w:r w:rsidR="0068384B">
        <w:rPr>
          <w:rFonts w:ascii="Times New Roman" w:hAnsi="Times New Roman" w:cs="Times New Roman"/>
          <w:bCs/>
          <w:iCs/>
          <w:color w:val="0D0D0D" w:themeColor="text1" w:themeTint="F2"/>
          <w:sz w:val="22"/>
          <w:szCs w:val="22"/>
          <w:lang w:val="es-AR"/>
        </w:rPr>
        <w:t>3</w:t>
      </w:r>
      <w:r w:rsidR="003A6ADC">
        <w:rPr>
          <w:rFonts w:ascii="Times New Roman" w:hAnsi="Times New Roman" w:cs="Times New Roman"/>
          <w:bCs/>
          <w:iCs/>
          <w:color w:val="0D0D0D" w:themeColor="text1" w:themeTint="F2"/>
          <w:sz w:val="22"/>
          <w:szCs w:val="22"/>
          <w:lang w:val="es-AR"/>
        </w:rPr>
        <w:t>0</w:t>
      </w:r>
      <w:r w:rsidR="0068384B">
        <w:rPr>
          <w:rFonts w:ascii="Times New Roman" w:hAnsi="Times New Roman" w:cs="Times New Roman"/>
          <w:bCs/>
          <w:iCs/>
          <w:color w:val="0D0D0D" w:themeColor="text1" w:themeTint="F2"/>
          <w:sz w:val="22"/>
          <w:szCs w:val="22"/>
          <w:lang w:val="es-AR"/>
        </w:rPr>
        <w:t xml:space="preserve"> </w:t>
      </w:r>
      <w:r w:rsidR="001D1D74">
        <w:rPr>
          <w:rFonts w:ascii="Times New Roman" w:hAnsi="Times New Roman" w:cs="Times New Roman"/>
          <w:bCs/>
          <w:iCs/>
          <w:color w:val="0D0D0D" w:themeColor="text1" w:themeTint="F2"/>
          <w:sz w:val="22"/>
          <w:szCs w:val="22"/>
          <w:lang w:val="es-AR"/>
        </w:rPr>
        <w:t xml:space="preserve">de </w:t>
      </w:r>
      <w:r w:rsidR="003A6ADC">
        <w:rPr>
          <w:rFonts w:ascii="Times New Roman" w:hAnsi="Times New Roman" w:cs="Times New Roman"/>
          <w:bCs/>
          <w:iCs/>
          <w:color w:val="0D0D0D" w:themeColor="text1" w:themeTint="F2"/>
          <w:sz w:val="22"/>
          <w:szCs w:val="22"/>
          <w:lang w:val="es-AR"/>
        </w:rPr>
        <w:t>septiembre</w:t>
      </w:r>
      <w:r w:rsidR="003A6ADC" w:rsidRPr="00295F24" w:rsidDel="002A27D0">
        <w:rPr>
          <w:rFonts w:ascii="Times New Roman" w:hAnsi="Times New Roman" w:cs="Times New Roman"/>
          <w:bCs/>
          <w:iCs/>
          <w:color w:val="0D0D0D" w:themeColor="text1" w:themeTint="F2"/>
          <w:sz w:val="22"/>
          <w:szCs w:val="22"/>
          <w:lang w:val="es-AR"/>
        </w:rPr>
        <w:t xml:space="preserve"> </w:t>
      </w:r>
      <w:r w:rsidRPr="00295F24">
        <w:rPr>
          <w:rFonts w:ascii="Times New Roman" w:hAnsi="Times New Roman" w:cs="Times New Roman"/>
          <w:bCs/>
          <w:iCs/>
          <w:color w:val="0D0D0D" w:themeColor="text1" w:themeTint="F2"/>
          <w:sz w:val="22"/>
          <w:szCs w:val="22"/>
          <w:lang w:val="es-AR"/>
        </w:rPr>
        <w:t>de 202</w:t>
      </w:r>
      <w:r w:rsidR="00285F79">
        <w:rPr>
          <w:rFonts w:ascii="Times New Roman" w:hAnsi="Times New Roman" w:cs="Times New Roman"/>
          <w:bCs/>
          <w:iCs/>
          <w:color w:val="0D0D0D" w:themeColor="text1" w:themeTint="F2"/>
          <w:sz w:val="22"/>
          <w:szCs w:val="22"/>
          <w:lang w:val="es-AR"/>
        </w:rPr>
        <w:t>3</w:t>
      </w:r>
      <w:r w:rsidRPr="00295F24">
        <w:rPr>
          <w:rFonts w:ascii="Times New Roman" w:hAnsi="Times New Roman" w:cs="Times New Roman"/>
          <w:bCs/>
          <w:iCs/>
          <w:color w:val="0D0D0D" w:themeColor="text1" w:themeTint="F2"/>
          <w:sz w:val="22"/>
          <w:szCs w:val="22"/>
          <w:lang w:val="es-AR"/>
        </w:rPr>
        <w:t>)</w:t>
      </w:r>
    </w:p>
    <w:p w14:paraId="08E55BF1" w14:textId="2760AB09" w:rsidR="00BC36C5" w:rsidRPr="008A3A16" w:rsidRDefault="003E677D">
      <w:pPr>
        <w:autoSpaceDE w:val="0"/>
        <w:autoSpaceDN w:val="0"/>
        <w:adjustRightInd w:val="0"/>
        <w:jc w:val="center"/>
        <w:rPr>
          <w:rFonts w:ascii="Times New Roman" w:hAnsi="Times New Roman" w:cs="Times New Roman"/>
          <w:bCs/>
          <w:iCs/>
          <w:color w:val="0D0D0D" w:themeColor="text1" w:themeTint="F2"/>
          <w:sz w:val="22"/>
          <w:szCs w:val="22"/>
        </w:rPr>
      </w:pPr>
      <w:r w:rsidRPr="003E677D">
        <w:rPr>
          <w:noProof/>
          <w:lang w:val="es-AR" w:eastAsia="es-AR"/>
        </w:rPr>
        <w:t xml:space="preserve"> </w:t>
      </w:r>
      <w:r w:rsidR="00601B78" w:rsidRPr="00601B78">
        <w:rPr>
          <w:noProof/>
          <w:lang w:val="es-AR" w:eastAsia="es-AR"/>
        </w:rPr>
        <w:t xml:space="preserve"> </w:t>
      </w:r>
      <w:r w:rsidR="00296CFC" w:rsidRPr="00296CFC">
        <w:rPr>
          <w:noProof/>
          <w:lang w:val="es-AR" w:eastAsia="es-AR"/>
        </w:rPr>
        <w:drawing>
          <wp:inline distT="0" distB="0" distL="0" distR="0" wp14:anchorId="7FF6BE0C" wp14:editId="23799CE8">
            <wp:extent cx="3524250" cy="1936750"/>
            <wp:effectExtent l="0" t="0" r="0" b="635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24250" cy="1936750"/>
                    </a:xfrm>
                    <a:prstGeom prst="rect">
                      <a:avLst/>
                    </a:prstGeom>
                    <a:noFill/>
                    <a:ln>
                      <a:noFill/>
                    </a:ln>
                  </pic:spPr>
                </pic:pic>
              </a:graphicData>
            </a:graphic>
          </wp:inline>
        </w:drawing>
      </w:r>
      <w:r w:rsidR="00AF1405" w:rsidRPr="00AF1405">
        <w:rPr>
          <w:noProof/>
          <w:lang w:val="es-AR" w:eastAsia="es-AR"/>
        </w:rPr>
        <w:t xml:space="preserve"> </w:t>
      </w:r>
    </w:p>
    <w:p w14:paraId="5784DE9F" w14:textId="77777777" w:rsidR="00BC36C5" w:rsidRPr="00506990" w:rsidRDefault="00BC36C5">
      <w:pPr>
        <w:autoSpaceDE w:val="0"/>
        <w:autoSpaceDN w:val="0"/>
        <w:adjustRightInd w:val="0"/>
        <w:jc w:val="center"/>
        <w:rPr>
          <w:rFonts w:ascii="Times New Roman" w:hAnsi="Times New Roman" w:cs="Times New Roman"/>
          <w:bCs/>
          <w:iCs/>
          <w:color w:val="0D0D0D" w:themeColor="text1" w:themeTint="F2"/>
          <w:sz w:val="22"/>
          <w:szCs w:val="22"/>
          <w:lang w:val="es-AR"/>
        </w:rPr>
      </w:pPr>
    </w:p>
    <w:p w14:paraId="693B993F" w14:textId="77777777" w:rsidR="00C54494" w:rsidRPr="00506990" w:rsidRDefault="00C54494">
      <w:pPr>
        <w:autoSpaceDE w:val="0"/>
        <w:autoSpaceDN w:val="0"/>
        <w:adjustRightInd w:val="0"/>
        <w:jc w:val="center"/>
        <w:rPr>
          <w:rFonts w:ascii="Times New Roman" w:hAnsi="Times New Roman" w:cs="Times New Roman"/>
          <w:bCs/>
          <w:iCs/>
          <w:color w:val="0D0D0D" w:themeColor="text1" w:themeTint="F2"/>
          <w:sz w:val="22"/>
          <w:szCs w:val="22"/>
          <w:lang w:val="es-AR"/>
        </w:rPr>
      </w:pPr>
    </w:p>
    <w:p w14:paraId="2E72EFB0" w14:textId="6DDD1A1E" w:rsidR="00F74B80" w:rsidRPr="00506990" w:rsidRDefault="00F74B80" w:rsidP="00F74B80">
      <w:pPr>
        <w:shd w:val="clear" w:color="auto" w:fill="D9D9D9"/>
        <w:rPr>
          <w:rFonts w:ascii="Times New Roman" w:hAnsi="Times New Roman" w:cs="Times New Roman"/>
          <w:b/>
          <w:color w:val="0D0D0D" w:themeColor="text1" w:themeTint="F2"/>
          <w:sz w:val="22"/>
          <w:szCs w:val="22"/>
          <w:lang w:val="es-AR"/>
        </w:rPr>
      </w:pPr>
      <w:r w:rsidRPr="00506990">
        <w:rPr>
          <w:rFonts w:ascii="Times New Roman" w:hAnsi="Times New Roman" w:cs="Times New Roman"/>
          <w:b/>
          <w:color w:val="0D0D0D" w:themeColor="text1" w:themeTint="F2"/>
          <w:sz w:val="22"/>
          <w:szCs w:val="22"/>
          <w:lang w:val="es-AR"/>
        </w:rPr>
        <w:t>ESTADO DE FLUJ</w:t>
      </w:r>
      <w:r w:rsidR="000579E7">
        <w:rPr>
          <w:rFonts w:ascii="Times New Roman" w:hAnsi="Times New Roman" w:cs="Times New Roman"/>
          <w:b/>
          <w:color w:val="0D0D0D" w:themeColor="text1" w:themeTint="F2"/>
          <w:sz w:val="22"/>
          <w:szCs w:val="22"/>
          <w:lang w:val="es-AR"/>
        </w:rPr>
        <w:t>O DE FONDOS – BAZAR AVENIDA S.A.</w:t>
      </w:r>
      <w:r w:rsidR="004F6FC3" w:rsidRPr="004F6FC3">
        <w:rPr>
          <w:rFonts w:ascii="Times New Roman" w:hAnsi="Times New Roman" w:cs="Times New Roman"/>
          <w:b/>
          <w:bCs/>
          <w:iCs/>
          <w:color w:val="0D0D0D" w:themeColor="text1" w:themeTint="F2"/>
          <w:sz w:val="22"/>
          <w:szCs w:val="22"/>
          <w:highlight w:val="yellow"/>
        </w:rPr>
        <w:t xml:space="preserve"> </w:t>
      </w:r>
    </w:p>
    <w:p w14:paraId="41863725" w14:textId="062DAAA3" w:rsidR="00E01705" w:rsidRDefault="0046671E" w:rsidP="00945AE3">
      <w:pPr>
        <w:rPr>
          <w:rFonts w:ascii="Times New Roman" w:hAnsi="Times New Roman" w:cs="Times New Roman"/>
          <w:sz w:val="22"/>
          <w:szCs w:val="22"/>
        </w:rPr>
      </w:pPr>
      <w:r w:rsidRPr="0046671E">
        <w:rPr>
          <w:noProof/>
          <w:lang w:val="es-AR" w:eastAsia="es-AR"/>
        </w:rPr>
        <w:t xml:space="preserve"> </w:t>
      </w:r>
      <w:r w:rsidR="00601B78" w:rsidRPr="00601B78">
        <w:rPr>
          <w:noProof/>
          <w:lang w:val="es-AR" w:eastAsia="es-AR"/>
        </w:rPr>
        <w:t xml:space="preserve"> </w:t>
      </w:r>
      <w:r w:rsidR="00B568F3">
        <w:rPr>
          <w:noProof/>
          <w:lang w:val="es-AR" w:eastAsia="es-AR"/>
        </w:rPr>
        <w:drawing>
          <wp:inline distT="0" distB="0" distL="0" distR="0" wp14:anchorId="077A2912" wp14:editId="541D3E37">
            <wp:extent cx="5613400" cy="4578985"/>
            <wp:effectExtent l="0" t="0" r="6350" b="0"/>
            <wp:docPr id="1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13400" cy="4578985"/>
                    </a:xfrm>
                    <a:prstGeom prst="rect">
                      <a:avLst/>
                    </a:prstGeom>
                    <a:noFill/>
                    <a:extLst/>
                  </pic:spPr>
                </pic:pic>
              </a:graphicData>
            </a:graphic>
          </wp:inline>
        </w:drawing>
      </w:r>
    </w:p>
    <w:p w14:paraId="30C31E2A" w14:textId="77777777" w:rsidR="00F55B30" w:rsidRPr="00E4104F" w:rsidRDefault="00F55B30" w:rsidP="00945AE3">
      <w:pPr>
        <w:rPr>
          <w:rFonts w:ascii="Times New Roman" w:hAnsi="Times New Roman" w:cs="Times New Roman"/>
          <w:sz w:val="22"/>
          <w:szCs w:val="22"/>
        </w:rPr>
      </w:pPr>
    </w:p>
    <w:p w14:paraId="5E4D1E15" w14:textId="10C777FA" w:rsidR="00A924E0" w:rsidRDefault="00A924E0" w:rsidP="00882F14">
      <w:pPr>
        <w:rPr>
          <w:rFonts w:ascii="Times New Roman" w:hAnsi="Times New Roman" w:cs="Times New Roman"/>
          <w:sz w:val="22"/>
          <w:szCs w:val="22"/>
          <w:lang w:val="es-AR"/>
        </w:rPr>
      </w:pPr>
      <w:r w:rsidRPr="00A924E0">
        <w:rPr>
          <w:rFonts w:ascii="Times New Roman" w:hAnsi="Times New Roman" w:cs="Times New Roman"/>
          <w:sz w:val="22"/>
          <w:szCs w:val="22"/>
          <w:lang w:val="es-AR"/>
        </w:rPr>
        <w:t>La principal causa de la Variación de Efectivo negativa en</w:t>
      </w:r>
      <w:r>
        <w:rPr>
          <w:rFonts w:ascii="Times New Roman" w:hAnsi="Times New Roman" w:cs="Times New Roman"/>
          <w:sz w:val="22"/>
          <w:szCs w:val="22"/>
          <w:lang w:val="es-AR"/>
        </w:rPr>
        <w:t xml:space="preserve"> </w:t>
      </w:r>
      <w:r w:rsidR="00023E8C">
        <w:rPr>
          <w:rFonts w:ascii="Times New Roman" w:hAnsi="Times New Roman" w:cs="Times New Roman"/>
          <w:sz w:val="22"/>
          <w:szCs w:val="22"/>
          <w:lang w:val="es-AR"/>
        </w:rPr>
        <w:t xml:space="preserve">el </w:t>
      </w:r>
      <w:r w:rsidR="00295F24">
        <w:rPr>
          <w:rFonts w:ascii="Times New Roman" w:hAnsi="Times New Roman" w:cs="Times New Roman"/>
          <w:sz w:val="22"/>
          <w:szCs w:val="22"/>
          <w:lang w:val="es-AR"/>
        </w:rPr>
        <w:t>mes de</w:t>
      </w:r>
      <w:r w:rsidR="0012378C">
        <w:rPr>
          <w:rFonts w:ascii="Times New Roman" w:hAnsi="Times New Roman" w:cs="Times New Roman"/>
          <w:sz w:val="22"/>
          <w:szCs w:val="22"/>
          <w:lang w:val="es-AR"/>
        </w:rPr>
        <w:t xml:space="preserve"> </w:t>
      </w:r>
      <w:r w:rsidR="000C5FB1">
        <w:rPr>
          <w:rFonts w:ascii="Times New Roman" w:hAnsi="Times New Roman" w:cs="Times New Roman"/>
          <w:sz w:val="22"/>
          <w:szCs w:val="22"/>
          <w:lang w:val="es-AR"/>
        </w:rPr>
        <w:t>abril de 2023</w:t>
      </w:r>
      <w:r w:rsidR="001E7BB0">
        <w:rPr>
          <w:rFonts w:ascii="Times New Roman" w:hAnsi="Times New Roman" w:cs="Times New Roman"/>
          <w:sz w:val="22"/>
          <w:szCs w:val="22"/>
          <w:lang w:val="es-AR"/>
        </w:rPr>
        <w:t xml:space="preserve"> fue</w:t>
      </w:r>
      <w:r w:rsidR="000C5FB1">
        <w:rPr>
          <w:rFonts w:ascii="Times New Roman" w:hAnsi="Times New Roman" w:cs="Times New Roman"/>
          <w:sz w:val="22"/>
          <w:szCs w:val="22"/>
          <w:lang w:val="es-AR"/>
        </w:rPr>
        <w:t xml:space="preserve"> por pagos a proveedores</w:t>
      </w:r>
      <w:r w:rsidR="00FB5F81">
        <w:rPr>
          <w:rFonts w:ascii="Times New Roman" w:hAnsi="Times New Roman" w:cs="Times New Roman"/>
          <w:sz w:val="22"/>
          <w:szCs w:val="22"/>
          <w:lang w:val="es-AR"/>
        </w:rPr>
        <w:t>. E</w:t>
      </w:r>
      <w:r w:rsidR="001A25B5">
        <w:rPr>
          <w:rFonts w:ascii="Times New Roman" w:hAnsi="Times New Roman" w:cs="Times New Roman"/>
          <w:sz w:val="22"/>
          <w:szCs w:val="22"/>
          <w:lang w:val="es-AR"/>
        </w:rPr>
        <w:t>n mayo de 2023</w:t>
      </w:r>
      <w:r w:rsidR="0033722D">
        <w:rPr>
          <w:rFonts w:ascii="Times New Roman" w:hAnsi="Times New Roman" w:cs="Times New Roman"/>
          <w:sz w:val="22"/>
          <w:szCs w:val="22"/>
          <w:lang w:val="es-AR"/>
        </w:rPr>
        <w:t>,</w:t>
      </w:r>
      <w:r w:rsidR="001A25B5">
        <w:rPr>
          <w:rFonts w:ascii="Times New Roman" w:hAnsi="Times New Roman" w:cs="Times New Roman"/>
          <w:sz w:val="22"/>
          <w:szCs w:val="22"/>
          <w:lang w:val="es-AR"/>
        </w:rPr>
        <w:t xml:space="preserve"> </w:t>
      </w:r>
      <w:r w:rsidR="00FB5F81" w:rsidRPr="00FB5F81">
        <w:rPr>
          <w:rFonts w:ascii="Times New Roman" w:hAnsi="Times New Roman" w:cs="Times New Roman"/>
          <w:color w:val="222222"/>
          <w:sz w:val="22"/>
          <w:szCs w:val="22"/>
          <w:shd w:val="clear" w:color="auto" w:fill="FFFFFF"/>
        </w:rPr>
        <w:t>m</w:t>
      </w:r>
      <w:r w:rsidR="00FB5F81" w:rsidRPr="00EF0860">
        <w:rPr>
          <w:rFonts w:ascii="Times New Roman" w:hAnsi="Times New Roman" w:cs="Times New Roman"/>
          <w:color w:val="222222"/>
          <w:sz w:val="22"/>
          <w:szCs w:val="22"/>
          <w:shd w:val="clear" w:color="auto" w:fill="FFFFFF"/>
        </w:rPr>
        <w:t>ayor volumen de pagos de sueldos por haber pasado a ser remunerativos conceptos que hasta lo pagado en Abril no lo eran</w:t>
      </w:r>
      <w:r w:rsidR="00F64CC2">
        <w:rPr>
          <w:rFonts w:ascii="Times New Roman" w:hAnsi="Times New Roman" w:cs="Times New Roman"/>
          <w:color w:val="222222"/>
          <w:sz w:val="22"/>
          <w:szCs w:val="22"/>
          <w:shd w:val="clear" w:color="auto" w:fill="FFFFFF"/>
        </w:rPr>
        <w:t xml:space="preserve">, </w:t>
      </w:r>
      <w:r w:rsidR="00FB5F81">
        <w:rPr>
          <w:rFonts w:ascii="Times New Roman" w:hAnsi="Times New Roman" w:cs="Times New Roman"/>
          <w:sz w:val="22"/>
          <w:szCs w:val="22"/>
          <w:lang w:val="es-AR"/>
        </w:rPr>
        <w:t>y</w:t>
      </w:r>
      <w:r w:rsidR="001A25B5">
        <w:rPr>
          <w:rFonts w:ascii="Times New Roman" w:hAnsi="Times New Roman" w:cs="Times New Roman"/>
          <w:sz w:val="22"/>
          <w:szCs w:val="22"/>
          <w:lang w:val="es-AR"/>
        </w:rPr>
        <w:t xml:space="preserve"> pagos a proveedores</w:t>
      </w:r>
      <w:r w:rsidR="00296CFC">
        <w:rPr>
          <w:rFonts w:ascii="Times New Roman" w:hAnsi="Times New Roman" w:cs="Times New Roman"/>
          <w:sz w:val="22"/>
          <w:szCs w:val="22"/>
          <w:lang w:val="es-AR"/>
        </w:rPr>
        <w:t xml:space="preserve">. </w:t>
      </w:r>
      <w:r w:rsidR="003374AC">
        <w:rPr>
          <w:rFonts w:ascii="Times New Roman" w:hAnsi="Times New Roman" w:cs="Times New Roman"/>
          <w:sz w:val="22"/>
          <w:szCs w:val="22"/>
          <w:lang w:val="es-AR"/>
        </w:rPr>
        <w:t>En julio de 2023 obedece a</w:t>
      </w:r>
      <w:r w:rsidR="00180CCC">
        <w:rPr>
          <w:rFonts w:ascii="Times New Roman" w:hAnsi="Times New Roman" w:cs="Times New Roman"/>
          <w:sz w:val="22"/>
          <w:szCs w:val="22"/>
          <w:lang w:val="es-AR"/>
        </w:rPr>
        <w:t>l pago</w:t>
      </w:r>
      <w:r w:rsidR="003374AC">
        <w:rPr>
          <w:rFonts w:ascii="Times New Roman" w:hAnsi="Times New Roman" w:cs="Times New Roman"/>
          <w:sz w:val="22"/>
          <w:szCs w:val="22"/>
          <w:lang w:val="es-AR"/>
        </w:rPr>
        <w:t xml:space="preserve"> de</w:t>
      </w:r>
      <w:r w:rsidR="00180CCC">
        <w:rPr>
          <w:rFonts w:ascii="Times New Roman" w:hAnsi="Times New Roman" w:cs="Times New Roman"/>
          <w:sz w:val="22"/>
          <w:szCs w:val="22"/>
          <w:lang w:val="es-AR"/>
        </w:rPr>
        <w:t>l sueldo anual complementario</w:t>
      </w:r>
      <w:r w:rsidR="003374AC">
        <w:rPr>
          <w:rFonts w:ascii="Times New Roman" w:hAnsi="Times New Roman" w:cs="Times New Roman"/>
          <w:sz w:val="22"/>
          <w:szCs w:val="22"/>
          <w:lang w:val="es-AR"/>
        </w:rPr>
        <w:t>.</w:t>
      </w:r>
    </w:p>
    <w:p w14:paraId="4971ECBD" w14:textId="77777777" w:rsidR="00F74B80" w:rsidRPr="00506990" w:rsidRDefault="00F74B80" w:rsidP="00882F14">
      <w:pPr>
        <w:rPr>
          <w:rFonts w:ascii="Times New Roman" w:hAnsi="Times New Roman" w:cs="Times New Roman"/>
          <w:bCs/>
          <w:iCs/>
          <w:color w:val="0D0D0D" w:themeColor="text1" w:themeTint="F2"/>
          <w:sz w:val="22"/>
          <w:szCs w:val="22"/>
        </w:rPr>
      </w:pPr>
    </w:p>
    <w:p w14:paraId="356F53AB" w14:textId="632E0C53" w:rsidR="00192540" w:rsidRPr="00241CD4" w:rsidRDefault="000D6D73" w:rsidP="006A1313">
      <w:pPr>
        <w:shd w:val="clear" w:color="auto" w:fill="D9D9D9"/>
        <w:spacing w:after="120"/>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Evolución de la cantidad de empleados</w:t>
      </w:r>
      <w:r w:rsidR="00E03644">
        <w:rPr>
          <w:rFonts w:ascii="Times New Roman" w:hAnsi="Times New Roman" w:cs="Times New Roman"/>
          <w:b/>
          <w:color w:val="0D0D0D" w:themeColor="text1" w:themeTint="F2"/>
          <w:sz w:val="22"/>
          <w:szCs w:val="22"/>
        </w:rPr>
        <w:t xml:space="preserve"> </w:t>
      </w:r>
    </w:p>
    <w:p w14:paraId="02FB861C" w14:textId="7AA16C79" w:rsidR="00F665D2" w:rsidRPr="00506990" w:rsidRDefault="00F665D2" w:rsidP="009F05CF">
      <w:pP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 xml:space="preserve">Cantidad de empleados al </w:t>
      </w:r>
      <w:r w:rsidR="00E145B9">
        <w:rPr>
          <w:rFonts w:ascii="Times New Roman" w:hAnsi="Times New Roman" w:cs="Times New Roman"/>
          <w:color w:val="0D0D0D" w:themeColor="text1" w:themeTint="F2"/>
          <w:sz w:val="22"/>
          <w:szCs w:val="22"/>
        </w:rPr>
        <w:t>3</w:t>
      </w:r>
      <w:r w:rsidR="003E677D">
        <w:rPr>
          <w:rFonts w:ascii="Times New Roman" w:hAnsi="Times New Roman" w:cs="Times New Roman"/>
          <w:color w:val="0D0D0D" w:themeColor="text1" w:themeTint="F2"/>
          <w:sz w:val="22"/>
          <w:szCs w:val="22"/>
        </w:rPr>
        <w:t>0</w:t>
      </w:r>
      <w:r>
        <w:rPr>
          <w:rFonts w:ascii="Times New Roman" w:hAnsi="Times New Roman" w:cs="Times New Roman"/>
          <w:color w:val="0D0D0D" w:themeColor="text1" w:themeTint="F2"/>
          <w:sz w:val="22"/>
          <w:szCs w:val="22"/>
        </w:rPr>
        <w:t>/</w:t>
      </w:r>
      <w:r w:rsidR="0082577D">
        <w:rPr>
          <w:rFonts w:ascii="Times New Roman" w:hAnsi="Times New Roman" w:cs="Times New Roman"/>
          <w:color w:val="0D0D0D" w:themeColor="text1" w:themeTint="F2"/>
          <w:sz w:val="22"/>
          <w:szCs w:val="22"/>
        </w:rPr>
        <w:t>0</w:t>
      </w:r>
      <w:r w:rsidR="003E677D">
        <w:rPr>
          <w:rFonts w:ascii="Times New Roman" w:hAnsi="Times New Roman" w:cs="Times New Roman"/>
          <w:color w:val="0D0D0D" w:themeColor="text1" w:themeTint="F2"/>
          <w:sz w:val="22"/>
          <w:szCs w:val="22"/>
        </w:rPr>
        <w:t>6</w:t>
      </w:r>
      <w:r>
        <w:rPr>
          <w:rFonts w:ascii="Times New Roman" w:hAnsi="Times New Roman" w:cs="Times New Roman"/>
          <w:color w:val="0D0D0D" w:themeColor="text1" w:themeTint="F2"/>
          <w:sz w:val="22"/>
          <w:szCs w:val="22"/>
        </w:rPr>
        <w:t>/</w:t>
      </w:r>
      <w:r w:rsidR="0082577D">
        <w:rPr>
          <w:rFonts w:ascii="Times New Roman" w:hAnsi="Times New Roman" w:cs="Times New Roman"/>
          <w:color w:val="0D0D0D" w:themeColor="text1" w:themeTint="F2"/>
          <w:sz w:val="22"/>
          <w:szCs w:val="22"/>
        </w:rPr>
        <w:t>2021</w:t>
      </w:r>
      <w:r>
        <w:rPr>
          <w:rFonts w:ascii="Times New Roman" w:hAnsi="Times New Roman" w:cs="Times New Roman"/>
          <w:color w:val="0D0D0D" w:themeColor="text1" w:themeTint="F2"/>
          <w:sz w:val="22"/>
          <w:szCs w:val="22"/>
        </w:rPr>
        <w:t>:</w:t>
      </w:r>
      <w:r w:rsidR="001C4A7F">
        <w:rPr>
          <w:rFonts w:ascii="Times New Roman" w:hAnsi="Times New Roman" w:cs="Times New Roman"/>
          <w:color w:val="0D0D0D" w:themeColor="text1" w:themeTint="F2"/>
          <w:sz w:val="22"/>
          <w:szCs w:val="22"/>
        </w:rPr>
        <w:t xml:space="preserve"> </w:t>
      </w:r>
      <w:r w:rsidR="003E677D">
        <w:rPr>
          <w:rFonts w:ascii="Times New Roman" w:hAnsi="Times New Roman" w:cs="Times New Roman"/>
          <w:color w:val="0D0D0D" w:themeColor="text1" w:themeTint="F2"/>
          <w:sz w:val="22"/>
          <w:szCs w:val="22"/>
        </w:rPr>
        <w:t>553</w:t>
      </w:r>
    </w:p>
    <w:p w14:paraId="0CEF7DC9" w14:textId="20FFCDDA" w:rsidR="008650DB" w:rsidRDefault="008650DB" w:rsidP="00F74B80">
      <w:pPr>
        <w:rPr>
          <w:rFonts w:ascii="Times New Roman" w:hAnsi="Times New Roman" w:cs="Times New Roman"/>
          <w:color w:val="0D0D0D" w:themeColor="text1" w:themeTint="F2"/>
          <w:sz w:val="22"/>
          <w:szCs w:val="22"/>
        </w:rPr>
      </w:pPr>
      <w:r w:rsidRPr="002829B5">
        <w:rPr>
          <w:rFonts w:ascii="Times New Roman" w:hAnsi="Times New Roman" w:cs="Times New Roman"/>
          <w:color w:val="0D0D0D" w:themeColor="text1" w:themeTint="F2"/>
          <w:sz w:val="22"/>
          <w:szCs w:val="22"/>
        </w:rPr>
        <w:t xml:space="preserve">Cantidad de empleados al </w:t>
      </w:r>
      <w:r w:rsidRPr="00EC04C2">
        <w:rPr>
          <w:rFonts w:ascii="Times New Roman" w:hAnsi="Times New Roman" w:cs="Times New Roman"/>
          <w:color w:val="0D0D0D" w:themeColor="text1" w:themeTint="F2"/>
          <w:sz w:val="22"/>
          <w:szCs w:val="22"/>
        </w:rPr>
        <w:t>3</w:t>
      </w:r>
      <w:r w:rsidR="00751535">
        <w:rPr>
          <w:rFonts w:ascii="Times New Roman" w:hAnsi="Times New Roman" w:cs="Times New Roman"/>
          <w:color w:val="0D0D0D" w:themeColor="text1" w:themeTint="F2"/>
          <w:sz w:val="22"/>
          <w:szCs w:val="22"/>
        </w:rPr>
        <w:t>0</w:t>
      </w:r>
      <w:r w:rsidRPr="002829B5">
        <w:rPr>
          <w:rFonts w:ascii="Times New Roman" w:hAnsi="Times New Roman" w:cs="Times New Roman"/>
          <w:color w:val="0D0D0D" w:themeColor="text1" w:themeTint="F2"/>
          <w:sz w:val="22"/>
          <w:szCs w:val="22"/>
        </w:rPr>
        <w:t>/0</w:t>
      </w:r>
      <w:r w:rsidR="00AF17EC">
        <w:rPr>
          <w:rFonts w:ascii="Times New Roman" w:hAnsi="Times New Roman" w:cs="Times New Roman"/>
          <w:color w:val="0D0D0D" w:themeColor="text1" w:themeTint="F2"/>
          <w:sz w:val="22"/>
          <w:szCs w:val="22"/>
        </w:rPr>
        <w:t>6</w:t>
      </w:r>
      <w:r w:rsidRPr="002829B5">
        <w:rPr>
          <w:rFonts w:ascii="Times New Roman" w:hAnsi="Times New Roman" w:cs="Times New Roman"/>
          <w:color w:val="0D0D0D" w:themeColor="text1" w:themeTint="F2"/>
          <w:sz w:val="22"/>
          <w:szCs w:val="22"/>
        </w:rPr>
        <w:t xml:space="preserve">/2022: </w:t>
      </w:r>
      <w:r w:rsidRPr="00EC04C2">
        <w:rPr>
          <w:rFonts w:ascii="Times New Roman" w:hAnsi="Times New Roman" w:cs="Times New Roman"/>
          <w:color w:val="0D0D0D" w:themeColor="text1" w:themeTint="F2"/>
          <w:sz w:val="22"/>
          <w:szCs w:val="22"/>
        </w:rPr>
        <w:t>7</w:t>
      </w:r>
      <w:r w:rsidR="00AF17EC">
        <w:rPr>
          <w:rFonts w:ascii="Times New Roman" w:hAnsi="Times New Roman" w:cs="Times New Roman"/>
          <w:color w:val="0D0D0D" w:themeColor="text1" w:themeTint="F2"/>
          <w:sz w:val="22"/>
          <w:szCs w:val="22"/>
        </w:rPr>
        <w:t>46</w:t>
      </w:r>
    </w:p>
    <w:p w14:paraId="2BF3D1AE" w14:textId="547A1E28" w:rsidR="00AF17EC" w:rsidRDefault="00AF17EC" w:rsidP="00AF17EC">
      <w:pPr>
        <w:rPr>
          <w:rFonts w:ascii="Times New Roman" w:hAnsi="Times New Roman" w:cs="Times New Roman"/>
          <w:color w:val="0D0D0D" w:themeColor="text1" w:themeTint="F2"/>
          <w:sz w:val="22"/>
          <w:szCs w:val="22"/>
        </w:rPr>
      </w:pPr>
      <w:r w:rsidRPr="002829B5">
        <w:rPr>
          <w:rFonts w:ascii="Times New Roman" w:hAnsi="Times New Roman" w:cs="Times New Roman"/>
          <w:color w:val="0D0D0D" w:themeColor="text1" w:themeTint="F2"/>
          <w:sz w:val="22"/>
          <w:szCs w:val="22"/>
        </w:rPr>
        <w:t xml:space="preserve">Cantidad de empleados al </w:t>
      </w:r>
      <w:r w:rsidR="001A25B5">
        <w:rPr>
          <w:rFonts w:ascii="Times New Roman" w:hAnsi="Times New Roman" w:cs="Times New Roman"/>
          <w:color w:val="0D0D0D" w:themeColor="text1" w:themeTint="F2"/>
          <w:sz w:val="22"/>
          <w:szCs w:val="22"/>
        </w:rPr>
        <w:t>3</w:t>
      </w:r>
      <w:r w:rsidR="00F64CC2">
        <w:rPr>
          <w:rFonts w:ascii="Times New Roman" w:hAnsi="Times New Roman" w:cs="Times New Roman"/>
          <w:color w:val="0D0D0D" w:themeColor="text1" w:themeTint="F2"/>
          <w:sz w:val="22"/>
          <w:szCs w:val="22"/>
        </w:rPr>
        <w:t>0</w:t>
      </w:r>
      <w:r w:rsidR="009A7FE7">
        <w:rPr>
          <w:rFonts w:ascii="Times New Roman" w:hAnsi="Times New Roman" w:cs="Times New Roman"/>
          <w:color w:val="0D0D0D" w:themeColor="text1" w:themeTint="F2"/>
          <w:sz w:val="22"/>
          <w:szCs w:val="22"/>
        </w:rPr>
        <w:t>/</w:t>
      </w:r>
      <w:r w:rsidR="001A25B5">
        <w:rPr>
          <w:rFonts w:ascii="Times New Roman" w:hAnsi="Times New Roman" w:cs="Times New Roman"/>
          <w:color w:val="0D0D0D" w:themeColor="text1" w:themeTint="F2"/>
          <w:sz w:val="22"/>
          <w:szCs w:val="22"/>
        </w:rPr>
        <w:t>0</w:t>
      </w:r>
      <w:r w:rsidR="00F64CC2">
        <w:rPr>
          <w:rFonts w:ascii="Times New Roman" w:hAnsi="Times New Roman" w:cs="Times New Roman"/>
          <w:color w:val="0D0D0D" w:themeColor="text1" w:themeTint="F2"/>
          <w:sz w:val="22"/>
          <w:szCs w:val="22"/>
        </w:rPr>
        <w:t>6</w:t>
      </w:r>
      <w:r w:rsidRPr="002829B5">
        <w:rPr>
          <w:rFonts w:ascii="Times New Roman" w:hAnsi="Times New Roman" w:cs="Times New Roman"/>
          <w:color w:val="0D0D0D" w:themeColor="text1" w:themeTint="F2"/>
          <w:sz w:val="22"/>
          <w:szCs w:val="22"/>
        </w:rPr>
        <w:t>/202</w:t>
      </w:r>
      <w:r w:rsidR="00D01D92">
        <w:rPr>
          <w:rFonts w:ascii="Times New Roman" w:hAnsi="Times New Roman" w:cs="Times New Roman"/>
          <w:color w:val="0D0D0D" w:themeColor="text1" w:themeTint="F2"/>
          <w:sz w:val="22"/>
          <w:szCs w:val="22"/>
        </w:rPr>
        <w:t>3</w:t>
      </w:r>
      <w:r w:rsidRPr="002829B5">
        <w:rPr>
          <w:rFonts w:ascii="Times New Roman" w:hAnsi="Times New Roman" w:cs="Times New Roman"/>
          <w:color w:val="0D0D0D" w:themeColor="text1" w:themeTint="F2"/>
          <w:sz w:val="22"/>
          <w:szCs w:val="22"/>
        </w:rPr>
        <w:t xml:space="preserve">: </w:t>
      </w:r>
      <w:r w:rsidR="00F64CC2">
        <w:rPr>
          <w:rFonts w:ascii="Times New Roman" w:hAnsi="Times New Roman" w:cs="Times New Roman"/>
          <w:color w:val="0D0D0D" w:themeColor="text1" w:themeTint="F2"/>
          <w:sz w:val="22"/>
          <w:szCs w:val="22"/>
        </w:rPr>
        <w:t>792</w:t>
      </w:r>
    </w:p>
    <w:p w14:paraId="6BE3BEAB" w14:textId="0E13F8A0" w:rsidR="004A2F32" w:rsidRDefault="004A2F32" w:rsidP="00AF17EC">
      <w:pPr>
        <w:rPr>
          <w:rFonts w:ascii="Times New Roman" w:hAnsi="Times New Roman" w:cs="Times New Roman"/>
          <w:color w:val="0D0D0D" w:themeColor="text1" w:themeTint="F2"/>
          <w:sz w:val="22"/>
          <w:szCs w:val="22"/>
        </w:rPr>
      </w:pPr>
      <w:r w:rsidRPr="002829B5">
        <w:rPr>
          <w:rFonts w:ascii="Times New Roman" w:hAnsi="Times New Roman" w:cs="Times New Roman"/>
          <w:color w:val="0D0D0D" w:themeColor="text1" w:themeTint="F2"/>
          <w:sz w:val="22"/>
          <w:szCs w:val="22"/>
        </w:rPr>
        <w:t xml:space="preserve">Cantidad de empleados al </w:t>
      </w:r>
      <w:r>
        <w:rPr>
          <w:rFonts w:ascii="Times New Roman" w:hAnsi="Times New Roman" w:cs="Times New Roman"/>
          <w:color w:val="0D0D0D" w:themeColor="text1" w:themeTint="F2"/>
          <w:sz w:val="22"/>
          <w:szCs w:val="22"/>
        </w:rPr>
        <w:t>3</w:t>
      </w:r>
      <w:r w:rsidR="00296CFC">
        <w:rPr>
          <w:rFonts w:ascii="Times New Roman" w:hAnsi="Times New Roman" w:cs="Times New Roman"/>
          <w:color w:val="0D0D0D" w:themeColor="text1" w:themeTint="F2"/>
          <w:sz w:val="22"/>
          <w:szCs w:val="22"/>
        </w:rPr>
        <w:t>0</w:t>
      </w:r>
      <w:r>
        <w:rPr>
          <w:rFonts w:ascii="Times New Roman" w:hAnsi="Times New Roman" w:cs="Times New Roman"/>
          <w:color w:val="0D0D0D" w:themeColor="text1" w:themeTint="F2"/>
          <w:sz w:val="22"/>
          <w:szCs w:val="22"/>
        </w:rPr>
        <w:t>/0</w:t>
      </w:r>
      <w:r w:rsidR="00296CFC">
        <w:rPr>
          <w:rFonts w:ascii="Times New Roman" w:hAnsi="Times New Roman" w:cs="Times New Roman"/>
          <w:color w:val="0D0D0D" w:themeColor="text1" w:themeTint="F2"/>
          <w:sz w:val="22"/>
          <w:szCs w:val="22"/>
        </w:rPr>
        <w:t>9</w:t>
      </w:r>
      <w:r w:rsidRPr="002829B5">
        <w:rPr>
          <w:rFonts w:ascii="Times New Roman" w:hAnsi="Times New Roman" w:cs="Times New Roman"/>
          <w:color w:val="0D0D0D" w:themeColor="text1" w:themeTint="F2"/>
          <w:sz w:val="22"/>
          <w:szCs w:val="22"/>
        </w:rPr>
        <w:t>/202</w:t>
      </w:r>
      <w:r>
        <w:rPr>
          <w:rFonts w:ascii="Times New Roman" w:hAnsi="Times New Roman" w:cs="Times New Roman"/>
          <w:color w:val="0D0D0D" w:themeColor="text1" w:themeTint="F2"/>
          <w:sz w:val="22"/>
          <w:szCs w:val="22"/>
        </w:rPr>
        <w:t>3</w:t>
      </w:r>
      <w:r w:rsidRPr="002829B5">
        <w:rPr>
          <w:rFonts w:ascii="Times New Roman" w:hAnsi="Times New Roman" w:cs="Times New Roman"/>
          <w:color w:val="0D0D0D" w:themeColor="text1" w:themeTint="F2"/>
          <w:sz w:val="22"/>
          <w:szCs w:val="22"/>
        </w:rPr>
        <w:t xml:space="preserve">: </w:t>
      </w:r>
      <w:r w:rsidR="001E7BB0">
        <w:rPr>
          <w:rFonts w:ascii="Times New Roman" w:hAnsi="Times New Roman" w:cs="Times New Roman"/>
          <w:color w:val="0D0D0D" w:themeColor="text1" w:themeTint="F2"/>
          <w:sz w:val="22"/>
          <w:szCs w:val="22"/>
        </w:rPr>
        <w:t>7</w:t>
      </w:r>
      <w:r w:rsidR="00296CFC">
        <w:rPr>
          <w:rFonts w:ascii="Times New Roman" w:hAnsi="Times New Roman" w:cs="Times New Roman"/>
          <w:color w:val="0D0D0D" w:themeColor="text1" w:themeTint="F2"/>
          <w:sz w:val="22"/>
          <w:szCs w:val="22"/>
        </w:rPr>
        <w:t>8</w:t>
      </w:r>
      <w:r w:rsidR="001E7BB0">
        <w:rPr>
          <w:rFonts w:ascii="Times New Roman" w:hAnsi="Times New Roman" w:cs="Times New Roman"/>
          <w:color w:val="0D0D0D" w:themeColor="text1" w:themeTint="F2"/>
          <w:sz w:val="22"/>
          <w:szCs w:val="22"/>
        </w:rPr>
        <w:t>1</w:t>
      </w:r>
    </w:p>
    <w:p w14:paraId="06548411" w14:textId="77777777" w:rsidR="00F74B80" w:rsidRPr="00506990" w:rsidRDefault="00F74B80" w:rsidP="00F74B80">
      <w:pPr>
        <w:rPr>
          <w:rFonts w:ascii="Times New Roman" w:hAnsi="Times New Roman" w:cs="Times New Roman"/>
          <w:b/>
          <w:color w:val="0D0D0D" w:themeColor="text1" w:themeTint="F2"/>
          <w:sz w:val="22"/>
          <w:szCs w:val="22"/>
        </w:rPr>
      </w:pPr>
    </w:p>
    <w:p w14:paraId="735B33E0" w14:textId="60752873" w:rsidR="009F05CF" w:rsidRPr="00506990" w:rsidRDefault="009F05CF" w:rsidP="0000652B">
      <w:pPr>
        <w:rPr>
          <w:rFonts w:ascii="Times New Roman" w:hAnsi="Times New Roman" w:cs="Times New Roman"/>
          <w:color w:val="0D0D0D" w:themeColor="text1" w:themeTint="F2"/>
          <w:sz w:val="22"/>
          <w:szCs w:val="22"/>
        </w:rPr>
      </w:pPr>
      <w:r w:rsidRPr="00C57689">
        <w:rPr>
          <w:rFonts w:ascii="Times New Roman" w:hAnsi="Times New Roman" w:cs="Times New Roman"/>
          <w:color w:val="0D0D0D" w:themeColor="text1" w:themeTint="F2"/>
          <w:sz w:val="22"/>
          <w:szCs w:val="22"/>
        </w:rPr>
        <w:t xml:space="preserve">Para la gestión </w:t>
      </w:r>
      <w:r w:rsidRPr="00F3611B">
        <w:rPr>
          <w:rFonts w:ascii="Times New Roman" w:hAnsi="Times New Roman" w:cs="Times New Roman"/>
          <w:color w:val="0D0D0D" w:themeColor="text1" w:themeTint="F2"/>
          <w:sz w:val="22"/>
          <w:szCs w:val="22"/>
        </w:rPr>
        <w:t>operativa Bazar</w:t>
      </w:r>
      <w:r w:rsidR="000F3859" w:rsidRPr="00F3611B">
        <w:rPr>
          <w:rFonts w:ascii="Times New Roman" w:hAnsi="Times New Roman" w:cs="Times New Roman"/>
          <w:color w:val="0D0D0D" w:themeColor="text1" w:themeTint="F2"/>
          <w:sz w:val="22"/>
          <w:szCs w:val="22"/>
        </w:rPr>
        <w:t xml:space="preserve"> Avenida S.A.</w:t>
      </w:r>
      <w:r w:rsidRPr="00F3611B">
        <w:rPr>
          <w:rFonts w:ascii="Times New Roman" w:hAnsi="Times New Roman" w:cs="Times New Roman"/>
          <w:color w:val="0D0D0D" w:themeColor="text1" w:themeTint="F2"/>
          <w:sz w:val="22"/>
          <w:szCs w:val="22"/>
        </w:rPr>
        <w:t xml:space="preserve"> se maneja adicionalmente con los servicios de la empresa Avenida A.C.E. (que cuenta con </w:t>
      </w:r>
      <w:r w:rsidR="001E7BB0" w:rsidRPr="00F3611B">
        <w:rPr>
          <w:rFonts w:ascii="Times New Roman" w:hAnsi="Times New Roman" w:cs="Times New Roman"/>
          <w:color w:val="0D0D0D" w:themeColor="text1" w:themeTint="F2"/>
          <w:sz w:val="22"/>
          <w:szCs w:val="22"/>
        </w:rPr>
        <w:t>2</w:t>
      </w:r>
      <w:r w:rsidR="001E7BB0">
        <w:rPr>
          <w:rFonts w:ascii="Times New Roman" w:hAnsi="Times New Roman" w:cs="Times New Roman"/>
          <w:color w:val="0D0D0D" w:themeColor="text1" w:themeTint="F2"/>
          <w:sz w:val="22"/>
          <w:szCs w:val="22"/>
        </w:rPr>
        <w:t>5</w:t>
      </w:r>
      <w:r w:rsidR="00296CFC">
        <w:rPr>
          <w:rFonts w:ascii="Times New Roman" w:hAnsi="Times New Roman" w:cs="Times New Roman"/>
          <w:color w:val="0D0D0D" w:themeColor="text1" w:themeTint="F2"/>
          <w:sz w:val="22"/>
          <w:szCs w:val="22"/>
        </w:rPr>
        <w:t>6</w:t>
      </w:r>
      <w:r w:rsidR="001E7BB0" w:rsidRPr="00F3611B">
        <w:rPr>
          <w:rFonts w:ascii="Times New Roman" w:hAnsi="Times New Roman" w:cs="Times New Roman"/>
          <w:color w:val="0D0D0D" w:themeColor="text1" w:themeTint="F2"/>
          <w:sz w:val="22"/>
          <w:szCs w:val="22"/>
        </w:rPr>
        <w:t xml:space="preserve"> </w:t>
      </w:r>
      <w:r w:rsidRPr="00F3611B">
        <w:rPr>
          <w:rFonts w:ascii="Times New Roman" w:hAnsi="Times New Roman" w:cs="Times New Roman"/>
          <w:color w:val="0D0D0D" w:themeColor="text1" w:themeTint="F2"/>
          <w:sz w:val="22"/>
          <w:szCs w:val="22"/>
        </w:rPr>
        <w:t xml:space="preserve">empleados al </w:t>
      </w:r>
      <w:r w:rsidR="001A25B5">
        <w:rPr>
          <w:rFonts w:ascii="Times New Roman" w:hAnsi="Times New Roman" w:cs="Times New Roman"/>
          <w:color w:val="0D0D0D" w:themeColor="text1" w:themeTint="F2"/>
          <w:sz w:val="22"/>
          <w:szCs w:val="22"/>
        </w:rPr>
        <w:t>3</w:t>
      </w:r>
      <w:r w:rsidR="00296CFC">
        <w:rPr>
          <w:rFonts w:ascii="Times New Roman" w:hAnsi="Times New Roman" w:cs="Times New Roman"/>
          <w:color w:val="0D0D0D" w:themeColor="text1" w:themeTint="F2"/>
          <w:sz w:val="22"/>
          <w:szCs w:val="22"/>
        </w:rPr>
        <w:t>0</w:t>
      </w:r>
      <w:r w:rsidR="001A25B5" w:rsidRPr="00F3611B">
        <w:rPr>
          <w:rFonts w:ascii="Times New Roman" w:hAnsi="Times New Roman" w:cs="Times New Roman"/>
          <w:color w:val="0D0D0D" w:themeColor="text1" w:themeTint="F2"/>
          <w:sz w:val="22"/>
          <w:szCs w:val="22"/>
        </w:rPr>
        <w:t xml:space="preserve"> </w:t>
      </w:r>
      <w:r w:rsidR="00F13673" w:rsidRPr="00F3611B">
        <w:rPr>
          <w:rFonts w:ascii="Times New Roman" w:hAnsi="Times New Roman" w:cs="Times New Roman"/>
          <w:color w:val="0D0D0D" w:themeColor="text1" w:themeTint="F2"/>
          <w:sz w:val="22"/>
          <w:szCs w:val="22"/>
        </w:rPr>
        <w:t>de</w:t>
      </w:r>
      <w:r w:rsidR="00FF22F3" w:rsidRPr="00F3611B">
        <w:rPr>
          <w:rFonts w:ascii="Times New Roman" w:hAnsi="Times New Roman" w:cs="Times New Roman"/>
          <w:color w:val="0D0D0D" w:themeColor="text1" w:themeTint="F2"/>
          <w:sz w:val="22"/>
          <w:szCs w:val="22"/>
        </w:rPr>
        <w:t xml:space="preserve"> </w:t>
      </w:r>
      <w:r w:rsidR="00296CFC">
        <w:rPr>
          <w:rFonts w:ascii="Times New Roman" w:hAnsi="Times New Roman" w:cs="Times New Roman"/>
          <w:color w:val="0D0D0D" w:themeColor="text1" w:themeTint="F2"/>
          <w:sz w:val="22"/>
          <w:szCs w:val="22"/>
        </w:rPr>
        <w:t xml:space="preserve">septiembre </w:t>
      </w:r>
      <w:r w:rsidRPr="00F3611B">
        <w:rPr>
          <w:rFonts w:ascii="Times New Roman" w:hAnsi="Times New Roman" w:cs="Times New Roman"/>
          <w:color w:val="0D0D0D" w:themeColor="text1" w:themeTint="F2"/>
          <w:sz w:val="22"/>
          <w:szCs w:val="22"/>
        </w:rPr>
        <w:t xml:space="preserve">de </w:t>
      </w:r>
      <w:r w:rsidR="0082577D" w:rsidRPr="00F3611B">
        <w:rPr>
          <w:rFonts w:ascii="Times New Roman" w:hAnsi="Times New Roman" w:cs="Times New Roman"/>
          <w:color w:val="0D0D0D" w:themeColor="text1" w:themeTint="F2"/>
          <w:sz w:val="22"/>
          <w:szCs w:val="22"/>
        </w:rPr>
        <w:t>202</w:t>
      </w:r>
      <w:r w:rsidR="00D01D92">
        <w:rPr>
          <w:rFonts w:ascii="Times New Roman" w:hAnsi="Times New Roman" w:cs="Times New Roman"/>
          <w:color w:val="0D0D0D" w:themeColor="text1" w:themeTint="F2"/>
          <w:sz w:val="22"/>
          <w:szCs w:val="22"/>
        </w:rPr>
        <w:t>3</w:t>
      </w:r>
      <w:r w:rsidRPr="00F3611B">
        <w:rPr>
          <w:rFonts w:ascii="Times New Roman" w:hAnsi="Times New Roman" w:cs="Times New Roman"/>
          <w:color w:val="0D0D0D" w:themeColor="text1" w:themeTint="F2"/>
          <w:sz w:val="22"/>
          <w:szCs w:val="22"/>
        </w:rPr>
        <w:t xml:space="preserve">) y de la empresa Logme S.A. (que cuenta con </w:t>
      </w:r>
      <w:r w:rsidR="001A25B5">
        <w:rPr>
          <w:rFonts w:ascii="Times New Roman" w:hAnsi="Times New Roman" w:cs="Times New Roman"/>
          <w:color w:val="0D0D0D" w:themeColor="text1" w:themeTint="F2"/>
          <w:sz w:val="22"/>
          <w:szCs w:val="22"/>
        </w:rPr>
        <w:t>5</w:t>
      </w:r>
      <w:r w:rsidR="00296CFC">
        <w:rPr>
          <w:rFonts w:ascii="Times New Roman" w:hAnsi="Times New Roman" w:cs="Times New Roman"/>
          <w:color w:val="0D0D0D" w:themeColor="text1" w:themeTint="F2"/>
          <w:sz w:val="22"/>
          <w:szCs w:val="22"/>
        </w:rPr>
        <w:t>1</w:t>
      </w:r>
      <w:r w:rsidR="001A25B5" w:rsidRPr="00F3611B">
        <w:rPr>
          <w:rFonts w:ascii="Times New Roman" w:hAnsi="Times New Roman" w:cs="Times New Roman"/>
          <w:color w:val="0D0D0D" w:themeColor="text1" w:themeTint="F2"/>
          <w:sz w:val="22"/>
          <w:szCs w:val="22"/>
        </w:rPr>
        <w:t xml:space="preserve"> </w:t>
      </w:r>
      <w:r w:rsidRPr="00F3611B">
        <w:rPr>
          <w:rFonts w:ascii="Times New Roman" w:hAnsi="Times New Roman" w:cs="Times New Roman"/>
          <w:color w:val="0D0D0D" w:themeColor="text1" w:themeTint="F2"/>
          <w:sz w:val="22"/>
          <w:szCs w:val="22"/>
        </w:rPr>
        <w:t xml:space="preserve">empleados </w:t>
      </w:r>
      <w:r w:rsidR="00296CFC" w:rsidRPr="00F3611B">
        <w:rPr>
          <w:rFonts w:ascii="Times New Roman" w:hAnsi="Times New Roman" w:cs="Times New Roman"/>
          <w:color w:val="0D0D0D" w:themeColor="text1" w:themeTint="F2"/>
          <w:sz w:val="22"/>
          <w:szCs w:val="22"/>
        </w:rPr>
        <w:t xml:space="preserve">al </w:t>
      </w:r>
      <w:r w:rsidR="00296CFC">
        <w:rPr>
          <w:rFonts w:ascii="Times New Roman" w:hAnsi="Times New Roman" w:cs="Times New Roman"/>
          <w:color w:val="0D0D0D" w:themeColor="text1" w:themeTint="F2"/>
          <w:sz w:val="22"/>
          <w:szCs w:val="22"/>
        </w:rPr>
        <w:t>30</w:t>
      </w:r>
      <w:r w:rsidR="00296CFC" w:rsidRPr="00F3611B">
        <w:rPr>
          <w:rFonts w:ascii="Times New Roman" w:hAnsi="Times New Roman" w:cs="Times New Roman"/>
          <w:color w:val="0D0D0D" w:themeColor="text1" w:themeTint="F2"/>
          <w:sz w:val="22"/>
          <w:szCs w:val="22"/>
        </w:rPr>
        <w:t xml:space="preserve"> de </w:t>
      </w:r>
      <w:r w:rsidR="00296CFC">
        <w:rPr>
          <w:rFonts w:ascii="Times New Roman" w:hAnsi="Times New Roman" w:cs="Times New Roman"/>
          <w:color w:val="0D0D0D" w:themeColor="text1" w:themeTint="F2"/>
          <w:sz w:val="22"/>
          <w:szCs w:val="22"/>
        </w:rPr>
        <w:t xml:space="preserve">septiembre </w:t>
      </w:r>
      <w:r w:rsidRPr="00F3611B">
        <w:rPr>
          <w:rFonts w:ascii="Times New Roman" w:hAnsi="Times New Roman" w:cs="Times New Roman"/>
          <w:color w:val="0D0D0D" w:themeColor="text1" w:themeTint="F2"/>
          <w:sz w:val="22"/>
          <w:szCs w:val="22"/>
        </w:rPr>
        <w:t xml:space="preserve">de </w:t>
      </w:r>
      <w:r w:rsidR="0082577D" w:rsidRPr="00F3611B">
        <w:rPr>
          <w:rFonts w:ascii="Times New Roman" w:hAnsi="Times New Roman" w:cs="Times New Roman"/>
          <w:color w:val="0D0D0D" w:themeColor="text1" w:themeTint="F2"/>
          <w:sz w:val="22"/>
          <w:szCs w:val="22"/>
        </w:rPr>
        <w:t>202</w:t>
      </w:r>
      <w:r w:rsidR="00D01D92">
        <w:rPr>
          <w:rFonts w:ascii="Times New Roman" w:hAnsi="Times New Roman" w:cs="Times New Roman"/>
          <w:color w:val="0D0D0D" w:themeColor="text1" w:themeTint="F2"/>
          <w:sz w:val="22"/>
          <w:szCs w:val="22"/>
        </w:rPr>
        <w:t>3</w:t>
      </w:r>
      <w:r w:rsidRPr="00F3611B">
        <w:rPr>
          <w:rFonts w:ascii="Times New Roman" w:hAnsi="Times New Roman" w:cs="Times New Roman"/>
          <w:color w:val="0D0D0D" w:themeColor="text1" w:themeTint="F2"/>
          <w:sz w:val="22"/>
          <w:szCs w:val="22"/>
        </w:rPr>
        <w:t>).</w:t>
      </w:r>
    </w:p>
    <w:p w14:paraId="0CE215F3" w14:textId="77777777" w:rsidR="009F05CF" w:rsidRPr="00506990" w:rsidRDefault="009F05CF" w:rsidP="00F74B80">
      <w:pPr>
        <w:rPr>
          <w:rFonts w:ascii="Times New Roman" w:hAnsi="Times New Roman" w:cs="Times New Roman"/>
          <w:color w:val="0D0D0D" w:themeColor="text1" w:themeTint="F2"/>
          <w:sz w:val="22"/>
          <w:szCs w:val="22"/>
        </w:rPr>
      </w:pPr>
    </w:p>
    <w:p w14:paraId="5870C01A" w14:textId="7DF07221" w:rsidR="00C53DC3" w:rsidRDefault="00B05636" w:rsidP="00C53DC3">
      <w:pP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L</w:t>
      </w:r>
      <w:r w:rsidR="00445EB2" w:rsidRPr="004978B5">
        <w:rPr>
          <w:rFonts w:ascii="Times New Roman" w:hAnsi="Times New Roman" w:cs="Times New Roman"/>
          <w:color w:val="0D0D0D" w:themeColor="text1" w:themeTint="F2"/>
          <w:sz w:val="22"/>
          <w:szCs w:val="22"/>
        </w:rPr>
        <w:t xml:space="preserve">a </w:t>
      </w:r>
      <w:r w:rsidR="00AE034E">
        <w:rPr>
          <w:rFonts w:ascii="Times New Roman" w:hAnsi="Times New Roman" w:cs="Times New Roman"/>
          <w:color w:val="0D0D0D" w:themeColor="text1" w:themeTint="F2"/>
          <w:sz w:val="22"/>
          <w:szCs w:val="22"/>
        </w:rPr>
        <w:t xml:space="preserve">gran </w:t>
      </w:r>
      <w:r w:rsidR="00445EB2" w:rsidRPr="004978B5">
        <w:rPr>
          <w:rFonts w:ascii="Times New Roman" w:hAnsi="Times New Roman" w:cs="Times New Roman"/>
          <w:color w:val="0D0D0D" w:themeColor="text1" w:themeTint="F2"/>
          <w:sz w:val="22"/>
          <w:szCs w:val="22"/>
        </w:rPr>
        <w:t xml:space="preserve">suba </w:t>
      </w:r>
      <w:r>
        <w:rPr>
          <w:rFonts w:ascii="Times New Roman" w:hAnsi="Times New Roman" w:cs="Times New Roman"/>
          <w:color w:val="0D0D0D" w:themeColor="text1" w:themeTint="F2"/>
          <w:sz w:val="22"/>
          <w:szCs w:val="22"/>
        </w:rPr>
        <w:t>en la cantidad de empleados durante</w:t>
      </w:r>
      <w:r w:rsidR="00445EB2" w:rsidRPr="004978B5">
        <w:rPr>
          <w:rFonts w:ascii="Times New Roman" w:hAnsi="Times New Roman" w:cs="Times New Roman"/>
          <w:color w:val="0D0D0D" w:themeColor="text1" w:themeTint="F2"/>
          <w:sz w:val="22"/>
          <w:szCs w:val="22"/>
        </w:rPr>
        <w:t xml:space="preserve"> </w:t>
      </w:r>
      <w:r w:rsidR="004978B5">
        <w:rPr>
          <w:rFonts w:ascii="Times New Roman" w:hAnsi="Times New Roman" w:cs="Times New Roman"/>
          <w:color w:val="0D0D0D" w:themeColor="text1" w:themeTint="F2"/>
          <w:sz w:val="22"/>
          <w:szCs w:val="22"/>
        </w:rPr>
        <w:t xml:space="preserve">el último año </w:t>
      </w:r>
      <w:r w:rsidR="00FC7344">
        <w:rPr>
          <w:rFonts w:ascii="Times New Roman" w:hAnsi="Times New Roman" w:cs="Times New Roman"/>
          <w:color w:val="0D0D0D" w:themeColor="text1" w:themeTint="F2"/>
          <w:sz w:val="22"/>
          <w:szCs w:val="22"/>
        </w:rPr>
        <w:t xml:space="preserve">y medio </w:t>
      </w:r>
      <w:r w:rsidR="004978B5">
        <w:rPr>
          <w:rFonts w:ascii="Times New Roman" w:hAnsi="Times New Roman" w:cs="Times New Roman"/>
          <w:color w:val="0D0D0D" w:themeColor="text1" w:themeTint="F2"/>
          <w:sz w:val="22"/>
          <w:szCs w:val="22"/>
        </w:rPr>
        <w:t>se debe tanto el crecimiento en la participación de las ventas en el mercado como a la apertura de nuevas sucursales (Santiago del Estero</w:t>
      </w:r>
      <w:r w:rsidR="00981D9C">
        <w:rPr>
          <w:rFonts w:ascii="Times New Roman" w:hAnsi="Times New Roman" w:cs="Times New Roman"/>
          <w:color w:val="0D0D0D" w:themeColor="text1" w:themeTint="F2"/>
          <w:sz w:val="22"/>
          <w:szCs w:val="22"/>
        </w:rPr>
        <w:t xml:space="preserve">, </w:t>
      </w:r>
      <w:r w:rsidR="004978B5">
        <w:rPr>
          <w:rFonts w:ascii="Times New Roman" w:hAnsi="Times New Roman" w:cs="Times New Roman"/>
          <w:color w:val="0D0D0D" w:themeColor="text1" w:themeTint="F2"/>
          <w:sz w:val="22"/>
          <w:szCs w:val="22"/>
        </w:rPr>
        <w:t>Santa Fe</w:t>
      </w:r>
      <w:r w:rsidR="003616FA">
        <w:rPr>
          <w:rFonts w:ascii="Times New Roman" w:hAnsi="Times New Roman" w:cs="Times New Roman"/>
          <w:color w:val="0D0D0D" w:themeColor="text1" w:themeTint="F2"/>
          <w:sz w:val="22"/>
          <w:szCs w:val="22"/>
        </w:rPr>
        <w:t>,</w:t>
      </w:r>
      <w:r w:rsidR="00981D9C">
        <w:rPr>
          <w:rFonts w:ascii="Times New Roman" w:hAnsi="Times New Roman" w:cs="Times New Roman"/>
          <w:color w:val="0D0D0D" w:themeColor="text1" w:themeTint="F2"/>
          <w:sz w:val="22"/>
          <w:szCs w:val="22"/>
        </w:rPr>
        <w:t xml:space="preserve"> Jujuy</w:t>
      </w:r>
      <w:r w:rsidR="003616FA">
        <w:rPr>
          <w:rFonts w:ascii="Times New Roman" w:hAnsi="Times New Roman" w:cs="Times New Roman"/>
          <w:color w:val="0D0D0D" w:themeColor="text1" w:themeTint="F2"/>
          <w:sz w:val="22"/>
          <w:szCs w:val="22"/>
        </w:rPr>
        <w:t xml:space="preserve"> y Unicenter</w:t>
      </w:r>
      <w:r w:rsidR="004978B5">
        <w:rPr>
          <w:rFonts w:ascii="Times New Roman" w:hAnsi="Times New Roman" w:cs="Times New Roman"/>
          <w:color w:val="0D0D0D" w:themeColor="text1" w:themeTint="F2"/>
          <w:sz w:val="22"/>
          <w:szCs w:val="22"/>
        </w:rPr>
        <w:t>).</w:t>
      </w:r>
    </w:p>
    <w:p w14:paraId="77EBC3C9" w14:textId="77777777" w:rsidR="00DF0AC0" w:rsidRDefault="00DF0AC0" w:rsidP="00C53DC3">
      <w:pPr>
        <w:rPr>
          <w:rFonts w:ascii="Times New Roman" w:hAnsi="Times New Roman" w:cs="Times New Roman"/>
          <w:color w:val="0D0D0D" w:themeColor="text1" w:themeTint="F2"/>
          <w:sz w:val="22"/>
          <w:szCs w:val="22"/>
        </w:rPr>
      </w:pPr>
    </w:p>
    <w:p w14:paraId="14DCD57D" w14:textId="6B2F8E77" w:rsidR="00DF0AC0" w:rsidRDefault="00DF0AC0" w:rsidP="00DF0AC0">
      <w:pPr>
        <w:rPr>
          <w:color w:val="0D0D0D" w:themeColor="text1" w:themeTint="F2"/>
          <w:sz w:val="22"/>
          <w:szCs w:val="22"/>
        </w:rPr>
      </w:pPr>
      <w:r>
        <w:rPr>
          <w:rFonts w:ascii="Times New Roman" w:hAnsi="Times New Roman" w:cs="Times New Roman"/>
          <w:bCs/>
          <w:sz w:val="22"/>
          <w:szCs w:val="22"/>
          <w:lang w:val="es-AR"/>
        </w:rPr>
        <w:t>A la fecha del presente Suplemento de Prospecto no existen variaciones significativas en el personal de Bazar Avenida S.A.</w:t>
      </w:r>
    </w:p>
    <w:p w14:paraId="5B214171" w14:textId="77777777" w:rsidR="00F041D4" w:rsidRPr="00506990" w:rsidRDefault="00F041D4" w:rsidP="00F74B80">
      <w:pPr>
        <w:autoSpaceDE w:val="0"/>
        <w:autoSpaceDN w:val="0"/>
        <w:adjustRightInd w:val="0"/>
        <w:jc w:val="center"/>
        <w:rPr>
          <w:rFonts w:ascii="Times New Roman" w:hAnsi="Times New Roman" w:cs="Times New Roman"/>
          <w:b/>
          <w:bCs/>
          <w:iCs/>
          <w:color w:val="0D0D0D" w:themeColor="text1" w:themeTint="F2"/>
          <w:sz w:val="22"/>
          <w:szCs w:val="22"/>
          <w:lang w:val="es-AR"/>
        </w:rPr>
      </w:pPr>
    </w:p>
    <w:p w14:paraId="25D86119" w14:textId="77777777" w:rsidR="00F74B80" w:rsidRPr="00506990" w:rsidRDefault="00F74B80" w:rsidP="00F74B80">
      <w:pPr>
        <w:autoSpaceDE w:val="0"/>
        <w:autoSpaceDN w:val="0"/>
        <w:adjustRightInd w:val="0"/>
        <w:jc w:val="center"/>
        <w:rPr>
          <w:rFonts w:ascii="Times New Roman" w:hAnsi="Times New Roman" w:cs="Times New Roman"/>
          <w:bCs/>
          <w:iCs/>
          <w:color w:val="0D0D0D" w:themeColor="text1" w:themeTint="F2"/>
          <w:sz w:val="22"/>
          <w:szCs w:val="22"/>
          <w:lang w:val="es-AR"/>
        </w:rPr>
      </w:pPr>
    </w:p>
    <w:p w14:paraId="03C33970" w14:textId="77777777" w:rsidR="00FC7344" w:rsidRDefault="00FC7344" w:rsidP="00CC479E">
      <w:pPr>
        <w:jc w:val="center"/>
        <w:rPr>
          <w:rFonts w:ascii="Times New Roman" w:hAnsi="Times New Roman" w:cs="Times New Roman"/>
          <w:b/>
          <w:color w:val="0D0D0D" w:themeColor="text1" w:themeTint="F2"/>
          <w:sz w:val="22"/>
          <w:szCs w:val="22"/>
        </w:rPr>
      </w:pPr>
    </w:p>
    <w:p w14:paraId="7911B5C6" w14:textId="77777777" w:rsidR="00CC479E" w:rsidRPr="0098446E" w:rsidRDefault="00CC479E" w:rsidP="00CC479E">
      <w:pPr>
        <w:jc w:val="center"/>
        <w:rPr>
          <w:rFonts w:ascii="Times New Roman" w:hAnsi="Times New Roman" w:cs="Times New Roman"/>
          <w:b/>
          <w:color w:val="0D0D0D" w:themeColor="text1" w:themeTint="F2"/>
          <w:sz w:val="22"/>
          <w:szCs w:val="22"/>
        </w:rPr>
      </w:pPr>
      <w:r w:rsidRPr="0098446E">
        <w:rPr>
          <w:rFonts w:ascii="Times New Roman" w:hAnsi="Times New Roman" w:cs="Times New Roman"/>
          <w:b/>
          <w:color w:val="0D0D0D" w:themeColor="text1" w:themeTint="F2"/>
          <w:sz w:val="22"/>
          <w:szCs w:val="22"/>
        </w:rPr>
        <w:t>CONSUMO S.A.</w:t>
      </w:r>
    </w:p>
    <w:p w14:paraId="377767E3" w14:textId="77777777" w:rsidR="00CC479E" w:rsidRPr="0098446E" w:rsidRDefault="00CC479E" w:rsidP="00CC479E">
      <w:pPr>
        <w:jc w:val="center"/>
        <w:rPr>
          <w:rFonts w:ascii="Times New Roman" w:hAnsi="Times New Roman" w:cs="Times New Roman"/>
          <w:b/>
          <w:color w:val="0D0D0D" w:themeColor="text1" w:themeTint="F2"/>
          <w:sz w:val="22"/>
          <w:szCs w:val="22"/>
        </w:rPr>
      </w:pPr>
    </w:p>
    <w:p w14:paraId="7D4B4217" w14:textId="3E3C963B"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 xml:space="preserve">Consumo se constituyó como una SRL el 02/07/1986, y se transformó en Sociedad Anónima por Acta de Asamblea del 31/01/2007, inscripta en el Registro Público de Comercio de Rafaela bajo el número 1220, folio 151/151 del Libro III, de los Estatutos de Sociedades Anónimas con fecha 29/08/2007, con domicilio social inscripto en la calle </w:t>
      </w:r>
      <w:r w:rsidR="009B5242">
        <w:rPr>
          <w:rFonts w:ascii="Times New Roman" w:hAnsi="Times New Roman" w:cs="Times New Roman"/>
          <w:bCs/>
          <w:color w:val="0D0D0D" w:themeColor="text1" w:themeTint="F2"/>
          <w:sz w:val="22"/>
          <w:szCs w:val="22"/>
          <w:lang w:val="es-AR"/>
        </w:rPr>
        <w:t>Cayetano Santi</w:t>
      </w:r>
      <w:r w:rsidR="00C55026">
        <w:rPr>
          <w:rFonts w:ascii="Times New Roman" w:hAnsi="Times New Roman" w:cs="Times New Roman"/>
          <w:bCs/>
          <w:color w:val="0D0D0D" w:themeColor="text1" w:themeTint="F2"/>
          <w:sz w:val="22"/>
          <w:szCs w:val="22"/>
          <w:lang w:val="es-AR"/>
        </w:rPr>
        <w:t xml:space="preserve"> N°1045</w:t>
      </w:r>
      <w:r w:rsidRPr="0098446E">
        <w:rPr>
          <w:rFonts w:ascii="Times New Roman" w:hAnsi="Times New Roman" w:cs="Times New Roman"/>
          <w:bCs/>
          <w:color w:val="0D0D0D" w:themeColor="text1" w:themeTint="F2"/>
          <w:sz w:val="22"/>
          <w:szCs w:val="22"/>
          <w:lang w:val="es-AR"/>
        </w:rPr>
        <w:t>, Rafaela, provincia de Santa Fe. CUIT:</w:t>
      </w:r>
      <w:r w:rsidRPr="0098446E">
        <w:rPr>
          <w:rFonts w:ascii="Times New Roman" w:hAnsi="Times New Roman" w:cs="Times New Roman"/>
          <w:color w:val="0D0D0D" w:themeColor="text1" w:themeTint="F2"/>
          <w:sz w:val="22"/>
          <w:szCs w:val="22"/>
        </w:rPr>
        <w:t xml:space="preserve"> </w:t>
      </w:r>
      <w:r w:rsidRPr="0098446E">
        <w:rPr>
          <w:rFonts w:ascii="Times New Roman" w:hAnsi="Times New Roman" w:cs="Times New Roman"/>
          <w:bCs/>
          <w:color w:val="0D0D0D" w:themeColor="text1" w:themeTint="F2"/>
          <w:sz w:val="22"/>
          <w:szCs w:val="22"/>
          <w:lang w:val="es-AR"/>
        </w:rPr>
        <w:t xml:space="preserve">30-61585180-5, Teléfono 03492 438000, fax 03492 438070 Correo electrónico: </w:t>
      </w:r>
      <w:r w:rsidRPr="0098446E">
        <w:rPr>
          <w:rFonts w:ascii="Times New Roman" w:hAnsi="Times New Roman" w:cs="Times New Roman"/>
          <w:color w:val="0D0D0D" w:themeColor="text1" w:themeTint="F2"/>
          <w:sz w:val="22"/>
          <w:szCs w:val="22"/>
          <w:lang w:val="es-AR" w:eastAsia="en-US"/>
        </w:rPr>
        <w:t>infofid@bamegatone.com.</w:t>
      </w:r>
      <w:r w:rsidRPr="0098446E">
        <w:rPr>
          <w:rFonts w:ascii="Times New Roman" w:hAnsi="Times New Roman" w:cs="Times New Roman"/>
          <w:bCs/>
          <w:color w:val="0D0D0D" w:themeColor="text1" w:themeTint="F2"/>
          <w:sz w:val="22"/>
          <w:szCs w:val="22"/>
          <w:lang w:val="es-AR"/>
        </w:rPr>
        <w:t xml:space="preserve"> </w:t>
      </w:r>
      <w:r w:rsidR="00E13361">
        <w:rPr>
          <w:rFonts w:ascii="Times New Roman" w:hAnsi="Times New Roman" w:cs="Times New Roman"/>
          <w:bCs/>
          <w:color w:val="0D0D0D" w:themeColor="text1" w:themeTint="F2"/>
          <w:sz w:val="22"/>
          <w:szCs w:val="22"/>
          <w:lang w:val="es-AR"/>
        </w:rPr>
        <w:t xml:space="preserve">Sitio web: </w:t>
      </w:r>
      <w:hyperlink r:id="rId38" w:history="1">
        <w:r w:rsidR="00E13361" w:rsidRPr="0031590E">
          <w:rPr>
            <w:rStyle w:val="Hipervnculo"/>
            <w:rFonts w:ascii="Times New Roman" w:hAnsi="Times New Roman"/>
            <w:bCs/>
            <w:sz w:val="22"/>
            <w:szCs w:val="22"/>
            <w:lang w:val="es-AR"/>
          </w:rPr>
          <w:t>https://www.megacash.com.ar/</w:t>
        </w:r>
      </w:hyperlink>
      <w:r w:rsidR="00E13361">
        <w:rPr>
          <w:rFonts w:ascii="Times New Roman" w:hAnsi="Times New Roman" w:cs="Times New Roman"/>
          <w:bCs/>
          <w:color w:val="0D0D0D" w:themeColor="text1" w:themeTint="F2"/>
          <w:sz w:val="22"/>
          <w:szCs w:val="22"/>
          <w:lang w:val="es-AR"/>
        </w:rPr>
        <w:t xml:space="preserve"> </w:t>
      </w:r>
    </w:p>
    <w:p w14:paraId="4B3368F6"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0E4E81E8"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Se encuentra inscripta en el Banco Central de la República Argentina como “Proveedor no financiero” bajo el código 55098.</w:t>
      </w:r>
    </w:p>
    <w:p w14:paraId="74DA6144"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60E70DB6" w14:textId="26CB780C" w:rsidR="00DF2624" w:rsidRPr="00506990" w:rsidRDefault="00DF2624" w:rsidP="00DF2624">
      <w:pPr>
        <w:shd w:val="clear" w:color="auto" w:fill="D9D9D9"/>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Directorio</w:t>
      </w:r>
    </w:p>
    <w:p w14:paraId="3C816703" w14:textId="77777777" w:rsidR="00C73A1B" w:rsidRPr="00506990" w:rsidRDefault="00C73A1B" w:rsidP="00CC479E">
      <w:pPr>
        <w:rPr>
          <w:rFonts w:ascii="Times New Roman" w:hAnsi="Times New Roman" w:cs="Times New Roman"/>
          <w:b/>
          <w:color w:val="0D0D0D" w:themeColor="text1" w:themeTint="F2"/>
          <w:sz w:val="22"/>
          <w:szCs w:val="22"/>
        </w:rPr>
      </w:pPr>
    </w:p>
    <w:p w14:paraId="640CC913" w14:textId="614E3C51" w:rsidR="00721BC6" w:rsidRPr="00506990" w:rsidRDefault="00721BC6" w:rsidP="00CC479E">
      <w:pPr>
        <w:rPr>
          <w:rFonts w:ascii="Times New Roman" w:hAnsi="Times New Roman" w:cs="Times New Roman"/>
          <w:b/>
          <w:color w:val="0D0D0D" w:themeColor="text1" w:themeTint="F2"/>
          <w:sz w:val="22"/>
          <w:szCs w:val="22"/>
        </w:rPr>
      </w:pPr>
    </w:p>
    <w:tbl>
      <w:tblPr>
        <w:tblW w:w="8680" w:type="dxa"/>
        <w:tblInd w:w="-10" w:type="dxa"/>
        <w:tblCellMar>
          <w:left w:w="70" w:type="dxa"/>
          <w:right w:w="70" w:type="dxa"/>
        </w:tblCellMar>
        <w:tblLook w:val="04A0" w:firstRow="1" w:lastRow="0" w:firstColumn="1" w:lastColumn="0" w:noHBand="0" w:noVBand="1"/>
      </w:tblPr>
      <w:tblGrid>
        <w:gridCol w:w="2120"/>
        <w:gridCol w:w="2480"/>
        <w:gridCol w:w="4080"/>
      </w:tblGrid>
      <w:tr w:rsidR="00721BC6" w:rsidRPr="00721BC6" w14:paraId="176CEE1D" w14:textId="77777777" w:rsidTr="00721BC6">
        <w:trPr>
          <w:trHeight w:val="288"/>
        </w:trPr>
        <w:tc>
          <w:tcPr>
            <w:tcW w:w="212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598AC7ED" w14:textId="77777777" w:rsidR="00721BC6" w:rsidRPr="00721BC6" w:rsidRDefault="00721BC6" w:rsidP="00721BC6">
            <w:pPr>
              <w:jc w:val="center"/>
              <w:rPr>
                <w:rFonts w:ascii="Times New Roman" w:eastAsia="Times New Roman" w:hAnsi="Times New Roman" w:cs="Times New Roman"/>
                <w:b/>
                <w:bCs/>
                <w:color w:val="0D0D0D"/>
                <w:sz w:val="22"/>
                <w:szCs w:val="22"/>
                <w:lang w:val="es-AR" w:eastAsia="es-AR"/>
              </w:rPr>
            </w:pPr>
            <w:r w:rsidRPr="00721BC6">
              <w:rPr>
                <w:rFonts w:ascii="Times New Roman" w:eastAsia="Times New Roman" w:hAnsi="Times New Roman" w:cs="Times New Roman"/>
                <w:b/>
                <w:bCs/>
                <w:color w:val="0D0D0D"/>
                <w:sz w:val="22"/>
                <w:szCs w:val="22"/>
                <w:lang w:eastAsia="es-AR"/>
              </w:rPr>
              <w:t>CARGO</w:t>
            </w:r>
          </w:p>
        </w:tc>
        <w:tc>
          <w:tcPr>
            <w:tcW w:w="248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3C24A9C3" w14:textId="77777777" w:rsidR="00721BC6" w:rsidRPr="00721BC6" w:rsidRDefault="00721BC6" w:rsidP="00721BC6">
            <w:pPr>
              <w:jc w:val="center"/>
              <w:rPr>
                <w:rFonts w:ascii="Times New Roman" w:eastAsia="Times New Roman" w:hAnsi="Times New Roman" w:cs="Times New Roman"/>
                <w:b/>
                <w:bCs/>
                <w:color w:val="0D0D0D"/>
                <w:sz w:val="22"/>
                <w:szCs w:val="22"/>
                <w:lang w:val="es-AR" w:eastAsia="es-AR"/>
              </w:rPr>
            </w:pPr>
            <w:r w:rsidRPr="00721BC6">
              <w:rPr>
                <w:rFonts w:ascii="Times New Roman" w:eastAsia="Times New Roman" w:hAnsi="Times New Roman" w:cs="Times New Roman"/>
                <w:b/>
                <w:bCs/>
                <w:color w:val="0D0D0D"/>
                <w:sz w:val="22"/>
                <w:szCs w:val="22"/>
                <w:lang w:eastAsia="es-AR"/>
              </w:rPr>
              <w:t>NOMBRE Y APELLIDO</w:t>
            </w:r>
          </w:p>
        </w:tc>
        <w:tc>
          <w:tcPr>
            <w:tcW w:w="4080" w:type="dxa"/>
            <w:tcBorders>
              <w:top w:val="single" w:sz="8" w:space="0" w:color="auto"/>
              <w:left w:val="nil"/>
              <w:bottom w:val="nil"/>
              <w:right w:val="single" w:sz="8" w:space="0" w:color="auto"/>
            </w:tcBorders>
            <w:shd w:val="clear" w:color="000000" w:fill="BFBFBF"/>
            <w:vAlign w:val="center"/>
            <w:hideMark/>
          </w:tcPr>
          <w:p w14:paraId="65916F6F" w14:textId="77777777" w:rsidR="00721BC6" w:rsidRPr="00721BC6" w:rsidRDefault="00721BC6" w:rsidP="00721BC6">
            <w:pPr>
              <w:jc w:val="center"/>
              <w:rPr>
                <w:rFonts w:ascii="Times New Roman" w:eastAsia="Times New Roman" w:hAnsi="Times New Roman" w:cs="Times New Roman"/>
                <w:b/>
                <w:bCs/>
                <w:color w:val="0D0D0D"/>
                <w:sz w:val="22"/>
                <w:szCs w:val="22"/>
                <w:lang w:val="es-AR" w:eastAsia="es-AR"/>
              </w:rPr>
            </w:pPr>
            <w:r w:rsidRPr="00721BC6">
              <w:rPr>
                <w:rFonts w:ascii="Times New Roman" w:eastAsia="Times New Roman" w:hAnsi="Times New Roman" w:cs="Times New Roman"/>
                <w:b/>
                <w:bCs/>
                <w:color w:val="0D0D0D"/>
                <w:sz w:val="22"/>
                <w:szCs w:val="22"/>
                <w:lang w:eastAsia="es-AR"/>
              </w:rPr>
              <w:t>VENCIMIENTO</w:t>
            </w:r>
          </w:p>
        </w:tc>
      </w:tr>
      <w:tr w:rsidR="00721BC6" w:rsidRPr="00721BC6" w14:paraId="233EC962" w14:textId="77777777" w:rsidTr="00721BC6">
        <w:trPr>
          <w:trHeight w:val="300"/>
        </w:trPr>
        <w:tc>
          <w:tcPr>
            <w:tcW w:w="2120" w:type="dxa"/>
            <w:vMerge/>
            <w:tcBorders>
              <w:top w:val="single" w:sz="8" w:space="0" w:color="auto"/>
              <w:left w:val="single" w:sz="8" w:space="0" w:color="auto"/>
              <w:bottom w:val="single" w:sz="8" w:space="0" w:color="000000"/>
              <w:right w:val="single" w:sz="8" w:space="0" w:color="auto"/>
            </w:tcBorders>
            <w:vAlign w:val="center"/>
            <w:hideMark/>
          </w:tcPr>
          <w:p w14:paraId="48F77A85" w14:textId="77777777" w:rsidR="00721BC6" w:rsidRPr="00721BC6" w:rsidRDefault="00721BC6" w:rsidP="00721BC6">
            <w:pPr>
              <w:jc w:val="left"/>
              <w:rPr>
                <w:rFonts w:ascii="Times New Roman" w:eastAsia="Times New Roman" w:hAnsi="Times New Roman" w:cs="Times New Roman"/>
                <w:b/>
                <w:bCs/>
                <w:color w:val="0D0D0D"/>
                <w:sz w:val="22"/>
                <w:szCs w:val="22"/>
                <w:lang w:val="es-AR" w:eastAsia="es-AR"/>
              </w:rPr>
            </w:pPr>
          </w:p>
        </w:tc>
        <w:tc>
          <w:tcPr>
            <w:tcW w:w="2480" w:type="dxa"/>
            <w:vMerge/>
            <w:tcBorders>
              <w:top w:val="single" w:sz="8" w:space="0" w:color="auto"/>
              <w:left w:val="single" w:sz="8" w:space="0" w:color="auto"/>
              <w:bottom w:val="single" w:sz="8" w:space="0" w:color="000000"/>
              <w:right w:val="single" w:sz="8" w:space="0" w:color="auto"/>
            </w:tcBorders>
            <w:vAlign w:val="center"/>
            <w:hideMark/>
          </w:tcPr>
          <w:p w14:paraId="59240BB1" w14:textId="77777777" w:rsidR="00721BC6" w:rsidRPr="00721BC6" w:rsidRDefault="00721BC6" w:rsidP="00721BC6">
            <w:pPr>
              <w:jc w:val="left"/>
              <w:rPr>
                <w:rFonts w:ascii="Times New Roman" w:eastAsia="Times New Roman" w:hAnsi="Times New Roman" w:cs="Times New Roman"/>
                <w:b/>
                <w:bCs/>
                <w:color w:val="0D0D0D"/>
                <w:sz w:val="22"/>
                <w:szCs w:val="22"/>
                <w:lang w:val="es-AR" w:eastAsia="es-AR"/>
              </w:rPr>
            </w:pPr>
          </w:p>
        </w:tc>
        <w:tc>
          <w:tcPr>
            <w:tcW w:w="4080" w:type="dxa"/>
            <w:tcBorders>
              <w:top w:val="nil"/>
              <w:left w:val="nil"/>
              <w:bottom w:val="single" w:sz="8" w:space="0" w:color="auto"/>
              <w:right w:val="single" w:sz="8" w:space="0" w:color="auto"/>
            </w:tcBorders>
            <w:shd w:val="clear" w:color="000000" w:fill="BFBFBF"/>
            <w:vAlign w:val="center"/>
            <w:hideMark/>
          </w:tcPr>
          <w:p w14:paraId="56E17B29" w14:textId="77777777" w:rsidR="00721BC6" w:rsidRPr="00721BC6" w:rsidRDefault="00721BC6" w:rsidP="00721BC6">
            <w:pPr>
              <w:jc w:val="center"/>
              <w:rPr>
                <w:rFonts w:ascii="Times New Roman" w:eastAsia="Times New Roman" w:hAnsi="Times New Roman" w:cs="Times New Roman"/>
                <w:b/>
                <w:bCs/>
                <w:color w:val="0D0D0D"/>
                <w:sz w:val="22"/>
                <w:szCs w:val="22"/>
                <w:lang w:val="es-AR" w:eastAsia="es-AR"/>
              </w:rPr>
            </w:pPr>
            <w:r w:rsidRPr="00721BC6">
              <w:rPr>
                <w:rFonts w:ascii="Times New Roman" w:eastAsia="Times New Roman" w:hAnsi="Times New Roman" w:cs="Times New Roman"/>
                <w:b/>
                <w:bCs/>
                <w:color w:val="0D0D0D"/>
                <w:sz w:val="22"/>
                <w:szCs w:val="22"/>
                <w:lang w:eastAsia="es-AR"/>
              </w:rPr>
              <w:t>DE MANDATO</w:t>
            </w:r>
          </w:p>
        </w:tc>
      </w:tr>
      <w:tr w:rsidR="00721BC6" w:rsidRPr="00721BC6" w14:paraId="61BD3857" w14:textId="77777777" w:rsidTr="00721BC6">
        <w:trPr>
          <w:trHeight w:val="564"/>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14:paraId="3AC08740"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Presidente</w:t>
            </w:r>
          </w:p>
        </w:tc>
        <w:tc>
          <w:tcPr>
            <w:tcW w:w="2480" w:type="dxa"/>
            <w:tcBorders>
              <w:top w:val="nil"/>
              <w:left w:val="nil"/>
              <w:bottom w:val="single" w:sz="8" w:space="0" w:color="auto"/>
              <w:right w:val="single" w:sz="8" w:space="0" w:color="auto"/>
            </w:tcBorders>
            <w:shd w:val="clear" w:color="auto" w:fill="auto"/>
            <w:noWrap/>
            <w:vAlign w:val="center"/>
            <w:hideMark/>
          </w:tcPr>
          <w:p w14:paraId="07116324"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Santi, Sergio Juan Luis</w:t>
            </w:r>
          </w:p>
        </w:tc>
        <w:tc>
          <w:tcPr>
            <w:tcW w:w="4080" w:type="dxa"/>
            <w:tcBorders>
              <w:top w:val="nil"/>
              <w:left w:val="nil"/>
              <w:bottom w:val="single" w:sz="8" w:space="0" w:color="auto"/>
              <w:right w:val="single" w:sz="8" w:space="0" w:color="auto"/>
            </w:tcBorders>
            <w:shd w:val="clear" w:color="auto" w:fill="auto"/>
            <w:vAlign w:val="center"/>
            <w:hideMark/>
          </w:tcPr>
          <w:p w14:paraId="41151B18" w14:textId="099DA809" w:rsidR="00721BC6" w:rsidRPr="00721BC6" w:rsidRDefault="00721BC6" w:rsidP="00721BC6">
            <w:pPr>
              <w:jc w:val="cente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Hasta la Asamblea que trate los EECC al 3</w:t>
            </w:r>
            <w:r>
              <w:rPr>
                <w:rFonts w:ascii="Times New Roman" w:eastAsia="Times New Roman" w:hAnsi="Times New Roman" w:cs="Times New Roman"/>
                <w:color w:val="0D0D0D"/>
                <w:sz w:val="22"/>
                <w:szCs w:val="22"/>
                <w:lang w:eastAsia="es-AR"/>
              </w:rPr>
              <w:t>1</w:t>
            </w:r>
            <w:r w:rsidRPr="00721BC6">
              <w:rPr>
                <w:rFonts w:ascii="Times New Roman" w:eastAsia="Times New Roman" w:hAnsi="Times New Roman" w:cs="Times New Roman"/>
                <w:color w:val="0D0D0D"/>
                <w:sz w:val="22"/>
                <w:szCs w:val="22"/>
                <w:lang w:eastAsia="es-AR"/>
              </w:rPr>
              <w:t>/0</w:t>
            </w:r>
            <w:r>
              <w:rPr>
                <w:rFonts w:ascii="Times New Roman" w:eastAsia="Times New Roman" w:hAnsi="Times New Roman" w:cs="Times New Roman"/>
                <w:color w:val="0D0D0D"/>
                <w:sz w:val="22"/>
                <w:szCs w:val="22"/>
                <w:lang w:eastAsia="es-AR"/>
              </w:rPr>
              <w:t>5</w:t>
            </w:r>
            <w:r w:rsidRPr="00721BC6">
              <w:rPr>
                <w:rFonts w:ascii="Times New Roman" w:eastAsia="Times New Roman" w:hAnsi="Times New Roman" w:cs="Times New Roman"/>
                <w:color w:val="0D0D0D"/>
                <w:sz w:val="22"/>
                <w:szCs w:val="22"/>
                <w:lang w:eastAsia="es-AR"/>
              </w:rPr>
              <w:t>/202</w:t>
            </w:r>
            <w:r w:rsidR="007369A8">
              <w:rPr>
                <w:rFonts w:ascii="Times New Roman" w:eastAsia="Times New Roman" w:hAnsi="Times New Roman" w:cs="Times New Roman"/>
                <w:color w:val="0D0D0D"/>
                <w:sz w:val="22"/>
                <w:szCs w:val="22"/>
                <w:lang w:eastAsia="es-AR"/>
              </w:rPr>
              <w:t>5</w:t>
            </w:r>
          </w:p>
        </w:tc>
      </w:tr>
      <w:tr w:rsidR="00721BC6" w:rsidRPr="00721BC6" w14:paraId="434FE30F" w14:textId="77777777" w:rsidTr="00721BC6">
        <w:trPr>
          <w:trHeight w:val="564"/>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14:paraId="33274C87"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Vicepresidente</w:t>
            </w:r>
          </w:p>
        </w:tc>
        <w:tc>
          <w:tcPr>
            <w:tcW w:w="2480" w:type="dxa"/>
            <w:tcBorders>
              <w:top w:val="nil"/>
              <w:left w:val="nil"/>
              <w:bottom w:val="single" w:sz="8" w:space="0" w:color="auto"/>
              <w:right w:val="single" w:sz="8" w:space="0" w:color="auto"/>
            </w:tcBorders>
            <w:shd w:val="clear" w:color="auto" w:fill="auto"/>
            <w:noWrap/>
            <w:vAlign w:val="center"/>
            <w:hideMark/>
          </w:tcPr>
          <w:p w14:paraId="05AFB89A"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Santi, Jorge Ramón</w:t>
            </w:r>
          </w:p>
        </w:tc>
        <w:tc>
          <w:tcPr>
            <w:tcW w:w="4080" w:type="dxa"/>
            <w:tcBorders>
              <w:top w:val="nil"/>
              <w:left w:val="nil"/>
              <w:bottom w:val="single" w:sz="8" w:space="0" w:color="auto"/>
              <w:right w:val="single" w:sz="8" w:space="0" w:color="auto"/>
            </w:tcBorders>
            <w:shd w:val="clear" w:color="auto" w:fill="auto"/>
            <w:vAlign w:val="center"/>
            <w:hideMark/>
          </w:tcPr>
          <w:p w14:paraId="4149B274" w14:textId="00441619" w:rsidR="00721BC6" w:rsidRPr="00721BC6" w:rsidRDefault="00721BC6" w:rsidP="00721BC6">
            <w:pPr>
              <w:jc w:val="cente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Hasta la Asamblea que trate los EECC al 3</w:t>
            </w:r>
            <w:r>
              <w:rPr>
                <w:rFonts w:ascii="Times New Roman" w:eastAsia="Times New Roman" w:hAnsi="Times New Roman" w:cs="Times New Roman"/>
                <w:color w:val="0D0D0D"/>
                <w:sz w:val="22"/>
                <w:szCs w:val="22"/>
                <w:lang w:eastAsia="es-AR"/>
              </w:rPr>
              <w:t>1</w:t>
            </w:r>
            <w:r w:rsidRPr="00721BC6">
              <w:rPr>
                <w:rFonts w:ascii="Times New Roman" w:eastAsia="Times New Roman" w:hAnsi="Times New Roman" w:cs="Times New Roman"/>
                <w:color w:val="0D0D0D"/>
                <w:sz w:val="22"/>
                <w:szCs w:val="22"/>
                <w:lang w:eastAsia="es-AR"/>
              </w:rPr>
              <w:t>/0</w:t>
            </w:r>
            <w:r>
              <w:rPr>
                <w:rFonts w:ascii="Times New Roman" w:eastAsia="Times New Roman" w:hAnsi="Times New Roman" w:cs="Times New Roman"/>
                <w:color w:val="0D0D0D"/>
                <w:sz w:val="22"/>
                <w:szCs w:val="22"/>
                <w:lang w:eastAsia="es-AR"/>
              </w:rPr>
              <w:t>5</w:t>
            </w:r>
            <w:r w:rsidRPr="00721BC6">
              <w:rPr>
                <w:rFonts w:ascii="Times New Roman" w:eastAsia="Times New Roman" w:hAnsi="Times New Roman" w:cs="Times New Roman"/>
                <w:color w:val="0D0D0D"/>
                <w:sz w:val="22"/>
                <w:szCs w:val="22"/>
                <w:lang w:eastAsia="es-AR"/>
              </w:rPr>
              <w:t>/202</w:t>
            </w:r>
            <w:r w:rsidR="007369A8">
              <w:rPr>
                <w:rFonts w:ascii="Times New Roman" w:eastAsia="Times New Roman" w:hAnsi="Times New Roman" w:cs="Times New Roman"/>
                <w:color w:val="0D0D0D"/>
                <w:sz w:val="22"/>
                <w:szCs w:val="22"/>
                <w:lang w:eastAsia="es-AR"/>
              </w:rPr>
              <w:t>5</w:t>
            </w:r>
          </w:p>
        </w:tc>
      </w:tr>
      <w:tr w:rsidR="00721BC6" w:rsidRPr="00721BC6" w14:paraId="7C7BFDF7" w14:textId="77777777" w:rsidTr="00721BC6">
        <w:trPr>
          <w:trHeight w:val="564"/>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14:paraId="6AC684E6"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Director Titular</w:t>
            </w:r>
          </w:p>
        </w:tc>
        <w:tc>
          <w:tcPr>
            <w:tcW w:w="2480" w:type="dxa"/>
            <w:tcBorders>
              <w:top w:val="nil"/>
              <w:left w:val="nil"/>
              <w:bottom w:val="single" w:sz="8" w:space="0" w:color="auto"/>
              <w:right w:val="single" w:sz="8" w:space="0" w:color="auto"/>
            </w:tcBorders>
            <w:shd w:val="clear" w:color="auto" w:fill="auto"/>
            <w:noWrap/>
            <w:vAlign w:val="center"/>
            <w:hideMark/>
          </w:tcPr>
          <w:p w14:paraId="5CE54C36"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Fregona, José Omar</w:t>
            </w:r>
          </w:p>
        </w:tc>
        <w:tc>
          <w:tcPr>
            <w:tcW w:w="4080" w:type="dxa"/>
            <w:tcBorders>
              <w:top w:val="nil"/>
              <w:left w:val="nil"/>
              <w:bottom w:val="single" w:sz="8" w:space="0" w:color="auto"/>
              <w:right w:val="single" w:sz="8" w:space="0" w:color="auto"/>
            </w:tcBorders>
            <w:shd w:val="clear" w:color="auto" w:fill="auto"/>
            <w:vAlign w:val="center"/>
            <w:hideMark/>
          </w:tcPr>
          <w:p w14:paraId="63A999BE" w14:textId="4F1072BB" w:rsidR="00721BC6" w:rsidRPr="00721BC6" w:rsidRDefault="00721BC6" w:rsidP="00721BC6">
            <w:pPr>
              <w:jc w:val="cente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Hasta la Asamblea que trate los EECC al 3</w:t>
            </w:r>
            <w:r>
              <w:rPr>
                <w:rFonts w:ascii="Times New Roman" w:eastAsia="Times New Roman" w:hAnsi="Times New Roman" w:cs="Times New Roman"/>
                <w:color w:val="0D0D0D"/>
                <w:sz w:val="22"/>
                <w:szCs w:val="22"/>
                <w:lang w:eastAsia="es-AR"/>
              </w:rPr>
              <w:t>1</w:t>
            </w:r>
            <w:r w:rsidRPr="00721BC6">
              <w:rPr>
                <w:rFonts w:ascii="Times New Roman" w:eastAsia="Times New Roman" w:hAnsi="Times New Roman" w:cs="Times New Roman"/>
                <w:color w:val="0D0D0D"/>
                <w:sz w:val="22"/>
                <w:szCs w:val="22"/>
                <w:lang w:eastAsia="es-AR"/>
              </w:rPr>
              <w:t>/0</w:t>
            </w:r>
            <w:r>
              <w:rPr>
                <w:rFonts w:ascii="Times New Roman" w:eastAsia="Times New Roman" w:hAnsi="Times New Roman" w:cs="Times New Roman"/>
                <w:color w:val="0D0D0D"/>
                <w:sz w:val="22"/>
                <w:szCs w:val="22"/>
                <w:lang w:eastAsia="es-AR"/>
              </w:rPr>
              <w:t>5</w:t>
            </w:r>
            <w:r w:rsidRPr="00721BC6">
              <w:rPr>
                <w:rFonts w:ascii="Times New Roman" w:eastAsia="Times New Roman" w:hAnsi="Times New Roman" w:cs="Times New Roman"/>
                <w:color w:val="0D0D0D"/>
                <w:sz w:val="22"/>
                <w:szCs w:val="22"/>
                <w:lang w:eastAsia="es-AR"/>
              </w:rPr>
              <w:t>/202</w:t>
            </w:r>
            <w:r w:rsidR="007369A8">
              <w:rPr>
                <w:rFonts w:ascii="Times New Roman" w:eastAsia="Times New Roman" w:hAnsi="Times New Roman" w:cs="Times New Roman"/>
                <w:color w:val="0D0D0D"/>
                <w:sz w:val="22"/>
                <w:szCs w:val="22"/>
                <w:lang w:eastAsia="es-AR"/>
              </w:rPr>
              <w:t>5</w:t>
            </w:r>
          </w:p>
        </w:tc>
      </w:tr>
      <w:tr w:rsidR="00721BC6" w:rsidRPr="00721BC6" w14:paraId="4F851CDE" w14:textId="77777777" w:rsidTr="00721BC6">
        <w:trPr>
          <w:trHeight w:val="564"/>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14:paraId="3BCAD4CE"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Director Suplente</w:t>
            </w:r>
          </w:p>
        </w:tc>
        <w:tc>
          <w:tcPr>
            <w:tcW w:w="2480" w:type="dxa"/>
            <w:tcBorders>
              <w:top w:val="nil"/>
              <w:left w:val="nil"/>
              <w:bottom w:val="single" w:sz="8" w:space="0" w:color="auto"/>
              <w:right w:val="single" w:sz="8" w:space="0" w:color="auto"/>
            </w:tcBorders>
            <w:shd w:val="clear" w:color="auto" w:fill="auto"/>
            <w:noWrap/>
            <w:vAlign w:val="center"/>
            <w:hideMark/>
          </w:tcPr>
          <w:p w14:paraId="6F52C836"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Santi, Fabricio</w:t>
            </w:r>
          </w:p>
        </w:tc>
        <w:tc>
          <w:tcPr>
            <w:tcW w:w="4080" w:type="dxa"/>
            <w:tcBorders>
              <w:top w:val="nil"/>
              <w:left w:val="nil"/>
              <w:bottom w:val="single" w:sz="8" w:space="0" w:color="auto"/>
              <w:right w:val="single" w:sz="8" w:space="0" w:color="auto"/>
            </w:tcBorders>
            <w:shd w:val="clear" w:color="auto" w:fill="auto"/>
            <w:vAlign w:val="center"/>
            <w:hideMark/>
          </w:tcPr>
          <w:p w14:paraId="55D7B69A" w14:textId="450E4BDF" w:rsidR="00721BC6" w:rsidRPr="00721BC6" w:rsidRDefault="00721BC6" w:rsidP="00721BC6">
            <w:pPr>
              <w:jc w:val="cente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Hasta la Asamblea que trate los EECC al 3</w:t>
            </w:r>
            <w:r>
              <w:rPr>
                <w:rFonts w:ascii="Times New Roman" w:eastAsia="Times New Roman" w:hAnsi="Times New Roman" w:cs="Times New Roman"/>
                <w:color w:val="0D0D0D"/>
                <w:sz w:val="22"/>
                <w:szCs w:val="22"/>
                <w:lang w:eastAsia="es-AR"/>
              </w:rPr>
              <w:t>1</w:t>
            </w:r>
            <w:r w:rsidRPr="00721BC6">
              <w:rPr>
                <w:rFonts w:ascii="Times New Roman" w:eastAsia="Times New Roman" w:hAnsi="Times New Roman" w:cs="Times New Roman"/>
                <w:color w:val="0D0D0D"/>
                <w:sz w:val="22"/>
                <w:szCs w:val="22"/>
                <w:lang w:eastAsia="es-AR"/>
              </w:rPr>
              <w:t>/0</w:t>
            </w:r>
            <w:r>
              <w:rPr>
                <w:rFonts w:ascii="Times New Roman" w:eastAsia="Times New Roman" w:hAnsi="Times New Roman" w:cs="Times New Roman"/>
                <w:color w:val="0D0D0D"/>
                <w:sz w:val="22"/>
                <w:szCs w:val="22"/>
                <w:lang w:eastAsia="es-AR"/>
              </w:rPr>
              <w:t>5</w:t>
            </w:r>
            <w:r w:rsidRPr="00721BC6">
              <w:rPr>
                <w:rFonts w:ascii="Times New Roman" w:eastAsia="Times New Roman" w:hAnsi="Times New Roman" w:cs="Times New Roman"/>
                <w:color w:val="0D0D0D"/>
                <w:sz w:val="22"/>
                <w:szCs w:val="22"/>
                <w:lang w:eastAsia="es-AR"/>
              </w:rPr>
              <w:t>/202</w:t>
            </w:r>
            <w:r w:rsidR="007369A8">
              <w:rPr>
                <w:rFonts w:ascii="Times New Roman" w:eastAsia="Times New Roman" w:hAnsi="Times New Roman" w:cs="Times New Roman"/>
                <w:color w:val="0D0D0D"/>
                <w:sz w:val="22"/>
                <w:szCs w:val="22"/>
                <w:lang w:eastAsia="es-AR"/>
              </w:rPr>
              <w:t>5</w:t>
            </w:r>
          </w:p>
        </w:tc>
      </w:tr>
      <w:tr w:rsidR="00721BC6" w:rsidRPr="00721BC6" w14:paraId="30909CEE" w14:textId="77777777" w:rsidTr="00721BC6">
        <w:trPr>
          <w:trHeight w:val="564"/>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14:paraId="40B15235"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Director Suplente</w:t>
            </w:r>
          </w:p>
        </w:tc>
        <w:tc>
          <w:tcPr>
            <w:tcW w:w="2480" w:type="dxa"/>
            <w:tcBorders>
              <w:top w:val="nil"/>
              <w:left w:val="nil"/>
              <w:bottom w:val="single" w:sz="8" w:space="0" w:color="auto"/>
              <w:right w:val="single" w:sz="8" w:space="0" w:color="auto"/>
            </w:tcBorders>
            <w:shd w:val="clear" w:color="auto" w:fill="auto"/>
            <w:noWrap/>
            <w:vAlign w:val="center"/>
            <w:hideMark/>
          </w:tcPr>
          <w:p w14:paraId="6DAB81C2"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Santi, Esteban Marcelo</w:t>
            </w:r>
          </w:p>
        </w:tc>
        <w:tc>
          <w:tcPr>
            <w:tcW w:w="4080" w:type="dxa"/>
            <w:tcBorders>
              <w:top w:val="nil"/>
              <w:left w:val="nil"/>
              <w:bottom w:val="single" w:sz="8" w:space="0" w:color="auto"/>
              <w:right w:val="single" w:sz="8" w:space="0" w:color="auto"/>
            </w:tcBorders>
            <w:shd w:val="clear" w:color="auto" w:fill="auto"/>
            <w:vAlign w:val="center"/>
            <w:hideMark/>
          </w:tcPr>
          <w:p w14:paraId="679DECC1" w14:textId="50818D5E" w:rsidR="00721BC6" w:rsidRPr="00721BC6" w:rsidRDefault="00721BC6" w:rsidP="00721BC6">
            <w:pPr>
              <w:jc w:val="cente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Hasta la Asamblea que trate los EECC al 3</w:t>
            </w:r>
            <w:r>
              <w:rPr>
                <w:rFonts w:ascii="Times New Roman" w:eastAsia="Times New Roman" w:hAnsi="Times New Roman" w:cs="Times New Roman"/>
                <w:color w:val="0D0D0D"/>
                <w:sz w:val="22"/>
                <w:szCs w:val="22"/>
                <w:lang w:eastAsia="es-AR"/>
              </w:rPr>
              <w:t>1</w:t>
            </w:r>
            <w:r w:rsidRPr="00721BC6">
              <w:rPr>
                <w:rFonts w:ascii="Times New Roman" w:eastAsia="Times New Roman" w:hAnsi="Times New Roman" w:cs="Times New Roman"/>
                <w:color w:val="0D0D0D"/>
                <w:sz w:val="22"/>
                <w:szCs w:val="22"/>
                <w:lang w:eastAsia="es-AR"/>
              </w:rPr>
              <w:t>/0</w:t>
            </w:r>
            <w:r>
              <w:rPr>
                <w:rFonts w:ascii="Times New Roman" w:eastAsia="Times New Roman" w:hAnsi="Times New Roman" w:cs="Times New Roman"/>
                <w:color w:val="0D0D0D"/>
                <w:sz w:val="22"/>
                <w:szCs w:val="22"/>
                <w:lang w:eastAsia="es-AR"/>
              </w:rPr>
              <w:t>5</w:t>
            </w:r>
            <w:r w:rsidRPr="00721BC6">
              <w:rPr>
                <w:rFonts w:ascii="Times New Roman" w:eastAsia="Times New Roman" w:hAnsi="Times New Roman" w:cs="Times New Roman"/>
                <w:color w:val="0D0D0D"/>
                <w:sz w:val="22"/>
                <w:szCs w:val="22"/>
                <w:lang w:eastAsia="es-AR"/>
              </w:rPr>
              <w:t>/202</w:t>
            </w:r>
            <w:r w:rsidR="007369A8">
              <w:rPr>
                <w:rFonts w:ascii="Times New Roman" w:eastAsia="Times New Roman" w:hAnsi="Times New Roman" w:cs="Times New Roman"/>
                <w:color w:val="0D0D0D"/>
                <w:sz w:val="22"/>
                <w:szCs w:val="22"/>
                <w:lang w:eastAsia="es-AR"/>
              </w:rPr>
              <w:t>5</w:t>
            </w:r>
          </w:p>
        </w:tc>
      </w:tr>
      <w:tr w:rsidR="00721BC6" w:rsidRPr="00721BC6" w14:paraId="55466FBD" w14:textId="77777777" w:rsidTr="00721BC6">
        <w:trPr>
          <w:trHeight w:val="564"/>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14:paraId="36E110C2"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Director Suplente</w:t>
            </w:r>
          </w:p>
        </w:tc>
        <w:tc>
          <w:tcPr>
            <w:tcW w:w="2480" w:type="dxa"/>
            <w:tcBorders>
              <w:top w:val="nil"/>
              <w:left w:val="nil"/>
              <w:bottom w:val="single" w:sz="8" w:space="0" w:color="auto"/>
              <w:right w:val="single" w:sz="8" w:space="0" w:color="auto"/>
            </w:tcBorders>
            <w:shd w:val="clear" w:color="auto" w:fill="auto"/>
            <w:noWrap/>
            <w:vAlign w:val="center"/>
            <w:hideMark/>
          </w:tcPr>
          <w:p w14:paraId="734CA216"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Santi, Javier Hernán</w:t>
            </w:r>
          </w:p>
        </w:tc>
        <w:tc>
          <w:tcPr>
            <w:tcW w:w="4080" w:type="dxa"/>
            <w:tcBorders>
              <w:top w:val="nil"/>
              <w:left w:val="nil"/>
              <w:bottom w:val="single" w:sz="8" w:space="0" w:color="auto"/>
              <w:right w:val="single" w:sz="8" w:space="0" w:color="auto"/>
            </w:tcBorders>
            <w:shd w:val="clear" w:color="auto" w:fill="auto"/>
            <w:vAlign w:val="center"/>
            <w:hideMark/>
          </w:tcPr>
          <w:p w14:paraId="5DF32E5C" w14:textId="15192372" w:rsidR="00721BC6" w:rsidRPr="00721BC6" w:rsidRDefault="00721BC6" w:rsidP="00721BC6">
            <w:pPr>
              <w:jc w:val="cente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Hasta la Asamblea que trate los EECC al 3</w:t>
            </w:r>
            <w:r>
              <w:rPr>
                <w:rFonts w:ascii="Times New Roman" w:eastAsia="Times New Roman" w:hAnsi="Times New Roman" w:cs="Times New Roman"/>
                <w:color w:val="0D0D0D"/>
                <w:sz w:val="22"/>
                <w:szCs w:val="22"/>
                <w:lang w:eastAsia="es-AR"/>
              </w:rPr>
              <w:t>1</w:t>
            </w:r>
            <w:r w:rsidRPr="00721BC6">
              <w:rPr>
                <w:rFonts w:ascii="Times New Roman" w:eastAsia="Times New Roman" w:hAnsi="Times New Roman" w:cs="Times New Roman"/>
                <w:color w:val="0D0D0D"/>
                <w:sz w:val="22"/>
                <w:szCs w:val="22"/>
                <w:lang w:eastAsia="es-AR"/>
              </w:rPr>
              <w:t>/0</w:t>
            </w:r>
            <w:r>
              <w:rPr>
                <w:rFonts w:ascii="Times New Roman" w:eastAsia="Times New Roman" w:hAnsi="Times New Roman" w:cs="Times New Roman"/>
                <w:color w:val="0D0D0D"/>
                <w:sz w:val="22"/>
                <w:szCs w:val="22"/>
                <w:lang w:eastAsia="es-AR"/>
              </w:rPr>
              <w:t>5</w:t>
            </w:r>
            <w:r w:rsidRPr="00721BC6">
              <w:rPr>
                <w:rFonts w:ascii="Times New Roman" w:eastAsia="Times New Roman" w:hAnsi="Times New Roman" w:cs="Times New Roman"/>
                <w:color w:val="0D0D0D"/>
                <w:sz w:val="22"/>
                <w:szCs w:val="22"/>
                <w:lang w:eastAsia="es-AR"/>
              </w:rPr>
              <w:t>/202</w:t>
            </w:r>
            <w:r w:rsidR="007369A8">
              <w:rPr>
                <w:rFonts w:ascii="Times New Roman" w:eastAsia="Times New Roman" w:hAnsi="Times New Roman" w:cs="Times New Roman"/>
                <w:color w:val="0D0D0D"/>
                <w:sz w:val="22"/>
                <w:szCs w:val="22"/>
                <w:lang w:eastAsia="es-AR"/>
              </w:rPr>
              <w:t>5</w:t>
            </w:r>
          </w:p>
        </w:tc>
      </w:tr>
    </w:tbl>
    <w:p w14:paraId="4B59A532" w14:textId="2A719FD0" w:rsidR="00C73A1B" w:rsidRPr="00506990" w:rsidRDefault="00C73A1B" w:rsidP="00CC479E">
      <w:pPr>
        <w:rPr>
          <w:rFonts w:ascii="Times New Roman" w:hAnsi="Times New Roman" w:cs="Times New Roman"/>
          <w:b/>
          <w:color w:val="0D0D0D" w:themeColor="text1" w:themeTint="F2"/>
          <w:sz w:val="22"/>
          <w:szCs w:val="22"/>
        </w:rPr>
      </w:pPr>
    </w:p>
    <w:p w14:paraId="3CDA3111" w14:textId="00718D28" w:rsidR="00B16789" w:rsidRPr="00506990" w:rsidRDefault="00B16789" w:rsidP="00B16789">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Los mandatos se mantienen en sus funciones hasta la celebración de asamblea que trate los estados con</w:t>
      </w:r>
      <w:r w:rsidR="00CC080F">
        <w:rPr>
          <w:rFonts w:ascii="Times New Roman" w:hAnsi="Times New Roman" w:cs="Times New Roman"/>
          <w:color w:val="0D0D0D" w:themeColor="text1" w:themeTint="F2"/>
          <w:sz w:val="22"/>
          <w:szCs w:val="22"/>
        </w:rPr>
        <w:t>tables al 3</w:t>
      </w:r>
      <w:r w:rsidR="00721BC6">
        <w:rPr>
          <w:rFonts w:ascii="Times New Roman" w:hAnsi="Times New Roman" w:cs="Times New Roman"/>
          <w:color w:val="0D0D0D" w:themeColor="text1" w:themeTint="F2"/>
          <w:sz w:val="22"/>
          <w:szCs w:val="22"/>
        </w:rPr>
        <w:t>1</w:t>
      </w:r>
      <w:r w:rsidR="00CC080F">
        <w:rPr>
          <w:rFonts w:ascii="Times New Roman" w:hAnsi="Times New Roman" w:cs="Times New Roman"/>
          <w:color w:val="0D0D0D" w:themeColor="text1" w:themeTint="F2"/>
          <w:sz w:val="22"/>
          <w:szCs w:val="22"/>
        </w:rPr>
        <w:t>/05</w:t>
      </w:r>
      <w:r w:rsidRPr="00506990">
        <w:rPr>
          <w:rFonts w:ascii="Times New Roman" w:hAnsi="Times New Roman" w:cs="Times New Roman"/>
          <w:color w:val="0D0D0D" w:themeColor="text1" w:themeTint="F2"/>
          <w:sz w:val="22"/>
          <w:szCs w:val="22"/>
        </w:rPr>
        <w:t>/20</w:t>
      </w:r>
      <w:r w:rsidR="00721BC6">
        <w:rPr>
          <w:rFonts w:ascii="Times New Roman" w:hAnsi="Times New Roman" w:cs="Times New Roman"/>
          <w:color w:val="0D0D0D" w:themeColor="text1" w:themeTint="F2"/>
          <w:sz w:val="22"/>
          <w:szCs w:val="22"/>
        </w:rPr>
        <w:t>2</w:t>
      </w:r>
      <w:r w:rsidR="007369A8">
        <w:rPr>
          <w:rFonts w:ascii="Times New Roman" w:hAnsi="Times New Roman" w:cs="Times New Roman"/>
          <w:color w:val="0D0D0D" w:themeColor="text1" w:themeTint="F2"/>
          <w:sz w:val="22"/>
          <w:szCs w:val="22"/>
        </w:rPr>
        <w:t>5</w:t>
      </w:r>
      <w:r w:rsidRPr="00506990">
        <w:rPr>
          <w:rFonts w:ascii="Times New Roman" w:hAnsi="Times New Roman" w:cs="Times New Roman"/>
          <w:color w:val="0D0D0D" w:themeColor="text1" w:themeTint="F2"/>
          <w:sz w:val="22"/>
          <w:szCs w:val="22"/>
        </w:rPr>
        <w:t>.</w:t>
      </w:r>
    </w:p>
    <w:p w14:paraId="0075A8D2" w14:textId="77777777" w:rsidR="00B16789" w:rsidRDefault="00B16789" w:rsidP="00C73A1B">
      <w:pPr>
        <w:rPr>
          <w:rFonts w:ascii="Times New Roman" w:hAnsi="Times New Roman" w:cs="Times New Roman"/>
          <w:color w:val="0D0D0D" w:themeColor="text1" w:themeTint="F2"/>
          <w:sz w:val="22"/>
          <w:szCs w:val="22"/>
        </w:rPr>
      </w:pPr>
    </w:p>
    <w:p w14:paraId="6BDF4413" w14:textId="77777777" w:rsidR="00C73A1B" w:rsidRPr="0098446E" w:rsidRDefault="00C73A1B" w:rsidP="00C73A1B">
      <w:pPr>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rPr>
        <w:t>La Sociedad prescinde de Sindicatura, conforme lo autoriza el artículo 284 de la Ley General de Sociedades.</w:t>
      </w:r>
    </w:p>
    <w:p w14:paraId="6F43708E" w14:textId="77777777" w:rsidR="00C73A1B" w:rsidRPr="0098446E" w:rsidRDefault="00C73A1B" w:rsidP="00C73A1B">
      <w:pPr>
        <w:rPr>
          <w:rFonts w:ascii="Times New Roman" w:hAnsi="Times New Roman" w:cs="Times New Roman"/>
          <w:color w:val="0D0D0D" w:themeColor="text1" w:themeTint="F2"/>
          <w:sz w:val="22"/>
          <w:szCs w:val="22"/>
        </w:rPr>
      </w:pPr>
    </w:p>
    <w:p w14:paraId="0941E7E8" w14:textId="77777777" w:rsidR="00C73A1B" w:rsidRPr="0098446E" w:rsidRDefault="00C73A1B" w:rsidP="00C73A1B">
      <w:pPr>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rPr>
        <w:t>Estructura Gerencial de primera línea:</w:t>
      </w:r>
    </w:p>
    <w:p w14:paraId="406A6D8C" w14:textId="77777777" w:rsidR="00C73A1B" w:rsidRPr="00841654" w:rsidRDefault="00C73A1B" w:rsidP="003A7495">
      <w:pPr>
        <w:pStyle w:val="Prrafodelista"/>
        <w:numPr>
          <w:ilvl w:val="0"/>
          <w:numId w:val="26"/>
        </w:numPr>
        <w:spacing w:after="200" w:line="276" w:lineRule="auto"/>
        <w:jc w:val="both"/>
        <w:rPr>
          <w:color w:val="0D0D0D" w:themeColor="text1" w:themeTint="F2"/>
          <w:sz w:val="22"/>
          <w:szCs w:val="22"/>
          <w:lang w:val="pt-BR"/>
        </w:rPr>
      </w:pPr>
      <w:r w:rsidRPr="00841654">
        <w:rPr>
          <w:b/>
          <w:color w:val="0D0D0D" w:themeColor="text1" w:themeTint="F2"/>
          <w:sz w:val="22"/>
          <w:szCs w:val="22"/>
          <w:lang w:val="pt-BR"/>
        </w:rPr>
        <w:t>Gerencia Comercial</w:t>
      </w:r>
      <w:r w:rsidRPr="00841654">
        <w:rPr>
          <w:color w:val="0D0D0D" w:themeColor="text1" w:themeTint="F2"/>
          <w:sz w:val="22"/>
          <w:szCs w:val="22"/>
          <w:lang w:val="pt-BR"/>
        </w:rPr>
        <w:t>: Santi, Daniel Alejandro.</w:t>
      </w:r>
    </w:p>
    <w:p w14:paraId="4DF96B86" w14:textId="77777777" w:rsidR="00C73A1B" w:rsidRPr="00506990" w:rsidRDefault="00C73A1B" w:rsidP="003A7495">
      <w:pPr>
        <w:pStyle w:val="Prrafodelista"/>
        <w:numPr>
          <w:ilvl w:val="0"/>
          <w:numId w:val="26"/>
        </w:numPr>
        <w:spacing w:after="200" w:line="276" w:lineRule="auto"/>
        <w:jc w:val="both"/>
        <w:rPr>
          <w:color w:val="0D0D0D" w:themeColor="text1" w:themeTint="F2"/>
          <w:sz w:val="22"/>
          <w:szCs w:val="22"/>
        </w:rPr>
      </w:pPr>
      <w:r w:rsidRPr="00506990">
        <w:rPr>
          <w:b/>
          <w:color w:val="0D0D0D" w:themeColor="text1" w:themeTint="F2"/>
          <w:sz w:val="22"/>
          <w:szCs w:val="22"/>
        </w:rPr>
        <w:t>Gerencia de Administración y Finanzas</w:t>
      </w:r>
      <w:r w:rsidRPr="00506990">
        <w:rPr>
          <w:color w:val="0D0D0D" w:themeColor="text1" w:themeTint="F2"/>
          <w:sz w:val="22"/>
          <w:szCs w:val="22"/>
        </w:rPr>
        <w:t>: Santi, Esteban Marcelo.</w:t>
      </w:r>
    </w:p>
    <w:p w14:paraId="4331CB00" w14:textId="7FED1397" w:rsidR="00BC36C5" w:rsidRPr="00AC5521" w:rsidRDefault="00C73A1B" w:rsidP="00AC5521">
      <w:pPr>
        <w:pStyle w:val="Prrafodelista"/>
        <w:numPr>
          <w:ilvl w:val="0"/>
          <w:numId w:val="26"/>
        </w:numPr>
        <w:spacing w:after="200" w:line="276" w:lineRule="auto"/>
        <w:jc w:val="both"/>
        <w:rPr>
          <w:color w:val="0D0D0D" w:themeColor="text1" w:themeTint="F2"/>
          <w:sz w:val="22"/>
          <w:szCs w:val="22"/>
        </w:rPr>
      </w:pPr>
      <w:r w:rsidRPr="003B23F1">
        <w:rPr>
          <w:b/>
          <w:color w:val="0D0D0D" w:themeColor="text1" w:themeTint="F2"/>
          <w:sz w:val="22"/>
          <w:szCs w:val="22"/>
        </w:rPr>
        <w:t>Gerencia de RRHH, Créditos y Cobranzas</w:t>
      </w:r>
      <w:r w:rsidRPr="003B23F1">
        <w:rPr>
          <w:color w:val="0D0D0D" w:themeColor="text1" w:themeTint="F2"/>
          <w:sz w:val="22"/>
          <w:szCs w:val="22"/>
        </w:rPr>
        <w:t>: Fregona, José Omar</w:t>
      </w:r>
      <w:r w:rsidR="00BC36C5" w:rsidRPr="009E2D48">
        <w:rPr>
          <w:color w:val="0D0D0D" w:themeColor="text1" w:themeTint="F2"/>
          <w:sz w:val="22"/>
          <w:szCs w:val="22"/>
        </w:rPr>
        <w:t>.</w:t>
      </w:r>
    </w:p>
    <w:p w14:paraId="28A42238" w14:textId="77777777" w:rsidR="00CC479E" w:rsidRPr="00506990" w:rsidRDefault="00CC479E" w:rsidP="00CC479E">
      <w:pPr>
        <w:rPr>
          <w:rFonts w:ascii="Times New Roman" w:hAnsi="Times New Roman" w:cs="Times New Roman"/>
          <w:b/>
          <w:color w:val="0D0D0D" w:themeColor="text1" w:themeTint="F2"/>
          <w:sz w:val="22"/>
          <w:szCs w:val="22"/>
        </w:rPr>
      </w:pPr>
    </w:p>
    <w:p w14:paraId="3BC17D22" w14:textId="77777777" w:rsidR="00CC479E" w:rsidRPr="00506990" w:rsidRDefault="00CC479E" w:rsidP="00CC479E">
      <w:pPr>
        <w:shd w:val="clear" w:color="auto" w:fill="D9D9D9"/>
        <w:rPr>
          <w:rFonts w:ascii="Times New Roman" w:hAnsi="Times New Roman" w:cs="Times New Roman"/>
          <w:b/>
          <w:bCs/>
          <w:color w:val="0D0D0D" w:themeColor="text1" w:themeTint="F2"/>
          <w:sz w:val="22"/>
          <w:szCs w:val="22"/>
          <w:lang w:val="es-AR"/>
        </w:rPr>
      </w:pPr>
      <w:r w:rsidRPr="00506990">
        <w:rPr>
          <w:rFonts w:ascii="Times New Roman" w:hAnsi="Times New Roman" w:cs="Times New Roman"/>
          <w:b/>
          <w:bCs/>
          <w:color w:val="0D0D0D" w:themeColor="text1" w:themeTint="F2"/>
          <w:sz w:val="22"/>
          <w:szCs w:val="22"/>
          <w:lang w:val="es-AR"/>
        </w:rPr>
        <w:t>RESEÑA HISTÓRICA</w:t>
      </w:r>
    </w:p>
    <w:p w14:paraId="08EA6370"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22F56A40"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Inició sus actividades en el año 1987, al advertirse la posibilidad de atender la demanda de financiación de un importante segmento del mercado. En ese momento se comenzó únicamente con la financiación de productos para Bazar Avenida SA.</w:t>
      </w:r>
    </w:p>
    <w:p w14:paraId="3BF9D352"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7A2CC1DC"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A partir de la década del ’90, la operatoria se extiende al comercio en general con préstamos de consumo y desde el año 1995 con la Tarjeta Consumo Express, luego Confina.</w:t>
      </w:r>
    </w:p>
    <w:p w14:paraId="2216034B"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41891D27"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En 1995 se abre la Casa Central, llegando a incorporarse 23 sucursales propias en varias localidades del interior del país.</w:t>
      </w:r>
    </w:p>
    <w:p w14:paraId="443030E4"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07D07EDC"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En el año 2001, la situación macroeconómica del país llevó a la empresa a una reorganización gradual de sus actividades, a fin de adaptarse al nuevo contexto, procediendo a cerrarse casi la totalidad de las sucursales (excepto en la ciudad de Rafaela), y a la suspensión temporaria de las operaciones financieras.</w:t>
      </w:r>
    </w:p>
    <w:p w14:paraId="649F8434"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569FA744"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A partir de ese momento, el desarrollo de sucursales se realizó aprovechando la experiencia que acumulara en esos lugares Bazar Avenida, contando así con una importante base de clientes para comenzar a accionar.</w:t>
      </w:r>
    </w:p>
    <w:p w14:paraId="45E0B684"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58C6C57C"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Confina se orienta fundamentalmente al denominado segmento C1 / C2, personas en relación de dependencia y sin acceso a la atención bancaria.</w:t>
      </w:r>
    </w:p>
    <w:p w14:paraId="5C931696" w14:textId="77777777" w:rsidR="00CC479E" w:rsidRPr="0098446E" w:rsidRDefault="00CC479E" w:rsidP="00CC479E">
      <w:pPr>
        <w:rPr>
          <w:rFonts w:ascii="Times New Roman" w:hAnsi="Times New Roman" w:cs="Times New Roman"/>
          <w:color w:val="0D0D0D" w:themeColor="text1" w:themeTint="F2"/>
          <w:sz w:val="22"/>
          <w:szCs w:val="22"/>
          <w:lang w:val="es-AR"/>
        </w:rPr>
      </w:pPr>
    </w:p>
    <w:p w14:paraId="11D671F4" w14:textId="77777777" w:rsidR="00CC479E" w:rsidRPr="0098446E" w:rsidRDefault="00CC479E" w:rsidP="00CC479E">
      <w:pPr>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lang w:val="es-AR"/>
        </w:rPr>
        <w:t>La empresa utiliza avanzadas herramientas y procesos de análisis de riesgo aplicados tanto en la generación del crédito como en su posterior etapa de cobranza. Cada cliente potencial pasa por un estricto control de tipo predictivo, que implica la interacción con diferentes bases de datos comerciales, bancarias y financieras, simplificándose el proceso de otorgamiento el crédito, sin resignar calidad en la cartera.</w:t>
      </w:r>
    </w:p>
    <w:p w14:paraId="6ADE61F9" w14:textId="77777777" w:rsidR="00CC479E" w:rsidRPr="0098446E" w:rsidRDefault="00CC479E" w:rsidP="00CC479E">
      <w:pPr>
        <w:rPr>
          <w:rFonts w:ascii="Times New Roman" w:hAnsi="Times New Roman" w:cs="Times New Roman"/>
          <w:color w:val="0D0D0D" w:themeColor="text1" w:themeTint="F2"/>
          <w:sz w:val="22"/>
          <w:szCs w:val="22"/>
          <w:lang w:val="es-AR"/>
        </w:rPr>
      </w:pPr>
    </w:p>
    <w:p w14:paraId="70618078" w14:textId="77777777" w:rsidR="00CC479E" w:rsidRPr="0098446E" w:rsidRDefault="00CC479E" w:rsidP="00CC479E">
      <w:pPr>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lang w:val="es-AR"/>
        </w:rPr>
        <w:t>Durante 2008/2009, la crisis económica complicó su situación financiera, y con fecha 29 de diciembre de 2009 la Compañía solicitó su concurso preventivo ante el Juzgado de Primera Instancia en lo Civil, Comercial y del Trabajo del Distrito Judicial Nro. 5 y de la Tercera Nominación de Rafaela (Provincia de Santa Fe). Caratulado: “EXPTE. N°2068- AÑO: 2.009- CON</w:t>
      </w:r>
      <w:r w:rsidR="00C37D1F" w:rsidRPr="00506990">
        <w:rPr>
          <w:rFonts w:ascii="Times New Roman" w:hAnsi="Times New Roman" w:cs="Times New Roman"/>
          <w:color w:val="0D0D0D" w:themeColor="text1" w:themeTint="F2"/>
          <w:sz w:val="22"/>
          <w:szCs w:val="22"/>
          <w:lang w:val="es-AR"/>
        </w:rPr>
        <w:t>SU</w:t>
      </w:r>
      <w:r w:rsidRPr="0098446E">
        <w:rPr>
          <w:rFonts w:ascii="Times New Roman" w:hAnsi="Times New Roman" w:cs="Times New Roman"/>
          <w:color w:val="0D0D0D" w:themeColor="text1" w:themeTint="F2"/>
          <w:sz w:val="22"/>
          <w:szCs w:val="22"/>
          <w:lang w:val="es-AR"/>
        </w:rPr>
        <w:t>MO S.A S/ CONCURSO PREVENTIVO”.</w:t>
      </w:r>
    </w:p>
    <w:p w14:paraId="678A74E7" w14:textId="77777777" w:rsidR="00CC479E" w:rsidRPr="00902490" w:rsidRDefault="00CC479E" w:rsidP="00CC479E">
      <w:pPr>
        <w:rPr>
          <w:rFonts w:ascii="Times New Roman" w:hAnsi="Times New Roman"/>
          <w:color w:val="0D0D0D" w:themeColor="text1" w:themeTint="F2"/>
          <w:sz w:val="22"/>
        </w:rPr>
      </w:pPr>
    </w:p>
    <w:p w14:paraId="6420A7DB" w14:textId="1828818A" w:rsidR="008650DB" w:rsidRPr="009B2245" w:rsidRDefault="008650DB" w:rsidP="008650DB">
      <w:pPr>
        <w:rPr>
          <w:rFonts w:ascii="Times New Roman" w:hAnsi="Times New Roman" w:cs="Times New Roman"/>
          <w:bCs/>
          <w:color w:val="0D0D0D" w:themeColor="text1" w:themeTint="F2"/>
          <w:sz w:val="22"/>
          <w:szCs w:val="22"/>
          <w:u w:val="single"/>
        </w:rPr>
      </w:pPr>
      <w:r w:rsidRPr="00B345DD">
        <w:rPr>
          <w:rFonts w:ascii="Times New Roman" w:hAnsi="Times New Roman" w:cs="Times New Roman"/>
          <w:color w:val="0D0D0D" w:themeColor="text1" w:themeTint="F2"/>
          <w:sz w:val="22"/>
          <w:szCs w:val="22"/>
          <w:lang w:val="es-AR"/>
        </w:rPr>
        <w:t>El acuerdo concursal fue homologado mediante resolución N° 550 del 26/08/2013, resolución integradora de la anterio</w:t>
      </w:r>
      <w:r w:rsidRPr="00CD12CA">
        <w:rPr>
          <w:rFonts w:ascii="Times New Roman" w:hAnsi="Times New Roman" w:cs="Times New Roman"/>
          <w:color w:val="0D0D0D" w:themeColor="text1" w:themeTint="F2"/>
          <w:sz w:val="22"/>
          <w:szCs w:val="22"/>
          <w:lang w:val="es-AR"/>
        </w:rPr>
        <w:t xml:space="preserve">r N°276 de fecha 13/05/2013. Consumo inició los pagos en octubre de 2013, con perfecto cumplimiento de los </w:t>
      </w:r>
      <w:r w:rsidRPr="009B2245">
        <w:rPr>
          <w:rFonts w:ascii="Times New Roman" w:hAnsi="Times New Roman" w:cs="Times New Roman"/>
          <w:color w:val="0D0D0D" w:themeColor="text1" w:themeTint="F2"/>
          <w:sz w:val="22"/>
          <w:szCs w:val="22"/>
          <w:lang w:val="es-AR"/>
        </w:rPr>
        <w:t xml:space="preserve">compromisos asumidos. </w:t>
      </w:r>
      <w:r w:rsidRPr="0012378C">
        <w:rPr>
          <w:rFonts w:ascii="Times New Roman" w:hAnsi="Times New Roman" w:cs="Times New Roman"/>
          <w:color w:val="0D0D0D" w:themeColor="text1" w:themeTint="F2"/>
          <w:sz w:val="22"/>
          <w:szCs w:val="22"/>
          <w:lang w:val="es-AR"/>
        </w:rPr>
        <w:t xml:space="preserve">Al </w:t>
      </w:r>
      <w:r w:rsidR="009A7FE7">
        <w:rPr>
          <w:rFonts w:ascii="Times New Roman" w:hAnsi="Times New Roman" w:cs="Times New Roman"/>
          <w:color w:val="0D0D0D" w:themeColor="text1" w:themeTint="F2"/>
          <w:sz w:val="22"/>
          <w:szCs w:val="22"/>
          <w:lang w:val="es-AR"/>
        </w:rPr>
        <w:t>3</w:t>
      </w:r>
      <w:r w:rsidR="00296CFC">
        <w:rPr>
          <w:rFonts w:ascii="Times New Roman" w:hAnsi="Times New Roman" w:cs="Times New Roman"/>
          <w:color w:val="0D0D0D" w:themeColor="text1" w:themeTint="F2"/>
          <w:sz w:val="22"/>
          <w:szCs w:val="22"/>
          <w:lang w:val="es-AR"/>
        </w:rPr>
        <w:t>0</w:t>
      </w:r>
      <w:r w:rsidR="009A7FE7">
        <w:rPr>
          <w:rFonts w:ascii="Times New Roman" w:hAnsi="Times New Roman" w:cs="Times New Roman"/>
          <w:color w:val="0D0D0D" w:themeColor="text1" w:themeTint="F2"/>
          <w:sz w:val="22"/>
          <w:szCs w:val="22"/>
          <w:lang w:val="es-AR"/>
        </w:rPr>
        <w:t>/0</w:t>
      </w:r>
      <w:r w:rsidR="00296CFC">
        <w:rPr>
          <w:rFonts w:ascii="Times New Roman" w:hAnsi="Times New Roman" w:cs="Times New Roman"/>
          <w:color w:val="0D0D0D" w:themeColor="text1" w:themeTint="F2"/>
          <w:sz w:val="22"/>
          <w:szCs w:val="22"/>
          <w:lang w:val="es-AR"/>
        </w:rPr>
        <w:t>9</w:t>
      </w:r>
      <w:r w:rsidRPr="0012378C">
        <w:rPr>
          <w:rFonts w:ascii="Times New Roman" w:hAnsi="Times New Roman" w:cs="Times New Roman"/>
          <w:color w:val="0D0D0D" w:themeColor="text1" w:themeTint="F2"/>
          <w:sz w:val="22"/>
          <w:szCs w:val="22"/>
          <w:lang w:val="es-AR"/>
        </w:rPr>
        <w:t>/202</w:t>
      </w:r>
      <w:r w:rsidR="00285F79">
        <w:rPr>
          <w:rFonts w:ascii="Times New Roman" w:hAnsi="Times New Roman" w:cs="Times New Roman"/>
          <w:color w:val="0D0D0D" w:themeColor="text1" w:themeTint="F2"/>
          <w:sz w:val="22"/>
          <w:szCs w:val="22"/>
          <w:lang w:val="es-AR"/>
        </w:rPr>
        <w:t>3</w:t>
      </w:r>
      <w:r w:rsidRPr="0012378C">
        <w:rPr>
          <w:rFonts w:ascii="Times New Roman" w:hAnsi="Times New Roman" w:cs="Times New Roman"/>
          <w:color w:val="0D0D0D" w:themeColor="text1" w:themeTint="F2"/>
          <w:sz w:val="22"/>
          <w:szCs w:val="22"/>
          <w:lang w:val="es-AR"/>
        </w:rPr>
        <w:t xml:space="preserve"> el monto de capital pendiente de cancelación </w:t>
      </w:r>
      <w:r w:rsidRPr="000A535A">
        <w:rPr>
          <w:rFonts w:ascii="Times New Roman" w:hAnsi="Times New Roman" w:cs="Times New Roman"/>
          <w:color w:val="0D0D0D" w:themeColor="text1" w:themeTint="F2"/>
          <w:sz w:val="22"/>
          <w:szCs w:val="22"/>
          <w:lang w:val="es-AR"/>
        </w:rPr>
        <w:t>asciende a $</w:t>
      </w:r>
      <w:r w:rsidR="00FF1ED8">
        <w:rPr>
          <w:rFonts w:ascii="Times New Roman" w:hAnsi="Times New Roman" w:cs="Times New Roman"/>
          <w:color w:val="0D0D0D" w:themeColor="text1" w:themeTint="F2"/>
          <w:sz w:val="22"/>
          <w:szCs w:val="22"/>
          <w:lang w:val="es-AR"/>
        </w:rPr>
        <w:t>3.080.522</w:t>
      </w:r>
      <w:r w:rsidRPr="0012378C">
        <w:rPr>
          <w:rFonts w:ascii="Times New Roman" w:hAnsi="Times New Roman" w:cs="Times New Roman"/>
          <w:color w:val="0D0D0D" w:themeColor="text1" w:themeTint="F2"/>
          <w:sz w:val="22"/>
          <w:szCs w:val="22"/>
          <w:lang w:val="es-AR"/>
        </w:rPr>
        <w:t>.</w:t>
      </w:r>
    </w:p>
    <w:p w14:paraId="54C92334" w14:textId="77777777" w:rsidR="00DF2624" w:rsidRPr="009B2245" w:rsidRDefault="00DF2624" w:rsidP="00CC479E">
      <w:pPr>
        <w:rPr>
          <w:rFonts w:ascii="Times New Roman" w:hAnsi="Times New Roman" w:cs="Times New Roman"/>
          <w:b/>
          <w:color w:val="0D0D0D" w:themeColor="text1" w:themeTint="F2"/>
          <w:sz w:val="22"/>
          <w:szCs w:val="22"/>
          <w:lang w:val="es-AR"/>
        </w:rPr>
      </w:pPr>
    </w:p>
    <w:p w14:paraId="521C2EEE" w14:textId="0CE0984D" w:rsidR="008650DB" w:rsidRPr="008B3986" w:rsidRDefault="008650DB" w:rsidP="008650DB">
      <w:pPr>
        <w:rPr>
          <w:rFonts w:ascii="Times New Roman" w:hAnsi="Times New Roman"/>
          <w:color w:val="0D0D0D" w:themeColor="text1" w:themeTint="F2"/>
          <w:sz w:val="22"/>
          <w:u w:val="single"/>
        </w:rPr>
      </w:pPr>
      <w:r w:rsidRPr="0012378C">
        <w:rPr>
          <w:rFonts w:ascii="Times New Roman" w:hAnsi="Times New Roman" w:cs="Times New Roman"/>
          <w:b/>
          <w:bCs/>
          <w:color w:val="0D0D0D" w:themeColor="text1" w:themeTint="F2"/>
          <w:sz w:val="22"/>
          <w:szCs w:val="22"/>
          <w:u w:val="single"/>
        </w:rPr>
        <w:t xml:space="preserve">Detalle del Estado de la Deuda Concursal al </w:t>
      </w:r>
      <w:r w:rsidR="00FB5F81">
        <w:rPr>
          <w:rFonts w:ascii="Times New Roman" w:hAnsi="Times New Roman" w:cs="Times New Roman"/>
          <w:b/>
          <w:bCs/>
          <w:color w:val="0D0D0D" w:themeColor="text1" w:themeTint="F2"/>
          <w:sz w:val="22"/>
          <w:szCs w:val="22"/>
          <w:u w:val="single"/>
        </w:rPr>
        <w:t>3</w:t>
      </w:r>
      <w:r w:rsidR="00296CFC">
        <w:rPr>
          <w:rFonts w:ascii="Times New Roman" w:hAnsi="Times New Roman" w:cs="Times New Roman"/>
          <w:b/>
          <w:bCs/>
          <w:color w:val="0D0D0D" w:themeColor="text1" w:themeTint="F2"/>
          <w:sz w:val="22"/>
          <w:szCs w:val="22"/>
          <w:u w:val="single"/>
        </w:rPr>
        <w:t>0</w:t>
      </w:r>
      <w:r w:rsidR="009A7FE7">
        <w:rPr>
          <w:rFonts w:ascii="Times New Roman" w:hAnsi="Times New Roman" w:cs="Times New Roman"/>
          <w:b/>
          <w:bCs/>
          <w:color w:val="0D0D0D" w:themeColor="text1" w:themeTint="F2"/>
          <w:sz w:val="22"/>
          <w:szCs w:val="22"/>
          <w:u w:val="single"/>
        </w:rPr>
        <w:t>/</w:t>
      </w:r>
      <w:r w:rsidR="00FB5F81">
        <w:rPr>
          <w:rFonts w:ascii="Times New Roman" w:hAnsi="Times New Roman" w:cs="Times New Roman"/>
          <w:b/>
          <w:bCs/>
          <w:color w:val="0D0D0D" w:themeColor="text1" w:themeTint="F2"/>
          <w:sz w:val="22"/>
          <w:szCs w:val="22"/>
          <w:u w:val="single"/>
        </w:rPr>
        <w:t>0</w:t>
      </w:r>
      <w:r w:rsidR="00296CFC">
        <w:rPr>
          <w:rFonts w:ascii="Times New Roman" w:hAnsi="Times New Roman" w:cs="Times New Roman"/>
          <w:b/>
          <w:bCs/>
          <w:color w:val="0D0D0D" w:themeColor="text1" w:themeTint="F2"/>
          <w:sz w:val="22"/>
          <w:szCs w:val="22"/>
          <w:u w:val="single"/>
        </w:rPr>
        <w:t>9</w:t>
      </w:r>
      <w:r w:rsidRPr="0012378C">
        <w:rPr>
          <w:rFonts w:ascii="Times New Roman" w:hAnsi="Times New Roman" w:cs="Times New Roman"/>
          <w:b/>
          <w:bCs/>
          <w:color w:val="0D0D0D" w:themeColor="text1" w:themeTint="F2"/>
          <w:sz w:val="22"/>
          <w:szCs w:val="22"/>
          <w:u w:val="single"/>
        </w:rPr>
        <w:t>/202</w:t>
      </w:r>
      <w:r w:rsidR="00285F79">
        <w:rPr>
          <w:rFonts w:ascii="Times New Roman" w:hAnsi="Times New Roman" w:cs="Times New Roman"/>
          <w:b/>
          <w:bCs/>
          <w:color w:val="0D0D0D" w:themeColor="text1" w:themeTint="F2"/>
          <w:sz w:val="22"/>
          <w:szCs w:val="22"/>
          <w:u w:val="single"/>
        </w:rPr>
        <w:t>3</w:t>
      </w:r>
    </w:p>
    <w:p w14:paraId="2FFCF9F9" w14:textId="77777777" w:rsidR="00C16FCF" w:rsidRDefault="00C16FCF" w:rsidP="00CC479E">
      <w:pPr>
        <w:rPr>
          <w:rFonts w:ascii="Times New Roman" w:hAnsi="Times New Roman" w:cs="Times New Roman"/>
          <w:bCs/>
          <w:color w:val="0D0D0D" w:themeColor="text1" w:themeTint="F2"/>
          <w:sz w:val="22"/>
          <w:szCs w:val="22"/>
          <w:u w:val="single"/>
        </w:rPr>
      </w:pPr>
    </w:p>
    <w:p w14:paraId="23167472" w14:textId="6B29C3AE" w:rsidR="00692B8E" w:rsidRPr="0098446E" w:rsidRDefault="003B265D" w:rsidP="00E4104F">
      <w:pPr>
        <w:jc w:val="center"/>
        <w:rPr>
          <w:rFonts w:ascii="Times New Roman" w:hAnsi="Times New Roman" w:cs="Times New Roman"/>
          <w:bCs/>
          <w:color w:val="0D0D0D" w:themeColor="text1" w:themeTint="F2"/>
          <w:sz w:val="22"/>
          <w:szCs w:val="22"/>
          <w:u w:val="single"/>
        </w:rPr>
      </w:pPr>
      <w:r w:rsidRPr="003B265D">
        <w:rPr>
          <w:noProof/>
          <w:lang w:val="es-AR" w:eastAsia="es-AR"/>
        </w:rPr>
        <w:t xml:space="preserve"> </w:t>
      </w:r>
      <w:r w:rsidR="00FF2095" w:rsidRPr="00FF2095">
        <w:rPr>
          <w:noProof/>
          <w:lang w:val="es-AR" w:eastAsia="es-AR"/>
        </w:rPr>
        <w:t xml:space="preserve"> </w:t>
      </w:r>
      <w:r w:rsidR="0058758F" w:rsidRPr="0058758F">
        <w:rPr>
          <w:noProof/>
          <w:lang w:val="es-AR" w:eastAsia="es-AR"/>
        </w:rPr>
        <w:t xml:space="preserve"> </w:t>
      </w:r>
      <w:r w:rsidR="00296CFC">
        <w:rPr>
          <w:noProof/>
          <w:lang w:val="es-AR" w:eastAsia="es-AR"/>
        </w:rPr>
        <w:drawing>
          <wp:inline distT="0" distB="0" distL="0" distR="0" wp14:anchorId="2447435D" wp14:editId="5CF0075F">
            <wp:extent cx="4845050" cy="3098800"/>
            <wp:effectExtent l="0" t="0" r="0" b="6350"/>
            <wp:docPr id="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45050" cy="3098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BA0C3E" w:rsidRPr="00BA0C3E">
        <w:rPr>
          <w:noProof/>
          <w:lang w:val="es-AR" w:eastAsia="es-AR"/>
        </w:rPr>
        <w:t xml:space="preserve"> </w:t>
      </w:r>
      <w:r w:rsidR="00394473" w:rsidRPr="00394473">
        <w:rPr>
          <w:noProof/>
          <w:lang w:val="es-AR" w:eastAsia="es-AR"/>
        </w:rPr>
        <w:t xml:space="preserve"> </w:t>
      </w:r>
    </w:p>
    <w:p w14:paraId="0FB50B50" w14:textId="77777777" w:rsidR="00587AB9" w:rsidRPr="0098446E" w:rsidRDefault="00587AB9" w:rsidP="00CC479E">
      <w:pPr>
        <w:rPr>
          <w:rFonts w:ascii="Times New Roman" w:hAnsi="Times New Roman" w:cs="Times New Roman"/>
          <w:bCs/>
          <w:color w:val="0D0D0D" w:themeColor="text1" w:themeTint="F2"/>
          <w:sz w:val="22"/>
          <w:szCs w:val="22"/>
          <w:u w:val="single"/>
          <w:lang w:val="es-AR"/>
        </w:rPr>
      </w:pPr>
    </w:p>
    <w:p w14:paraId="0B8F43A2" w14:textId="5D40F113" w:rsidR="00A15D72" w:rsidRPr="0098446E" w:rsidRDefault="00CC479E" w:rsidP="00E41509">
      <w:pPr>
        <w:rPr>
          <w:rFonts w:ascii="Times New Roman" w:hAnsi="Times New Roman" w:cs="Times New Roman"/>
          <w:color w:val="0D0D0D" w:themeColor="text1" w:themeTint="F2"/>
          <w:sz w:val="22"/>
          <w:szCs w:val="22"/>
          <w:lang w:val="es-AR"/>
        </w:rPr>
      </w:pPr>
      <w:r w:rsidRPr="0098446E">
        <w:rPr>
          <w:rFonts w:ascii="Times New Roman" w:hAnsi="Times New Roman" w:cs="Times New Roman"/>
          <w:bCs/>
          <w:color w:val="0D0D0D" w:themeColor="text1" w:themeTint="F2"/>
          <w:sz w:val="22"/>
          <w:szCs w:val="22"/>
        </w:rPr>
        <w:t>Luego de reorganizar sus operaciones, la empresa experimenta un proceso de consolidación comercial y patrimonial</w:t>
      </w:r>
      <w:r w:rsidR="00E41509">
        <w:rPr>
          <w:rFonts w:ascii="Times New Roman" w:hAnsi="Times New Roman" w:cs="Times New Roman"/>
          <w:bCs/>
          <w:color w:val="0D0D0D" w:themeColor="text1" w:themeTint="F2"/>
          <w:sz w:val="22"/>
          <w:szCs w:val="22"/>
        </w:rPr>
        <w:t>.</w:t>
      </w:r>
    </w:p>
    <w:p w14:paraId="12224DF5" w14:textId="77777777" w:rsidR="00CC479E" w:rsidRPr="0098446E" w:rsidRDefault="00CC479E" w:rsidP="00CC479E">
      <w:pPr>
        <w:rPr>
          <w:rFonts w:ascii="Times New Roman" w:hAnsi="Times New Roman" w:cs="Times New Roman"/>
          <w:color w:val="0D0D0D" w:themeColor="text1" w:themeTint="F2"/>
          <w:sz w:val="22"/>
          <w:szCs w:val="22"/>
          <w:lang w:val="es-AR"/>
        </w:rPr>
      </w:pPr>
    </w:p>
    <w:p w14:paraId="49157B02" w14:textId="77777777" w:rsidR="00CC479E" w:rsidRPr="0098446E" w:rsidRDefault="00CC479E" w:rsidP="00E4104F">
      <w:pPr>
        <w:shd w:val="clear" w:color="auto" w:fill="D9D9D9"/>
        <w:spacing w:after="240"/>
        <w:rPr>
          <w:rFonts w:ascii="Times New Roman" w:hAnsi="Times New Roman" w:cs="Times New Roman"/>
          <w:b/>
          <w:color w:val="0D0D0D" w:themeColor="text1" w:themeTint="F2"/>
          <w:sz w:val="22"/>
          <w:szCs w:val="22"/>
        </w:rPr>
      </w:pPr>
      <w:r w:rsidRPr="0098446E">
        <w:rPr>
          <w:rFonts w:ascii="Times New Roman" w:hAnsi="Times New Roman" w:cs="Times New Roman"/>
          <w:b/>
          <w:bCs/>
          <w:color w:val="0D0D0D" w:themeColor="text1" w:themeTint="F2"/>
          <w:sz w:val="22"/>
          <w:szCs w:val="22"/>
          <w:lang w:val="es-AR"/>
        </w:rPr>
        <w:t xml:space="preserve">CONSUMO S.A. - </w:t>
      </w:r>
      <w:r w:rsidRPr="0098446E">
        <w:rPr>
          <w:rFonts w:ascii="Times New Roman" w:hAnsi="Times New Roman" w:cs="Times New Roman"/>
          <w:b/>
          <w:color w:val="0D0D0D" w:themeColor="text1" w:themeTint="F2"/>
          <w:sz w:val="22"/>
          <w:szCs w:val="22"/>
        </w:rPr>
        <w:t>EL NEGOCIO EN LA ACTUALIDAD</w:t>
      </w:r>
    </w:p>
    <w:p w14:paraId="1EAAAF95" w14:textId="77777777" w:rsidR="009564B0" w:rsidRPr="0058758F" w:rsidRDefault="009564B0" w:rsidP="009564B0">
      <w:pPr>
        <w:spacing w:before="100" w:beforeAutospacing="1" w:after="200"/>
        <w:rPr>
          <w:rFonts w:ascii="Times New Roman" w:eastAsia="Times New Roman" w:hAnsi="Times New Roman" w:cs="Times New Roman"/>
          <w:sz w:val="24"/>
          <w:szCs w:val="24"/>
          <w:lang w:val="es-AR" w:eastAsia="es-AR"/>
        </w:rPr>
      </w:pPr>
      <w:r w:rsidRPr="0058758F">
        <w:rPr>
          <w:rFonts w:ascii="Times New Roman" w:eastAsia="Times New Roman" w:hAnsi="Times New Roman" w:cs="Times New Roman"/>
          <w:color w:val="0D0D0D"/>
          <w:sz w:val="22"/>
          <w:szCs w:val="22"/>
          <w:lang w:val="es-AR" w:eastAsia="es-AR"/>
        </w:rPr>
        <w:t xml:space="preserve">Con Casa Central en la ciudad de Rafaela, Consumo S.A. desarrolla actualmente su actividad a través de </w:t>
      </w:r>
      <w:r>
        <w:rPr>
          <w:rFonts w:ascii="Times New Roman" w:eastAsia="Times New Roman" w:hAnsi="Times New Roman" w:cs="Times New Roman"/>
          <w:color w:val="0D0D0D"/>
          <w:sz w:val="22"/>
          <w:szCs w:val="22"/>
          <w:lang w:val="es-AR" w:eastAsia="es-AR"/>
        </w:rPr>
        <w:t>3</w:t>
      </w:r>
      <w:r w:rsidRPr="00C57689">
        <w:rPr>
          <w:rFonts w:ascii="Times New Roman" w:eastAsia="Times New Roman" w:hAnsi="Times New Roman" w:cs="Times New Roman"/>
          <w:color w:val="0D0D0D"/>
          <w:sz w:val="22"/>
          <w:szCs w:val="22"/>
          <w:lang w:val="es-AR" w:eastAsia="es-AR"/>
        </w:rPr>
        <w:t xml:space="preserve"> sucursales</w:t>
      </w:r>
      <w:r w:rsidRPr="0058758F">
        <w:rPr>
          <w:rFonts w:ascii="Times New Roman" w:eastAsia="Times New Roman" w:hAnsi="Times New Roman" w:cs="Times New Roman"/>
          <w:color w:val="0D0D0D"/>
          <w:sz w:val="22"/>
          <w:szCs w:val="22"/>
          <w:lang w:val="es-AR" w:eastAsia="es-AR"/>
        </w:rPr>
        <w:t xml:space="preserve"> exclusivas ubicadas en Catamarca y La Rioja. Centra su operatoria en préstamos personales y préstamos de consumo.</w:t>
      </w:r>
    </w:p>
    <w:p w14:paraId="151EB009" w14:textId="77777777" w:rsidR="009564B0" w:rsidRPr="00862941" w:rsidRDefault="009564B0" w:rsidP="009564B0">
      <w:pPr>
        <w:rPr>
          <w:rFonts w:ascii="Times New Roman" w:eastAsia="Times New Roman" w:hAnsi="Times New Roman" w:cs="Times New Roman"/>
          <w:sz w:val="22"/>
          <w:szCs w:val="22"/>
          <w:lang w:val="es-AR" w:eastAsia="es-AR"/>
        </w:rPr>
      </w:pPr>
      <w:r w:rsidRPr="00862941">
        <w:rPr>
          <w:rFonts w:ascii="Times New Roman" w:eastAsia="Times New Roman" w:hAnsi="Times New Roman" w:cs="Times New Roman"/>
          <w:sz w:val="22"/>
          <w:szCs w:val="22"/>
          <w:lang w:val="es-AR" w:eastAsia="es-AR"/>
        </w:rPr>
        <w:t xml:space="preserve">Durante el ejercicio 2021/2022, se realizaron más de </w:t>
      </w:r>
      <w:r>
        <w:rPr>
          <w:rFonts w:ascii="Times New Roman" w:eastAsia="Times New Roman" w:hAnsi="Times New Roman" w:cs="Times New Roman"/>
          <w:sz w:val="22"/>
          <w:szCs w:val="22"/>
          <w:lang w:val="es-AR" w:eastAsia="es-AR"/>
        </w:rPr>
        <w:t>17</w:t>
      </w:r>
      <w:r w:rsidRPr="00862941">
        <w:rPr>
          <w:rFonts w:ascii="Times New Roman" w:eastAsia="Times New Roman" w:hAnsi="Times New Roman" w:cs="Times New Roman"/>
          <w:sz w:val="22"/>
          <w:szCs w:val="22"/>
          <w:lang w:val="es-AR" w:eastAsia="es-AR"/>
        </w:rPr>
        <w:t xml:space="preserve">00 operaciones de otorgamiento de crédito mediante bocas exclusivas. </w:t>
      </w:r>
      <w:r w:rsidRPr="00883FCC">
        <w:rPr>
          <w:rFonts w:ascii="Times New Roman" w:hAnsi="Times New Roman"/>
          <w:sz w:val="22"/>
          <w:lang w:val="es-AR"/>
        </w:rPr>
        <w:t>Para la gestión operativa Consumo cuenta adicionalmente con los servicios de la empresa Avenida A.C.E</w:t>
      </w:r>
      <w:r w:rsidRPr="00862941">
        <w:rPr>
          <w:rFonts w:ascii="Times New Roman" w:eastAsia="Times New Roman" w:hAnsi="Times New Roman" w:cs="Times New Roman"/>
          <w:sz w:val="22"/>
          <w:szCs w:val="22"/>
          <w:lang w:val="es-AR" w:eastAsia="es-AR"/>
        </w:rPr>
        <w:t>.</w:t>
      </w:r>
    </w:p>
    <w:p w14:paraId="3BF92CFB" w14:textId="77777777" w:rsidR="00CA5DC2" w:rsidRPr="0098446E" w:rsidRDefault="00CA5DC2" w:rsidP="00CC479E">
      <w:pPr>
        <w:rPr>
          <w:rFonts w:ascii="Times New Roman" w:hAnsi="Times New Roman" w:cs="Times New Roman"/>
          <w:bCs/>
          <w:color w:val="0D0D0D" w:themeColor="text1" w:themeTint="F2"/>
          <w:sz w:val="22"/>
          <w:szCs w:val="22"/>
          <w:lang w:val="es-AR"/>
        </w:rPr>
      </w:pPr>
    </w:p>
    <w:p w14:paraId="613F727F"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Avenida A.C.E.: tiene como objetivo la Administración de las empresas del grupo. Es una agrupación de colaboración empresaria dedicada a brindar asesoramiento corporativo integral en diversas áreas de trabajo: marketing y comunicación, recursos humanos, administración e impuestos, auditoría, etc. Consumo S.A. no delega en Avenida A.C.E la administración y cobranza de los Créditos que genera por su actividad comercial.</w:t>
      </w:r>
    </w:p>
    <w:p w14:paraId="362B87AF" w14:textId="77777777" w:rsidR="00842E09" w:rsidRDefault="00842E09" w:rsidP="00CC479E">
      <w:pPr>
        <w:rPr>
          <w:rFonts w:ascii="Times New Roman" w:hAnsi="Times New Roman" w:cs="Times New Roman"/>
          <w:bCs/>
          <w:color w:val="0D0D0D" w:themeColor="text1" w:themeTint="F2"/>
          <w:sz w:val="22"/>
          <w:szCs w:val="22"/>
          <w:lang w:val="es-AR"/>
        </w:rPr>
      </w:pPr>
    </w:p>
    <w:p w14:paraId="5A185FC1"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Nacida para dar soporte a las restantes empresas del Grupo, está preparada para asistirlas con profesionales altamente capacitados y en constante formación.</w:t>
      </w:r>
    </w:p>
    <w:p w14:paraId="3F01102D" w14:textId="77777777" w:rsidR="00842E09" w:rsidRDefault="00842E09" w:rsidP="00CC479E">
      <w:pPr>
        <w:rPr>
          <w:rFonts w:ascii="Times New Roman" w:hAnsi="Times New Roman" w:cs="Times New Roman"/>
          <w:bCs/>
          <w:color w:val="0D0D0D" w:themeColor="text1" w:themeTint="F2"/>
          <w:sz w:val="22"/>
          <w:szCs w:val="22"/>
          <w:lang w:val="es-AR"/>
        </w:rPr>
      </w:pPr>
    </w:p>
    <w:p w14:paraId="741E6559"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El contrato de colaboración empresaria es de fecha 01/12/2001, inscripto en el Registro Público el 29/04/2002 bajo el N° 19, a folios 17, 18, 19 y 20 del Libro I de Agrupación de Colaboración.</w:t>
      </w:r>
    </w:p>
    <w:p w14:paraId="4D22F94C"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Los participantes que surgen de la última modificación al contrato según acta del 17/07/2015 son: Bazar Avenida SA, Consumo SA, Tinsa SA, Total Support SA y Logme S.A.</w:t>
      </w:r>
    </w:p>
    <w:p w14:paraId="51C2BD16"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La duración original del contrato es de 10 años a partir de la inscripción en el Registro Público. Dicha duración fue prorrogada y la misma fue inscripta en el Registro Público el 27 de agosto de 2012 bajo el N° 68 al folio 43 del Libro 1 de Agrupaciones de Colaboración Empresaria.</w:t>
      </w:r>
    </w:p>
    <w:p w14:paraId="36DCE516"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La Cláusula 3ª en vigencia establece: “El término de duración será de diez (10) años contados a partir de la fecha 29 de abril de 2012, término que podrá ser prorrogado antes de su vencimiento por decisión unánime de los participantes de la agrupación.”</w:t>
      </w:r>
    </w:p>
    <w:p w14:paraId="534D4CA4"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57820CA3" w14:textId="77777777" w:rsidR="00CC479E" w:rsidRPr="0098446E" w:rsidRDefault="00CC479E" w:rsidP="00CC479E">
      <w:pPr>
        <w:shd w:val="clear" w:color="auto" w:fill="D9D9D9"/>
        <w:rPr>
          <w:rFonts w:ascii="Times New Roman" w:hAnsi="Times New Roman" w:cs="Times New Roman"/>
          <w:b/>
          <w:color w:val="0D0D0D" w:themeColor="text1" w:themeTint="F2"/>
          <w:sz w:val="22"/>
          <w:szCs w:val="22"/>
        </w:rPr>
      </w:pPr>
      <w:r w:rsidRPr="0098446E">
        <w:rPr>
          <w:rFonts w:ascii="Times New Roman" w:hAnsi="Times New Roman" w:cs="Times New Roman"/>
          <w:b/>
          <w:bCs/>
          <w:color w:val="0D0D0D" w:themeColor="text1" w:themeTint="F2"/>
          <w:sz w:val="22"/>
          <w:szCs w:val="22"/>
          <w:lang w:val="es-AR"/>
        </w:rPr>
        <w:t xml:space="preserve">CONSUMO S.A. - </w:t>
      </w:r>
      <w:r w:rsidRPr="0098446E">
        <w:rPr>
          <w:rFonts w:ascii="Times New Roman" w:hAnsi="Times New Roman" w:cs="Times New Roman"/>
          <w:b/>
          <w:color w:val="0D0D0D" w:themeColor="text1" w:themeTint="F2"/>
          <w:sz w:val="22"/>
          <w:szCs w:val="22"/>
        </w:rPr>
        <w:t>POLÍTICA DE PROTECCIÓN DEL MEDIO AMBIENTE</w:t>
      </w:r>
    </w:p>
    <w:p w14:paraId="672ED854" w14:textId="77777777" w:rsidR="009564B0" w:rsidRPr="0058758F" w:rsidRDefault="009564B0" w:rsidP="009564B0">
      <w:pPr>
        <w:spacing w:before="60" w:after="100" w:afterAutospacing="1"/>
        <w:jc w:val="left"/>
        <w:rPr>
          <w:rFonts w:ascii="Times New Roman" w:eastAsia="Times New Roman" w:hAnsi="Times New Roman" w:cs="Times New Roman"/>
          <w:sz w:val="24"/>
          <w:szCs w:val="24"/>
          <w:lang w:val="es-AR" w:eastAsia="es-AR"/>
        </w:rPr>
      </w:pPr>
      <w:r w:rsidRPr="0058758F">
        <w:rPr>
          <w:rFonts w:ascii="Times New Roman" w:eastAsia="Times New Roman" w:hAnsi="Times New Roman" w:cs="Times New Roman"/>
          <w:color w:val="0D0D0D"/>
          <w:sz w:val="22"/>
          <w:szCs w:val="22"/>
          <w:lang w:val="es-AR" w:eastAsia="es-AR"/>
        </w:rPr>
        <w:t>La empresa no posee al presente una política ambiental establecida formalmente, dado que las actividades desarrolladas no acarrean un fuerte grado de riesgo en este sentido.</w:t>
      </w:r>
    </w:p>
    <w:p w14:paraId="0B2E0A9A" w14:textId="77777777" w:rsidR="009564B0" w:rsidRPr="0058758F" w:rsidRDefault="009564B0" w:rsidP="009564B0">
      <w:pPr>
        <w:spacing w:before="100" w:beforeAutospacing="1" w:after="100" w:afterAutospacing="1"/>
        <w:jc w:val="left"/>
        <w:rPr>
          <w:rFonts w:ascii="Times New Roman" w:eastAsia="Times New Roman" w:hAnsi="Times New Roman" w:cs="Times New Roman"/>
          <w:sz w:val="24"/>
          <w:szCs w:val="24"/>
          <w:lang w:val="es-AR" w:eastAsia="es-AR"/>
        </w:rPr>
      </w:pPr>
      <w:r w:rsidRPr="0058758F">
        <w:rPr>
          <w:rFonts w:ascii="Times New Roman" w:eastAsia="Times New Roman" w:hAnsi="Times New Roman" w:cs="Times New Roman"/>
          <w:color w:val="0D0D0D"/>
          <w:sz w:val="22"/>
          <w:szCs w:val="22"/>
          <w:lang w:val="es-AR" w:eastAsia="es-AR"/>
        </w:rPr>
        <w:t>No obstante ello, se han generado acciones tendientes al cuidado del medio ambiente.</w:t>
      </w:r>
    </w:p>
    <w:p w14:paraId="005961A2" w14:textId="77777777" w:rsidR="009564B0" w:rsidRDefault="009564B0" w:rsidP="009564B0">
      <w:pPr>
        <w:spacing w:before="100" w:beforeAutospacing="1" w:after="100" w:afterAutospacing="1"/>
        <w:jc w:val="left"/>
        <w:rPr>
          <w:rFonts w:ascii="Times New Roman" w:eastAsia="Times New Roman" w:hAnsi="Times New Roman" w:cs="Times New Roman"/>
          <w:color w:val="0D0D0D"/>
          <w:sz w:val="22"/>
          <w:szCs w:val="22"/>
          <w:lang w:val="es-AR" w:eastAsia="es-AR"/>
        </w:rPr>
      </w:pPr>
      <w:r w:rsidRPr="0058758F">
        <w:rPr>
          <w:rFonts w:ascii="Times New Roman" w:eastAsia="Times New Roman" w:hAnsi="Times New Roman" w:cs="Times New Roman"/>
          <w:color w:val="0D0D0D"/>
          <w:sz w:val="22"/>
          <w:szCs w:val="22"/>
          <w:lang w:val="es-AR" w:eastAsia="es-AR"/>
        </w:rPr>
        <w:t>Algunos ejemplos son los siguientes:</w:t>
      </w:r>
    </w:p>
    <w:p w14:paraId="0003335C" w14:textId="77777777" w:rsidR="009564B0" w:rsidRPr="00AC5521" w:rsidRDefault="009564B0" w:rsidP="009564B0">
      <w:pPr>
        <w:pStyle w:val="Prrafodelista"/>
        <w:numPr>
          <w:ilvl w:val="0"/>
          <w:numId w:val="56"/>
        </w:numPr>
        <w:spacing w:before="100" w:beforeAutospacing="1" w:after="100" w:afterAutospacing="1"/>
        <w:jc w:val="both"/>
        <w:rPr>
          <w:rStyle w:val="im"/>
          <w:lang w:val="es-AR" w:eastAsia="es-AR"/>
        </w:rPr>
      </w:pPr>
      <w:r>
        <w:rPr>
          <w:rStyle w:val="im"/>
          <w:color w:val="0D0D0D"/>
          <w:sz w:val="22"/>
          <w:szCs w:val="22"/>
        </w:rPr>
        <w:t>Migración a lámparas LED, reemplazo de los tradicionales monitores tubo por pantallas LED, temporizadores para el apagado de luces en los locales comerciales, y correctores de factor de potencia (acciones orientadas a eficientizar el consumo energético).</w:t>
      </w:r>
    </w:p>
    <w:p w14:paraId="15D60A0C" w14:textId="77777777" w:rsidR="009564B0" w:rsidRPr="00A90903" w:rsidRDefault="009564B0" w:rsidP="009564B0">
      <w:pPr>
        <w:pStyle w:val="Prrafodelista"/>
        <w:numPr>
          <w:ilvl w:val="0"/>
          <w:numId w:val="56"/>
        </w:numPr>
        <w:spacing w:before="100" w:beforeAutospacing="1" w:after="100" w:afterAutospacing="1"/>
        <w:jc w:val="both"/>
        <w:rPr>
          <w:rStyle w:val="im"/>
          <w:lang w:val="es-AR" w:eastAsia="es-AR"/>
        </w:rPr>
      </w:pPr>
      <w:r>
        <w:rPr>
          <w:rStyle w:val="im"/>
          <w:color w:val="0D0D0D"/>
          <w:sz w:val="22"/>
          <w:szCs w:val="22"/>
        </w:rPr>
        <w:t>Política de No Impresión en papel en el ámbito laboral (donde puede prescindirse). Reemplazo por escaneados y circuitos administrativos informatizados.</w:t>
      </w:r>
    </w:p>
    <w:p w14:paraId="480287C3" w14:textId="67D6E1CB" w:rsidR="0046671E" w:rsidRPr="00156E5B" w:rsidRDefault="0046671E" w:rsidP="00A90903">
      <w:pPr>
        <w:spacing w:before="100" w:beforeAutospacing="1" w:after="100" w:afterAutospacing="1"/>
        <w:rPr>
          <w:lang w:val="es-AR" w:eastAsia="es-AR"/>
        </w:rPr>
      </w:pPr>
    </w:p>
    <w:p w14:paraId="3F1E5DB7" w14:textId="77777777" w:rsidR="00BC36C5" w:rsidRDefault="00BC36C5" w:rsidP="00374541">
      <w:pPr>
        <w:spacing w:before="60" w:after="200" w:line="276" w:lineRule="auto"/>
        <w:rPr>
          <w:color w:val="0D0D0D" w:themeColor="text1" w:themeTint="F2"/>
          <w:sz w:val="22"/>
          <w:szCs w:val="22"/>
        </w:rPr>
      </w:pPr>
    </w:p>
    <w:p w14:paraId="679BAB7F" w14:textId="77777777" w:rsidR="00BC36C5" w:rsidRDefault="00BC36C5" w:rsidP="00374541">
      <w:pPr>
        <w:spacing w:before="60" w:after="200" w:line="276" w:lineRule="auto"/>
        <w:rPr>
          <w:color w:val="0D0D0D" w:themeColor="text1" w:themeTint="F2"/>
          <w:sz w:val="22"/>
          <w:szCs w:val="22"/>
        </w:rPr>
      </w:pPr>
    </w:p>
    <w:p w14:paraId="5A0F205F" w14:textId="77777777" w:rsidR="00BC36C5" w:rsidRDefault="00BC36C5" w:rsidP="00374541">
      <w:pPr>
        <w:spacing w:before="60" w:after="200" w:line="276" w:lineRule="auto"/>
        <w:rPr>
          <w:color w:val="0D0D0D" w:themeColor="text1" w:themeTint="F2"/>
          <w:sz w:val="22"/>
          <w:szCs w:val="22"/>
        </w:rPr>
      </w:pPr>
    </w:p>
    <w:p w14:paraId="1159B24F" w14:textId="77777777" w:rsidR="00BC36C5" w:rsidRDefault="00BC36C5" w:rsidP="00374541">
      <w:pPr>
        <w:spacing w:before="60" w:after="200" w:line="276" w:lineRule="auto"/>
        <w:rPr>
          <w:color w:val="0D0D0D" w:themeColor="text1" w:themeTint="F2"/>
          <w:sz w:val="22"/>
          <w:szCs w:val="22"/>
        </w:rPr>
      </w:pPr>
    </w:p>
    <w:p w14:paraId="391A335A" w14:textId="77777777" w:rsidR="00BC36C5" w:rsidRDefault="00BC36C5" w:rsidP="00374541">
      <w:pPr>
        <w:spacing w:before="60" w:after="200" w:line="276" w:lineRule="auto"/>
        <w:rPr>
          <w:color w:val="0D0D0D" w:themeColor="text1" w:themeTint="F2"/>
          <w:sz w:val="22"/>
          <w:szCs w:val="22"/>
        </w:rPr>
      </w:pPr>
    </w:p>
    <w:p w14:paraId="3D30D571" w14:textId="77777777" w:rsidR="00BC36C5" w:rsidRDefault="00BC36C5" w:rsidP="00374541">
      <w:pPr>
        <w:spacing w:before="60" w:after="200" w:line="276" w:lineRule="auto"/>
        <w:rPr>
          <w:color w:val="0D0D0D" w:themeColor="text1" w:themeTint="F2"/>
          <w:sz w:val="22"/>
          <w:szCs w:val="22"/>
        </w:rPr>
      </w:pPr>
    </w:p>
    <w:p w14:paraId="15793069" w14:textId="77777777" w:rsidR="00BC36C5" w:rsidRDefault="00BC36C5" w:rsidP="00374541">
      <w:pPr>
        <w:spacing w:before="60" w:after="200" w:line="276" w:lineRule="auto"/>
        <w:rPr>
          <w:color w:val="0D0D0D" w:themeColor="text1" w:themeTint="F2"/>
          <w:sz w:val="22"/>
          <w:szCs w:val="22"/>
        </w:rPr>
      </w:pPr>
    </w:p>
    <w:p w14:paraId="6542F63F" w14:textId="77777777" w:rsidR="00BC36C5" w:rsidRDefault="00BC36C5" w:rsidP="00374541">
      <w:pPr>
        <w:spacing w:before="60" w:after="200" w:line="276" w:lineRule="auto"/>
        <w:rPr>
          <w:color w:val="0D0D0D" w:themeColor="text1" w:themeTint="F2"/>
          <w:sz w:val="22"/>
          <w:szCs w:val="22"/>
        </w:rPr>
      </w:pPr>
    </w:p>
    <w:p w14:paraId="54EDC160" w14:textId="77777777" w:rsidR="00BC36C5" w:rsidRDefault="00BC36C5" w:rsidP="00374541">
      <w:pPr>
        <w:spacing w:before="60" w:after="200" w:line="276" w:lineRule="auto"/>
        <w:rPr>
          <w:color w:val="0D0D0D" w:themeColor="text1" w:themeTint="F2"/>
          <w:sz w:val="22"/>
          <w:szCs w:val="22"/>
        </w:rPr>
      </w:pPr>
    </w:p>
    <w:p w14:paraId="40206EB2" w14:textId="77777777" w:rsidR="00BC36C5" w:rsidRDefault="00BC36C5" w:rsidP="00374541">
      <w:pPr>
        <w:spacing w:before="60" w:after="200" w:line="276" w:lineRule="auto"/>
        <w:rPr>
          <w:color w:val="0D0D0D" w:themeColor="text1" w:themeTint="F2"/>
          <w:sz w:val="22"/>
          <w:szCs w:val="22"/>
        </w:rPr>
      </w:pPr>
    </w:p>
    <w:p w14:paraId="2FC3E69B" w14:textId="77777777" w:rsidR="00DF2624" w:rsidRDefault="00DF2624" w:rsidP="00374541">
      <w:pPr>
        <w:spacing w:before="60" w:after="200" w:line="276" w:lineRule="auto"/>
        <w:rPr>
          <w:color w:val="0D0D0D" w:themeColor="text1" w:themeTint="F2"/>
          <w:sz w:val="22"/>
          <w:szCs w:val="22"/>
        </w:rPr>
      </w:pPr>
    </w:p>
    <w:p w14:paraId="3445EA27" w14:textId="77777777" w:rsidR="00CC479E" w:rsidRPr="00506990" w:rsidRDefault="00CC479E" w:rsidP="0098446E">
      <w:pPr>
        <w:pStyle w:val="Prrafodelista"/>
        <w:spacing w:before="60" w:after="200" w:line="276" w:lineRule="auto"/>
        <w:jc w:val="both"/>
        <w:rPr>
          <w:color w:val="0D0D0D" w:themeColor="text1" w:themeTint="F2"/>
          <w:sz w:val="22"/>
          <w:szCs w:val="22"/>
        </w:rPr>
      </w:pPr>
    </w:p>
    <w:p w14:paraId="76719C51" w14:textId="71773D47" w:rsidR="00CC479E" w:rsidRPr="00C53F38" w:rsidRDefault="00CC479E" w:rsidP="00AC5521">
      <w:pPr>
        <w:pStyle w:val="Prrafodelista"/>
        <w:shd w:val="clear" w:color="auto" w:fill="D9D9D9"/>
        <w:ind w:left="0"/>
        <w:rPr>
          <w:b/>
          <w:noProof/>
          <w:color w:val="0D0D0D" w:themeColor="text1" w:themeTint="F2"/>
          <w:sz w:val="22"/>
          <w:szCs w:val="22"/>
          <w:u w:val="single"/>
          <w:lang w:val="es-AR" w:eastAsia="es-AR"/>
        </w:rPr>
      </w:pPr>
      <w:r w:rsidRPr="00C53F38">
        <w:rPr>
          <w:b/>
          <w:color w:val="0D0D0D" w:themeColor="text1" w:themeTint="F2"/>
          <w:sz w:val="22"/>
          <w:szCs w:val="22"/>
          <w:lang w:val="es-AR"/>
        </w:rPr>
        <w:t>Estados Contables*</w:t>
      </w:r>
    </w:p>
    <w:p w14:paraId="7F86CD60" w14:textId="030D258A" w:rsidR="00E601DB" w:rsidRPr="00AC5521" w:rsidRDefault="0058758F" w:rsidP="00AC5521">
      <w:pPr>
        <w:rPr>
          <w:b/>
          <w:noProof/>
          <w:color w:val="0D0D0D" w:themeColor="text1" w:themeTint="F2"/>
          <w:sz w:val="22"/>
          <w:szCs w:val="22"/>
          <w:u w:val="single"/>
          <w:lang w:val="es-AR" w:eastAsia="es-AR"/>
        </w:rPr>
      </w:pPr>
      <w:r w:rsidRPr="0058758F">
        <w:rPr>
          <w:noProof/>
          <w:lang w:val="es-AR" w:eastAsia="es-AR"/>
        </w:rPr>
        <w:t xml:space="preserve"> </w:t>
      </w:r>
      <w:r w:rsidR="009564B0" w:rsidRPr="009564B0">
        <w:rPr>
          <w:noProof/>
          <w:lang w:val="es-AR" w:eastAsia="es-AR"/>
        </w:rPr>
        <w:t xml:space="preserve"> </w:t>
      </w:r>
      <w:r w:rsidR="00FF6E5F" w:rsidRPr="00FF6E5F">
        <w:rPr>
          <w:noProof/>
          <w:lang w:val="es-AR" w:eastAsia="es-AR"/>
        </w:rPr>
        <w:drawing>
          <wp:inline distT="0" distB="0" distL="0" distR="0" wp14:anchorId="1008BB6C" wp14:editId="191D2D09">
            <wp:extent cx="5613400" cy="4917267"/>
            <wp:effectExtent l="0" t="0" r="635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3400" cy="4917267"/>
                    </a:xfrm>
                    <a:prstGeom prst="rect">
                      <a:avLst/>
                    </a:prstGeom>
                    <a:noFill/>
                    <a:ln>
                      <a:noFill/>
                    </a:ln>
                  </pic:spPr>
                </pic:pic>
              </a:graphicData>
            </a:graphic>
          </wp:inline>
        </w:drawing>
      </w:r>
    </w:p>
    <w:p w14:paraId="7181E91D" w14:textId="77777777" w:rsidR="00E601DB" w:rsidRDefault="00E601DB" w:rsidP="0098446E">
      <w:pPr>
        <w:pStyle w:val="Prrafodelista"/>
        <w:ind w:left="360"/>
        <w:rPr>
          <w:b/>
          <w:noProof/>
          <w:color w:val="0D0D0D" w:themeColor="text1" w:themeTint="F2"/>
          <w:sz w:val="22"/>
          <w:szCs w:val="22"/>
          <w:u w:val="single"/>
          <w:lang w:val="es-AR" w:eastAsia="es-AR"/>
        </w:rPr>
      </w:pPr>
    </w:p>
    <w:p w14:paraId="6C96D947" w14:textId="3B45C258" w:rsidR="008A5CC2" w:rsidRPr="00091F5B" w:rsidRDefault="0058758F" w:rsidP="00AC5521">
      <w:pPr>
        <w:rPr>
          <w:b/>
          <w:noProof/>
          <w:color w:val="0D0D0D" w:themeColor="text1" w:themeTint="F2"/>
          <w:sz w:val="22"/>
          <w:szCs w:val="22"/>
          <w:u w:val="single"/>
          <w:lang w:val="es-AR" w:eastAsia="es-AR"/>
        </w:rPr>
      </w:pPr>
      <w:r w:rsidRPr="0058758F">
        <w:rPr>
          <w:noProof/>
          <w:lang w:val="es-AR" w:eastAsia="es-AR"/>
        </w:rPr>
        <w:t xml:space="preserve"> </w:t>
      </w:r>
      <w:r w:rsidR="009564B0" w:rsidRPr="009564B0">
        <w:rPr>
          <w:noProof/>
          <w:lang w:val="es-AR" w:eastAsia="es-AR"/>
        </w:rPr>
        <w:t xml:space="preserve"> </w:t>
      </w:r>
      <w:r w:rsidR="00FF6E5F" w:rsidRPr="00FF6E5F">
        <w:rPr>
          <w:noProof/>
          <w:lang w:val="es-AR" w:eastAsia="es-AR"/>
        </w:rPr>
        <w:drawing>
          <wp:inline distT="0" distB="0" distL="0" distR="0" wp14:anchorId="07C1B89C" wp14:editId="2F3DC60E">
            <wp:extent cx="5613400" cy="2939719"/>
            <wp:effectExtent l="0" t="0" r="635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3400" cy="2939719"/>
                    </a:xfrm>
                    <a:prstGeom prst="rect">
                      <a:avLst/>
                    </a:prstGeom>
                    <a:noFill/>
                    <a:ln>
                      <a:noFill/>
                    </a:ln>
                  </pic:spPr>
                </pic:pic>
              </a:graphicData>
            </a:graphic>
          </wp:inline>
        </w:drawing>
      </w:r>
    </w:p>
    <w:p w14:paraId="1FD8E683" w14:textId="77777777" w:rsidR="00CC479E" w:rsidRDefault="00CC479E" w:rsidP="0098446E">
      <w:pPr>
        <w:pStyle w:val="Prrafodelista"/>
        <w:ind w:left="360"/>
        <w:rPr>
          <w:b/>
          <w:color w:val="0D0D0D" w:themeColor="text1" w:themeTint="F2"/>
          <w:sz w:val="22"/>
          <w:szCs w:val="22"/>
          <w:u w:val="single"/>
        </w:rPr>
      </w:pPr>
    </w:p>
    <w:p w14:paraId="10EA9DF1" w14:textId="6597D6E2" w:rsidR="001A1955" w:rsidRDefault="001A1955" w:rsidP="00AC5521">
      <w:pPr>
        <w:rPr>
          <w:color w:val="0D0D0D" w:themeColor="text1" w:themeTint="F2"/>
          <w:sz w:val="22"/>
          <w:szCs w:val="22"/>
        </w:rPr>
      </w:pPr>
      <w:r w:rsidRPr="00AC5521">
        <w:rPr>
          <w:rFonts w:ascii="Times New Roman" w:hAnsi="Times New Roman" w:cs="Times New Roman"/>
          <w:i/>
          <w:color w:val="0D0D0D" w:themeColor="text1" w:themeTint="F2"/>
          <w:sz w:val="16"/>
          <w:szCs w:val="22"/>
        </w:rPr>
        <w:t>La información precedente de los EECC puede contener redondeo</w:t>
      </w:r>
      <w:r w:rsidRPr="00AC5521">
        <w:rPr>
          <w:rFonts w:ascii="Times New Roman" w:hAnsi="Times New Roman" w:cs="Times New Roman"/>
          <w:i/>
          <w:color w:val="0D0D0D" w:themeColor="text1" w:themeTint="F2"/>
          <w:sz w:val="16"/>
          <w:szCs w:val="16"/>
        </w:rPr>
        <w:t>s</w:t>
      </w:r>
      <w:r w:rsidRPr="00AC5521">
        <w:rPr>
          <w:rFonts w:ascii="Times New Roman" w:hAnsi="Times New Roman" w:cs="Times New Roman"/>
          <w:color w:val="0D0D0D" w:themeColor="text1" w:themeTint="F2"/>
          <w:sz w:val="16"/>
          <w:szCs w:val="16"/>
        </w:rPr>
        <w:t>.</w:t>
      </w:r>
      <w:r w:rsidRPr="00AC5521">
        <w:rPr>
          <w:rFonts w:ascii="Times New Roman" w:hAnsi="Times New Roman" w:cs="Times New Roman"/>
          <w:color w:val="0D0D0D" w:themeColor="text1" w:themeTint="F2"/>
          <w:sz w:val="22"/>
          <w:szCs w:val="22"/>
        </w:rPr>
        <w:t xml:space="preserve"> </w:t>
      </w:r>
    </w:p>
    <w:p w14:paraId="6280712E" w14:textId="77777777" w:rsidR="00DB3689" w:rsidRPr="00AC5521" w:rsidRDefault="00DB3689" w:rsidP="00AC5521">
      <w:pPr>
        <w:rPr>
          <w:b/>
          <w:color w:val="0D0D0D" w:themeColor="text1" w:themeTint="F2"/>
          <w:sz w:val="22"/>
          <w:szCs w:val="22"/>
          <w:u w:val="single"/>
        </w:rPr>
      </w:pPr>
    </w:p>
    <w:p w14:paraId="5F0FF57F" w14:textId="51E58C9B" w:rsidR="00CC479E" w:rsidRPr="00AC5521" w:rsidRDefault="00CC479E" w:rsidP="00AC5521">
      <w:pPr>
        <w:shd w:val="clear" w:color="auto" w:fill="D9D9D9"/>
        <w:rPr>
          <w:b/>
          <w:color w:val="0D0D0D" w:themeColor="text1" w:themeTint="F2"/>
          <w:sz w:val="22"/>
          <w:szCs w:val="22"/>
          <w:lang w:val="es-AR"/>
        </w:rPr>
      </w:pPr>
      <w:r w:rsidRPr="00AC5521">
        <w:rPr>
          <w:rFonts w:ascii="Times New Roman" w:hAnsi="Times New Roman" w:cs="Times New Roman"/>
          <w:b/>
          <w:color w:val="0D0D0D" w:themeColor="text1" w:themeTint="F2"/>
          <w:sz w:val="22"/>
          <w:szCs w:val="22"/>
          <w:lang w:val="es-AR"/>
        </w:rPr>
        <w:t>Índices</w:t>
      </w:r>
    </w:p>
    <w:p w14:paraId="393A04D1" w14:textId="01237F3B" w:rsidR="00EE78A9" w:rsidRDefault="0058758F" w:rsidP="0098446E">
      <w:pPr>
        <w:rPr>
          <w:b/>
          <w:noProof/>
          <w:color w:val="0D0D0D" w:themeColor="text1" w:themeTint="F2"/>
          <w:sz w:val="22"/>
          <w:szCs w:val="22"/>
          <w:lang w:val="es-AR" w:eastAsia="es-AR"/>
        </w:rPr>
      </w:pPr>
      <w:r w:rsidRPr="0058758F">
        <w:rPr>
          <w:noProof/>
          <w:lang w:val="es-AR" w:eastAsia="es-AR"/>
        </w:rPr>
        <w:t xml:space="preserve"> </w:t>
      </w:r>
      <w:r w:rsidR="009564B0" w:rsidRPr="009564B0">
        <w:rPr>
          <w:noProof/>
          <w:lang w:val="es-AR" w:eastAsia="es-AR"/>
        </w:rPr>
        <w:t xml:space="preserve"> </w:t>
      </w:r>
      <w:r w:rsidR="00311D19" w:rsidRPr="00311D19">
        <w:rPr>
          <w:noProof/>
          <w:lang w:val="es-AR" w:eastAsia="es-AR"/>
        </w:rPr>
        <w:drawing>
          <wp:inline distT="0" distB="0" distL="0" distR="0" wp14:anchorId="7DC185C4" wp14:editId="412DD73C">
            <wp:extent cx="5613400" cy="749340"/>
            <wp:effectExtent l="0" t="0" r="635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3400" cy="749340"/>
                    </a:xfrm>
                    <a:prstGeom prst="rect">
                      <a:avLst/>
                    </a:prstGeom>
                    <a:noFill/>
                    <a:ln>
                      <a:noFill/>
                    </a:ln>
                  </pic:spPr>
                </pic:pic>
              </a:graphicData>
            </a:graphic>
          </wp:inline>
        </w:drawing>
      </w:r>
    </w:p>
    <w:p w14:paraId="01D7925B" w14:textId="77777777" w:rsidR="00EE78A9" w:rsidRDefault="00EE78A9" w:rsidP="0098446E">
      <w:pPr>
        <w:rPr>
          <w:b/>
          <w:noProof/>
          <w:color w:val="0D0D0D" w:themeColor="text1" w:themeTint="F2"/>
          <w:sz w:val="22"/>
          <w:szCs w:val="22"/>
          <w:lang w:val="es-AR" w:eastAsia="es-AR"/>
        </w:rPr>
      </w:pPr>
    </w:p>
    <w:p w14:paraId="46166B06" w14:textId="77777777" w:rsidR="00EE78A9" w:rsidRDefault="00EE78A9" w:rsidP="0098446E">
      <w:pPr>
        <w:rPr>
          <w:b/>
          <w:noProof/>
          <w:color w:val="0D0D0D" w:themeColor="text1" w:themeTint="F2"/>
          <w:sz w:val="22"/>
          <w:szCs w:val="22"/>
          <w:lang w:val="es-AR" w:eastAsia="es-AR"/>
        </w:rPr>
      </w:pPr>
    </w:p>
    <w:p w14:paraId="0BE2BA18" w14:textId="72572015" w:rsidR="0058758F" w:rsidRDefault="00A1210B" w:rsidP="00DF6BB2">
      <w:pPr>
        <w:rPr>
          <w:rFonts w:ascii="Times New Roman" w:eastAsia="Times New Roman" w:hAnsi="Times New Roman" w:cs="Times New Roman"/>
          <w:sz w:val="24"/>
          <w:szCs w:val="24"/>
          <w:lang w:val="es-AR" w:eastAsia="es-AR"/>
        </w:rPr>
      </w:pPr>
      <w:r w:rsidRPr="0065404B">
        <w:rPr>
          <w:rFonts w:ascii="Times New Roman" w:hAnsi="Times New Roman" w:cs="Times New Roman"/>
          <w:i/>
          <w:color w:val="0D0D0D" w:themeColor="text1" w:themeTint="F2"/>
          <w:sz w:val="22"/>
          <w:szCs w:val="22"/>
        </w:rPr>
        <w:t>*</w:t>
      </w:r>
      <w:r w:rsidR="0058758F" w:rsidRPr="0058758F">
        <w:rPr>
          <w:rFonts w:ascii="Times New Roman" w:eastAsia="Times New Roman" w:hAnsi="Times New Roman" w:cs="Times New Roman"/>
          <w:sz w:val="24"/>
          <w:szCs w:val="24"/>
          <w:lang w:val="es-AR" w:eastAsia="es-AR"/>
        </w:rPr>
        <w:t xml:space="preserve"> </w:t>
      </w:r>
      <w:r w:rsidR="0058758F" w:rsidRPr="00AC5521">
        <w:rPr>
          <w:rFonts w:ascii="Times New Roman" w:eastAsia="Times New Roman" w:hAnsi="Times New Roman" w:cs="Times New Roman"/>
          <w:sz w:val="22"/>
          <w:szCs w:val="24"/>
          <w:lang w:val="es-AR" w:eastAsia="es-AR"/>
        </w:rPr>
        <w:t>Los Estados Financieros correspondientes al 31 de mayo de 202</w:t>
      </w:r>
      <w:r w:rsidR="00FF6E5F">
        <w:rPr>
          <w:rFonts w:ascii="Times New Roman" w:eastAsia="Times New Roman" w:hAnsi="Times New Roman" w:cs="Times New Roman"/>
          <w:sz w:val="22"/>
          <w:szCs w:val="24"/>
          <w:lang w:val="es-AR" w:eastAsia="es-AR"/>
        </w:rPr>
        <w:t>3</w:t>
      </w:r>
      <w:r w:rsidR="0058758F" w:rsidRPr="00AC5521">
        <w:rPr>
          <w:rFonts w:ascii="Times New Roman" w:eastAsia="Times New Roman" w:hAnsi="Times New Roman" w:cs="Times New Roman"/>
          <w:sz w:val="22"/>
          <w:szCs w:val="24"/>
          <w:lang w:val="es-AR" w:eastAsia="es-AR"/>
        </w:rPr>
        <w:t xml:space="preserve"> y 202</w:t>
      </w:r>
      <w:r w:rsidR="00FF6E5F">
        <w:rPr>
          <w:rFonts w:ascii="Times New Roman" w:eastAsia="Times New Roman" w:hAnsi="Times New Roman" w:cs="Times New Roman"/>
          <w:sz w:val="22"/>
          <w:szCs w:val="24"/>
          <w:lang w:val="es-AR" w:eastAsia="es-AR"/>
        </w:rPr>
        <w:t>2</w:t>
      </w:r>
      <w:r w:rsidR="0058758F" w:rsidRPr="00AC5521">
        <w:rPr>
          <w:rFonts w:ascii="Times New Roman" w:eastAsia="Times New Roman" w:hAnsi="Times New Roman" w:cs="Times New Roman"/>
          <w:sz w:val="22"/>
          <w:szCs w:val="24"/>
          <w:lang w:val="es-AR" w:eastAsia="es-AR"/>
        </w:rPr>
        <w:t xml:space="preserve"> se encuentran ajustados por inflación al 31 de mayo de 202</w:t>
      </w:r>
      <w:r w:rsidR="00FF6E5F">
        <w:rPr>
          <w:rFonts w:ascii="Times New Roman" w:eastAsia="Times New Roman" w:hAnsi="Times New Roman" w:cs="Times New Roman"/>
          <w:sz w:val="22"/>
          <w:szCs w:val="24"/>
          <w:lang w:val="es-AR" w:eastAsia="es-AR"/>
        </w:rPr>
        <w:t>3</w:t>
      </w:r>
      <w:r w:rsidR="0058758F" w:rsidRPr="00AC5521">
        <w:rPr>
          <w:rFonts w:ascii="Times New Roman" w:eastAsia="Times New Roman" w:hAnsi="Times New Roman" w:cs="Times New Roman"/>
          <w:sz w:val="22"/>
          <w:szCs w:val="24"/>
          <w:lang w:val="es-AR" w:eastAsia="es-AR"/>
        </w:rPr>
        <w:t>, por lo que sus cifras no son comparables con las del ejercicio 20</w:t>
      </w:r>
      <w:r w:rsidR="009564B0">
        <w:rPr>
          <w:rFonts w:ascii="Times New Roman" w:eastAsia="Times New Roman" w:hAnsi="Times New Roman" w:cs="Times New Roman"/>
          <w:sz w:val="22"/>
          <w:szCs w:val="24"/>
          <w:lang w:val="es-AR" w:eastAsia="es-AR"/>
        </w:rPr>
        <w:t>2</w:t>
      </w:r>
      <w:r w:rsidR="00FF6E5F">
        <w:rPr>
          <w:rFonts w:ascii="Times New Roman" w:eastAsia="Times New Roman" w:hAnsi="Times New Roman" w:cs="Times New Roman"/>
          <w:sz w:val="22"/>
          <w:szCs w:val="24"/>
          <w:lang w:val="es-AR" w:eastAsia="es-AR"/>
        </w:rPr>
        <w:t>1</w:t>
      </w:r>
      <w:r w:rsidR="0058758F" w:rsidRPr="00AC5521">
        <w:rPr>
          <w:rFonts w:ascii="Times New Roman" w:eastAsia="Times New Roman" w:hAnsi="Times New Roman" w:cs="Times New Roman"/>
          <w:sz w:val="22"/>
          <w:szCs w:val="24"/>
          <w:lang w:val="es-AR" w:eastAsia="es-AR"/>
        </w:rPr>
        <w:t>.</w:t>
      </w:r>
      <w:r w:rsidR="00FF6E5F">
        <w:rPr>
          <w:rFonts w:ascii="Times New Roman" w:eastAsia="Times New Roman" w:hAnsi="Times New Roman" w:cs="Times New Roman"/>
          <w:sz w:val="22"/>
          <w:szCs w:val="24"/>
          <w:lang w:val="es-AR" w:eastAsia="es-AR"/>
        </w:rPr>
        <w:t xml:space="preserve"> </w:t>
      </w:r>
      <w:r w:rsidR="00FF6E5F" w:rsidRPr="00AC5521">
        <w:rPr>
          <w:rFonts w:ascii="Times New Roman" w:eastAsia="Times New Roman" w:hAnsi="Times New Roman" w:cs="Times New Roman"/>
          <w:sz w:val="22"/>
          <w:szCs w:val="24"/>
          <w:lang w:val="es-AR" w:eastAsia="es-AR"/>
        </w:rPr>
        <w:t>Los Estados Financieros correspondientes al 31 de mayo de 202</w:t>
      </w:r>
      <w:r w:rsidR="00FF6E5F">
        <w:rPr>
          <w:rFonts w:ascii="Times New Roman" w:eastAsia="Times New Roman" w:hAnsi="Times New Roman" w:cs="Times New Roman"/>
          <w:sz w:val="22"/>
          <w:szCs w:val="24"/>
          <w:lang w:val="es-AR" w:eastAsia="es-AR"/>
        </w:rPr>
        <w:t>1</w:t>
      </w:r>
      <w:r w:rsidR="00EB0E6E">
        <w:rPr>
          <w:rFonts w:ascii="Times New Roman" w:eastAsia="Times New Roman" w:hAnsi="Times New Roman" w:cs="Times New Roman"/>
          <w:sz w:val="22"/>
          <w:szCs w:val="24"/>
          <w:lang w:val="es-AR" w:eastAsia="es-AR"/>
        </w:rPr>
        <w:t xml:space="preserve"> </w:t>
      </w:r>
      <w:r w:rsidR="00FF6E5F" w:rsidRPr="00AC5521">
        <w:rPr>
          <w:rFonts w:ascii="Times New Roman" w:eastAsia="Times New Roman" w:hAnsi="Times New Roman" w:cs="Times New Roman"/>
          <w:sz w:val="22"/>
          <w:szCs w:val="24"/>
          <w:lang w:val="es-AR" w:eastAsia="es-AR"/>
        </w:rPr>
        <w:t>se encuentran ajustados por inflación al 31 de mayo de 202</w:t>
      </w:r>
      <w:r w:rsidR="00FF6E5F">
        <w:rPr>
          <w:rFonts w:ascii="Times New Roman" w:eastAsia="Times New Roman" w:hAnsi="Times New Roman" w:cs="Times New Roman"/>
          <w:sz w:val="22"/>
          <w:szCs w:val="24"/>
          <w:lang w:val="es-AR" w:eastAsia="es-AR"/>
        </w:rPr>
        <w:t>2.</w:t>
      </w:r>
    </w:p>
    <w:p w14:paraId="48E28CAB" w14:textId="77777777" w:rsidR="0058758F" w:rsidRDefault="0058758F" w:rsidP="00AC5521">
      <w:pPr>
        <w:jc w:val="left"/>
        <w:rPr>
          <w:rFonts w:ascii="Times New Roman" w:eastAsia="Times New Roman" w:hAnsi="Times New Roman" w:cs="Times New Roman"/>
          <w:sz w:val="24"/>
          <w:szCs w:val="24"/>
          <w:lang w:val="es-AR" w:eastAsia="es-AR"/>
        </w:rPr>
      </w:pPr>
    </w:p>
    <w:p w14:paraId="6514A756" w14:textId="323B6E18" w:rsidR="00EE78A9" w:rsidRPr="00AC5521" w:rsidRDefault="00BD01EB" w:rsidP="00091F5B">
      <w:pPr>
        <w:rPr>
          <w:rFonts w:ascii="Times New Roman" w:eastAsia="Times New Roman" w:hAnsi="Times New Roman" w:cs="Times New Roman"/>
          <w:sz w:val="24"/>
          <w:szCs w:val="24"/>
          <w:lang w:val="es-AR" w:eastAsia="es-AR"/>
        </w:rPr>
      </w:pPr>
      <w:r w:rsidRPr="00BD01EB">
        <w:rPr>
          <w:rFonts w:ascii="Times New Roman" w:hAnsi="Times New Roman" w:cs="Times New Roman"/>
          <w:color w:val="0D0D0D" w:themeColor="text1" w:themeTint="F2"/>
          <w:sz w:val="22"/>
          <w:szCs w:val="22"/>
        </w:rPr>
        <w:t xml:space="preserve">Los Estados Contables con cierre al 31/05/2023 fueron aprobados por la asamblea de accionistas de Consumo S.A. celebrada el 9/10/2023. </w:t>
      </w:r>
    </w:p>
    <w:p w14:paraId="64647D22" w14:textId="77777777" w:rsidR="00EE78A9" w:rsidRDefault="00EE78A9" w:rsidP="00EE78A9">
      <w:pPr>
        <w:rPr>
          <w:rFonts w:ascii="Times New Roman" w:hAnsi="Times New Roman" w:cs="Times New Roman"/>
          <w:b/>
          <w:color w:val="0D0D0D" w:themeColor="text1" w:themeTint="F2"/>
          <w:sz w:val="22"/>
          <w:szCs w:val="22"/>
          <w:u w:val="single"/>
        </w:rPr>
      </w:pPr>
    </w:p>
    <w:p w14:paraId="7E217AF5" w14:textId="77777777" w:rsidR="00EE78A9" w:rsidRDefault="00EE78A9" w:rsidP="0098446E">
      <w:pPr>
        <w:rPr>
          <w:b/>
          <w:noProof/>
          <w:color w:val="0D0D0D" w:themeColor="text1" w:themeTint="F2"/>
          <w:sz w:val="22"/>
          <w:szCs w:val="22"/>
          <w:lang w:val="es-AR" w:eastAsia="es-AR"/>
        </w:rPr>
      </w:pPr>
    </w:p>
    <w:p w14:paraId="657701A3" w14:textId="77777777" w:rsidR="00EE78A9" w:rsidRDefault="00EE78A9" w:rsidP="00EE78A9">
      <w:pPr>
        <w:rPr>
          <w:rFonts w:ascii="Times New Roman" w:hAnsi="Times New Roman" w:cs="Times New Roman"/>
          <w:b/>
          <w:noProof/>
          <w:color w:val="0D0D0D" w:themeColor="text1" w:themeTint="F2"/>
          <w:sz w:val="22"/>
          <w:szCs w:val="22"/>
          <w:u w:val="single"/>
          <w:lang w:val="es-AR" w:eastAsia="es-AR"/>
        </w:rPr>
      </w:pPr>
      <w:r w:rsidRPr="00F77E58">
        <w:rPr>
          <w:rFonts w:ascii="Times New Roman" w:hAnsi="Times New Roman" w:cs="Times New Roman"/>
          <w:b/>
          <w:noProof/>
          <w:color w:val="0D0D0D" w:themeColor="text1" w:themeTint="F2"/>
          <w:sz w:val="22"/>
          <w:szCs w:val="22"/>
          <w:u w:val="single"/>
          <w:lang w:val="es-AR" w:eastAsia="es-AR"/>
        </w:rPr>
        <w:t>PRINCIPALES RUBROS DE</w:t>
      </w:r>
      <w:r>
        <w:rPr>
          <w:rFonts w:ascii="Times New Roman" w:hAnsi="Times New Roman" w:cs="Times New Roman"/>
          <w:b/>
          <w:noProof/>
          <w:color w:val="0D0D0D" w:themeColor="text1" w:themeTint="F2"/>
          <w:sz w:val="22"/>
          <w:szCs w:val="22"/>
          <w:u w:val="single"/>
          <w:lang w:val="es-AR" w:eastAsia="es-AR"/>
        </w:rPr>
        <w:t xml:space="preserve"> </w:t>
      </w:r>
      <w:r w:rsidRPr="00F77E58">
        <w:rPr>
          <w:rFonts w:ascii="Times New Roman" w:hAnsi="Times New Roman" w:cs="Times New Roman"/>
          <w:b/>
          <w:noProof/>
          <w:color w:val="0D0D0D" w:themeColor="text1" w:themeTint="F2"/>
          <w:sz w:val="22"/>
          <w:szCs w:val="22"/>
          <w:u w:val="single"/>
          <w:lang w:val="es-AR" w:eastAsia="es-AR"/>
        </w:rPr>
        <w:t>L</w:t>
      </w:r>
      <w:r>
        <w:rPr>
          <w:rFonts w:ascii="Times New Roman" w:hAnsi="Times New Roman" w:cs="Times New Roman"/>
          <w:b/>
          <w:noProof/>
          <w:color w:val="0D0D0D" w:themeColor="text1" w:themeTint="F2"/>
          <w:sz w:val="22"/>
          <w:szCs w:val="22"/>
          <w:u w:val="single"/>
          <w:lang w:val="es-AR" w:eastAsia="es-AR"/>
        </w:rPr>
        <w:t>OS</w:t>
      </w:r>
      <w:r w:rsidRPr="00F77E58">
        <w:rPr>
          <w:rFonts w:ascii="Times New Roman" w:hAnsi="Times New Roman" w:cs="Times New Roman"/>
          <w:b/>
          <w:noProof/>
          <w:color w:val="0D0D0D" w:themeColor="text1" w:themeTint="F2"/>
          <w:sz w:val="22"/>
          <w:szCs w:val="22"/>
          <w:u w:val="single"/>
          <w:lang w:val="es-AR" w:eastAsia="es-AR"/>
        </w:rPr>
        <w:t xml:space="preserve"> ESTADO</w:t>
      </w:r>
      <w:r>
        <w:rPr>
          <w:rFonts w:ascii="Times New Roman" w:hAnsi="Times New Roman" w:cs="Times New Roman"/>
          <w:b/>
          <w:noProof/>
          <w:color w:val="0D0D0D" w:themeColor="text1" w:themeTint="F2"/>
          <w:sz w:val="22"/>
          <w:szCs w:val="22"/>
          <w:u w:val="single"/>
          <w:lang w:val="es-AR" w:eastAsia="es-AR"/>
        </w:rPr>
        <w:t>S</w:t>
      </w:r>
      <w:r w:rsidRPr="00F77E58">
        <w:rPr>
          <w:rFonts w:ascii="Times New Roman" w:hAnsi="Times New Roman" w:cs="Times New Roman"/>
          <w:b/>
          <w:noProof/>
          <w:color w:val="0D0D0D" w:themeColor="text1" w:themeTint="F2"/>
          <w:sz w:val="22"/>
          <w:szCs w:val="22"/>
          <w:u w:val="single"/>
          <w:lang w:val="es-AR" w:eastAsia="es-AR"/>
        </w:rPr>
        <w:t xml:space="preserve"> </w:t>
      </w:r>
      <w:r>
        <w:rPr>
          <w:rFonts w:ascii="Times New Roman" w:hAnsi="Times New Roman" w:cs="Times New Roman"/>
          <w:b/>
          <w:noProof/>
          <w:color w:val="0D0D0D" w:themeColor="text1" w:themeTint="F2"/>
          <w:sz w:val="22"/>
          <w:szCs w:val="22"/>
          <w:u w:val="single"/>
          <w:lang w:val="es-AR" w:eastAsia="es-AR"/>
        </w:rPr>
        <w:t>CONTABLES CONSUMO</w:t>
      </w:r>
    </w:p>
    <w:p w14:paraId="2186B524" w14:textId="77777777" w:rsidR="00EE78A9" w:rsidRDefault="00EE78A9" w:rsidP="00EE78A9">
      <w:pPr>
        <w:rPr>
          <w:rFonts w:ascii="Times New Roman" w:hAnsi="Times New Roman" w:cs="Times New Roman"/>
          <w:b/>
          <w:noProof/>
          <w:color w:val="0D0D0D" w:themeColor="text1" w:themeTint="F2"/>
          <w:sz w:val="22"/>
          <w:szCs w:val="22"/>
          <w:u w:val="single"/>
          <w:lang w:val="es-AR" w:eastAsia="es-AR"/>
        </w:rPr>
      </w:pPr>
    </w:p>
    <w:p w14:paraId="28AE1817" w14:textId="2CFB4A97" w:rsidR="009564B0" w:rsidRPr="00B978D9" w:rsidRDefault="009564B0" w:rsidP="00FF6E5F">
      <w:pPr>
        <w:pStyle w:val="Prrafodelista"/>
        <w:numPr>
          <w:ilvl w:val="0"/>
          <w:numId w:val="63"/>
        </w:numPr>
        <w:spacing w:after="160" w:line="259" w:lineRule="auto"/>
        <w:jc w:val="both"/>
        <w:rPr>
          <w:sz w:val="22"/>
          <w:szCs w:val="22"/>
        </w:rPr>
      </w:pPr>
      <w:r w:rsidRPr="00B978D9">
        <w:rPr>
          <w:i/>
          <w:sz w:val="22"/>
          <w:szCs w:val="22"/>
          <w:u w:val="single"/>
        </w:rPr>
        <w:t>Caja y Bancos</w:t>
      </w:r>
      <w:r w:rsidRPr="00B978D9">
        <w:rPr>
          <w:sz w:val="22"/>
          <w:szCs w:val="22"/>
        </w:rPr>
        <w:t xml:space="preserve">: </w:t>
      </w:r>
      <w:r w:rsidR="00FF6E5F" w:rsidRPr="00FF6E5F">
        <w:rPr>
          <w:sz w:val="22"/>
          <w:szCs w:val="22"/>
        </w:rPr>
        <w:t>Las disponibilidades se incrementan un 272% en términos reales, llegando a los $ 4,75 millones a la fecha de cierre del ejercicio. Este crecimiento de debió fundamentalmente al mayor fondeo operativo para el préstamo de dinero en los locales de la firma.</w:t>
      </w:r>
    </w:p>
    <w:p w14:paraId="39DEF609" w14:textId="77777777" w:rsidR="009564B0" w:rsidRPr="00B978D9" w:rsidRDefault="009564B0" w:rsidP="00B978D9">
      <w:pPr>
        <w:pStyle w:val="Prrafodelista"/>
        <w:jc w:val="both"/>
        <w:rPr>
          <w:sz w:val="22"/>
          <w:szCs w:val="22"/>
        </w:rPr>
      </w:pPr>
    </w:p>
    <w:p w14:paraId="39917C47" w14:textId="4316C3E3" w:rsidR="009564B0" w:rsidRPr="00B978D9" w:rsidRDefault="009564B0" w:rsidP="00FF6E5F">
      <w:pPr>
        <w:pStyle w:val="Prrafodelista"/>
        <w:numPr>
          <w:ilvl w:val="0"/>
          <w:numId w:val="63"/>
        </w:numPr>
        <w:spacing w:after="160" w:line="259" w:lineRule="auto"/>
        <w:jc w:val="both"/>
        <w:rPr>
          <w:sz w:val="22"/>
          <w:szCs w:val="22"/>
        </w:rPr>
      </w:pPr>
      <w:r w:rsidRPr="00B978D9">
        <w:rPr>
          <w:i/>
          <w:sz w:val="22"/>
          <w:szCs w:val="22"/>
          <w:u w:val="single"/>
        </w:rPr>
        <w:t>Créditos por Ventas</w:t>
      </w:r>
      <w:r w:rsidRPr="00B978D9">
        <w:rPr>
          <w:sz w:val="22"/>
          <w:szCs w:val="22"/>
        </w:rPr>
        <w:t xml:space="preserve">: </w:t>
      </w:r>
      <w:r w:rsidR="00FF6E5F" w:rsidRPr="00FF6E5F">
        <w:rPr>
          <w:sz w:val="22"/>
          <w:szCs w:val="22"/>
        </w:rPr>
        <w:t>Considerando en conjunto los tramos Corriente y No Corriente, llegan a</w:t>
      </w:r>
      <w:r w:rsidR="00D71FA8">
        <w:rPr>
          <w:sz w:val="22"/>
          <w:szCs w:val="22"/>
        </w:rPr>
        <w:t xml:space="preserve"> </w:t>
      </w:r>
      <w:r w:rsidR="00FF6E5F" w:rsidRPr="00FF6E5F">
        <w:rPr>
          <w:sz w:val="22"/>
          <w:szCs w:val="22"/>
        </w:rPr>
        <w:t>los $ 116,72 MM, lo que significa un crecimiento del 130% respecto del ejercicio precedente. Esto se debe al incremento en los niveles de actividad y a las mayores tasas nominales con las que se operó en el otorgamiento de préstamos.</w:t>
      </w:r>
    </w:p>
    <w:p w14:paraId="1D5994CC" w14:textId="77777777" w:rsidR="009564B0" w:rsidRPr="00B978D9" w:rsidRDefault="009564B0" w:rsidP="00883FCC">
      <w:pPr>
        <w:pStyle w:val="Prrafodelista"/>
        <w:jc w:val="both"/>
        <w:rPr>
          <w:sz w:val="22"/>
          <w:szCs w:val="22"/>
        </w:rPr>
      </w:pPr>
    </w:p>
    <w:p w14:paraId="10AE2A42" w14:textId="66B5B0D8" w:rsidR="009564B0" w:rsidRPr="00B978D9" w:rsidRDefault="009564B0" w:rsidP="00FF6E5F">
      <w:pPr>
        <w:pStyle w:val="Prrafodelista"/>
        <w:numPr>
          <w:ilvl w:val="0"/>
          <w:numId w:val="63"/>
        </w:numPr>
        <w:spacing w:after="160" w:line="259" w:lineRule="auto"/>
        <w:jc w:val="both"/>
        <w:rPr>
          <w:sz w:val="22"/>
          <w:szCs w:val="22"/>
        </w:rPr>
      </w:pPr>
      <w:r w:rsidRPr="00B978D9">
        <w:rPr>
          <w:i/>
          <w:sz w:val="22"/>
          <w:szCs w:val="22"/>
          <w:u w:val="single"/>
        </w:rPr>
        <w:t>Cargas Fiscales</w:t>
      </w:r>
      <w:r w:rsidRPr="00B978D9">
        <w:rPr>
          <w:sz w:val="22"/>
          <w:szCs w:val="22"/>
        </w:rPr>
        <w:t xml:space="preserve">: </w:t>
      </w:r>
      <w:r w:rsidR="00FF6E5F" w:rsidRPr="00FF6E5F">
        <w:rPr>
          <w:sz w:val="22"/>
          <w:szCs w:val="22"/>
        </w:rPr>
        <w:t>Se reducen 64% en términos reales, al alcanzar los $ 26,58 MM, variación que se explica en su práctica totalidad por el Impuesto a las Ganancias Determinado, en un importe sustancialmente menor al del ejercicio precedente.</w:t>
      </w:r>
    </w:p>
    <w:p w14:paraId="0497D8C8" w14:textId="77777777" w:rsidR="009564B0" w:rsidRPr="00B978D9" w:rsidRDefault="009564B0" w:rsidP="00B978D9">
      <w:pPr>
        <w:pStyle w:val="Prrafodelista"/>
        <w:jc w:val="both"/>
        <w:rPr>
          <w:sz w:val="22"/>
          <w:szCs w:val="22"/>
        </w:rPr>
      </w:pPr>
    </w:p>
    <w:p w14:paraId="506429FA" w14:textId="4B33306D" w:rsidR="009564B0" w:rsidRPr="00B978D9" w:rsidRDefault="009564B0" w:rsidP="00FF6E5F">
      <w:pPr>
        <w:pStyle w:val="Prrafodelista"/>
        <w:numPr>
          <w:ilvl w:val="0"/>
          <w:numId w:val="63"/>
        </w:numPr>
        <w:spacing w:after="160" w:line="259" w:lineRule="auto"/>
        <w:jc w:val="both"/>
        <w:rPr>
          <w:sz w:val="22"/>
          <w:szCs w:val="22"/>
        </w:rPr>
      </w:pPr>
      <w:r w:rsidRPr="00B978D9">
        <w:rPr>
          <w:i/>
          <w:sz w:val="22"/>
          <w:szCs w:val="22"/>
          <w:u w:val="single"/>
        </w:rPr>
        <w:t>Pasivo Concursal</w:t>
      </w:r>
      <w:r w:rsidRPr="00B978D9">
        <w:rPr>
          <w:sz w:val="22"/>
          <w:szCs w:val="22"/>
        </w:rPr>
        <w:t xml:space="preserve">: </w:t>
      </w:r>
      <w:r w:rsidR="00FF6E5F" w:rsidRPr="00FF6E5F">
        <w:rPr>
          <w:sz w:val="22"/>
          <w:szCs w:val="22"/>
        </w:rPr>
        <w:t>Alcanza los $ 8,2 MM, significando un descenso del 14% en términos reales respecto del año anterior. Esto se debe a la normal evolución del acuerdo quirografario, que para sus tramos finales preveía cuotas crecientes de capital. Se destaca aquí que dado el plazo de vencimiento de las cuotas finales, ya no existe tramo No Corriente en este rubro del Pasivo, dado que los últimos servicios vencen antes de los 12 meses de la fecha de cierre del ejercicio al que se refieren los presentes Estados Contables.</w:t>
      </w:r>
    </w:p>
    <w:p w14:paraId="2DAB33F0" w14:textId="77777777" w:rsidR="009564B0" w:rsidRPr="00B978D9" w:rsidRDefault="009564B0" w:rsidP="00883FCC">
      <w:pPr>
        <w:pStyle w:val="Prrafodelista"/>
        <w:jc w:val="both"/>
        <w:rPr>
          <w:sz w:val="22"/>
          <w:szCs w:val="22"/>
        </w:rPr>
      </w:pPr>
    </w:p>
    <w:p w14:paraId="1BF4490B" w14:textId="05D5B0E6" w:rsidR="009564B0" w:rsidRPr="00B978D9" w:rsidRDefault="009564B0" w:rsidP="00FF6E5F">
      <w:pPr>
        <w:pStyle w:val="Prrafodelista"/>
        <w:numPr>
          <w:ilvl w:val="0"/>
          <w:numId w:val="63"/>
        </w:numPr>
        <w:spacing w:after="160" w:line="259" w:lineRule="auto"/>
        <w:jc w:val="both"/>
        <w:rPr>
          <w:sz w:val="22"/>
          <w:szCs w:val="22"/>
        </w:rPr>
      </w:pPr>
      <w:r w:rsidRPr="00B978D9">
        <w:rPr>
          <w:i/>
          <w:sz w:val="22"/>
          <w:szCs w:val="22"/>
          <w:u w:val="single"/>
        </w:rPr>
        <w:t>Intereses y Otros Cargos por Préstamos</w:t>
      </w:r>
      <w:r w:rsidRPr="00B978D9">
        <w:rPr>
          <w:sz w:val="22"/>
          <w:szCs w:val="22"/>
        </w:rPr>
        <w:t xml:space="preserve">: </w:t>
      </w:r>
      <w:r w:rsidR="00FF6E5F" w:rsidRPr="00FF6E5F">
        <w:rPr>
          <w:sz w:val="22"/>
          <w:szCs w:val="22"/>
        </w:rPr>
        <w:t>Descienden un 2,7% en términos reales, debido mayoritariamente a un crecimiento en el volumen de créditos cedidos a fideicomisos financieros, lo cual disminuye los ingresos provenientes de créditos que permanecen sin cederse. A su vez, se reduce la incidencia de los Intereses Punitorios facturados a deudores con atrasos en sus pagos.</w:t>
      </w:r>
    </w:p>
    <w:p w14:paraId="05A2F015" w14:textId="77777777" w:rsidR="009564B0" w:rsidRPr="00B978D9" w:rsidRDefault="009564B0" w:rsidP="00B978D9">
      <w:pPr>
        <w:pStyle w:val="Prrafodelista"/>
        <w:jc w:val="both"/>
        <w:rPr>
          <w:sz w:val="22"/>
          <w:szCs w:val="22"/>
        </w:rPr>
      </w:pPr>
    </w:p>
    <w:p w14:paraId="4A03AD43" w14:textId="70E63591" w:rsidR="00EE78A9" w:rsidRPr="00883FCC" w:rsidRDefault="009564B0" w:rsidP="00FF6E5F">
      <w:pPr>
        <w:pStyle w:val="Prrafodelista"/>
        <w:numPr>
          <w:ilvl w:val="0"/>
          <w:numId w:val="63"/>
        </w:numPr>
        <w:spacing w:after="160" w:line="259" w:lineRule="auto"/>
        <w:jc w:val="both"/>
        <w:rPr>
          <w:i/>
          <w:sz w:val="22"/>
        </w:rPr>
      </w:pPr>
      <w:r w:rsidRPr="00B978D9">
        <w:rPr>
          <w:i/>
          <w:sz w:val="22"/>
          <w:szCs w:val="22"/>
          <w:u w:val="single"/>
        </w:rPr>
        <w:t>Otros Ingresos y Egresos</w:t>
      </w:r>
      <w:r w:rsidRPr="00B978D9">
        <w:rPr>
          <w:i/>
          <w:sz w:val="22"/>
          <w:szCs w:val="22"/>
        </w:rPr>
        <w:t xml:space="preserve">: </w:t>
      </w:r>
      <w:r w:rsidR="00FF6E5F" w:rsidRPr="00DF6BB2">
        <w:rPr>
          <w:sz w:val="22"/>
          <w:szCs w:val="22"/>
        </w:rPr>
        <w:t>Alcanzan los $ 190,36 MM, lo cual representa una disminución real del 11,4% respecto del ejercicio previo. Esto se debe a que el canon locativo del Centro de Distribución de Campana se actualiza, en base a inflación transcurrida, cada 6 meses. A niveles crecientes de inflación, actualizar dos veces al año se traduce indefectiblemente en ingresos reales menores que los que surgen de actualizar punta a punta, y a los fines comparativos, el mismo concepto del ejercicio previo.</w:t>
      </w:r>
    </w:p>
    <w:p w14:paraId="0247BBBE" w14:textId="783D0AE5" w:rsidR="00DF2624" w:rsidRDefault="00DF2624" w:rsidP="00883FCC">
      <w:pPr>
        <w:autoSpaceDE w:val="0"/>
        <w:autoSpaceDN w:val="0"/>
        <w:adjustRightInd w:val="0"/>
        <w:rPr>
          <w:rFonts w:ascii="Times New Roman" w:hAnsi="Times New Roman" w:cs="Times New Roman"/>
          <w:b/>
          <w:bCs/>
          <w:iCs/>
          <w:color w:val="0D0D0D" w:themeColor="text1" w:themeTint="F2"/>
          <w:sz w:val="22"/>
          <w:szCs w:val="22"/>
          <w:lang w:val="es-AR"/>
        </w:rPr>
      </w:pPr>
    </w:p>
    <w:p w14:paraId="14FA1DC0" w14:textId="77777777" w:rsidR="00DF2624" w:rsidRDefault="00DF2624" w:rsidP="00EE78A9">
      <w:pPr>
        <w:autoSpaceDE w:val="0"/>
        <w:autoSpaceDN w:val="0"/>
        <w:adjustRightInd w:val="0"/>
        <w:jc w:val="center"/>
        <w:rPr>
          <w:rFonts w:ascii="Times New Roman" w:hAnsi="Times New Roman" w:cs="Times New Roman"/>
          <w:b/>
          <w:bCs/>
          <w:iCs/>
          <w:color w:val="0D0D0D" w:themeColor="text1" w:themeTint="F2"/>
          <w:sz w:val="22"/>
          <w:szCs w:val="22"/>
          <w:lang w:val="es-AR"/>
        </w:rPr>
      </w:pPr>
    </w:p>
    <w:p w14:paraId="0A1AC1AE" w14:textId="77777777" w:rsidR="00EE78A9" w:rsidRPr="00506990" w:rsidRDefault="00EE78A9" w:rsidP="00EE78A9">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 xml:space="preserve">CARTERA DE CRÉDITOS DE </w:t>
      </w:r>
      <w:r>
        <w:rPr>
          <w:rFonts w:ascii="Times New Roman" w:hAnsi="Times New Roman" w:cs="Times New Roman"/>
          <w:b/>
          <w:bCs/>
          <w:iCs/>
          <w:color w:val="0D0D0D" w:themeColor="text1" w:themeTint="F2"/>
          <w:sz w:val="22"/>
          <w:szCs w:val="22"/>
          <w:lang w:val="es-AR"/>
        </w:rPr>
        <w:t>CONSUMO</w:t>
      </w:r>
      <w:r w:rsidRPr="00506990">
        <w:rPr>
          <w:rFonts w:ascii="Times New Roman" w:hAnsi="Times New Roman" w:cs="Times New Roman"/>
          <w:b/>
          <w:bCs/>
          <w:iCs/>
          <w:color w:val="0D0D0D" w:themeColor="text1" w:themeTint="F2"/>
          <w:sz w:val="22"/>
          <w:szCs w:val="22"/>
          <w:lang w:val="es-AR"/>
        </w:rPr>
        <w:t xml:space="preserve"> S.A.</w:t>
      </w:r>
    </w:p>
    <w:p w14:paraId="3F84D7A0" w14:textId="77777777" w:rsidR="00EE78A9" w:rsidRPr="00506990" w:rsidRDefault="00EE78A9" w:rsidP="00EE78A9">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Estado de Situación de Deudores</w:t>
      </w:r>
    </w:p>
    <w:p w14:paraId="2BBA4196" w14:textId="07060AB7" w:rsidR="005313E8" w:rsidRDefault="008650DB">
      <w:pPr>
        <w:autoSpaceDE w:val="0"/>
        <w:autoSpaceDN w:val="0"/>
        <w:adjustRightInd w:val="0"/>
        <w:jc w:val="center"/>
        <w:rPr>
          <w:rFonts w:ascii="Times New Roman" w:hAnsi="Times New Roman" w:cs="Times New Roman"/>
          <w:bCs/>
          <w:iCs/>
          <w:color w:val="0D0D0D" w:themeColor="text1" w:themeTint="F2"/>
          <w:sz w:val="22"/>
          <w:szCs w:val="22"/>
          <w:lang w:val="es-AR"/>
        </w:rPr>
      </w:pPr>
      <w:r w:rsidRPr="0012378C">
        <w:rPr>
          <w:rFonts w:ascii="Times New Roman" w:hAnsi="Times New Roman" w:cs="Times New Roman"/>
          <w:bCs/>
          <w:iCs/>
          <w:color w:val="0D0D0D" w:themeColor="text1" w:themeTint="F2"/>
          <w:sz w:val="22"/>
          <w:szCs w:val="22"/>
          <w:lang w:val="es-AR"/>
        </w:rPr>
        <w:t xml:space="preserve">(Información al </w:t>
      </w:r>
      <w:r w:rsidR="00FB5F81">
        <w:rPr>
          <w:rFonts w:ascii="Times New Roman" w:hAnsi="Times New Roman" w:cs="Times New Roman"/>
          <w:bCs/>
          <w:iCs/>
          <w:color w:val="0D0D0D" w:themeColor="text1" w:themeTint="F2"/>
          <w:sz w:val="22"/>
          <w:szCs w:val="22"/>
          <w:lang w:val="es-AR"/>
        </w:rPr>
        <w:t>3</w:t>
      </w:r>
      <w:r w:rsidR="00296CFC">
        <w:rPr>
          <w:rFonts w:ascii="Times New Roman" w:hAnsi="Times New Roman" w:cs="Times New Roman"/>
          <w:bCs/>
          <w:iCs/>
          <w:color w:val="0D0D0D" w:themeColor="text1" w:themeTint="F2"/>
          <w:sz w:val="22"/>
          <w:szCs w:val="22"/>
          <w:lang w:val="es-AR"/>
        </w:rPr>
        <w:t>0</w:t>
      </w:r>
      <w:r w:rsidR="00FB5F81">
        <w:rPr>
          <w:rFonts w:ascii="Times New Roman" w:hAnsi="Times New Roman" w:cs="Times New Roman"/>
          <w:bCs/>
          <w:iCs/>
          <w:color w:val="0D0D0D" w:themeColor="text1" w:themeTint="F2"/>
          <w:sz w:val="22"/>
          <w:szCs w:val="22"/>
          <w:lang w:val="es-AR"/>
        </w:rPr>
        <w:t xml:space="preserve"> </w:t>
      </w:r>
      <w:r w:rsidR="001D1D74">
        <w:rPr>
          <w:rFonts w:ascii="Times New Roman" w:hAnsi="Times New Roman" w:cs="Times New Roman"/>
          <w:bCs/>
          <w:iCs/>
          <w:color w:val="0D0D0D" w:themeColor="text1" w:themeTint="F2"/>
          <w:sz w:val="22"/>
          <w:szCs w:val="22"/>
          <w:lang w:val="es-AR"/>
        </w:rPr>
        <w:t xml:space="preserve">de </w:t>
      </w:r>
      <w:r w:rsidR="00296CFC">
        <w:rPr>
          <w:rFonts w:ascii="Times New Roman" w:hAnsi="Times New Roman" w:cs="Times New Roman"/>
          <w:bCs/>
          <w:iCs/>
          <w:color w:val="0D0D0D" w:themeColor="text1" w:themeTint="F2"/>
          <w:sz w:val="22"/>
          <w:szCs w:val="22"/>
          <w:lang w:val="es-AR"/>
        </w:rPr>
        <w:t>septiembre</w:t>
      </w:r>
      <w:r w:rsidR="00296CFC" w:rsidRPr="0012378C" w:rsidDel="00023E8C">
        <w:rPr>
          <w:rFonts w:ascii="Times New Roman" w:hAnsi="Times New Roman" w:cs="Times New Roman"/>
          <w:bCs/>
          <w:iCs/>
          <w:color w:val="0D0D0D" w:themeColor="text1" w:themeTint="F2"/>
          <w:sz w:val="22"/>
          <w:szCs w:val="22"/>
          <w:lang w:val="es-AR"/>
        </w:rPr>
        <w:t xml:space="preserve"> </w:t>
      </w:r>
      <w:r w:rsidRPr="0012378C">
        <w:rPr>
          <w:rFonts w:ascii="Times New Roman" w:hAnsi="Times New Roman" w:cs="Times New Roman"/>
          <w:bCs/>
          <w:iCs/>
          <w:color w:val="0D0D0D" w:themeColor="text1" w:themeTint="F2"/>
          <w:sz w:val="22"/>
          <w:szCs w:val="22"/>
          <w:lang w:val="es-AR"/>
        </w:rPr>
        <w:t>de 202</w:t>
      </w:r>
      <w:r w:rsidR="00D01D92">
        <w:rPr>
          <w:rFonts w:ascii="Times New Roman" w:hAnsi="Times New Roman" w:cs="Times New Roman"/>
          <w:bCs/>
          <w:iCs/>
          <w:color w:val="0D0D0D" w:themeColor="text1" w:themeTint="F2"/>
          <w:sz w:val="22"/>
          <w:szCs w:val="22"/>
          <w:lang w:val="es-AR"/>
        </w:rPr>
        <w:t>3</w:t>
      </w:r>
      <w:r w:rsidRPr="0012378C">
        <w:rPr>
          <w:rFonts w:ascii="Times New Roman" w:hAnsi="Times New Roman" w:cs="Times New Roman"/>
          <w:bCs/>
          <w:iCs/>
          <w:color w:val="0D0D0D" w:themeColor="text1" w:themeTint="F2"/>
          <w:sz w:val="22"/>
          <w:szCs w:val="22"/>
          <w:lang w:val="es-AR"/>
        </w:rPr>
        <w:t>)</w:t>
      </w:r>
    </w:p>
    <w:p w14:paraId="16468EFB" w14:textId="71F0C2E6" w:rsidR="00A03B97" w:rsidRPr="008B3986" w:rsidRDefault="00296CFC">
      <w:pPr>
        <w:autoSpaceDE w:val="0"/>
        <w:autoSpaceDN w:val="0"/>
        <w:adjustRightInd w:val="0"/>
        <w:jc w:val="center"/>
        <w:rPr>
          <w:color w:val="0D0D0D" w:themeColor="text1" w:themeTint="F2"/>
          <w:sz w:val="22"/>
          <w:lang w:val="es-AR"/>
        </w:rPr>
      </w:pPr>
      <w:r>
        <w:rPr>
          <w:noProof/>
          <w:lang w:val="es-AR" w:eastAsia="es-AR"/>
        </w:rPr>
        <w:drawing>
          <wp:inline distT="0" distB="0" distL="0" distR="0" wp14:anchorId="41E63650" wp14:editId="5D857C13">
            <wp:extent cx="5613400" cy="1924685"/>
            <wp:effectExtent l="0" t="0" r="6350" b="0"/>
            <wp:docPr id="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13400" cy="1924685"/>
                    </a:xfrm>
                    <a:prstGeom prst="rect">
                      <a:avLst/>
                    </a:prstGeom>
                    <a:noFill/>
                    <a:extLst/>
                  </pic:spPr>
                </pic:pic>
              </a:graphicData>
            </a:graphic>
          </wp:inline>
        </w:drawing>
      </w:r>
    </w:p>
    <w:p w14:paraId="2BE7EB02" w14:textId="77777777" w:rsidR="00A03B97" w:rsidRPr="00506990" w:rsidRDefault="00A03B97" w:rsidP="0098446E">
      <w:pPr>
        <w:autoSpaceDE w:val="0"/>
        <w:autoSpaceDN w:val="0"/>
        <w:adjustRightInd w:val="0"/>
        <w:rPr>
          <w:rFonts w:ascii="Times New Roman" w:hAnsi="Times New Roman" w:cs="Times New Roman"/>
          <w:bCs/>
          <w:iCs/>
          <w:color w:val="0D0D0D" w:themeColor="text1" w:themeTint="F2"/>
          <w:sz w:val="22"/>
          <w:szCs w:val="22"/>
          <w:lang w:val="es-AR"/>
        </w:rPr>
      </w:pPr>
    </w:p>
    <w:p w14:paraId="653E6A39" w14:textId="7AA740B9" w:rsidR="00A03B97"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La información expuesta en el cuadro fue calculada tomando los saldos de los créditos vigentes a fin de mes, determinando su nivel de atraso a dicha fecha y agrupándolos en función del mismo en distintos estratos. A los efectos del cuadro se muestra la proporción del saldo total que a fin de mes se encuentra en cada estrato.</w:t>
      </w:r>
    </w:p>
    <w:p w14:paraId="267DF0BD" w14:textId="7AD9AA22" w:rsidR="00C74064" w:rsidRDefault="00FF2095" w:rsidP="00A03B97">
      <w:pPr>
        <w:autoSpaceDE w:val="0"/>
        <w:autoSpaceDN w:val="0"/>
        <w:adjustRightInd w:val="0"/>
        <w:jc w:val="left"/>
        <w:rPr>
          <w:rFonts w:ascii="Times New Roman" w:hAnsi="Times New Roman" w:cs="Times New Roman"/>
          <w:bCs/>
          <w:iCs/>
          <w:color w:val="0D0D0D" w:themeColor="text1" w:themeTint="F2"/>
          <w:sz w:val="22"/>
          <w:szCs w:val="22"/>
          <w:lang w:val="es-AR"/>
        </w:rPr>
      </w:pPr>
      <w:r w:rsidRPr="00FF2095">
        <w:rPr>
          <w:noProof/>
          <w:lang w:val="es-AR" w:eastAsia="es-AR"/>
        </w:rPr>
        <w:t xml:space="preserve"> </w:t>
      </w:r>
      <w:r w:rsidR="0058758F" w:rsidRPr="0058758F">
        <w:rPr>
          <w:noProof/>
          <w:lang w:val="es-AR" w:eastAsia="es-AR"/>
        </w:rPr>
        <w:t xml:space="preserve"> </w:t>
      </w:r>
      <w:r w:rsidR="00846A5C" w:rsidRPr="00846A5C">
        <w:rPr>
          <w:noProof/>
          <w:lang w:val="es-AR" w:eastAsia="es-AR"/>
        </w:rPr>
        <w:t xml:space="preserve"> </w:t>
      </w:r>
      <w:r w:rsidR="00AF1405" w:rsidRPr="00AF1405">
        <w:rPr>
          <w:noProof/>
          <w:lang w:val="es-AR" w:eastAsia="es-AR"/>
        </w:rPr>
        <w:t xml:space="preserve"> </w:t>
      </w:r>
      <w:r w:rsidR="00296CFC" w:rsidRPr="00296CFC">
        <w:rPr>
          <w:noProof/>
          <w:lang w:val="es-AR" w:eastAsia="es-AR"/>
        </w:rPr>
        <w:drawing>
          <wp:inline distT="0" distB="0" distL="0" distR="0" wp14:anchorId="57A38766" wp14:editId="02E5A219">
            <wp:extent cx="5613400" cy="586547"/>
            <wp:effectExtent l="0" t="0" r="0" b="444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3400" cy="586547"/>
                    </a:xfrm>
                    <a:prstGeom prst="rect">
                      <a:avLst/>
                    </a:prstGeom>
                    <a:noFill/>
                    <a:ln>
                      <a:noFill/>
                    </a:ln>
                  </pic:spPr>
                </pic:pic>
              </a:graphicData>
            </a:graphic>
          </wp:inline>
        </w:drawing>
      </w:r>
    </w:p>
    <w:p w14:paraId="488948F1" w14:textId="633D38AD" w:rsidR="00A03B97" w:rsidRPr="00506990"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p>
    <w:p w14:paraId="55C02DED" w14:textId="77777777" w:rsidR="00A03B97" w:rsidRPr="00506990"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 El porcentaje de incobrabilidad ha sido calculado sobre el total originado</w:t>
      </w:r>
    </w:p>
    <w:p w14:paraId="48AEB7E9" w14:textId="77777777" w:rsidR="00A03B97" w:rsidRPr="00506990"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p>
    <w:p w14:paraId="2AB4BFE4" w14:textId="2924FF83" w:rsidR="00A03B97"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Consumo S.A</w:t>
      </w:r>
      <w:r w:rsidR="001C470F" w:rsidRPr="00506990">
        <w:rPr>
          <w:rFonts w:ascii="Times New Roman" w:hAnsi="Times New Roman" w:cs="Times New Roman"/>
          <w:bCs/>
          <w:iCs/>
          <w:color w:val="0D0D0D" w:themeColor="text1" w:themeTint="F2"/>
          <w:sz w:val="22"/>
          <w:szCs w:val="22"/>
          <w:lang w:val="es-AR"/>
        </w:rPr>
        <w:t>.</w:t>
      </w:r>
      <w:r w:rsidRPr="00506990">
        <w:rPr>
          <w:rFonts w:ascii="Times New Roman" w:hAnsi="Times New Roman" w:cs="Times New Roman"/>
          <w:bCs/>
          <w:iCs/>
          <w:color w:val="0D0D0D" w:themeColor="text1" w:themeTint="F2"/>
          <w:sz w:val="22"/>
          <w:szCs w:val="22"/>
          <w:lang w:val="es-AR"/>
        </w:rPr>
        <w:t xml:space="preserve"> considera a un crédito como incobrable cuando su atraso supera los 360 días, en estos casos se previsiona el 100% del capital adeudado más los intereses devengados sin perjuicio de la continuación de las acciones judiciales de cobro.</w:t>
      </w:r>
      <w:r w:rsidR="00FD1400" w:rsidRPr="00FD1400">
        <w:rPr>
          <w:rFonts w:ascii="Times New Roman" w:hAnsi="Times New Roman" w:cs="Times New Roman"/>
          <w:bCs/>
          <w:iCs/>
          <w:color w:val="0D0D0D" w:themeColor="text1" w:themeTint="F2"/>
          <w:sz w:val="22"/>
          <w:szCs w:val="22"/>
          <w:lang w:val="es-AR"/>
        </w:rPr>
        <w:t xml:space="preserve"> </w:t>
      </w:r>
    </w:p>
    <w:p w14:paraId="5C14F7E1" w14:textId="77777777" w:rsidR="00C16FCF" w:rsidRDefault="00C16FCF" w:rsidP="00A03B97">
      <w:pPr>
        <w:autoSpaceDE w:val="0"/>
        <w:autoSpaceDN w:val="0"/>
        <w:adjustRightInd w:val="0"/>
        <w:jc w:val="left"/>
        <w:rPr>
          <w:rFonts w:ascii="Times New Roman" w:hAnsi="Times New Roman" w:cs="Times New Roman"/>
          <w:bCs/>
          <w:iCs/>
          <w:color w:val="0D0D0D" w:themeColor="text1" w:themeTint="F2"/>
          <w:sz w:val="22"/>
          <w:szCs w:val="22"/>
          <w:lang w:val="es-AR"/>
        </w:rPr>
      </w:pPr>
    </w:p>
    <w:p w14:paraId="73326112" w14:textId="48EEB4EE" w:rsidR="0056729A" w:rsidRDefault="00FF2095" w:rsidP="0012672D">
      <w:pPr>
        <w:autoSpaceDE w:val="0"/>
        <w:autoSpaceDN w:val="0"/>
        <w:adjustRightInd w:val="0"/>
        <w:jc w:val="center"/>
        <w:rPr>
          <w:rFonts w:ascii="Times New Roman" w:hAnsi="Times New Roman" w:cs="Times New Roman"/>
          <w:bCs/>
          <w:iCs/>
          <w:color w:val="0D0D0D" w:themeColor="text1" w:themeTint="F2"/>
          <w:sz w:val="22"/>
          <w:szCs w:val="22"/>
          <w:lang w:val="es-AR"/>
        </w:rPr>
      </w:pPr>
      <w:r w:rsidRPr="00FF2095">
        <w:rPr>
          <w:noProof/>
          <w:lang w:val="es-AR" w:eastAsia="es-AR"/>
        </w:rPr>
        <w:t xml:space="preserve"> </w:t>
      </w:r>
      <w:r w:rsidR="00296CFC" w:rsidRPr="00296CFC">
        <w:rPr>
          <w:noProof/>
          <w:lang w:val="es-AR" w:eastAsia="es-AR"/>
        </w:rPr>
        <w:drawing>
          <wp:inline distT="0" distB="0" distL="0" distR="0" wp14:anchorId="28415EBD" wp14:editId="7BF31C51">
            <wp:extent cx="5613400" cy="2368461"/>
            <wp:effectExtent l="0" t="0" r="635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13400" cy="2368461"/>
                    </a:xfrm>
                    <a:prstGeom prst="rect">
                      <a:avLst/>
                    </a:prstGeom>
                    <a:noFill/>
                    <a:ln>
                      <a:noFill/>
                    </a:ln>
                  </pic:spPr>
                </pic:pic>
              </a:graphicData>
            </a:graphic>
          </wp:inline>
        </w:drawing>
      </w:r>
      <w:r w:rsidR="0058758F" w:rsidRPr="0058758F">
        <w:rPr>
          <w:noProof/>
          <w:lang w:val="es-AR" w:eastAsia="es-AR"/>
        </w:rPr>
        <w:t xml:space="preserve"> </w:t>
      </w:r>
      <w:r w:rsidR="00846A5C" w:rsidRPr="00846A5C">
        <w:rPr>
          <w:noProof/>
          <w:lang w:val="es-AR" w:eastAsia="es-AR"/>
        </w:rPr>
        <w:t xml:space="preserve"> </w:t>
      </w:r>
      <w:r w:rsidR="00AF1405" w:rsidRPr="00AF1405">
        <w:rPr>
          <w:noProof/>
          <w:lang w:val="es-AR" w:eastAsia="es-AR"/>
        </w:rPr>
        <w:t xml:space="preserve"> </w:t>
      </w:r>
    </w:p>
    <w:p w14:paraId="6EC2E82C" w14:textId="16C7207B" w:rsidR="00942C14" w:rsidRDefault="00942C14" w:rsidP="00A03B97">
      <w:pPr>
        <w:autoSpaceDE w:val="0"/>
        <w:autoSpaceDN w:val="0"/>
        <w:adjustRightInd w:val="0"/>
        <w:jc w:val="left"/>
        <w:rPr>
          <w:rFonts w:ascii="Times New Roman" w:hAnsi="Times New Roman" w:cs="Times New Roman"/>
          <w:bCs/>
          <w:iCs/>
          <w:color w:val="0D0D0D" w:themeColor="text1" w:themeTint="F2"/>
          <w:sz w:val="22"/>
          <w:szCs w:val="22"/>
          <w:lang w:val="es-AR"/>
        </w:rPr>
      </w:pPr>
    </w:p>
    <w:p w14:paraId="3B4F86B3" w14:textId="77777777" w:rsidR="00653CFF" w:rsidRDefault="00653CFF" w:rsidP="00DB405C">
      <w:pPr>
        <w:autoSpaceDE w:val="0"/>
        <w:autoSpaceDN w:val="0"/>
        <w:adjustRightInd w:val="0"/>
        <w:rPr>
          <w:rFonts w:ascii="Times New Roman" w:hAnsi="Times New Roman" w:cs="Times New Roman"/>
          <w:b/>
          <w:bCs/>
          <w:iCs/>
          <w:color w:val="0D0D0D" w:themeColor="text1" w:themeTint="F2"/>
          <w:sz w:val="22"/>
          <w:szCs w:val="22"/>
          <w:lang w:val="es-AR"/>
        </w:rPr>
      </w:pPr>
    </w:p>
    <w:p w14:paraId="4AE207EA" w14:textId="1CDC353E" w:rsidR="00942C14" w:rsidRPr="00506990" w:rsidRDefault="00942C14" w:rsidP="00942C14">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Composición de</w:t>
      </w:r>
      <w:r>
        <w:rPr>
          <w:rFonts w:ascii="Times New Roman" w:hAnsi="Times New Roman" w:cs="Times New Roman"/>
          <w:b/>
          <w:bCs/>
          <w:iCs/>
          <w:color w:val="0D0D0D" w:themeColor="text1" w:themeTint="F2"/>
          <w:sz w:val="22"/>
          <w:szCs w:val="22"/>
          <w:lang w:val="es-AR"/>
        </w:rPr>
        <w:t xml:space="preserve"> Saldos de Cartera</w:t>
      </w:r>
    </w:p>
    <w:p w14:paraId="3C01D90F" w14:textId="45A63394" w:rsidR="008650DB" w:rsidRPr="004F6E4A" w:rsidRDefault="008650DB" w:rsidP="008650DB">
      <w:pPr>
        <w:autoSpaceDE w:val="0"/>
        <w:autoSpaceDN w:val="0"/>
        <w:adjustRightInd w:val="0"/>
        <w:jc w:val="center"/>
        <w:rPr>
          <w:rFonts w:ascii="Times New Roman" w:hAnsi="Times New Roman" w:cs="Times New Roman"/>
          <w:bCs/>
          <w:iCs/>
          <w:color w:val="0D0D0D" w:themeColor="text1" w:themeTint="F2"/>
          <w:sz w:val="22"/>
          <w:szCs w:val="22"/>
          <w:lang w:val="es-AR"/>
        </w:rPr>
      </w:pPr>
      <w:r w:rsidRPr="0012378C">
        <w:rPr>
          <w:rFonts w:ascii="Times New Roman" w:hAnsi="Times New Roman" w:cs="Times New Roman"/>
          <w:bCs/>
          <w:iCs/>
          <w:color w:val="0D0D0D" w:themeColor="text1" w:themeTint="F2"/>
          <w:sz w:val="22"/>
          <w:szCs w:val="22"/>
          <w:lang w:val="es-AR"/>
        </w:rPr>
        <w:t xml:space="preserve">(Información al </w:t>
      </w:r>
      <w:r w:rsidR="00FB5F81">
        <w:rPr>
          <w:rFonts w:ascii="Times New Roman" w:hAnsi="Times New Roman" w:cs="Times New Roman"/>
          <w:bCs/>
          <w:iCs/>
          <w:color w:val="0D0D0D" w:themeColor="text1" w:themeTint="F2"/>
          <w:sz w:val="22"/>
          <w:szCs w:val="22"/>
          <w:lang w:val="es-AR"/>
        </w:rPr>
        <w:t>3</w:t>
      </w:r>
      <w:r w:rsidR="00296CFC">
        <w:rPr>
          <w:rFonts w:ascii="Times New Roman" w:hAnsi="Times New Roman" w:cs="Times New Roman"/>
          <w:bCs/>
          <w:iCs/>
          <w:color w:val="0D0D0D" w:themeColor="text1" w:themeTint="F2"/>
          <w:sz w:val="22"/>
          <w:szCs w:val="22"/>
          <w:lang w:val="es-AR"/>
        </w:rPr>
        <w:t>0</w:t>
      </w:r>
      <w:r w:rsidR="00FB5F81">
        <w:rPr>
          <w:rFonts w:ascii="Times New Roman" w:hAnsi="Times New Roman" w:cs="Times New Roman"/>
          <w:bCs/>
          <w:iCs/>
          <w:color w:val="0D0D0D" w:themeColor="text1" w:themeTint="F2"/>
          <w:sz w:val="22"/>
          <w:szCs w:val="22"/>
          <w:lang w:val="es-AR"/>
        </w:rPr>
        <w:t xml:space="preserve"> </w:t>
      </w:r>
      <w:r w:rsidR="001D1D74">
        <w:rPr>
          <w:rFonts w:ascii="Times New Roman" w:hAnsi="Times New Roman" w:cs="Times New Roman"/>
          <w:bCs/>
          <w:iCs/>
          <w:color w:val="0D0D0D" w:themeColor="text1" w:themeTint="F2"/>
          <w:sz w:val="22"/>
          <w:szCs w:val="22"/>
          <w:lang w:val="es-AR"/>
        </w:rPr>
        <w:t xml:space="preserve">de </w:t>
      </w:r>
      <w:r w:rsidR="00296CFC">
        <w:rPr>
          <w:rFonts w:ascii="Times New Roman" w:hAnsi="Times New Roman" w:cs="Times New Roman"/>
          <w:bCs/>
          <w:iCs/>
          <w:color w:val="0D0D0D" w:themeColor="text1" w:themeTint="F2"/>
          <w:sz w:val="22"/>
          <w:szCs w:val="22"/>
          <w:lang w:val="es-AR"/>
        </w:rPr>
        <w:t>septiembre</w:t>
      </w:r>
      <w:r w:rsidR="000C32B7" w:rsidRPr="0012378C" w:rsidDel="00023E8C">
        <w:rPr>
          <w:rFonts w:ascii="Times New Roman" w:hAnsi="Times New Roman" w:cs="Times New Roman"/>
          <w:bCs/>
          <w:iCs/>
          <w:color w:val="0D0D0D" w:themeColor="text1" w:themeTint="F2"/>
          <w:sz w:val="22"/>
          <w:szCs w:val="22"/>
          <w:lang w:val="es-AR"/>
        </w:rPr>
        <w:t xml:space="preserve"> </w:t>
      </w:r>
      <w:r w:rsidRPr="0012378C">
        <w:rPr>
          <w:rFonts w:ascii="Times New Roman" w:hAnsi="Times New Roman" w:cs="Times New Roman"/>
          <w:bCs/>
          <w:iCs/>
          <w:color w:val="0D0D0D" w:themeColor="text1" w:themeTint="F2"/>
          <w:sz w:val="22"/>
          <w:szCs w:val="22"/>
          <w:lang w:val="es-AR"/>
        </w:rPr>
        <w:t>de 202</w:t>
      </w:r>
      <w:r w:rsidR="00D01D92">
        <w:rPr>
          <w:rFonts w:ascii="Times New Roman" w:hAnsi="Times New Roman" w:cs="Times New Roman"/>
          <w:bCs/>
          <w:iCs/>
          <w:color w:val="0D0D0D" w:themeColor="text1" w:themeTint="F2"/>
          <w:sz w:val="22"/>
          <w:szCs w:val="22"/>
          <w:lang w:val="es-AR"/>
        </w:rPr>
        <w:t>3</w:t>
      </w:r>
      <w:r w:rsidRPr="0012378C">
        <w:rPr>
          <w:rFonts w:ascii="Times New Roman" w:hAnsi="Times New Roman" w:cs="Times New Roman"/>
          <w:bCs/>
          <w:iCs/>
          <w:color w:val="0D0D0D" w:themeColor="text1" w:themeTint="F2"/>
          <w:sz w:val="22"/>
          <w:szCs w:val="22"/>
          <w:lang w:val="es-AR"/>
        </w:rPr>
        <w:t>)</w:t>
      </w:r>
    </w:p>
    <w:p w14:paraId="7A198CD7" w14:textId="14C4D446" w:rsidR="00942C14" w:rsidRDefault="008650DB" w:rsidP="00942C14">
      <w:pPr>
        <w:autoSpaceDE w:val="0"/>
        <w:autoSpaceDN w:val="0"/>
        <w:adjustRightInd w:val="0"/>
        <w:jc w:val="center"/>
        <w:rPr>
          <w:rFonts w:ascii="Times New Roman" w:hAnsi="Times New Roman" w:cs="Times New Roman"/>
          <w:bCs/>
          <w:iCs/>
          <w:color w:val="0D0D0D" w:themeColor="text1" w:themeTint="F2"/>
          <w:sz w:val="22"/>
          <w:szCs w:val="22"/>
          <w:lang w:val="es-AR"/>
        </w:rPr>
      </w:pPr>
      <w:r w:rsidRPr="00506990" w:rsidDel="008650DB">
        <w:rPr>
          <w:rFonts w:ascii="Times New Roman" w:hAnsi="Times New Roman" w:cs="Times New Roman"/>
          <w:bCs/>
          <w:iCs/>
          <w:color w:val="0D0D0D" w:themeColor="text1" w:themeTint="F2"/>
          <w:sz w:val="22"/>
          <w:szCs w:val="22"/>
          <w:lang w:val="es-AR"/>
        </w:rPr>
        <w:t xml:space="preserve"> </w:t>
      </w:r>
      <w:r w:rsidR="00296CFC" w:rsidRPr="00296CFC">
        <w:rPr>
          <w:noProof/>
          <w:lang w:val="es-AR" w:eastAsia="es-AR"/>
        </w:rPr>
        <w:drawing>
          <wp:inline distT="0" distB="0" distL="0" distR="0" wp14:anchorId="1E839CFD" wp14:editId="2BBDC70D">
            <wp:extent cx="3454400" cy="1936750"/>
            <wp:effectExtent l="0" t="0" r="0" b="635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54400" cy="1936750"/>
                    </a:xfrm>
                    <a:prstGeom prst="rect">
                      <a:avLst/>
                    </a:prstGeom>
                    <a:noFill/>
                    <a:ln>
                      <a:noFill/>
                    </a:ln>
                  </pic:spPr>
                </pic:pic>
              </a:graphicData>
            </a:graphic>
          </wp:inline>
        </w:drawing>
      </w:r>
    </w:p>
    <w:p w14:paraId="5D9A5F61" w14:textId="596B74EE" w:rsidR="00942C14" w:rsidRDefault="00846A5C" w:rsidP="0032703B">
      <w:pPr>
        <w:autoSpaceDE w:val="0"/>
        <w:autoSpaceDN w:val="0"/>
        <w:adjustRightInd w:val="0"/>
        <w:jc w:val="center"/>
        <w:rPr>
          <w:rFonts w:ascii="Times New Roman" w:hAnsi="Times New Roman" w:cs="Times New Roman"/>
          <w:bCs/>
          <w:iCs/>
          <w:color w:val="0D0D0D" w:themeColor="text1" w:themeTint="F2"/>
          <w:sz w:val="22"/>
          <w:szCs w:val="22"/>
          <w:lang w:val="es-AR"/>
        </w:rPr>
      </w:pPr>
      <w:r w:rsidRPr="00846A5C">
        <w:rPr>
          <w:rFonts w:ascii="Times New Roman" w:hAnsi="Times New Roman" w:cs="Times New Roman"/>
          <w:bCs/>
          <w:iCs/>
          <w:color w:val="0D0D0D" w:themeColor="text1" w:themeTint="F2"/>
          <w:sz w:val="22"/>
          <w:szCs w:val="22"/>
          <w:lang w:val="es-AR"/>
        </w:rPr>
        <w:t xml:space="preserve"> </w:t>
      </w:r>
      <w:r w:rsidR="00AF1405" w:rsidRPr="00AF1405">
        <w:rPr>
          <w:rFonts w:ascii="Times New Roman" w:hAnsi="Times New Roman" w:cs="Times New Roman"/>
          <w:bCs/>
          <w:iCs/>
          <w:color w:val="0D0D0D" w:themeColor="text1" w:themeTint="F2"/>
          <w:sz w:val="22"/>
          <w:szCs w:val="22"/>
          <w:lang w:val="es-AR"/>
        </w:rPr>
        <w:t xml:space="preserve"> </w:t>
      </w:r>
    </w:p>
    <w:p w14:paraId="23E6D9B6" w14:textId="77777777" w:rsidR="000D0234" w:rsidRPr="00506990" w:rsidRDefault="000D0234" w:rsidP="0098446E">
      <w:pPr>
        <w:pStyle w:val="Prrafodelista"/>
        <w:autoSpaceDE w:val="0"/>
        <w:autoSpaceDN w:val="0"/>
        <w:adjustRightInd w:val="0"/>
        <w:ind w:left="360"/>
        <w:rPr>
          <w:bCs/>
          <w:iCs/>
          <w:color w:val="0D0D0D" w:themeColor="text1" w:themeTint="F2"/>
          <w:sz w:val="22"/>
          <w:szCs w:val="22"/>
          <w:lang w:val="es-AR"/>
        </w:rPr>
      </w:pPr>
    </w:p>
    <w:p w14:paraId="41B6ED31" w14:textId="39DDBDCE" w:rsidR="00CC479E" w:rsidRPr="00543196" w:rsidRDefault="00CC479E" w:rsidP="006E1DEB">
      <w:pPr>
        <w:pStyle w:val="Prrafodelista"/>
        <w:shd w:val="clear" w:color="auto" w:fill="D9D9D9"/>
        <w:ind w:left="360"/>
        <w:rPr>
          <w:b/>
          <w:color w:val="0D0D0D" w:themeColor="text1" w:themeTint="F2"/>
          <w:sz w:val="22"/>
          <w:szCs w:val="22"/>
          <w:lang w:val="es-AR"/>
        </w:rPr>
      </w:pPr>
      <w:r w:rsidRPr="00506990">
        <w:rPr>
          <w:b/>
          <w:color w:val="0D0D0D" w:themeColor="text1" w:themeTint="F2"/>
          <w:sz w:val="22"/>
          <w:szCs w:val="22"/>
          <w:lang w:val="es-AR"/>
        </w:rPr>
        <w:t xml:space="preserve">ESTADO DE FLUJO DE FONDOS – </w:t>
      </w:r>
      <w:r w:rsidR="002A0DED" w:rsidRPr="00506990">
        <w:rPr>
          <w:b/>
          <w:color w:val="0D0D0D" w:themeColor="text1" w:themeTint="F2"/>
          <w:sz w:val="22"/>
          <w:szCs w:val="22"/>
          <w:lang w:val="es-AR"/>
        </w:rPr>
        <w:t>CONSUMO S.A.</w:t>
      </w:r>
      <w:r w:rsidR="00E03644">
        <w:rPr>
          <w:b/>
          <w:color w:val="0D0D0D" w:themeColor="text1" w:themeTint="F2"/>
          <w:sz w:val="22"/>
          <w:szCs w:val="22"/>
          <w:lang w:val="es-AR"/>
        </w:rPr>
        <w:t xml:space="preserve"> </w:t>
      </w:r>
    </w:p>
    <w:p w14:paraId="67719D3C" w14:textId="313580B1" w:rsidR="00CC479E" w:rsidRDefault="0046671E" w:rsidP="0098446E">
      <w:pPr>
        <w:autoSpaceDE w:val="0"/>
        <w:autoSpaceDN w:val="0"/>
        <w:adjustRightInd w:val="0"/>
        <w:rPr>
          <w:bCs/>
          <w:iCs/>
          <w:color w:val="0D0D0D" w:themeColor="text1" w:themeTint="F2"/>
          <w:sz w:val="22"/>
          <w:szCs w:val="22"/>
        </w:rPr>
      </w:pPr>
      <w:r w:rsidRPr="0046671E">
        <w:rPr>
          <w:noProof/>
          <w:lang w:val="es-AR" w:eastAsia="es-AR"/>
        </w:rPr>
        <w:t xml:space="preserve"> </w:t>
      </w:r>
      <w:r w:rsidR="00846A5C" w:rsidRPr="00846A5C">
        <w:rPr>
          <w:noProof/>
          <w:lang w:val="es-AR" w:eastAsia="es-AR"/>
        </w:rPr>
        <w:t xml:space="preserve"> </w:t>
      </w:r>
    </w:p>
    <w:p w14:paraId="0CA9EA3B" w14:textId="7E20A8F0" w:rsidR="00473E83" w:rsidRDefault="00B568F3" w:rsidP="0098446E">
      <w:pPr>
        <w:autoSpaceDE w:val="0"/>
        <w:autoSpaceDN w:val="0"/>
        <w:adjustRightInd w:val="0"/>
        <w:rPr>
          <w:bCs/>
          <w:iCs/>
          <w:color w:val="0D0D0D" w:themeColor="text1" w:themeTint="F2"/>
          <w:sz w:val="22"/>
          <w:szCs w:val="22"/>
        </w:rPr>
      </w:pPr>
      <w:r w:rsidRPr="00B568F3">
        <w:rPr>
          <w:noProof/>
          <w:lang w:val="es-AR" w:eastAsia="es-AR"/>
        </w:rPr>
        <w:drawing>
          <wp:inline distT="0" distB="0" distL="0" distR="0" wp14:anchorId="0D9B0EE9" wp14:editId="71AE4BC2">
            <wp:extent cx="5613400" cy="4635284"/>
            <wp:effectExtent l="0" t="0" r="635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613400" cy="4635284"/>
                    </a:xfrm>
                    <a:prstGeom prst="rect">
                      <a:avLst/>
                    </a:prstGeom>
                    <a:noFill/>
                    <a:ln>
                      <a:noFill/>
                    </a:ln>
                  </pic:spPr>
                </pic:pic>
              </a:graphicData>
            </a:graphic>
          </wp:inline>
        </w:drawing>
      </w:r>
    </w:p>
    <w:p w14:paraId="4243E991" w14:textId="16DAEA9E" w:rsidR="003374AC" w:rsidRPr="00264736" w:rsidRDefault="00DD5E09" w:rsidP="003374AC">
      <w:pPr>
        <w:rPr>
          <w:rFonts w:ascii="Times New Roman" w:hAnsi="Times New Roman" w:cs="Times New Roman"/>
          <w:sz w:val="22"/>
          <w:szCs w:val="22"/>
          <w:lang w:val="es-AR"/>
        </w:rPr>
      </w:pPr>
      <w:r w:rsidRPr="00DD5E09">
        <w:rPr>
          <w:rFonts w:ascii="Times New Roman" w:hAnsi="Times New Roman" w:cs="Times New Roman"/>
          <w:sz w:val="22"/>
          <w:szCs w:val="22"/>
          <w:lang w:val="es-AR"/>
        </w:rPr>
        <w:t>Las variaciones negativas de</w:t>
      </w:r>
      <w:r w:rsidR="00FB5F81">
        <w:rPr>
          <w:rFonts w:ascii="Times New Roman" w:hAnsi="Times New Roman" w:cs="Times New Roman"/>
          <w:sz w:val="22"/>
          <w:szCs w:val="22"/>
          <w:lang w:val="es-AR"/>
        </w:rPr>
        <w:t xml:space="preserve"> </w:t>
      </w:r>
      <w:r w:rsidR="00264736">
        <w:rPr>
          <w:rFonts w:ascii="Times New Roman" w:hAnsi="Times New Roman" w:cs="Times New Roman"/>
          <w:sz w:val="22"/>
          <w:szCs w:val="22"/>
          <w:lang w:val="es-AR"/>
        </w:rPr>
        <w:t>agost</w:t>
      </w:r>
      <w:r w:rsidR="003374AC">
        <w:rPr>
          <w:rFonts w:ascii="Times New Roman" w:hAnsi="Times New Roman" w:cs="Times New Roman"/>
          <w:sz w:val="22"/>
          <w:szCs w:val="22"/>
          <w:lang w:val="es-AR"/>
        </w:rPr>
        <w:t>o de 2023</w:t>
      </w:r>
      <w:r w:rsidR="00264736">
        <w:rPr>
          <w:rFonts w:ascii="Times New Roman" w:hAnsi="Times New Roman" w:cs="Times New Roman"/>
          <w:sz w:val="22"/>
          <w:szCs w:val="22"/>
          <w:lang w:val="es-AR"/>
        </w:rPr>
        <w:t xml:space="preserve"> </w:t>
      </w:r>
      <w:r w:rsidR="00264736" w:rsidRPr="00264736">
        <w:rPr>
          <w:rFonts w:ascii="Times New Roman" w:hAnsi="Times New Roman" w:cs="Times New Roman"/>
          <w:sz w:val="22"/>
          <w:szCs w:val="22"/>
          <w:lang w:val="es-AR"/>
        </w:rPr>
        <w:t>obedece</w:t>
      </w:r>
      <w:r w:rsidR="00B568F3">
        <w:rPr>
          <w:rFonts w:ascii="Times New Roman" w:hAnsi="Times New Roman" w:cs="Times New Roman"/>
          <w:sz w:val="22"/>
          <w:szCs w:val="22"/>
          <w:lang w:val="es-AR"/>
        </w:rPr>
        <w:t>n</w:t>
      </w:r>
      <w:r w:rsidR="003374AC" w:rsidRPr="00264736">
        <w:rPr>
          <w:rFonts w:ascii="Times New Roman" w:hAnsi="Times New Roman" w:cs="Times New Roman"/>
          <w:sz w:val="22"/>
          <w:szCs w:val="22"/>
          <w:lang w:val="es-AR"/>
        </w:rPr>
        <w:t xml:space="preserve"> </w:t>
      </w:r>
      <w:r w:rsidR="00264736" w:rsidRPr="007D10B1">
        <w:rPr>
          <w:rFonts w:ascii="Times New Roman" w:hAnsi="Times New Roman" w:cs="Times New Roman"/>
          <w:color w:val="222222"/>
          <w:sz w:val="22"/>
          <w:szCs w:val="22"/>
          <w:shd w:val="clear" w:color="auto" w:fill="FFFFFF"/>
        </w:rPr>
        <w:t>a menores recursos financieros provistos por sociedades vinculadas</w:t>
      </w:r>
      <w:r w:rsidR="003374AC" w:rsidRPr="00264736">
        <w:rPr>
          <w:rFonts w:ascii="Times New Roman" w:hAnsi="Times New Roman" w:cs="Times New Roman"/>
          <w:sz w:val="22"/>
          <w:szCs w:val="22"/>
          <w:lang w:val="es-AR"/>
        </w:rPr>
        <w:t>.</w:t>
      </w:r>
      <w:r w:rsidR="00B568F3">
        <w:rPr>
          <w:rFonts w:ascii="Times New Roman" w:hAnsi="Times New Roman" w:cs="Times New Roman"/>
          <w:sz w:val="22"/>
          <w:szCs w:val="22"/>
          <w:lang w:val="es-AR"/>
        </w:rPr>
        <w:t xml:space="preserve"> Las de Septiembre 2023 </w:t>
      </w:r>
      <w:r w:rsidR="00B568F3" w:rsidRPr="00B568F3">
        <w:rPr>
          <w:rFonts w:ascii="Times New Roman" w:hAnsi="Times New Roman" w:cs="Times New Roman"/>
          <w:sz w:val="22"/>
          <w:szCs w:val="22"/>
          <w:lang w:val="es-AR"/>
        </w:rPr>
        <w:t>pu</w:t>
      </w:r>
      <w:r w:rsidR="00B568F3">
        <w:rPr>
          <w:rFonts w:ascii="Times New Roman" w:hAnsi="Times New Roman" w:cs="Times New Roman"/>
          <w:sz w:val="22"/>
          <w:szCs w:val="22"/>
          <w:lang w:val="es-AR"/>
        </w:rPr>
        <w:t>eden</w:t>
      </w:r>
      <w:r w:rsidR="00B568F3" w:rsidRPr="00B568F3">
        <w:rPr>
          <w:rFonts w:ascii="Times New Roman" w:hAnsi="Times New Roman" w:cs="Times New Roman"/>
          <w:sz w:val="22"/>
          <w:szCs w:val="22"/>
          <w:lang w:val="es-AR"/>
        </w:rPr>
        <w:t xml:space="preserve"> atribuirse fundamentalmente a mayor efectivo destinado al otorgamiento de préstamos (las sucursales MEGACASH exclusivas fueron las únicas que se mantuvieron prestando dinero) y a la cancelación de saldos con empresas vinculadas.</w:t>
      </w:r>
    </w:p>
    <w:p w14:paraId="6DE41372" w14:textId="4D4014CE" w:rsidR="00A924E0" w:rsidRPr="00FB5F81" w:rsidRDefault="00A924E0" w:rsidP="0098446E">
      <w:pPr>
        <w:autoSpaceDE w:val="0"/>
        <w:autoSpaceDN w:val="0"/>
        <w:adjustRightInd w:val="0"/>
        <w:rPr>
          <w:rFonts w:ascii="Times New Roman" w:hAnsi="Times New Roman" w:cs="Times New Roman"/>
          <w:sz w:val="22"/>
          <w:szCs w:val="22"/>
          <w:lang w:val="es-AR"/>
        </w:rPr>
      </w:pPr>
    </w:p>
    <w:p w14:paraId="0F13CB53" w14:textId="77777777" w:rsidR="005F7412" w:rsidRPr="0098446E" w:rsidRDefault="005F7412" w:rsidP="0098446E">
      <w:pPr>
        <w:autoSpaceDE w:val="0"/>
        <w:autoSpaceDN w:val="0"/>
        <w:adjustRightInd w:val="0"/>
        <w:rPr>
          <w:bCs/>
          <w:iCs/>
          <w:color w:val="0D0D0D" w:themeColor="text1" w:themeTint="F2"/>
          <w:sz w:val="22"/>
          <w:szCs w:val="22"/>
        </w:rPr>
      </w:pPr>
    </w:p>
    <w:p w14:paraId="4B29354E" w14:textId="1BFB528B" w:rsidR="00CC479E" w:rsidRPr="0098446E" w:rsidRDefault="00CC479E" w:rsidP="006A1313">
      <w:pPr>
        <w:pStyle w:val="Prrafodelista"/>
        <w:numPr>
          <w:ilvl w:val="0"/>
          <w:numId w:val="25"/>
        </w:numPr>
        <w:shd w:val="clear" w:color="auto" w:fill="D9D9D9"/>
        <w:spacing w:after="120"/>
        <w:ind w:left="357" w:hanging="357"/>
        <w:contextualSpacing w:val="0"/>
        <w:rPr>
          <w:b/>
          <w:color w:val="0D0D0D" w:themeColor="text1" w:themeTint="F2"/>
          <w:sz w:val="22"/>
          <w:szCs w:val="22"/>
        </w:rPr>
      </w:pPr>
      <w:r w:rsidRPr="00506990">
        <w:rPr>
          <w:b/>
          <w:color w:val="0D0D0D" w:themeColor="text1" w:themeTint="F2"/>
          <w:sz w:val="22"/>
          <w:szCs w:val="22"/>
        </w:rPr>
        <w:t>Evolución de la cantidad de empleados</w:t>
      </w:r>
      <w:r w:rsidR="00E03644">
        <w:rPr>
          <w:b/>
          <w:color w:val="0D0D0D" w:themeColor="text1" w:themeTint="F2"/>
          <w:sz w:val="22"/>
          <w:szCs w:val="22"/>
        </w:rPr>
        <w:t xml:space="preserve"> </w:t>
      </w:r>
    </w:p>
    <w:p w14:paraId="7C25C250" w14:textId="47EF9C11" w:rsidR="0032703B" w:rsidRDefault="000D0234" w:rsidP="0032703B">
      <w:pPr>
        <w:pStyle w:val="Prrafodelista"/>
        <w:ind w:left="360"/>
        <w:rPr>
          <w:color w:val="0D0D0D" w:themeColor="text1" w:themeTint="F2"/>
          <w:sz w:val="22"/>
          <w:szCs w:val="22"/>
        </w:rPr>
      </w:pPr>
      <w:r>
        <w:rPr>
          <w:color w:val="0D0D0D" w:themeColor="text1" w:themeTint="F2"/>
          <w:sz w:val="22"/>
          <w:szCs w:val="22"/>
        </w:rPr>
        <w:t>Cantidad de empleados al 31/05/2021: 8</w:t>
      </w:r>
      <w:r w:rsidR="000E1BDF">
        <w:rPr>
          <w:color w:val="0D0D0D" w:themeColor="text1" w:themeTint="F2"/>
          <w:sz w:val="22"/>
          <w:szCs w:val="22"/>
        </w:rPr>
        <w:tab/>
      </w:r>
    </w:p>
    <w:p w14:paraId="6C64D7C9" w14:textId="0D650375" w:rsidR="008650DB" w:rsidRPr="00C00C15" w:rsidRDefault="008650DB" w:rsidP="0098446E">
      <w:pPr>
        <w:pStyle w:val="Prrafodelista"/>
        <w:ind w:left="360"/>
        <w:rPr>
          <w:color w:val="0D0D0D" w:themeColor="text1" w:themeTint="F2"/>
          <w:sz w:val="22"/>
          <w:szCs w:val="22"/>
          <w:lang w:val="es-AR"/>
        </w:rPr>
      </w:pPr>
      <w:r w:rsidRPr="008650DB">
        <w:rPr>
          <w:color w:val="0D0D0D" w:themeColor="text1" w:themeTint="F2"/>
          <w:sz w:val="22"/>
          <w:szCs w:val="22"/>
        </w:rPr>
        <w:t>Cantidad de empleados al 3</w:t>
      </w:r>
      <w:r w:rsidR="00AF17EC">
        <w:rPr>
          <w:color w:val="0D0D0D" w:themeColor="text1" w:themeTint="F2"/>
          <w:sz w:val="22"/>
          <w:szCs w:val="22"/>
        </w:rPr>
        <w:t>1</w:t>
      </w:r>
      <w:r w:rsidRPr="008650DB">
        <w:rPr>
          <w:color w:val="0D0D0D" w:themeColor="text1" w:themeTint="F2"/>
          <w:sz w:val="22"/>
          <w:szCs w:val="22"/>
        </w:rPr>
        <w:t>/0</w:t>
      </w:r>
      <w:r w:rsidR="00AF17EC">
        <w:rPr>
          <w:color w:val="0D0D0D" w:themeColor="text1" w:themeTint="F2"/>
          <w:sz w:val="22"/>
          <w:szCs w:val="22"/>
        </w:rPr>
        <w:t>5</w:t>
      </w:r>
      <w:r w:rsidRPr="008650DB">
        <w:rPr>
          <w:color w:val="0D0D0D" w:themeColor="text1" w:themeTint="F2"/>
          <w:sz w:val="22"/>
          <w:szCs w:val="22"/>
        </w:rPr>
        <w:t>/2022: 7</w:t>
      </w:r>
    </w:p>
    <w:p w14:paraId="184BFD0F" w14:textId="18E03713" w:rsidR="00AF17EC" w:rsidRDefault="00AF17EC">
      <w:pPr>
        <w:pStyle w:val="Prrafodelista"/>
        <w:ind w:left="360"/>
        <w:rPr>
          <w:color w:val="0D0D0D" w:themeColor="text1" w:themeTint="F2"/>
          <w:sz w:val="22"/>
          <w:szCs w:val="22"/>
        </w:rPr>
      </w:pPr>
      <w:r w:rsidRPr="008650DB">
        <w:rPr>
          <w:color w:val="0D0D0D" w:themeColor="text1" w:themeTint="F2"/>
          <w:sz w:val="22"/>
          <w:szCs w:val="22"/>
        </w:rPr>
        <w:t xml:space="preserve">Cantidad de empleados al </w:t>
      </w:r>
      <w:r w:rsidR="002B75F7">
        <w:rPr>
          <w:color w:val="0D0D0D" w:themeColor="text1" w:themeTint="F2"/>
          <w:sz w:val="22"/>
          <w:szCs w:val="22"/>
        </w:rPr>
        <w:t>31</w:t>
      </w:r>
      <w:r w:rsidR="009A7FE7">
        <w:rPr>
          <w:color w:val="0D0D0D" w:themeColor="text1" w:themeTint="F2"/>
          <w:sz w:val="22"/>
          <w:szCs w:val="22"/>
        </w:rPr>
        <w:t>/</w:t>
      </w:r>
      <w:r w:rsidR="002B75F7">
        <w:rPr>
          <w:color w:val="0D0D0D" w:themeColor="text1" w:themeTint="F2"/>
          <w:sz w:val="22"/>
          <w:szCs w:val="22"/>
        </w:rPr>
        <w:t>05</w:t>
      </w:r>
      <w:r w:rsidRPr="008650DB">
        <w:rPr>
          <w:color w:val="0D0D0D" w:themeColor="text1" w:themeTint="F2"/>
          <w:sz w:val="22"/>
          <w:szCs w:val="22"/>
        </w:rPr>
        <w:t>/202</w:t>
      </w:r>
      <w:r w:rsidR="00A40C48">
        <w:rPr>
          <w:color w:val="0D0D0D" w:themeColor="text1" w:themeTint="F2"/>
          <w:sz w:val="22"/>
          <w:szCs w:val="22"/>
        </w:rPr>
        <w:t>3</w:t>
      </w:r>
      <w:r w:rsidRPr="008650DB">
        <w:rPr>
          <w:color w:val="0D0D0D" w:themeColor="text1" w:themeTint="F2"/>
          <w:sz w:val="22"/>
          <w:szCs w:val="22"/>
        </w:rPr>
        <w:t xml:space="preserve">: </w:t>
      </w:r>
      <w:r w:rsidR="002B75F7">
        <w:rPr>
          <w:color w:val="0D0D0D" w:themeColor="text1" w:themeTint="F2"/>
          <w:sz w:val="22"/>
          <w:szCs w:val="22"/>
        </w:rPr>
        <w:t>10</w:t>
      </w:r>
    </w:p>
    <w:p w14:paraId="28092FBF" w14:textId="08708D33" w:rsidR="007653BC" w:rsidRPr="00732D9A" w:rsidRDefault="007653BC">
      <w:pPr>
        <w:pStyle w:val="Prrafodelista"/>
        <w:ind w:left="360"/>
        <w:rPr>
          <w:color w:val="0D0D0D" w:themeColor="text1" w:themeTint="F2"/>
          <w:sz w:val="22"/>
          <w:szCs w:val="22"/>
        </w:rPr>
      </w:pPr>
      <w:r w:rsidRPr="008650DB">
        <w:rPr>
          <w:color w:val="0D0D0D" w:themeColor="text1" w:themeTint="F2"/>
          <w:sz w:val="22"/>
          <w:szCs w:val="22"/>
        </w:rPr>
        <w:t xml:space="preserve">Cantidad de empleados al </w:t>
      </w:r>
      <w:r>
        <w:rPr>
          <w:color w:val="0D0D0D" w:themeColor="text1" w:themeTint="F2"/>
          <w:sz w:val="22"/>
          <w:szCs w:val="22"/>
        </w:rPr>
        <w:t>3</w:t>
      </w:r>
      <w:r w:rsidR="00296CFC">
        <w:rPr>
          <w:color w:val="0D0D0D" w:themeColor="text1" w:themeTint="F2"/>
          <w:sz w:val="22"/>
          <w:szCs w:val="22"/>
        </w:rPr>
        <w:t>0</w:t>
      </w:r>
      <w:r>
        <w:rPr>
          <w:color w:val="0D0D0D" w:themeColor="text1" w:themeTint="F2"/>
          <w:sz w:val="22"/>
          <w:szCs w:val="22"/>
        </w:rPr>
        <w:t>/0</w:t>
      </w:r>
      <w:r w:rsidR="00296CFC">
        <w:rPr>
          <w:color w:val="0D0D0D" w:themeColor="text1" w:themeTint="F2"/>
          <w:sz w:val="22"/>
          <w:szCs w:val="22"/>
        </w:rPr>
        <w:t>9</w:t>
      </w:r>
      <w:r w:rsidRPr="008650DB">
        <w:rPr>
          <w:color w:val="0D0D0D" w:themeColor="text1" w:themeTint="F2"/>
          <w:sz w:val="22"/>
          <w:szCs w:val="22"/>
        </w:rPr>
        <w:t>/202</w:t>
      </w:r>
      <w:r>
        <w:rPr>
          <w:color w:val="0D0D0D" w:themeColor="text1" w:themeTint="F2"/>
          <w:sz w:val="22"/>
          <w:szCs w:val="22"/>
        </w:rPr>
        <w:t>3</w:t>
      </w:r>
      <w:r w:rsidRPr="008650DB">
        <w:rPr>
          <w:color w:val="0D0D0D" w:themeColor="text1" w:themeTint="F2"/>
          <w:sz w:val="22"/>
          <w:szCs w:val="22"/>
        </w:rPr>
        <w:t>:</w:t>
      </w:r>
      <w:r>
        <w:rPr>
          <w:color w:val="0D0D0D" w:themeColor="text1" w:themeTint="F2"/>
          <w:sz w:val="22"/>
          <w:szCs w:val="22"/>
        </w:rPr>
        <w:t xml:space="preserve"> </w:t>
      </w:r>
      <w:r w:rsidR="004A2F32">
        <w:rPr>
          <w:color w:val="0D0D0D" w:themeColor="text1" w:themeTint="F2"/>
          <w:sz w:val="22"/>
          <w:szCs w:val="22"/>
        </w:rPr>
        <w:t>7</w:t>
      </w:r>
    </w:p>
    <w:p w14:paraId="2F261049" w14:textId="77777777" w:rsidR="00E64FCD" w:rsidRDefault="00E64FCD" w:rsidP="0098446E">
      <w:pPr>
        <w:pStyle w:val="Prrafodelista"/>
        <w:ind w:left="360"/>
        <w:rPr>
          <w:color w:val="0D0D0D" w:themeColor="text1" w:themeTint="F2"/>
          <w:sz w:val="22"/>
          <w:szCs w:val="22"/>
        </w:rPr>
      </w:pPr>
    </w:p>
    <w:p w14:paraId="1DB9AAE8" w14:textId="04FB6E1B" w:rsidR="008650DB" w:rsidRDefault="008650DB" w:rsidP="008650DB">
      <w:pPr>
        <w:rPr>
          <w:rFonts w:ascii="Times New Roman" w:hAnsi="Times New Roman" w:cs="Times New Roman"/>
          <w:bCs/>
          <w:sz w:val="22"/>
          <w:szCs w:val="22"/>
          <w:lang w:val="es-AR"/>
        </w:rPr>
      </w:pPr>
      <w:r w:rsidRPr="00C57689">
        <w:rPr>
          <w:rFonts w:ascii="Times New Roman" w:hAnsi="Times New Roman" w:cs="Times New Roman"/>
          <w:bCs/>
          <w:color w:val="0D0D0D" w:themeColor="text1" w:themeTint="F2"/>
          <w:sz w:val="22"/>
          <w:szCs w:val="22"/>
          <w:lang w:val="es-AR"/>
        </w:rPr>
        <w:t>Para la gestión operativa Consumo cuenta adicionalmente con los servicios de la empresa Avenida A.C.E. (</w:t>
      </w:r>
      <w:r w:rsidRPr="00DD5E09">
        <w:rPr>
          <w:rFonts w:ascii="Times New Roman" w:hAnsi="Times New Roman" w:cs="Times New Roman"/>
          <w:bCs/>
          <w:color w:val="0D0D0D" w:themeColor="text1" w:themeTint="F2"/>
          <w:sz w:val="22"/>
          <w:szCs w:val="22"/>
          <w:lang w:val="es-AR"/>
        </w:rPr>
        <w:t>que cuenta co</w:t>
      </w:r>
      <w:r w:rsidRPr="00DD5E09">
        <w:rPr>
          <w:rFonts w:ascii="Times New Roman" w:hAnsi="Times New Roman" w:cs="Times New Roman"/>
          <w:bCs/>
          <w:sz w:val="22"/>
          <w:szCs w:val="22"/>
          <w:lang w:val="es-AR"/>
        </w:rPr>
        <w:t xml:space="preserve">n </w:t>
      </w:r>
      <w:r w:rsidR="000C32B7">
        <w:rPr>
          <w:rFonts w:ascii="Times New Roman" w:hAnsi="Times New Roman" w:cs="Times New Roman"/>
          <w:bCs/>
          <w:sz w:val="22"/>
          <w:szCs w:val="22"/>
          <w:lang w:val="es-AR"/>
        </w:rPr>
        <w:t>25</w:t>
      </w:r>
      <w:r w:rsidR="00296CFC">
        <w:rPr>
          <w:rFonts w:ascii="Times New Roman" w:hAnsi="Times New Roman" w:cs="Times New Roman"/>
          <w:bCs/>
          <w:sz w:val="22"/>
          <w:szCs w:val="22"/>
          <w:lang w:val="es-AR"/>
        </w:rPr>
        <w:t>6</w:t>
      </w:r>
      <w:r w:rsidR="000C32B7" w:rsidRPr="00DD5E09">
        <w:rPr>
          <w:rFonts w:ascii="Times New Roman" w:hAnsi="Times New Roman" w:cs="Times New Roman"/>
          <w:bCs/>
          <w:sz w:val="22"/>
          <w:szCs w:val="22"/>
          <w:lang w:val="es-AR"/>
        </w:rPr>
        <w:t xml:space="preserve"> </w:t>
      </w:r>
      <w:r w:rsidRPr="00DD5E09">
        <w:rPr>
          <w:rFonts w:ascii="Times New Roman" w:hAnsi="Times New Roman" w:cs="Times New Roman"/>
          <w:bCs/>
          <w:sz w:val="22"/>
          <w:szCs w:val="22"/>
          <w:lang w:val="es-AR"/>
        </w:rPr>
        <w:t xml:space="preserve">empleados al </w:t>
      </w:r>
      <w:r w:rsidR="002B75F7">
        <w:rPr>
          <w:rFonts w:ascii="Times New Roman" w:hAnsi="Times New Roman" w:cs="Times New Roman"/>
          <w:bCs/>
          <w:sz w:val="22"/>
          <w:szCs w:val="22"/>
          <w:lang w:val="es-AR"/>
        </w:rPr>
        <w:t>3</w:t>
      </w:r>
      <w:r w:rsidR="00296CFC">
        <w:rPr>
          <w:rFonts w:ascii="Times New Roman" w:hAnsi="Times New Roman" w:cs="Times New Roman"/>
          <w:bCs/>
          <w:sz w:val="22"/>
          <w:szCs w:val="22"/>
          <w:lang w:val="es-AR"/>
        </w:rPr>
        <w:t>0</w:t>
      </w:r>
      <w:r w:rsidR="002B75F7" w:rsidRPr="00DD5E09">
        <w:rPr>
          <w:rFonts w:ascii="Times New Roman" w:hAnsi="Times New Roman" w:cs="Times New Roman"/>
          <w:bCs/>
          <w:sz w:val="22"/>
          <w:szCs w:val="22"/>
          <w:lang w:val="es-AR"/>
        </w:rPr>
        <w:t xml:space="preserve"> </w:t>
      </w:r>
      <w:r w:rsidRPr="00DD5E09">
        <w:rPr>
          <w:rFonts w:ascii="Times New Roman" w:hAnsi="Times New Roman" w:cs="Times New Roman"/>
          <w:bCs/>
          <w:sz w:val="22"/>
          <w:szCs w:val="22"/>
          <w:lang w:val="es-AR"/>
        </w:rPr>
        <w:t xml:space="preserve">de </w:t>
      </w:r>
      <w:r w:rsidR="00296CFC">
        <w:rPr>
          <w:rFonts w:ascii="Times New Roman" w:hAnsi="Times New Roman" w:cs="Times New Roman"/>
          <w:bCs/>
          <w:sz w:val="22"/>
          <w:szCs w:val="22"/>
          <w:lang w:val="es-AR"/>
        </w:rPr>
        <w:t>septiembre</w:t>
      </w:r>
      <w:r w:rsidR="000C32B7">
        <w:rPr>
          <w:rFonts w:ascii="Times New Roman" w:hAnsi="Times New Roman" w:cs="Times New Roman"/>
          <w:bCs/>
          <w:sz w:val="22"/>
          <w:szCs w:val="22"/>
          <w:lang w:val="es-AR"/>
        </w:rPr>
        <w:t xml:space="preserve"> </w:t>
      </w:r>
      <w:r w:rsidRPr="00DD5E09">
        <w:rPr>
          <w:rFonts w:ascii="Times New Roman" w:hAnsi="Times New Roman" w:cs="Times New Roman"/>
          <w:bCs/>
          <w:sz w:val="22"/>
          <w:szCs w:val="22"/>
          <w:lang w:val="es-AR"/>
        </w:rPr>
        <w:t>de 202</w:t>
      </w:r>
      <w:r w:rsidR="00A40C48">
        <w:rPr>
          <w:rFonts w:ascii="Times New Roman" w:hAnsi="Times New Roman" w:cs="Times New Roman"/>
          <w:bCs/>
          <w:sz w:val="22"/>
          <w:szCs w:val="22"/>
          <w:lang w:val="es-AR"/>
        </w:rPr>
        <w:t>3</w:t>
      </w:r>
      <w:r w:rsidRPr="00DD5E09">
        <w:rPr>
          <w:rFonts w:ascii="Times New Roman" w:hAnsi="Times New Roman" w:cs="Times New Roman"/>
          <w:bCs/>
          <w:sz w:val="22"/>
          <w:szCs w:val="22"/>
          <w:lang w:val="es-AR"/>
        </w:rPr>
        <w:t>).</w:t>
      </w:r>
    </w:p>
    <w:p w14:paraId="58C1FCA9" w14:textId="77777777" w:rsidR="00DF0AC0" w:rsidRDefault="00DF0AC0" w:rsidP="00AC5521">
      <w:pPr>
        <w:rPr>
          <w:rFonts w:ascii="Times New Roman" w:hAnsi="Times New Roman" w:cs="Times New Roman"/>
          <w:bCs/>
          <w:sz w:val="22"/>
          <w:szCs w:val="22"/>
          <w:lang w:val="es-AR"/>
        </w:rPr>
      </w:pPr>
    </w:p>
    <w:p w14:paraId="2506B723" w14:textId="642EF730" w:rsidR="00DF0AC0" w:rsidRDefault="00DF0AC0" w:rsidP="00AC5521">
      <w:pPr>
        <w:rPr>
          <w:color w:val="0D0D0D" w:themeColor="text1" w:themeTint="F2"/>
          <w:sz w:val="22"/>
          <w:szCs w:val="22"/>
        </w:rPr>
      </w:pPr>
      <w:r>
        <w:rPr>
          <w:rFonts w:ascii="Times New Roman" w:hAnsi="Times New Roman" w:cs="Times New Roman"/>
          <w:bCs/>
          <w:sz w:val="22"/>
          <w:szCs w:val="22"/>
          <w:lang w:val="es-AR"/>
        </w:rPr>
        <w:t>A la fecha del presente Suplemento de Prospecto no existen variaciones significativas en el personal de Consumo S.A.</w:t>
      </w:r>
    </w:p>
    <w:p w14:paraId="4C74A487" w14:textId="77777777" w:rsidR="00BC6D52" w:rsidRDefault="00BC6D52" w:rsidP="0098446E">
      <w:pPr>
        <w:pStyle w:val="Prrafodelista"/>
        <w:ind w:left="360"/>
        <w:rPr>
          <w:color w:val="0D0D0D" w:themeColor="text1" w:themeTint="F2"/>
          <w:sz w:val="22"/>
          <w:szCs w:val="22"/>
        </w:rPr>
      </w:pPr>
    </w:p>
    <w:p w14:paraId="31D8B46C" w14:textId="77777777" w:rsidR="00BC6D52" w:rsidRDefault="00BC6D52" w:rsidP="0098446E">
      <w:pPr>
        <w:pStyle w:val="Prrafodelista"/>
        <w:ind w:left="360"/>
        <w:rPr>
          <w:color w:val="0D0D0D" w:themeColor="text1" w:themeTint="F2"/>
          <w:sz w:val="22"/>
          <w:szCs w:val="22"/>
        </w:rPr>
      </w:pPr>
    </w:p>
    <w:p w14:paraId="7D29B810" w14:textId="77777777" w:rsidR="00DF306F" w:rsidRDefault="00DF306F" w:rsidP="0098446E">
      <w:pPr>
        <w:pStyle w:val="Prrafodelista"/>
        <w:ind w:left="360"/>
        <w:rPr>
          <w:color w:val="0D0D0D" w:themeColor="text1" w:themeTint="F2"/>
          <w:sz w:val="22"/>
          <w:szCs w:val="22"/>
        </w:rPr>
      </w:pPr>
    </w:p>
    <w:p w14:paraId="1443F3CA" w14:textId="77777777" w:rsidR="00DF306F" w:rsidRDefault="00DF306F" w:rsidP="0098446E">
      <w:pPr>
        <w:pStyle w:val="Prrafodelista"/>
        <w:ind w:left="360"/>
        <w:rPr>
          <w:color w:val="0D0D0D" w:themeColor="text1" w:themeTint="F2"/>
          <w:sz w:val="22"/>
          <w:szCs w:val="22"/>
        </w:rPr>
      </w:pPr>
    </w:p>
    <w:p w14:paraId="48BCD878" w14:textId="77777777" w:rsidR="00DF306F" w:rsidRDefault="00DF306F" w:rsidP="0098446E">
      <w:pPr>
        <w:pStyle w:val="Prrafodelista"/>
        <w:ind w:left="360"/>
        <w:rPr>
          <w:color w:val="0D0D0D" w:themeColor="text1" w:themeTint="F2"/>
          <w:sz w:val="22"/>
          <w:szCs w:val="22"/>
        </w:rPr>
      </w:pPr>
    </w:p>
    <w:p w14:paraId="37156FF4" w14:textId="5DD29186" w:rsidR="00BC6D52" w:rsidRDefault="00C52381" w:rsidP="00C00447">
      <w:pPr>
        <w:autoSpaceDE w:val="0"/>
        <w:autoSpaceDN w:val="0"/>
        <w:adjustRightInd w:val="0"/>
        <w:jc w:val="center"/>
        <w:rPr>
          <w:rFonts w:ascii="Times New Roman" w:hAnsi="Times New Roman" w:cs="Times New Roman"/>
          <w:sz w:val="22"/>
          <w:szCs w:val="22"/>
          <w:lang w:val="es-AR" w:eastAsia="en-US"/>
        </w:rPr>
      </w:pPr>
      <w:r w:rsidRPr="00671695">
        <w:rPr>
          <w:rFonts w:ascii="Times New Roman" w:hAnsi="Times New Roman" w:cs="Times New Roman"/>
          <w:b/>
          <w:sz w:val="21"/>
          <w:szCs w:val="21"/>
          <w:u w:val="single"/>
        </w:rPr>
        <w:t>Series emitidas y vigentes</w:t>
      </w:r>
      <w:r w:rsidR="001E64B4" w:rsidRPr="00671695">
        <w:rPr>
          <w:rFonts w:ascii="Times New Roman" w:hAnsi="Times New Roman" w:cs="Times New Roman"/>
          <w:b/>
          <w:sz w:val="21"/>
          <w:szCs w:val="21"/>
          <w:u w:val="single"/>
        </w:rPr>
        <w:t>*</w:t>
      </w:r>
    </w:p>
    <w:p w14:paraId="0E58A0A6" w14:textId="661C1CFB" w:rsidR="00C52381" w:rsidRDefault="00296CFC" w:rsidP="00C52381">
      <w:pPr>
        <w:jc w:val="center"/>
        <w:rPr>
          <w:rFonts w:ascii="Times New Roman" w:hAnsi="Times New Roman" w:cs="Times New Roman"/>
          <w:sz w:val="22"/>
          <w:szCs w:val="22"/>
          <w:lang w:val="es-AR" w:eastAsia="en-US"/>
        </w:rPr>
      </w:pPr>
      <w:r w:rsidRPr="00296CFC">
        <w:rPr>
          <w:noProof/>
          <w:lang w:val="es-AR" w:eastAsia="es-AR"/>
        </w:rPr>
        <w:drawing>
          <wp:inline distT="0" distB="0" distL="0" distR="0" wp14:anchorId="33837CA0" wp14:editId="4022BFF3">
            <wp:extent cx="5441950" cy="1479550"/>
            <wp:effectExtent l="0" t="0" r="6350" b="635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41950" cy="1479550"/>
                    </a:xfrm>
                    <a:prstGeom prst="rect">
                      <a:avLst/>
                    </a:prstGeom>
                    <a:noFill/>
                    <a:ln>
                      <a:noFill/>
                    </a:ln>
                  </pic:spPr>
                </pic:pic>
              </a:graphicData>
            </a:graphic>
          </wp:inline>
        </w:drawing>
      </w:r>
    </w:p>
    <w:p w14:paraId="1D6A108E" w14:textId="41675A1C" w:rsidR="00C52381" w:rsidRPr="004E3394" w:rsidRDefault="001E64B4" w:rsidP="004E3394">
      <w:pPr>
        <w:jc w:val="center"/>
        <w:rPr>
          <w:sz w:val="22"/>
          <w:szCs w:val="22"/>
        </w:rPr>
      </w:pPr>
      <w:r w:rsidRPr="004E3394">
        <w:rPr>
          <w:rFonts w:ascii="Times New Roman" w:hAnsi="Times New Roman" w:cs="Times New Roman"/>
          <w:color w:val="0D0D0D" w:themeColor="text1" w:themeTint="F2"/>
          <w:sz w:val="22"/>
          <w:szCs w:val="22"/>
        </w:rPr>
        <w:t>*</w:t>
      </w:r>
      <w:r w:rsidRPr="004E3394">
        <w:rPr>
          <w:rFonts w:ascii="Times New Roman" w:hAnsi="Times New Roman" w:cs="Times New Roman"/>
          <w:sz w:val="22"/>
          <w:szCs w:val="22"/>
        </w:rPr>
        <w:t xml:space="preserve"> Información </w:t>
      </w:r>
      <w:r w:rsidR="00FF198F" w:rsidRPr="004E3394">
        <w:rPr>
          <w:rFonts w:ascii="Times New Roman" w:hAnsi="Times New Roman" w:cs="Times New Roman"/>
          <w:sz w:val="22"/>
          <w:szCs w:val="22"/>
        </w:rPr>
        <w:t xml:space="preserve">al </w:t>
      </w:r>
      <w:r w:rsidR="008A2B30">
        <w:rPr>
          <w:rFonts w:ascii="Times New Roman" w:hAnsi="Times New Roman" w:cs="Times New Roman"/>
          <w:sz w:val="22"/>
          <w:szCs w:val="22"/>
        </w:rPr>
        <w:t>3</w:t>
      </w:r>
      <w:r w:rsidR="00916728">
        <w:rPr>
          <w:rFonts w:ascii="Times New Roman" w:hAnsi="Times New Roman" w:cs="Times New Roman"/>
          <w:sz w:val="22"/>
          <w:szCs w:val="22"/>
        </w:rPr>
        <w:t>1</w:t>
      </w:r>
      <w:r w:rsidR="00E8505C" w:rsidRPr="004E3394">
        <w:rPr>
          <w:rFonts w:ascii="Times New Roman" w:hAnsi="Times New Roman" w:cs="Times New Roman"/>
          <w:sz w:val="22"/>
          <w:szCs w:val="22"/>
        </w:rPr>
        <w:t xml:space="preserve"> </w:t>
      </w:r>
      <w:r w:rsidR="00FF198F" w:rsidRPr="004E3394">
        <w:rPr>
          <w:rFonts w:ascii="Times New Roman" w:hAnsi="Times New Roman" w:cs="Times New Roman"/>
          <w:sz w:val="22"/>
          <w:szCs w:val="22"/>
        </w:rPr>
        <w:t xml:space="preserve">de </w:t>
      </w:r>
      <w:r w:rsidR="00296CFC">
        <w:rPr>
          <w:rFonts w:ascii="Times New Roman" w:hAnsi="Times New Roman" w:cs="Times New Roman"/>
          <w:sz w:val="22"/>
          <w:szCs w:val="22"/>
        </w:rPr>
        <w:t>octubre</w:t>
      </w:r>
      <w:r w:rsidR="00296CFC" w:rsidRPr="004E3394">
        <w:rPr>
          <w:rFonts w:ascii="Times New Roman" w:hAnsi="Times New Roman" w:cs="Times New Roman"/>
          <w:sz w:val="22"/>
          <w:szCs w:val="22"/>
        </w:rPr>
        <w:t xml:space="preserve"> </w:t>
      </w:r>
      <w:r w:rsidR="00FF198F" w:rsidRPr="004E3394">
        <w:rPr>
          <w:rFonts w:ascii="Times New Roman" w:hAnsi="Times New Roman" w:cs="Times New Roman"/>
          <w:sz w:val="22"/>
          <w:szCs w:val="22"/>
        </w:rPr>
        <w:t>de 202</w:t>
      </w:r>
      <w:r w:rsidR="00E73844">
        <w:rPr>
          <w:rFonts w:ascii="Times New Roman" w:hAnsi="Times New Roman" w:cs="Times New Roman"/>
          <w:sz w:val="22"/>
          <w:szCs w:val="22"/>
        </w:rPr>
        <w:t>3</w:t>
      </w:r>
    </w:p>
    <w:p w14:paraId="240D908F" w14:textId="77777777" w:rsidR="001E64B4" w:rsidRDefault="001E64B4" w:rsidP="00C52381">
      <w:pPr>
        <w:pStyle w:val="Prrafodelista"/>
        <w:ind w:left="360"/>
        <w:rPr>
          <w:color w:val="0D0D0D" w:themeColor="text1" w:themeTint="F2"/>
          <w:sz w:val="22"/>
          <w:szCs w:val="22"/>
        </w:rPr>
      </w:pPr>
    </w:p>
    <w:p w14:paraId="0909D841" w14:textId="765B7B04" w:rsidR="00C52381" w:rsidRPr="000579E7" w:rsidRDefault="00C52381" w:rsidP="00C52381">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Estado de Situación de Deudores - Fideicomisos Vigentes</w:t>
      </w:r>
    </w:p>
    <w:p w14:paraId="03A0E016" w14:textId="45C0C936" w:rsidR="008650DB" w:rsidRPr="00DB405C" w:rsidRDefault="008650DB" w:rsidP="008650DB">
      <w:pPr>
        <w:autoSpaceDE w:val="0"/>
        <w:autoSpaceDN w:val="0"/>
        <w:adjustRightInd w:val="0"/>
        <w:jc w:val="center"/>
        <w:rPr>
          <w:rFonts w:ascii="Times New Roman" w:hAnsi="Times New Roman" w:cs="Times New Roman"/>
          <w:bCs/>
          <w:iCs/>
          <w:color w:val="0D0D0D" w:themeColor="text1" w:themeTint="F2"/>
          <w:sz w:val="22"/>
          <w:szCs w:val="22"/>
          <w:lang w:val="es-AR"/>
        </w:rPr>
      </w:pPr>
      <w:r w:rsidRPr="000965A3">
        <w:rPr>
          <w:rFonts w:ascii="Times New Roman" w:hAnsi="Times New Roman" w:cs="Times New Roman"/>
          <w:bCs/>
          <w:iCs/>
          <w:color w:val="0D0D0D" w:themeColor="text1" w:themeTint="F2"/>
          <w:sz w:val="22"/>
          <w:szCs w:val="22"/>
          <w:lang w:val="es-AR"/>
        </w:rPr>
        <w:t>(</w:t>
      </w:r>
      <w:r w:rsidRPr="00A23BAF">
        <w:rPr>
          <w:rFonts w:ascii="Times New Roman" w:hAnsi="Times New Roman" w:cs="Times New Roman"/>
          <w:bCs/>
          <w:iCs/>
          <w:color w:val="0D0D0D" w:themeColor="text1" w:themeTint="F2"/>
          <w:sz w:val="22"/>
          <w:szCs w:val="22"/>
          <w:lang w:val="es-AR"/>
        </w:rPr>
        <w:t xml:space="preserve">Información al </w:t>
      </w:r>
      <w:r w:rsidR="004213B3">
        <w:rPr>
          <w:rFonts w:ascii="Times New Roman" w:hAnsi="Times New Roman" w:cs="Times New Roman"/>
          <w:bCs/>
          <w:iCs/>
          <w:color w:val="0D0D0D" w:themeColor="text1" w:themeTint="F2"/>
          <w:sz w:val="22"/>
          <w:szCs w:val="22"/>
          <w:lang w:val="es-AR"/>
        </w:rPr>
        <w:t>3</w:t>
      </w:r>
      <w:r w:rsidR="00296CFC">
        <w:rPr>
          <w:rFonts w:ascii="Times New Roman" w:hAnsi="Times New Roman" w:cs="Times New Roman"/>
          <w:bCs/>
          <w:iCs/>
          <w:color w:val="0D0D0D" w:themeColor="text1" w:themeTint="F2"/>
          <w:sz w:val="22"/>
          <w:szCs w:val="22"/>
          <w:lang w:val="es-AR"/>
        </w:rPr>
        <w:t>0</w:t>
      </w:r>
      <w:r w:rsidR="004213B3">
        <w:rPr>
          <w:rFonts w:ascii="Times New Roman" w:hAnsi="Times New Roman" w:cs="Times New Roman"/>
          <w:bCs/>
          <w:iCs/>
          <w:color w:val="0D0D0D" w:themeColor="text1" w:themeTint="F2"/>
          <w:sz w:val="22"/>
          <w:szCs w:val="22"/>
          <w:lang w:val="es-AR"/>
        </w:rPr>
        <w:t xml:space="preserve"> </w:t>
      </w:r>
      <w:r w:rsidR="008A2B30">
        <w:rPr>
          <w:rFonts w:ascii="Times New Roman" w:hAnsi="Times New Roman" w:cs="Times New Roman"/>
          <w:bCs/>
          <w:iCs/>
          <w:color w:val="0D0D0D" w:themeColor="text1" w:themeTint="F2"/>
          <w:sz w:val="22"/>
          <w:szCs w:val="22"/>
          <w:lang w:val="es-AR"/>
        </w:rPr>
        <w:t xml:space="preserve">de </w:t>
      </w:r>
      <w:r w:rsidR="00296CFC">
        <w:rPr>
          <w:rFonts w:ascii="Times New Roman" w:hAnsi="Times New Roman" w:cs="Times New Roman"/>
          <w:bCs/>
          <w:iCs/>
          <w:color w:val="0D0D0D" w:themeColor="text1" w:themeTint="F2"/>
          <w:sz w:val="22"/>
          <w:szCs w:val="22"/>
          <w:lang w:val="es-AR"/>
        </w:rPr>
        <w:t>septiembre</w:t>
      </w:r>
      <w:r w:rsidR="000C32B7">
        <w:rPr>
          <w:rFonts w:ascii="Times New Roman" w:hAnsi="Times New Roman" w:cs="Times New Roman"/>
          <w:bCs/>
          <w:iCs/>
          <w:color w:val="0D0D0D" w:themeColor="text1" w:themeTint="F2"/>
          <w:sz w:val="22"/>
          <w:szCs w:val="22"/>
          <w:lang w:val="es-AR"/>
        </w:rPr>
        <w:t xml:space="preserve"> </w:t>
      </w:r>
      <w:r w:rsidRPr="00A23BAF">
        <w:rPr>
          <w:rFonts w:ascii="Times New Roman" w:hAnsi="Times New Roman" w:cs="Times New Roman"/>
          <w:bCs/>
          <w:iCs/>
          <w:color w:val="0D0D0D" w:themeColor="text1" w:themeTint="F2"/>
          <w:sz w:val="22"/>
          <w:szCs w:val="22"/>
          <w:lang w:val="es-AR"/>
        </w:rPr>
        <w:t>de 202</w:t>
      </w:r>
      <w:r w:rsidR="00B63F77">
        <w:rPr>
          <w:rFonts w:ascii="Times New Roman" w:hAnsi="Times New Roman" w:cs="Times New Roman"/>
          <w:bCs/>
          <w:iCs/>
          <w:color w:val="0D0D0D" w:themeColor="text1" w:themeTint="F2"/>
          <w:sz w:val="22"/>
          <w:szCs w:val="22"/>
          <w:lang w:val="es-AR"/>
        </w:rPr>
        <w:t>3</w:t>
      </w:r>
      <w:r w:rsidRPr="00A23BAF">
        <w:rPr>
          <w:rFonts w:ascii="Times New Roman" w:hAnsi="Times New Roman" w:cs="Times New Roman"/>
          <w:bCs/>
          <w:iCs/>
          <w:color w:val="0D0D0D" w:themeColor="text1" w:themeTint="F2"/>
          <w:sz w:val="22"/>
          <w:szCs w:val="22"/>
          <w:lang w:val="es-AR"/>
        </w:rPr>
        <w:t>)</w:t>
      </w:r>
    </w:p>
    <w:p w14:paraId="0F72936E" w14:textId="29B215A1" w:rsidR="0068548A" w:rsidRDefault="008650DB" w:rsidP="004E3394">
      <w:pPr>
        <w:autoSpaceDE w:val="0"/>
        <w:autoSpaceDN w:val="0"/>
        <w:adjustRightInd w:val="0"/>
        <w:jc w:val="center"/>
        <w:rPr>
          <w:noProof/>
          <w:lang w:val="es-AR" w:eastAsia="es-AR"/>
        </w:rPr>
      </w:pPr>
      <w:r w:rsidRPr="00506990" w:rsidDel="008650DB">
        <w:rPr>
          <w:rFonts w:ascii="Times New Roman" w:hAnsi="Times New Roman" w:cs="Times New Roman"/>
          <w:bCs/>
          <w:iCs/>
          <w:color w:val="0D0D0D" w:themeColor="text1" w:themeTint="F2"/>
          <w:sz w:val="22"/>
          <w:szCs w:val="22"/>
          <w:lang w:val="es-AR"/>
        </w:rPr>
        <w:t xml:space="preserve"> </w:t>
      </w:r>
      <w:r w:rsidR="00C52381" w:rsidRPr="00506990">
        <w:rPr>
          <w:rFonts w:ascii="Times New Roman" w:hAnsi="Times New Roman" w:cs="Times New Roman"/>
          <w:bCs/>
          <w:iCs/>
          <w:color w:val="0D0D0D" w:themeColor="text1" w:themeTint="F2"/>
          <w:sz w:val="22"/>
          <w:szCs w:val="22"/>
          <w:lang w:val="es-AR"/>
        </w:rPr>
        <w:t xml:space="preserve"> </w:t>
      </w:r>
      <w:r w:rsidR="00091F5B" w:rsidRPr="00091F5B">
        <w:rPr>
          <w:noProof/>
          <w:lang w:val="es-AR" w:eastAsia="es-AR"/>
        </w:rPr>
        <w:t xml:space="preserve"> </w:t>
      </w:r>
      <w:r w:rsidR="00726D5E" w:rsidRPr="00726D5E">
        <w:rPr>
          <w:noProof/>
          <w:lang w:val="es-AR" w:eastAsia="es-AR"/>
        </w:rPr>
        <w:t xml:space="preserve"> </w:t>
      </w:r>
      <w:r w:rsidR="00AF1405" w:rsidRPr="00AF1405">
        <w:rPr>
          <w:noProof/>
          <w:lang w:val="es-AR" w:eastAsia="es-AR"/>
        </w:rPr>
        <w:t xml:space="preserve"> </w:t>
      </w:r>
      <w:r w:rsidR="00F42500" w:rsidRPr="00F42500">
        <w:rPr>
          <w:noProof/>
          <w:lang w:val="es-AR" w:eastAsia="es-AR"/>
        </w:rPr>
        <w:t xml:space="preserve"> </w:t>
      </w:r>
    </w:p>
    <w:p w14:paraId="6A7CC6DB" w14:textId="7636CBBA" w:rsidR="00CD00DA" w:rsidRDefault="00296CFC" w:rsidP="004E3394">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296CFC">
        <w:rPr>
          <w:noProof/>
          <w:lang w:val="es-AR" w:eastAsia="es-AR"/>
        </w:rPr>
        <w:drawing>
          <wp:inline distT="0" distB="0" distL="0" distR="0" wp14:anchorId="0EFD6D5A" wp14:editId="1EC86584">
            <wp:extent cx="5613400" cy="1012252"/>
            <wp:effectExtent l="0" t="0" r="635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13400" cy="1012252"/>
                    </a:xfrm>
                    <a:prstGeom prst="rect">
                      <a:avLst/>
                    </a:prstGeom>
                    <a:noFill/>
                    <a:ln>
                      <a:noFill/>
                    </a:ln>
                  </pic:spPr>
                </pic:pic>
              </a:graphicData>
            </a:graphic>
          </wp:inline>
        </w:drawing>
      </w:r>
      <w:r w:rsidR="0068548A" w:rsidRPr="0068548A" w:rsidDel="000C32B7">
        <w:t xml:space="preserve"> </w:t>
      </w:r>
    </w:p>
    <w:p w14:paraId="27A93DF7" w14:textId="77777777" w:rsidR="00CD00DA" w:rsidRPr="008B3986" w:rsidRDefault="00CD00DA" w:rsidP="008B3986">
      <w:pPr>
        <w:autoSpaceDE w:val="0"/>
        <w:autoSpaceDN w:val="0"/>
        <w:adjustRightInd w:val="0"/>
        <w:jc w:val="center"/>
        <w:rPr>
          <w:b/>
          <w:color w:val="0D0D0D" w:themeColor="text1" w:themeTint="F2"/>
          <w:sz w:val="22"/>
          <w:lang w:val="es-AR"/>
        </w:rPr>
      </w:pPr>
    </w:p>
    <w:p w14:paraId="6058F7FE" w14:textId="47E633B1" w:rsidR="00C52381" w:rsidRPr="00506990" w:rsidRDefault="00C52381" w:rsidP="00C52381">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Cobranza Anticipada - Fideicomisos Vigentes</w:t>
      </w:r>
    </w:p>
    <w:p w14:paraId="6C6129EE" w14:textId="46407917" w:rsidR="008650DB" w:rsidRPr="000F3240" w:rsidRDefault="008650DB" w:rsidP="008650DB">
      <w:pPr>
        <w:autoSpaceDE w:val="0"/>
        <w:autoSpaceDN w:val="0"/>
        <w:adjustRightInd w:val="0"/>
        <w:jc w:val="center"/>
        <w:rPr>
          <w:rFonts w:ascii="Times New Roman" w:hAnsi="Times New Roman" w:cs="Times New Roman"/>
          <w:bCs/>
          <w:iCs/>
          <w:color w:val="0D0D0D" w:themeColor="text1" w:themeTint="F2"/>
          <w:sz w:val="22"/>
          <w:szCs w:val="22"/>
          <w:lang w:val="es-AR"/>
        </w:rPr>
      </w:pPr>
      <w:r w:rsidRPr="000F3240">
        <w:rPr>
          <w:rFonts w:ascii="Times New Roman" w:hAnsi="Times New Roman" w:cs="Times New Roman"/>
          <w:bCs/>
          <w:iCs/>
          <w:color w:val="0D0D0D" w:themeColor="text1" w:themeTint="F2"/>
          <w:sz w:val="22"/>
          <w:szCs w:val="22"/>
          <w:lang w:val="es-AR"/>
        </w:rPr>
        <w:t>(</w:t>
      </w:r>
      <w:r w:rsidRPr="00A23BAF">
        <w:rPr>
          <w:rFonts w:ascii="Times New Roman" w:hAnsi="Times New Roman" w:cs="Times New Roman"/>
          <w:bCs/>
          <w:iCs/>
          <w:color w:val="0D0D0D" w:themeColor="text1" w:themeTint="F2"/>
          <w:sz w:val="22"/>
          <w:szCs w:val="22"/>
          <w:lang w:val="es-AR"/>
        </w:rPr>
        <w:t xml:space="preserve">Información al </w:t>
      </w:r>
      <w:r w:rsidR="004213B3">
        <w:rPr>
          <w:rFonts w:ascii="Times New Roman" w:hAnsi="Times New Roman" w:cs="Times New Roman"/>
          <w:bCs/>
          <w:iCs/>
          <w:color w:val="0D0D0D" w:themeColor="text1" w:themeTint="F2"/>
          <w:sz w:val="22"/>
          <w:szCs w:val="22"/>
          <w:lang w:val="es-AR"/>
        </w:rPr>
        <w:t>3</w:t>
      </w:r>
      <w:r w:rsidR="00296CFC">
        <w:rPr>
          <w:rFonts w:ascii="Times New Roman" w:hAnsi="Times New Roman" w:cs="Times New Roman"/>
          <w:bCs/>
          <w:iCs/>
          <w:color w:val="0D0D0D" w:themeColor="text1" w:themeTint="F2"/>
          <w:sz w:val="22"/>
          <w:szCs w:val="22"/>
          <w:lang w:val="es-AR"/>
        </w:rPr>
        <w:t>0</w:t>
      </w:r>
      <w:r w:rsidR="004213B3">
        <w:rPr>
          <w:rFonts w:ascii="Times New Roman" w:hAnsi="Times New Roman" w:cs="Times New Roman"/>
          <w:bCs/>
          <w:iCs/>
          <w:color w:val="0D0D0D" w:themeColor="text1" w:themeTint="F2"/>
          <w:sz w:val="22"/>
          <w:szCs w:val="22"/>
          <w:lang w:val="es-AR"/>
        </w:rPr>
        <w:t xml:space="preserve"> </w:t>
      </w:r>
      <w:r w:rsidR="008A2B30">
        <w:rPr>
          <w:rFonts w:ascii="Times New Roman" w:hAnsi="Times New Roman" w:cs="Times New Roman"/>
          <w:bCs/>
          <w:iCs/>
          <w:color w:val="0D0D0D" w:themeColor="text1" w:themeTint="F2"/>
          <w:sz w:val="22"/>
          <w:szCs w:val="22"/>
          <w:lang w:val="es-AR"/>
        </w:rPr>
        <w:t xml:space="preserve">de </w:t>
      </w:r>
      <w:r w:rsidR="00296CFC">
        <w:rPr>
          <w:rFonts w:ascii="Times New Roman" w:hAnsi="Times New Roman" w:cs="Times New Roman"/>
          <w:bCs/>
          <w:iCs/>
          <w:color w:val="0D0D0D" w:themeColor="text1" w:themeTint="F2"/>
          <w:sz w:val="22"/>
          <w:szCs w:val="22"/>
          <w:lang w:val="es-AR"/>
        </w:rPr>
        <w:t>septiembre</w:t>
      </w:r>
      <w:r w:rsidR="000C32B7">
        <w:rPr>
          <w:rFonts w:ascii="Times New Roman" w:hAnsi="Times New Roman" w:cs="Times New Roman"/>
          <w:bCs/>
          <w:iCs/>
          <w:color w:val="0D0D0D" w:themeColor="text1" w:themeTint="F2"/>
          <w:sz w:val="22"/>
          <w:szCs w:val="22"/>
          <w:lang w:val="es-AR"/>
        </w:rPr>
        <w:t xml:space="preserve"> </w:t>
      </w:r>
      <w:r w:rsidRPr="00A23BAF">
        <w:rPr>
          <w:rFonts w:ascii="Times New Roman" w:hAnsi="Times New Roman" w:cs="Times New Roman"/>
          <w:bCs/>
          <w:iCs/>
          <w:color w:val="0D0D0D" w:themeColor="text1" w:themeTint="F2"/>
          <w:sz w:val="22"/>
          <w:szCs w:val="22"/>
          <w:lang w:val="es-AR"/>
        </w:rPr>
        <w:t>de 202</w:t>
      </w:r>
      <w:r w:rsidR="00E73844">
        <w:rPr>
          <w:rFonts w:ascii="Times New Roman" w:hAnsi="Times New Roman" w:cs="Times New Roman"/>
          <w:bCs/>
          <w:iCs/>
          <w:color w:val="0D0D0D" w:themeColor="text1" w:themeTint="F2"/>
          <w:sz w:val="22"/>
          <w:szCs w:val="22"/>
          <w:lang w:val="es-AR"/>
        </w:rPr>
        <w:t>3</w:t>
      </w:r>
      <w:r w:rsidR="00BF5F08">
        <w:rPr>
          <w:rFonts w:ascii="Times New Roman" w:hAnsi="Times New Roman" w:cs="Times New Roman"/>
          <w:bCs/>
          <w:iCs/>
          <w:color w:val="0D0D0D" w:themeColor="text1" w:themeTint="F2"/>
          <w:sz w:val="22"/>
          <w:szCs w:val="22"/>
          <w:lang w:val="es-AR"/>
        </w:rPr>
        <w:t>)</w:t>
      </w:r>
    </w:p>
    <w:p w14:paraId="33755689" w14:textId="5A21DF41" w:rsidR="0068548A" w:rsidRDefault="004213B3" w:rsidP="00C52381">
      <w:pPr>
        <w:autoSpaceDE w:val="0"/>
        <w:autoSpaceDN w:val="0"/>
        <w:adjustRightInd w:val="0"/>
        <w:jc w:val="center"/>
        <w:rPr>
          <w:rFonts w:ascii="Times New Roman" w:hAnsi="Times New Roman" w:cs="Times New Roman"/>
          <w:bCs/>
          <w:iCs/>
          <w:color w:val="0D0D0D" w:themeColor="text1" w:themeTint="F2"/>
          <w:sz w:val="22"/>
          <w:szCs w:val="22"/>
          <w:lang w:val="es-AR"/>
        </w:rPr>
      </w:pPr>
      <w:r w:rsidRPr="004213B3">
        <w:rPr>
          <w:rFonts w:ascii="Times New Roman" w:hAnsi="Times New Roman" w:cs="Times New Roman"/>
          <w:bCs/>
          <w:iCs/>
          <w:color w:val="0D0D0D" w:themeColor="text1" w:themeTint="F2"/>
          <w:sz w:val="22"/>
          <w:szCs w:val="22"/>
          <w:lang w:val="es-AR"/>
        </w:rPr>
        <w:t xml:space="preserve"> </w:t>
      </w:r>
      <w:r w:rsidR="008650DB" w:rsidRPr="00B345DD" w:rsidDel="008650DB">
        <w:rPr>
          <w:rFonts w:ascii="Times New Roman" w:hAnsi="Times New Roman" w:cs="Times New Roman"/>
          <w:bCs/>
          <w:iCs/>
          <w:color w:val="0D0D0D" w:themeColor="text1" w:themeTint="F2"/>
          <w:sz w:val="22"/>
          <w:szCs w:val="22"/>
          <w:lang w:val="es-AR"/>
        </w:rPr>
        <w:t xml:space="preserve"> </w:t>
      </w:r>
      <w:r w:rsidR="0068548A" w:rsidRPr="0068548A">
        <w:rPr>
          <w:rFonts w:ascii="Times New Roman" w:hAnsi="Times New Roman" w:cs="Times New Roman"/>
          <w:bCs/>
          <w:iCs/>
          <w:color w:val="0D0D0D" w:themeColor="text1" w:themeTint="F2"/>
          <w:sz w:val="22"/>
          <w:szCs w:val="22"/>
          <w:lang w:val="es-AR"/>
        </w:rPr>
        <w:t xml:space="preserve"> </w:t>
      </w:r>
      <w:r w:rsidR="00296CFC" w:rsidRPr="00296CFC">
        <w:rPr>
          <w:noProof/>
          <w:lang w:val="es-AR" w:eastAsia="es-AR"/>
        </w:rPr>
        <w:drawing>
          <wp:inline distT="0" distB="0" distL="0" distR="0" wp14:anchorId="00F68C45" wp14:editId="099D72D0">
            <wp:extent cx="4451350" cy="1397000"/>
            <wp:effectExtent l="0" t="0" r="635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51350" cy="1397000"/>
                    </a:xfrm>
                    <a:prstGeom prst="rect">
                      <a:avLst/>
                    </a:prstGeom>
                    <a:noFill/>
                    <a:ln>
                      <a:noFill/>
                    </a:ln>
                  </pic:spPr>
                </pic:pic>
              </a:graphicData>
            </a:graphic>
          </wp:inline>
        </w:drawing>
      </w:r>
    </w:p>
    <w:p w14:paraId="38F09141" w14:textId="5DD8608D" w:rsidR="00D541B0" w:rsidRPr="000E765C" w:rsidRDefault="00D541B0" w:rsidP="00C52381">
      <w:pPr>
        <w:autoSpaceDE w:val="0"/>
        <w:autoSpaceDN w:val="0"/>
        <w:adjustRightInd w:val="0"/>
        <w:jc w:val="center"/>
        <w:rPr>
          <w:rFonts w:ascii="Times New Roman" w:hAnsi="Times New Roman" w:cs="Times New Roman"/>
          <w:bCs/>
          <w:iCs/>
          <w:color w:val="0D0D0D" w:themeColor="text1" w:themeTint="F2"/>
          <w:sz w:val="22"/>
          <w:szCs w:val="22"/>
          <w:lang w:val="es-AR"/>
        </w:rPr>
      </w:pPr>
    </w:p>
    <w:p w14:paraId="5234F57B" w14:textId="6C102D8A" w:rsidR="00C52381" w:rsidRPr="000E765C" w:rsidRDefault="00C52381" w:rsidP="00C52381">
      <w:pPr>
        <w:autoSpaceDE w:val="0"/>
        <w:autoSpaceDN w:val="0"/>
        <w:adjustRightInd w:val="0"/>
        <w:jc w:val="center"/>
        <w:rPr>
          <w:rFonts w:ascii="Times New Roman" w:hAnsi="Times New Roman" w:cs="Times New Roman"/>
          <w:bCs/>
          <w:iCs/>
          <w:color w:val="0D0D0D" w:themeColor="text1" w:themeTint="F2"/>
          <w:sz w:val="22"/>
          <w:szCs w:val="22"/>
          <w:lang w:val="es-AR"/>
        </w:rPr>
      </w:pPr>
      <w:r w:rsidRPr="000E765C">
        <w:rPr>
          <w:noProof/>
          <w:lang w:val="es-AR" w:eastAsia="es-AR"/>
        </w:rPr>
        <w:t xml:space="preserve"> </w:t>
      </w:r>
      <w:r w:rsidR="00091F5B" w:rsidRPr="000E765C">
        <w:rPr>
          <w:noProof/>
          <w:lang w:val="es-AR" w:eastAsia="es-AR"/>
        </w:rPr>
        <w:t xml:space="preserve"> </w:t>
      </w:r>
      <w:r w:rsidR="00726D5E" w:rsidRPr="000E765C">
        <w:rPr>
          <w:noProof/>
          <w:lang w:val="es-AR" w:eastAsia="es-AR"/>
        </w:rPr>
        <w:t xml:space="preserve"> </w:t>
      </w:r>
      <w:r w:rsidR="00AF1405" w:rsidRPr="000E765C">
        <w:rPr>
          <w:noProof/>
          <w:lang w:val="es-AR" w:eastAsia="es-AR"/>
        </w:rPr>
        <w:t xml:space="preserve"> </w:t>
      </w:r>
      <w:r w:rsidR="00654C2F" w:rsidRPr="00654C2F">
        <w:rPr>
          <w:noProof/>
          <w:lang w:val="es-AR" w:eastAsia="es-AR"/>
        </w:rPr>
        <w:t xml:space="preserve"> </w:t>
      </w:r>
    </w:p>
    <w:p w14:paraId="00EC7E6A" w14:textId="06FD2834" w:rsidR="000C754E" w:rsidRPr="008B3986" w:rsidRDefault="00C52381" w:rsidP="0078718C">
      <w:pPr>
        <w:autoSpaceDE w:val="0"/>
        <w:autoSpaceDN w:val="0"/>
        <w:adjustRightInd w:val="0"/>
        <w:rPr>
          <w:rFonts w:ascii="Times New Roman" w:hAnsi="Times New Roman"/>
          <w:color w:val="0D0D0D" w:themeColor="text1" w:themeTint="F2"/>
          <w:sz w:val="22"/>
        </w:rPr>
      </w:pPr>
      <w:r w:rsidRPr="000E765C">
        <w:rPr>
          <w:rFonts w:ascii="Times New Roman" w:hAnsi="Times New Roman" w:cs="Times New Roman"/>
          <w:bCs/>
          <w:iCs/>
          <w:color w:val="0D0D0D" w:themeColor="text1" w:themeTint="F2"/>
          <w:sz w:val="22"/>
          <w:szCs w:val="22"/>
          <w:lang w:val="es-AR"/>
        </w:rPr>
        <w:t>Los valores corresponden al monto de capital e interés cobrado con anticipación a la fecha de vencimiento de la correspondiente cuota y son expresados como</w:t>
      </w:r>
      <w:r w:rsidRPr="00506990">
        <w:rPr>
          <w:rFonts w:ascii="Times New Roman" w:hAnsi="Times New Roman" w:cs="Times New Roman"/>
          <w:bCs/>
          <w:iCs/>
          <w:color w:val="0D0D0D" w:themeColor="text1" w:themeTint="F2"/>
          <w:sz w:val="22"/>
          <w:szCs w:val="22"/>
          <w:lang w:val="es-AR"/>
        </w:rPr>
        <w:t xml:space="preserve"> porcentaje del monto total de capital e interés cedido a cada serie.</w:t>
      </w:r>
    </w:p>
    <w:p w14:paraId="0BBA5DA3" w14:textId="112DD02A" w:rsidR="006B6B5E" w:rsidRPr="00506990" w:rsidRDefault="006B6B5E" w:rsidP="00B228F5">
      <w:pPr>
        <w:pStyle w:val="Ttulo1"/>
        <w:jc w:val="center"/>
        <w:rPr>
          <w:rFonts w:ascii="Times New Roman" w:hAnsi="Times New Roman"/>
          <w:sz w:val="22"/>
          <w:szCs w:val="22"/>
        </w:rPr>
      </w:pPr>
      <w:bookmarkStart w:id="63" w:name="_Toc521424870"/>
      <w:bookmarkStart w:id="64" w:name="_Toc20409086"/>
      <w:r w:rsidRPr="00506990">
        <w:rPr>
          <w:rFonts w:ascii="Times New Roman" w:hAnsi="Times New Roman"/>
          <w:sz w:val="22"/>
          <w:szCs w:val="22"/>
        </w:rPr>
        <w:t>VI</w:t>
      </w:r>
      <w:r w:rsidR="00F74B80" w:rsidRPr="00506990">
        <w:rPr>
          <w:rFonts w:ascii="Times New Roman" w:hAnsi="Times New Roman"/>
          <w:sz w:val="22"/>
          <w:szCs w:val="22"/>
        </w:rPr>
        <w:t>I</w:t>
      </w:r>
      <w:r w:rsidRPr="00506990">
        <w:rPr>
          <w:rFonts w:ascii="Times New Roman" w:hAnsi="Times New Roman"/>
          <w:sz w:val="22"/>
          <w:szCs w:val="22"/>
        </w:rPr>
        <w:t>.- DESCRIPCIÓN DE</w:t>
      </w:r>
      <w:r w:rsidR="00477E99">
        <w:rPr>
          <w:rFonts w:ascii="Times New Roman" w:hAnsi="Times New Roman"/>
          <w:sz w:val="22"/>
          <w:szCs w:val="22"/>
        </w:rPr>
        <w:t xml:space="preserve"> </w:t>
      </w:r>
      <w:r w:rsidRPr="00506990">
        <w:rPr>
          <w:rFonts w:ascii="Times New Roman" w:hAnsi="Times New Roman"/>
          <w:sz w:val="22"/>
          <w:szCs w:val="22"/>
        </w:rPr>
        <w:t>L</w:t>
      </w:r>
      <w:r w:rsidR="00477E99">
        <w:rPr>
          <w:rFonts w:ascii="Times New Roman" w:hAnsi="Times New Roman"/>
          <w:sz w:val="22"/>
          <w:szCs w:val="22"/>
        </w:rPr>
        <w:t>OS</w:t>
      </w:r>
      <w:r w:rsidRPr="00506990">
        <w:rPr>
          <w:rFonts w:ascii="Times New Roman" w:hAnsi="Times New Roman"/>
          <w:sz w:val="22"/>
          <w:szCs w:val="22"/>
        </w:rPr>
        <w:t xml:space="preserve"> ORGANIZADOR</w:t>
      </w:r>
      <w:r w:rsidR="00477E99">
        <w:rPr>
          <w:rFonts w:ascii="Times New Roman" w:hAnsi="Times New Roman"/>
          <w:sz w:val="22"/>
          <w:szCs w:val="22"/>
        </w:rPr>
        <w:t>ES</w:t>
      </w:r>
      <w:r w:rsidRPr="00506990">
        <w:rPr>
          <w:rFonts w:ascii="Times New Roman" w:hAnsi="Times New Roman"/>
          <w:sz w:val="22"/>
          <w:szCs w:val="22"/>
        </w:rPr>
        <w:t xml:space="preserve"> Y </w:t>
      </w:r>
      <w:r w:rsidR="00477E99">
        <w:rPr>
          <w:rFonts w:ascii="Times New Roman" w:hAnsi="Times New Roman"/>
          <w:sz w:val="22"/>
          <w:szCs w:val="22"/>
        </w:rPr>
        <w:t xml:space="preserve">DEL </w:t>
      </w:r>
      <w:r w:rsidRPr="00506990">
        <w:rPr>
          <w:rFonts w:ascii="Times New Roman" w:hAnsi="Times New Roman"/>
          <w:sz w:val="22"/>
          <w:szCs w:val="22"/>
        </w:rPr>
        <w:t>ASESOR FINANCIERO</w:t>
      </w:r>
      <w:bookmarkEnd w:id="63"/>
      <w:bookmarkEnd w:id="64"/>
    </w:p>
    <w:p w14:paraId="07A6E161" w14:textId="77777777" w:rsidR="006B6B5E" w:rsidRPr="00506990" w:rsidRDefault="006B6B5E" w:rsidP="006B6B5E">
      <w:pPr>
        <w:rPr>
          <w:rFonts w:ascii="Times New Roman" w:hAnsi="Times New Roman" w:cs="Times New Roman"/>
          <w:color w:val="0D0D0D" w:themeColor="text1" w:themeTint="F2"/>
          <w:sz w:val="22"/>
          <w:szCs w:val="22"/>
          <w:lang w:val="es-AR"/>
        </w:rPr>
      </w:pPr>
    </w:p>
    <w:p w14:paraId="38348DA9" w14:textId="77777777" w:rsidR="00477E99" w:rsidRPr="00EA5C6B" w:rsidRDefault="00477E99" w:rsidP="00C56DC8">
      <w:pPr>
        <w:rPr>
          <w:rFonts w:ascii="Times New Roman" w:hAnsi="Times New Roman" w:cs="Times New Roman"/>
          <w:b/>
          <w:color w:val="0D0D0D" w:themeColor="text1" w:themeTint="F2"/>
          <w:sz w:val="22"/>
          <w:szCs w:val="22"/>
          <w:u w:val="single"/>
          <w:lang w:val="es-AR"/>
        </w:rPr>
      </w:pPr>
      <w:r w:rsidRPr="00EA5C6B">
        <w:rPr>
          <w:rFonts w:ascii="Times New Roman" w:hAnsi="Times New Roman" w:cs="Times New Roman"/>
          <w:b/>
          <w:color w:val="0D0D0D" w:themeColor="text1" w:themeTint="F2"/>
          <w:sz w:val="22"/>
          <w:szCs w:val="22"/>
          <w:u w:val="single"/>
          <w:lang w:val="es-AR"/>
        </w:rPr>
        <w:t>Organizador y Asesor Financiero</w:t>
      </w:r>
    </w:p>
    <w:p w14:paraId="2820F6D5" w14:textId="016C70EB" w:rsidR="00C56DC8" w:rsidRPr="00506990"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First Corporate Finance Advisors S.A. (“FIRST”) se encuentra inscripta en Inspección General de Justicia el 08/02/99 bajo el Nro. 1.858, libro Nro. 4 de Sociedades por Acciones, el cambio por la de denominación social mencionada fue inscripto el 08/10/13 bajo el Nro. 20.031 del Libro Nro. 65 de Sociedades por Acciones. Tiene su sede social en la calle 25 de mayo 596, piso 20, de la Ciudad de Buenos Aires. Tel. 011-4311-6014. Email info@first</w:t>
      </w:r>
      <w:r w:rsidR="00F60586">
        <w:rPr>
          <w:rFonts w:ascii="Times New Roman" w:hAnsi="Times New Roman" w:cs="Times New Roman"/>
          <w:color w:val="0D0D0D" w:themeColor="text1" w:themeTint="F2"/>
          <w:sz w:val="22"/>
          <w:szCs w:val="22"/>
          <w:lang w:val="es-AR"/>
        </w:rPr>
        <w:t xml:space="preserve">capital.group </w:t>
      </w:r>
      <w:r w:rsidRPr="00506990">
        <w:rPr>
          <w:rFonts w:ascii="Times New Roman" w:hAnsi="Times New Roman" w:cs="Times New Roman"/>
          <w:color w:val="0D0D0D" w:themeColor="text1" w:themeTint="F2"/>
          <w:sz w:val="22"/>
          <w:szCs w:val="22"/>
          <w:lang w:val="es-AR"/>
        </w:rPr>
        <w:t>Sitio web institucional: http://www.firstc</w:t>
      </w:r>
      <w:r w:rsidR="00F60586">
        <w:rPr>
          <w:rFonts w:ascii="Times New Roman" w:hAnsi="Times New Roman" w:cs="Times New Roman"/>
          <w:color w:val="0D0D0D" w:themeColor="text1" w:themeTint="F2"/>
          <w:sz w:val="22"/>
          <w:szCs w:val="22"/>
          <w:lang w:val="es-AR"/>
        </w:rPr>
        <w:t>apital.group</w:t>
      </w:r>
      <w:r w:rsidRPr="00506990">
        <w:rPr>
          <w:rFonts w:ascii="Times New Roman" w:hAnsi="Times New Roman" w:cs="Times New Roman"/>
          <w:color w:val="0D0D0D" w:themeColor="text1" w:themeTint="F2"/>
          <w:sz w:val="22"/>
          <w:szCs w:val="22"/>
          <w:lang w:val="es-AR"/>
        </w:rPr>
        <w:t>/ CUIT: 33-70097858-9.</w:t>
      </w:r>
    </w:p>
    <w:p w14:paraId="13AA0822" w14:textId="77777777" w:rsidR="00C56DC8" w:rsidRDefault="00C56DC8" w:rsidP="00C56DC8">
      <w:pPr>
        <w:rPr>
          <w:rFonts w:ascii="Times New Roman" w:hAnsi="Times New Roman" w:cs="Times New Roman"/>
          <w:color w:val="0D0D0D" w:themeColor="text1" w:themeTint="F2"/>
          <w:sz w:val="22"/>
          <w:szCs w:val="22"/>
          <w:lang w:val="es-AR"/>
        </w:rPr>
      </w:pPr>
    </w:p>
    <w:p w14:paraId="65BD64A8" w14:textId="77777777" w:rsidR="00DF306F" w:rsidRDefault="00DF306F" w:rsidP="00C56DC8">
      <w:pPr>
        <w:rPr>
          <w:rFonts w:ascii="Times New Roman" w:hAnsi="Times New Roman" w:cs="Times New Roman"/>
          <w:color w:val="0D0D0D" w:themeColor="text1" w:themeTint="F2"/>
          <w:sz w:val="22"/>
          <w:szCs w:val="22"/>
          <w:lang w:val="es-AR"/>
        </w:rPr>
      </w:pPr>
    </w:p>
    <w:p w14:paraId="55A0A6FF" w14:textId="77777777" w:rsidR="00DF306F" w:rsidRPr="00506990" w:rsidRDefault="00DF306F" w:rsidP="00C56DC8">
      <w:pPr>
        <w:rPr>
          <w:rFonts w:ascii="Times New Roman" w:hAnsi="Times New Roman" w:cs="Times New Roman"/>
          <w:color w:val="0D0D0D" w:themeColor="text1" w:themeTint="F2"/>
          <w:sz w:val="22"/>
          <w:szCs w:val="22"/>
          <w:lang w:val="es-AR"/>
        </w:rPr>
      </w:pPr>
    </w:p>
    <w:p w14:paraId="08C4045F" w14:textId="2C2E2F08" w:rsidR="00C56DC8" w:rsidRPr="00506990" w:rsidRDefault="00C56DC8" w:rsidP="00C56DC8">
      <w:pPr>
        <w:rPr>
          <w:rFonts w:ascii="Times New Roman" w:hAnsi="Times New Roman" w:cs="Times New Roman"/>
          <w:b/>
          <w:bCs/>
          <w:color w:val="0D0D0D" w:themeColor="text1" w:themeTint="F2"/>
          <w:sz w:val="22"/>
          <w:szCs w:val="22"/>
          <w:lang w:val="es-AR"/>
        </w:rPr>
      </w:pPr>
      <w:r w:rsidRPr="00506990">
        <w:rPr>
          <w:rFonts w:ascii="Times New Roman" w:hAnsi="Times New Roman" w:cs="Times New Roman"/>
          <w:b/>
          <w:bCs/>
          <w:color w:val="0D0D0D" w:themeColor="text1" w:themeTint="F2"/>
          <w:sz w:val="22"/>
          <w:szCs w:val="22"/>
          <w:lang w:val="es-AR"/>
        </w:rPr>
        <w:t>Órgano de Administración</w:t>
      </w:r>
    </w:p>
    <w:tbl>
      <w:tblPr>
        <w:tblStyle w:val="Tablaconcuadrcula"/>
        <w:tblW w:w="8938" w:type="dxa"/>
        <w:tblLook w:val="04A0" w:firstRow="1" w:lastRow="0" w:firstColumn="1" w:lastColumn="0" w:noHBand="0" w:noVBand="1"/>
      </w:tblPr>
      <w:tblGrid>
        <w:gridCol w:w="2092"/>
        <w:gridCol w:w="3944"/>
        <w:gridCol w:w="2902"/>
      </w:tblGrid>
      <w:tr w:rsidR="00C56DC8" w:rsidRPr="00506990" w14:paraId="33FEC8FB" w14:textId="77777777" w:rsidTr="00E4104F">
        <w:trPr>
          <w:trHeight w:val="236"/>
        </w:trPr>
        <w:tc>
          <w:tcPr>
            <w:tcW w:w="2092" w:type="dxa"/>
            <w:vAlign w:val="center"/>
          </w:tcPr>
          <w:p w14:paraId="62E86A6E" w14:textId="77777777" w:rsidR="00C56DC8" w:rsidRPr="00506990" w:rsidRDefault="00C56DC8" w:rsidP="00546BED">
            <w:pPr>
              <w:rPr>
                <w:rFonts w:ascii="Times New Roman" w:hAnsi="Times New Roman" w:cs="Times New Roman"/>
                <w:b/>
                <w:sz w:val="22"/>
                <w:szCs w:val="22"/>
              </w:rPr>
            </w:pPr>
            <w:r w:rsidRPr="00506990">
              <w:rPr>
                <w:rFonts w:ascii="Times New Roman" w:hAnsi="Times New Roman" w:cs="Times New Roman"/>
                <w:b/>
                <w:sz w:val="22"/>
                <w:szCs w:val="22"/>
              </w:rPr>
              <w:t>Cargo</w:t>
            </w:r>
          </w:p>
        </w:tc>
        <w:tc>
          <w:tcPr>
            <w:tcW w:w="3944" w:type="dxa"/>
            <w:vAlign w:val="center"/>
          </w:tcPr>
          <w:p w14:paraId="0947E777" w14:textId="77777777" w:rsidR="00C56DC8" w:rsidRPr="00506990" w:rsidRDefault="00C56DC8" w:rsidP="00546BED">
            <w:pPr>
              <w:rPr>
                <w:rFonts w:ascii="Times New Roman" w:hAnsi="Times New Roman" w:cs="Times New Roman"/>
                <w:b/>
                <w:sz w:val="22"/>
                <w:szCs w:val="22"/>
              </w:rPr>
            </w:pPr>
            <w:r w:rsidRPr="00506990">
              <w:rPr>
                <w:rFonts w:ascii="Times New Roman" w:hAnsi="Times New Roman" w:cs="Times New Roman"/>
                <w:b/>
                <w:sz w:val="22"/>
                <w:szCs w:val="22"/>
              </w:rPr>
              <w:t>Nombre y Apellido</w:t>
            </w:r>
          </w:p>
        </w:tc>
        <w:tc>
          <w:tcPr>
            <w:tcW w:w="2902" w:type="dxa"/>
            <w:vAlign w:val="center"/>
          </w:tcPr>
          <w:p w14:paraId="26876A1E" w14:textId="77777777" w:rsidR="00C56DC8" w:rsidRPr="00506990" w:rsidRDefault="00C56DC8" w:rsidP="00546BED">
            <w:pPr>
              <w:rPr>
                <w:rFonts w:ascii="Times New Roman" w:hAnsi="Times New Roman" w:cs="Times New Roman"/>
                <w:b/>
                <w:sz w:val="22"/>
                <w:szCs w:val="22"/>
              </w:rPr>
            </w:pPr>
            <w:r w:rsidRPr="00506990">
              <w:rPr>
                <w:rFonts w:ascii="Times New Roman" w:hAnsi="Times New Roman" w:cs="Times New Roman"/>
                <w:b/>
                <w:sz w:val="22"/>
                <w:szCs w:val="22"/>
              </w:rPr>
              <w:t>Vto. de los Mandatos</w:t>
            </w:r>
          </w:p>
        </w:tc>
      </w:tr>
      <w:tr w:rsidR="00C56DC8" w:rsidRPr="00506990" w14:paraId="4BB95127" w14:textId="77777777" w:rsidTr="00E4104F">
        <w:trPr>
          <w:trHeight w:val="462"/>
        </w:trPr>
        <w:tc>
          <w:tcPr>
            <w:tcW w:w="2092" w:type="dxa"/>
            <w:vAlign w:val="center"/>
          </w:tcPr>
          <w:p w14:paraId="507114FB"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Presidente</w:t>
            </w:r>
          </w:p>
        </w:tc>
        <w:tc>
          <w:tcPr>
            <w:tcW w:w="3944" w:type="dxa"/>
            <w:vAlign w:val="center"/>
          </w:tcPr>
          <w:p w14:paraId="1D3ECC2F"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MIGUEL ANGEL ARRIGONI</w:t>
            </w:r>
          </w:p>
          <w:p w14:paraId="0D2BE93D" w14:textId="77777777" w:rsidR="00C56DC8" w:rsidRPr="00506990" w:rsidRDefault="00C56DC8" w:rsidP="00546BED">
            <w:pPr>
              <w:rPr>
                <w:rFonts w:ascii="Times New Roman" w:hAnsi="Times New Roman" w:cs="Times New Roman"/>
                <w:sz w:val="22"/>
                <w:szCs w:val="22"/>
              </w:rPr>
            </w:pPr>
          </w:p>
        </w:tc>
        <w:tc>
          <w:tcPr>
            <w:tcW w:w="2902" w:type="dxa"/>
            <w:vAlign w:val="center"/>
          </w:tcPr>
          <w:p w14:paraId="689F8B8B" w14:textId="02CF12DD" w:rsidR="00C56DC8" w:rsidRPr="00506990" w:rsidRDefault="00C56DC8" w:rsidP="00546BED">
            <w:pPr>
              <w:jc w:val="center"/>
              <w:rPr>
                <w:rFonts w:ascii="Times New Roman" w:hAnsi="Times New Roman" w:cs="Times New Roman"/>
                <w:sz w:val="22"/>
                <w:szCs w:val="22"/>
              </w:rPr>
            </w:pPr>
            <w:r w:rsidRPr="00506990">
              <w:rPr>
                <w:rFonts w:ascii="Times New Roman" w:hAnsi="Times New Roman" w:cs="Times New Roman"/>
                <w:sz w:val="22"/>
                <w:szCs w:val="22"/>
              </w:rPr>
              <w:t>Hasta la Asamblea que trate los EECC al 31/05/202</w:t>
            </w:r>
            <w:r w:rsidR="00091F5B">
              <w:rPr>
                <w:rFonts w:ascii="Times New Roman" w:hAnsi="Times New Roman" w:cs="Times New Roman"/>
                <w:sz w:val="22"/>
                <w:szCs w:val="22"/>
              </w:rPr>
              <w:t>4</w:t>
            </w:r>
          </w:p>
        </w:tc>
      </w:tr>
      <w:tr w:rsidR="00C56DC8" w:rsidRPr="00506990" w14:paraId="39D20E4A" w14:textId="77777777" w:rsidTr="00E4104F">
        <w:trPr>
          <w:trHeight w:val="462"/>
        </w:trPr>
        <w:tc>
          <w:tcPr>
            <w:tcW w:w="2092" w:type="dxa"/>
            <w:vAlign w:val="center"/>
          </w:tcPr>
          <w:p w14:paraId="1F6B1019"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Vicepresidente</w:t>
            </w:r>
          </w:p>
        </w:tc>
        <w:tc>
          <w:tcPr>
            <w:tcW w:w="3944" w:type="dxa"/>
            <w:vAlign w:val="center"/>
          </w:tcPr>
          <w:p w14:paraId="69555B22" w14:textId="5D134A4D" w:rsidR="00C56DC8" w:rsidRPr="00506990" w:rsidRDefault="00091F5B" w:rsidP="00AC5521">
            <w:pPr>
              <w:jc w:val="left"/>
              <w:rPr>
                <w:rFonts w:ascii="Times New Roman" w:hAnsi="Times New Roman" w:cs="Times New Roman"/>
                <w:sz w:val="22"/>
                <w:szCs w:val="22"/>
              </w:rPr>
            </w:pPr>
            <w:r w:rsidRPr="00506990">
              <w:rPr>
                <w:rFonts w:ascii="Times New Roman" w:hAnsi="Times New Roman" w:cs="Times New Roman"/>
                <w:sz w:val="22"/>
                <w:szCs w:val="22"/>
                <w:lang w:val="pt-BR"/>
              </w:rPr>
              <w:t>GUILLERMO ALBERTO BARBERO</w:t>
            </w:r>
          </w:p>
        </w:tc>
        <w:tc>
          <w:tcPr>
            <w:tcW w:w="2902" w:type="dxa"/>
            <w:vAlign w:val="center"/>
          </w:tcPr>
          <w:p w14:paraId="0A960F35" w14:textId="481657A6" w:rsidR="00C56DC8" w:rsidRPr="00506990" w:rsidRDefault="00C56DC8" w:rsidP="00546BED">
            <w:pPr>
              <w:jc w:val="center"/>
              <w:rPr>
                <w:rFonts w:ascii="Times New Roman" w:hAnsi="Times New Roman" w:cs="Times New Roman"/>
                <w:sz w:val="22"/>
                <w:szCs w:val="22"/>
              </w:rPr>
            </w:pPr>
            <w:r w:rsidRPr="00506990">
              <w:rPr>
                <w:rFonts w:ascii="Times New Roman" w:hAnsi="Times New Roman" w:cs="Times New Roman"/>
                <w:sz w:val="22"/>
                <w:szCs w:val="22"/>
              </w:rPr>
              <w:t>Hasta la Asamblea que trate los EECC al 31/05/202</w:t>
            </w:r>
            <w:r w:rsidR="00091F5B">
              <w:rPr>
                <w:rFonts w:ascii="Times New Roman" w:hAnsi="Times New Roman" w:cs="Times New Roman"/>
                <w:sz w:val="22"/>
                <w:szCs w:val="22"/>
              </w:rPr>
              <w:t>4</w:t>
            </w:r>
          </w:p>
        </w:tc>
      </w:tr>
      <w:tr w:rsidR="00C56DC8" w:rsidRPr="00506990" w14:paraId="3DB84FF7" w14:textId="77777777" w:rsidTr="00E4104F">
        <w:trPr>
          <w:trHeight w:val="2545"/>
        </w:trPr>
        <w:tc>
          <w:tcPr>
            <w:tcW w:w="2092" w:type="dxa"/>
            <w:vAlign w:val="center"/>
          </w:tcPr>
          <w:p w14:paraId="4A7B02E6"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Directores</w:t>
            </w:r>
          </w:p>
        </w:tc>
        <w:tc>
          <w:tcPr>
            <w:tcW w:w="3944" w:type="dxa"/>
            <w:vAlign w:val="center"/>
          </w:tcPr>
          <w:p w14:paraId="6C2B1F79"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DANIEL HORACIO ZUBILLAGA</w:t>
            </w:r>
          </w:p>
          <w:p w14:paraId="4D6350B4"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JOSE LUIS GAROFALO</w:t>
            </w:r>
          </w:p>
          <w:p w14:paraId="251C89FB"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GUIDO DALLA BONA MAINI</w:t>
            </w:r>
          </w:p>
          <w:p w14:paraId="52E61895"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VICTOR LAMBERTI</w:t>
            </w:r>
          </w:p>
          <w:p w14:paraId="6049E105"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HORACIO CONTINO</w:t>
            </w:r>
          </w:p>
          <w:p w14:paraId="0D4A754E"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ESTEBAN CARLOS GARCIA BRUNELLI</w:t>
            </w:r>
          </w:p>
          <w:p w14:paraId="301E125C" w14:textId="77777777" w:rsidR="00091F5B"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DAVID EDUARDO MONTEMURRI</w:t>
            </w:r>
          </w:p>
          <w:p w14:paraId="7C82E7CE" w14:textId="781D157B" w:rsidR="00C56DC8" w:rsidRPr="00506990" w:rsidRDefault="00091F5B" w:rsidP="00502438">
            <w:pPr>
              <w:jc w:val="left"/>
              <w:rPr>
                <w:rFonts w:ascii="Times New Roman" w:hAnsi="Times New Roman" w:cs="Times New Roman"/>
                <w:sz w:val="22"/>
                <w:szCs w:val="22"/>
              </w:rPr>
            </w:pPr>
            <w:r>
              <w:rPr>
                <w:rFonts w:ascii="Times New Roman" w:hAnsi="Times New Roman" w:cs="Times New Roman"/>
                <w:sz w:val="22"/>
                <w:szCs w:val="22"/>
              </w:rPr>
              <w:t>FERNANDO TERRÉ</w:t>
            </w:r>
            <w:r w:rsidR="00C56DC8" w:rsidRPr="00506990">
              <w:rPr>
                <w:rFonts w:ascii="Times New Roman" w:hAnsi="Times New Roman" w:cs="Times New Roman"/>
                <w:sz w:val="22"/>
                <w:szCs w:val="22"/>
              </w:rPr>
              <w:t xml:space="preserve"> </w:t>
            </w:r>
          </w:p>
        </w:tc>
        <w:tc>
          <w:tcPr>
            <w:tcW w:w="2902" w:type="dxa"/>
            <w:vAlign w:val="center"/>
          </w:tcPr>
          <w:p w14:paraId="4503CC10" w14:textId="3EFAA55B" w:rsidR="00C56DC8" w:rsidRPr="00506990" w:rsidRDefault="00C56DC8" w:rsidP="00546BED">
            <w:pPr>
              <w:jc w:val="center"/>
              <w:rPr>
                <w:rFonts w:ascii="Times New Roman" w:hAnsi="Times New Roman" w:cs="Times New Roman"/>
                <w:sz w:val="22"/>
                <w:szCs w:val="22"/>
              </w:rPr>
            </w:pPr>
            <w:r w:rsidRPr="00506990">
              <w:rPr>
                <w:rFonts w:ascii="Times New Roman" w:hAnsi="Times New Roman" w:cs="Times New Roman"/>
                <w:sz w:val="22"/>
                <w:szCs w:val="22"/>
              </w:rPr>
              <w:t>Hasta la Asamblea que trate los EECC al 31/05/202</w:t>
            </w:r>
            <w:r w:rsidR="00091F5B">
              <w:rPr>
                <w:rFonts w:ascii="Times New Roman" w:hAnsi="Times New Roman" w:cs="Times New Roman"/>
                <w:sz w:val="22"/>
                <w:szCs w:val="22"/>
              </w:rPr>
              <w:t>4</w:t>
            </w:r>
          </w:p>
        </w:tc>
      </w:tr>
      <w:tr w:rsidR="00C56DC8" w:rsidRPr="00506990" w14:paraId="1714157A" w14:textId="77777777" w:rsidTr="00E4104F">
        <w:trPr>
          <w:trHeight w:val="473"/>
        </w:trPr>
        <w:tc>
          <w:tcPr>
            <w:tcW w:w="2092" w:type="dxa"/>
            <w:vAlign w:val="center"/>
          </w:tcPr>
          <w:p w14:paraId="62E07B83"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Director Suplente</w:t>
            </w:r>
          </w:p>
        </w:tc>
        <w:tc>
          <w:tcPr>
            <w:tcW w:w="3944" w:type="dxa"/>
            <w:vAlign w:val="center"/>
          </w:tcPr>
          <w:p w14:paraId="58EF470D" w14:textId="30A66595" w:rsidR="00C56DC8" w:rsidRPr="00506990" w:rsidRDefault="00091F5B" w:rsidP="00546BED">
            <w:pPr>
              <w:rPr>
                <w:rFonts w:ascii="Times New Roman" w:hAnsi="Times New Roman" w:cs="Times New Roman"/>
                <w:sz w:val="22"/>
                <w:szCs w:val="22"/>
              </w:rPr>
            </w:pPr>
            <w:r>
              <w:rPr>
                <w:rFonts w:ascii="Times New Roman" w:hAnsi="Times New Roman" w:cs="Times New Roman"/>
                <w:sz w:val="22"/>
                <w:szCs w:val="22"/>
              </w:rPr>
              <w:t>ALICIA BEATRIZ MOLINA</w:t>
            </w:r>
          </w:p>
        </w:tc>
        <w:tc>
          <w:tcPr>
            <w:tcW w:w="2902" w:type="dxa"/>
            <w:vAlign w:val="center"/>
          </w:tcPr>
          <w:p w14:paraId="6E859E3A" w14:textId="7A93D094" w:rsidR="00C56DC8" w:rsidRPr="00506990" w:rsidRDefault="00C56DC8" w:rsidP="00546BED">
            <w:pPr>
              <w:jc w:val="center"/>
              <w:rPr>
                <w:rFonts w:ascii="Times New Roman" w:hAnsi="Times New Roman" w:cs="Times New Roman"/>
                <w:sz w:val="22"/>
                <w:szCs w:val="22"/>
              </w:rPr>
            </w:pPr>
            <w:r w:rsidRPr="00506990">
              <w:rPr>
                <w:rFonts w:ascii="Times New Roman" w:hAnsi="Times New Roman" w:cs="Times New Roman"/>
                <w:sz w:val="22"/>
                <w:szCs w:val="22"/>
              </w:rPr>
              <w:t>Hasta la Asamblea que trate los EECC al 31/05/202</w:t>
            </w:r>
            <w:r w:rsidR="00091F5B">
              <w:rPr>
                <w:rFonts w:ascii="Times New Roman" w:hAnsi="Times New Roman" w:cs="Times New Roman"/>
                <w:sz w:val="22"/>
                <w:szCs w:val="22"/>
              </w:rPr>
              <w:t>4</w:t>
            </w:r>
          </w:p>
        </w:tc>
      </w:tr>
    </w:tbl>
    <w:p w14:paraId="7888AD47" w14:textId="77777777" w:rsidR="00C56DC8" w:rsidRPr="00506990" w:rsidRDefault="00C56DC8" w:rsidP="00C56DC8">
      <w:pPr>
        <w:rPr>
          <w:rFonts w:ascii="Times New Roman" w:hAnsi="Times New Roman" w:cs="Times New Roman"/>
          <w:b/>
          <w:bCs/>
          <w:color w:val="0D0D0D" w:themeColor="text1" w:themeTint="F2"/>
          <w:sz w:val="22"/>
          <w:szCs w:val="22"/>
          <w:lang w:val="es-AR"/>
        </w:rPr>
      </w:pPr>
    </w:p>
    <w:p w14:paraId="2E6C7355" w14:textId="13B5BA99" w:rsidR="00BD5808" w:rsidRPr="00506990" w:rsidRDefault="00BD5808" w:rsidP="00BD5808">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Los mandatos se mantienen en sus funciones hasta la celebración de asamblea que trate los estados contables al 31/05</w:t>
      </w:r>
      <w:r w:rsidRPr="00A1698E">
        <w:rPr>
          <w:rFonts w:ascii="Times New Roman" w:hAnsi="Times New Roman" w:cs="Times New Roman"/>
          <w:color w:val="0D0D0D" w:themeColor="text1" w:themeTint="F2"/>
          <w:sz w:val="22"/>
          <w:szCs w:val="22"/>
        </w:rPr>
        <w:t>/20</w:t>
      </w:r>
      <w:r w:rsidR="001C470F" w:rsidRPr="00A1698E">
        <w:rPr>
          <w:rFonts w:ascii="Times New Roman" w:hAnsi="Times New Roman" w:cs="Times New Roman"/>
          <w:color w:val="0D0D0D" w:themeColor="text1" w:themeTint="F2"/>
          <w:sz w:val="22"/>
          <w:szCs w:val="22"/>
        </w:rPr>
        <w:t>2</w:t>
      </w:r>
      <w:r w:rsidR="00091F5B">
        <w:rPr>
          <w:rFonts w:ascii="Times New Roman" w:hAnsi="Times New Roman" w:cs="Times New Roman"/>
          <w:color w:val="0D0D0D" w:themeColor="text1" w:themeTint="F2"/>
          <w:sz w:val="22"/>
          <w:szCs w:val="22"/>
        </w:rPr>
        <w:t>4</w:t>
      </w:r>
      <w:r w:rsidR="00DE116D" w:rsidRPr="00A1698E">
        <w:rPr>
          <w:rFonts w:ascii="Times New Roman" w:hAnsi="Times New Roman" w:cs="Times New Roman"/>
          <w:color w:val="0D0D0D" w:themeColor="text1" w:themeTint="F2"/>
          <w:sz w:val="22"/>
          <w:szCs w:val="22"/>
        </w:rPr>
        <w:t>.</w:t>
      </w:r>
    </w:p>
    <w:p w14:paraId="11914525" w14:textId="77777777" w:rsidR="00BD5808" w:rsidRPr="00506990" w:rsidRDefault="00BD5808" w:rsidP="00C56DC8">
      <w:pPr>
        <w:rPr>
          <w:rFonts w:ascii="Times New Roman" w:hAnsi="Times New Roman" w:cs="Times New Roman"/>
          <w:b/>
          <w:bCs/>
          <w:color w:val="0D0D0D" w:themeColor="text1" w:themeTint="F2"/>
          <w:sz w:val="22"/>
          <w:szCs w:val="22"/>
        </w:rPr>
      </w:pPr>
    </w:p>
    <w:p w14:paraId="0D1657F0" w14:textId="77777777" w:rsidR="00C56DC8" w:rsidRPr="00506990" w:rsidRDefault="00C56DC8" w:rsidP="00C56DC8">
      <w:pPr>
        <w:rPr>
          <w:rFonts w:ascii="Times New Roman" w:hAnsi="Times New Roman" w:cs="Times New Roman"/>
          <w:b/>
          <w:bCs/>
          <w:color w:val="0D0D0D" w:themeColor="text1" w:themeTint="F2"/>
          <w:sz w:val="22"/>
          <w:szCs w:val="22"/>
          <w:lang w:val="es-AR"/>
        </w:rPr>
      </w:pPr>
      <w:r w:rsidRPr="00506990">
        <w:rPr>
          <w:rFonts w:ascii="Times New Roman" w:hAnsi="Times New Roman" w:cs="Times New Roman"/>
          <w:b/>
          <w:bCs/>
          <w:color w:val="0D0D0D" w:themeColor="text1" w:themeTint="F2"/>
          <w:sz w:val="22"/>
          <w:szCs w:val="22"/>
          <w:lang w:val="es-AR"/>
        </w:rPr>
        <w:t xml:space="preserve">Órgano de fiscalización </w:t>
      </w:r>
    </w:p>
    <w:p w14:paraId="2D384E35" w14:textId="77777777" w:rsidR="00C56DC8" w:rsidRPr="00506990"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La sociedad prescinde de Sindicatura conforme lo dispuesto por el art. 284 de la Ley General de Sociedades.</w:t>
      </w:r>
    </w:p>
    <w:p w14:paraId="641D0DAF" w14:textId="77777777" w:rsidR="00C56DC8" w:rsidRPr="00506990" w:rsidRDefault="00C56DC8" w:rsidP="00C56DC8">
      <w:pPr>
        <w:rPr>
          <w:rFonts w:ascii="Times New Roman" w:hAnsi="Times New Roman" w:cs="Times New Roman"/>
          <w:color w:val="0D0D0D" w:themeColor="text1" w:themeTint="F2"/>
          <w:sz w:val="22"/>
          <w:szCs w:val="22"/>
          <w:lang w:val="es-AR"/>
        </w:rPr>
      </w:pPr>
    </w:p>
    <w:p w14:paraId="49A2E8E3" w14:textId="77777777" w:rsidR="00C56DC8" w:rsidRPr="00506990"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FIRST está conformado por un equipo de profesionales con más de 30 años de experiencia en servicios de asesoramiento financiero en los principales mercados de América Latina. Los mismos se han especializado en la prestación de servicios de alta sofisticación a una amplia cartera de clientes que incluye tanto grandes conglomerados empresariales nacionales y extranjeros como a empresas familiares y Gobiernos Nacional, Provincial y Municipal, con fuerte foco en las principales industrias del espectro económico que conforman nuestra región.</w:t>
      </w:r>
    </w:p>
    <w:p w14:paraId="09CD1F0A" w14:textId="77777777" w:rsidR="00C56DC8" w:rsidRPr="00506990"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 </w:t>
      </w:r>
    </w:p>
    <w:p w14:paraId="1D2C7C8E" w14:textId="77777777" w:rsidR="00C56DC8" w:rsidRPr="00506990" w:rsidRDefault="00C56DC8" w:rsidP="00E4104F">
      <w:pPr>
        <w:spacing w:after="12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Con más de 20 años de experiencia en securitizaciones en la región, FIRST ha sido partícipe de los hechos más significativos de la historia reciente del mercado de capitales argentino. Alguno de estos hechos relevantes:</w:t>
      </w:r>
    </w:p>
    <w:p w14:paraId="477B8775" w14:textId="2CD92566" w:rsidR="00C56DC8" w:rsidRPr="00E4104F" w:rsidRDefault="00C56DC8" w:rsidP="00E4104F">
      <w:pPr>
        <w:pStyle w:val="Prrafodelista"/>
        <w:numPr>
          <w:ilvl w:val="0"/>
          <w:numId w:val="25"/>
        </w:numPr>
        <w:spacing w:after="120"/>
        <w:ind w:left="284" w:firstLine="567"/>
        <w:contextualSpacing w:val="0"/>
        <w:rPr>
          <w:color w:val="0D0D0D" w:themeColor="text1" w:themeTint="F2"/>
          <w:sz w:val="22"/>
          <w:szCs w:val="22"/>
          <w:lang w:val="es-AR"/>
        </w:rPr>
      </w:pPr>
      <w:r w:rsidRPr="00E4104F">
        <w:rPr>
          <w:color w:val="0D0D0D" w:themeColor="text1" w:themeTint="F2"/>
          <w:sz w:val="22"/>
          <w:szCs w:val="22"/>
          <w:lang w:val="es-AR"/>
        </w:rPr>
        <w:t>Realización de la primera Securitización hecha en Argentina.</w:t>
      </w:r>
    </w:p>
    <w:p w14:paraId="00AE594C" w14:textId="435F4892" w:rsidR="00C56DC8" w:rsidRPr="00E4104F" w:rsidRDefault="00C56DC8" w:rsidP="00E4104F">
      <w:pPr>
        <w:pStyle w:val="Prrafodelista"/>
        <w:numPr>
          <w:ilvl w:val="0"/>
          <w:numId w:val="25"/>
        </w:numPr>
        <w:spacing w:after="120"/>
        <w:ind w:left="284" w:firstLine="567"/>
        <w:contextualSpacing w:val="0"/>
        <w:rPr>
          <w:color w:val="0D0D0D" w:themeColor="text1" w:themeTint="F2"/>
          <w:sz w:val="22"/>
          <w:szCs w:val="22"/>
          <w:lang w:val="es-AR"/>
        </w:rPr>
      </w:pPr>
      <w:r w:rsidRPr="00E4104F">
        <w:rPr>
          <w:color w:val="0D0D0D" w:themeColor="text1" w:themeTint="F2"/>
          <w:sz w:val="22"/>
          <w:szCs w:val="22"/>
          <w:lang w:val="es-AR"/>
        </w:rPr>
        <w:t>Asesoramiento en la transacción con el primer Investment Grade International en América Latina (S&amp;P BBB-).</w:t>
      </w:r>
    </w:p>
    <w:p w14:paraId="3BA456E2" w14:textId="0EE0AD8A" w:rsidR="00C56DC8" w:rsidRPr="00E4104F" w:rsidRDefault="00C56DC8" w:rsidP="00E4104F">
      <w:pPr>
        <w:pStyle w:val="Prrafodelista"/>
        <w:numPr>
          <w:ilvl w:val="0"/>
          <w:numId w:val="25"/>
        </w:numPr>
        <w:spacing w:after="120"/>
        <w:ind w:left="284" w:firstLine="567"/>
        <w:contextualSpacing w:val="0"/>
        <w:rPr>
          <w:color w:val="0D0D0D" w:themeColor="text1" w:themeTint="F2"/>
          <w:sz w:val="22"/>
          <w:szCs w:val="22"/>
          <w:lang w:val="es-AR"/>
        </w:rPr>
      </w:pPr>
      <w:r w:rsidRPr="00E4104F">
        <w:rPr>
          <w:color w:val="0D0D0D" w:themeColor="text1" w:themeTint="F2"/>
          <w:sz w:val="22"/>
          <w:szCs w:val="22"/>
          <w:lang w:val="es-AR"/>
        </w:rPr>
        <w:t>Estructuración de más de 1.</w:t>
      </w:r>
      <w:r w:rsidR="009B5211">
        <w:rPr>
          <w:color w:val="0D0D0D" w:themeColor="text1" w:themeTint="F2"/>
          <w:sz w:val="22"/>
          <w:szCs w:val="22"/>
          <w:lang w:val="es-AR"/>
        </w:rPr>
        <w:t>8</w:t>
      </w:r>
      <w:r w:rsidR="00FE2F7B" w:rsidRPr="00E4104F">
        <w:rPr>
          <w:color w:val="0D0D0D" w:themeColor="text1" w:themeTint="F2"/>
          <w:sz w:val="22"/>
          <w:szCs w:val="22"/>
          <w:lang w:val="es-AR"/>
        </w:rPr>
        <w:t xml:space="preserve">00 </w:t>
      </w:r>
      <w:r w:rsidRPr="00E4104F">
        <w:rPr>
          <w:color w:val="0D0D0D" w:themeColor="text1" w:themeTint="F2"/>
          <w:sz w:val="22"/>
          <w:szCs w:val="22"/>
          <w:lang w:val="es-AR"/>
        </w:rPr>
        <w:t>series de fideicomisos financieros.</w:t>
      </w:r>
    </w:p>
    <w:p w14:paraId="2AA5DE44" w14:textId="77777777" w:rsidR="00C56DC8" w:rsidRPr="00506990" w:rsidRDefault="00C56DC8" w:rsidP="00C56DC8">
      <w:pPr>
        <w:rPr>
          <w:rFonts w:ascii="Times New Roman" w:hAnsi="Times New Roman" w:cs="Times New Roman"/>
          <w:color w:val="0D0D0D" w:themeColor="text1" w:themeTint="F2"/>
          <w:sz w:val="22"/>
          <w:szCs w:val="22"/>
          <w:lang w:val="es-AR"/>
        </w:rPr>
      </w:pPr>
    </w:p>
    <w:p w14:paraId="384CA48E" w14:textId="77777777" w:rsidR="00C56DC8"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Nuestras líneas de servicios incluyen Negocios (Business Strategy, Corporate Finance Advisory, M&amp;A, Valuación, Fairness Opinion y Infrastructure Advisory) y Financiamiento (Securitización, Deuda Corporativa, Reestructuración), contando con experiencia en diversas Industrias (Financial Services, Consumer Finance / Retail, Agibusiness, Energía y Recursos, Real Estate, Infraestructura, Tecnología, Media y Telecomunicaciones).</w:t>
      </w:r>
    </w:p>
    <w:p w14:paraId="76152A97" w14:textId="77777777" w:rsidR="00477E99" w:rsidRDefault="00477E99" w:rsidP="00C56DC8">
      <w:pPr>
        <w:rPr>
          <w:rFonts w:ascii="Times New Roman" w:hAnsi="Times New Roman" w:cs="Times New Roman"/>
          <w:b/>
          <w:color w:val="0D0D0D" w:themeColor="text1" w:themeTint="F2"/>
          <w:sz w:val="22"/>
          <w:szCs w:val="22"/>
          <w:u w:val="single"/>
          <w:lang w:val="es-AR"/>
        </w:rPr>
      </w:pPr>
    </w:p>
    <w:p w14:paraId="3DABA84C" w14:textId="7590B018" w:rsidR="00BC36C5" w:rsidRDefault="00477E99" w:rsidP="00C56DC8">
      <w:pPr>
        <w:rPr>
          <w:rFonts w:ascii="Times New Roman" w:hAnsi="Times New Roman" w:cs="Times New Roman"/>
          <w:b/>
          <w:color w:val="0D0D0D" w:themeColor="text1" w:themeTint="F2"/>
          <w:sz w:val="22"/>
          <w:szCs w:val="22"/>
          <w:u w:val="single"/>
          <w:lang w:val="es-AR"/>
        </w:rPr>
      </w:pPr>
      <w:r w:rsidRPr="00FE2AD4">
        <w:rPr>
          <w:rFonts w:ascii="Times New Roman" w:hAnsi="Times New Roman" w:cs="Times New Roman"/>
          <w:b/>
          <w:color w:val="0D0D0D" w:themeColor="text1" w:themeTint="F2"/>
          <w:sz w:val="22"/>
          <w:szCs w:val="22"/>
          <w:u w:val="single"/>
          <w:lang w:val="es-AR"/>
        </w:rPr>
        <w:t>Organizador</w:t>
      </w:r>
    </w:p>
    <w:p w14:paraId="11E313A1" w14:textId="77777777" w:rsidR="00477E99" w:rsidRPr="00EA5C6B" w:rsidRDefault="00477E99" w:rsidP="00477E99">
      <w:pPr>
        <w:rPr>
          <w:rFonts w:ascii="Times New Roman" w:hAnsi="Times New Roman" w:cs="Times New Roman"/>
          <w:bCs/>
          <w:sz w:val="22"/>
          <w:szCs w:val="22"/>
        </w:rPr>
      </w:pPr>
      <w:r w:rsidRPr="00EA5C6B">
        <w:rPr>
          <w:rFonts w:ascii="Times New Roman" w:hAnsi="Times New Roman" w:cs="Times New Roman"/>
          <w:bCs/>
          <w:sz w:val="22"/>
          <w:szCs w:val="22"/>
        </w:rPr>
        <w:t>StoneX Securities S.A. (“StoneX”) es una sociedad anónima con domicilio legal y sede social en Sarmiento 459, 9º piso, Ciudad Autónoma de Buenos Aires. CUIT 33-62174378-9. Tel/fax: 4390-7500. E-mail: mercadodecapitales@stonex.com, pág. web: http://www.stonex.com.ar/, constituida en y de conformidad con las leyes de la República Argentina, inscripta en la Inspección General de Justicia (IGJ), inscripta el 26 de noviembre de 1987, bajo el número 9407 del libro 104, tomo A de Sociedades Anónimas. Su ejercicio social cierra los 30 de septiembre de cada año.</w:t>
      </w:r>
    </w:p>
    <w:p w14:paraId="4F74CC32" w14:textId="77777777" w:rsidR="00477E99" w:rsidRPr="00EA5C6B" w:rsidRDefault="00477E99" w:rsidP="00477E99">
      <w:pPr>
        <w:rPr>
          <w:rFonts w:ascii="Times New Roman" w:hAnsi="Times New Roman" w:cs="Times New Roman"/>
          <w:bCs/>
          <w:sz w:val="22"/>
          <w:szCs w:val="22"/>
        </w:rPr>
      </w:pPr>
    </w:p>
    <w:p w14:paraId="4ECA89A8" w14:textId="77777777" w:rsidR="00477E99" w:rsidRPr="00EA5C6B" w:rsidRDefault="00477E99" w:rsidP="00477E99">
      <w:pPr>
        <w:rPr>
          <w:rFonts w:ascii="Times New Roman" w:hAnsi="Times New Roman" w:cs="Times New Roman"/>
          <w:sz w:val="22"/>
          <w:szCs w:val="22"/>
        </w:rPr>
      </w:pPr>
      <w:r w:rsidRPr="00EA5C6B">
        <w:rPr>
          <w:rFonts w:ascii="Times New Roman" w:hAnsi="Times New Roman" w:cs="Times New Roman"/>
          <w:bCs/>
          <w:sz w:val="22"/>
          <w:szCs w:val="22"/>
        </w:rPr>
        <w:t>StoneX tiene por objeto dedicarse por cuenta propia, de terceros, o asociada a terceros, en cualquier lugar de la República Argentina, o en el exterior, con sujeción a las leyes del respectivo país, a las siguientes actividades: De Agente de Liquidación y Compensación y Agente de Negociación Integral, de conformidad a lo dispuesto por la Ley N° 26.831  y las NORMAS CNV (N.T. 2013), por lo que además de desarrollar las actividades propias de los Agentes de Negociación, podrá intervenir en la liquidación y compensación de operaciones (colocación primaria y negociación secundaria) registradas tanto para la cartera propia como para sus clientes, como así también prestar el mencionado servicio de liquidación y compensación de operaciones a otros Agentes de Negociación registrados ante la Comisión Nacional de Valores, siendo responsables del cumplimiento ante los Mercados y/o las Cámaras Compensadoras de las obligaciones propias, de sus clientes y de las obligaciones de los Agentes de Negociación con los que haya firmado un Convenio de Liquidación y Compensación. Asimismo, la Sociedad podrá solicitar el registro ante la Comisión Nacional de Valores de cualquier otra actividad compatible conforme las normas reglamentarias, en particular las actividades previstas en la Ley N°26.831, sus modificatorias y complementarias, las NORMAS CNV (N.T. 2013) y las que en el futuro las pudieren modificar, incluyendo las actividades que a continuación se detallan, sin que el detalle implique limitación alguna, siendo el mismo una descripción enunciativa y no taxativa: operar como Agente de Colocación y Distribución de Fondos Comunes de Inversión y/o como Agente de Colocación y Distribución Integral de Fondos Comunes de Inversión, como Agente de Liquidación y Compensación Propio, Agente de Liquidación y Compensación Participante Directo. A fin de llevar a cabo las actividades antes mencionadas, se requerirá estar registrado en la correspondiente categoría ante la Comisión Nacional de Valores. Cualquiera que sea la categoría en que se registre ante la Comisión Nacional de Valores, se encuentra facultada a realizar, toda clase de operaciones en el ámbito del Mercado de Capitales sobre valores negociables, celebrar contratos al contado o a término, de futuros y opciones sobre valores negociables permitidas por las disposiciones legales y reglamentarias vigentes a las categorías de Agentes mencionadas “ut-supra”. En el desarrollo de las actividades, en las categorías que se inscriba, la Sociedad se encuentra facultada para realizar todas aquellas actividades dentro del Mercado de Capitales, en un todo de acuerdo con las disposiciones legales y reglamentarias, incluyendo la organización, promoción, distribución y colocación primaria de valores negociables en cualquiera de sus modalidades, la suscripción previa en una colocación primaria, la concertación de operaciones en mercados secundarios, la liquidación, compensación y custodia de fondos y de valores negociables, la administración de carteras y de saldos generados como consecuencia de las operaciones mencionadas, la emisión de pagos y la recepción de fondos, valores y acreencias y, en general, cualquier otra actividad autorizada por la normativa vigente requerida para el desarrollo de todas aquellas transacciones del Mercado de Capitales que puedan llevar a cabo las categorías de Agentes antes descriptas, en un todo de acuerdo con las disposiciones legales y reglamentarias en vigor. A tal fin la Sociedad tiene plena capacidad jurídica para adquirir derechos y contraer obligaciones, ejerciendo todos los actos que no sean prohibidos por las leyes, o reglamentos, o por su Estatuto.</w:t>
      </w:r>
    </w:p>
    <w:p w14:paraId="4B0FD6A9" w14:textId="77777777" w:rsidR="00477E99" w:rsidRPr="00EA5C6B" w:rsidRDefault="00477E99" w:rsidP="00477E99">
      <w:pPr>
        <w:rPr>
          <w:rFonts w:ascii="Times New Roman" w:hAnsi="Times New Roman" w:cs="Times New Roman"/>
          <w:b/>
          <w:bCs/>
          <w:sz w:val="22"/>
          <w:szCs w:val="22"/>
          <w:u w:val="single"/>
        </w:rPr>
      </w:pPr>
    </w:p>
    <w:p w14:paraId="39AAE910" w14:textId="77777777" w:rsidR="00477E99" w:rsidRPr="00EA5C6B" w:rsidRDefault="00477E99" w:rsidP="00477E99">
      <w:pPr>
        <w:rPr>
          <w:rFonts w:ascii="Times New Roman" w:hAnsi="Times New Roman" w:cs="Times New Roman"/>
          <w:b/>
          <w:bCs/>
          <w:sz w:val="22"/>
          <w:szCs w:val="22"/>
          <w:u w:val="single"/>
        </w:rPr>
      </w:pPr>
      <w:r w:rsidRPr="00EA5C6B">
        <w:rPr>
          <w:rFonts w:ascii="Times New Roman" w:hAnsi="Times New Roman" w:cs="Times New Roman"/>
          <w:b/>
          <w:bCs/>
          <w:sz w:val="22"/>
          <w:szCs w:val="22"/>
          <w:u w:val="single"/>
        </w:rPr>
        <w:t xml:space="preserve">Autoridades </w:t>
      </w:r>
    </w:p>
    <w:p w14:paraId="6CBBD237" w14:textId="77777777" w:rsidR="00477E99" w:rsidRPr="00EA5C6B" w:rsidRDefault="00477E99" w:rsidP="00477E99">
      <w:pPr>
        <w:rPr>
          <w:rFonts w:ascii="Times New Roman" w:hAnsi="Times New Roman" w:cs="Times New Roman"/>
          <w:b/>
          <w:bCs/>
          <w:sz w:val="22"/>
          <w:szCs w:val="22"/>
          <w:u w:val="single"/>
        </w:rPr>
      </w:pPr>
    </w:p>
    <w:tbl>
      <w:tblPr>
        <w:tblW w:w="8340" w:type="dxa"/>
        <w:tblLook w:val="04A0" w:firstRow="1" w:lastRow="0" w:firstColumn="1" w:lastColumn="0" w:noHBand="0" w:noVBand="1"/>
      </w:tblPr>
      <w:tblGrid>
        <w:gridCol w:w="2560"/>
        <w:gridCol w:w="2520"/>
        <w:gridCol w:w="3260"/>
      </w:tblGrid>
      <w:tr w:rsidR="00477E99" w:rsidRPr="00477E99" w14:paraId="308D1723" w14:textId="77777777" w:rsidTr="00900C58">
        <w:trPr>
          <w:trHeight w:val="290"/>
        </w:trPr>
        <w:tc>
          <w:tcPr>
            <w:tcW w:w="2560" w:type="dxa"/>
            <w:tcBorders>
              <w:top w:val="single" w:sz="8" w:space="0" w:color="auto"/>
              <w:left w:val="single" w:sz="8" w:space="0" w:color="auto"/>
              <w:bottom w:val="nil"/>
              <w:right w:val="single" w:sz="4" w:space="0" w:color="auto"/>
            </w:tcBorders>
            <w:shd w:val="clear" w:color="auto" w:fill="auto"/>
            <w:noWrap/>
            <w:vAlign w:val="center"/>
            <w:hideMark/>
          </w:tcPr>
          <w:p w14:paraId="7C7C8C27" w14:textId="77777777" w:rsidR="00477E99" w:rsidRPr="00EA5C6B" w:rsidRDefault="00477E99" w:rsidP="00900C58">
            <w:pPr>
              <w:jc w:val="center"/>
              <w:rPr>
                <w:rFonts w:ascii="Times New Roman" w:hAnsi="Times New Roman" w:cs="Times New Roman"/>
                <w:b/>
                <w:bCs/>
                <w:color w:val="000000"/>
                <w:sz w:val="22"/>
                <w:szCs w:val="22"/>
              </w:rPr>
            </w:pPr>
            <w:r w:rsidRPr="00EA5C6B">
              <w:rPr>
                <w:rFonts w:ascii="Times New Roman" w:hAnsi="Times New Roman" w:cs="Times New Roman"/>
                <w:b/>
                <w:bCs/>
                <w:color w:val="000000"/>
                <w:sz w:val="22"/>
                <w:szCs w:val="22"/>
              </w:rPr>
              <w:t>NOMBRE</w:t>
            </w:r>
          </w:p>
        </w:tc>
        <w:tc>
          <w:tcPr>
            <w:tcW w:w="2520" w:type="dxa"/>
            <w:tcBorders>
              <w:top w:val="single" w:sz="8" w:space="0" w:color="auto"/>
              <w:left w:val="single" w:sz="8" w:space="0" w:color="auto"/>
              <w:bottom w:val="nil"/>
              <w:right w:val="single" w:sz="4" w:space="0" w:color="auto"/>
            </w:tcBorders>
            <w:shd w:val="clear" w:color="auto" w:fill="auto"/>
            <w:noWrap/>
            <w:vAlign w:val="center"/>
            <w:hideMark/>
          </w:tcPr>
          <w:p w14:paraId="51199DE4" w14:textId="77777777" w:rsidR="00477E99" w:rsidRPr="00EA5C6B" w:rsidRDefault="00477E99" w:rsidP="00900C58">
            <w:pPr>
              <w:jc w:val="center"/>
              <w:rPr>
                <w:rFonts w:ascii="Times New Roman" w:hAnsi="Times New Roman" w:cs="Times New Roman"/>
                <w:b/>
                <w:bCs/>
                <w:color w:val="000000"/>
                <w:sz w:val="22"/>
                <w:szCs w:val="22"/>
              </w:rPr>
            </w:pPr>
            <w:r w:rsidRPr="00EA5C6B">
              <w:rPr>
                <w:rFonts w:ascii="Times New Roman" w:hAnsi="Times New Roman" w:cs="Times New Roman"/>
                <w:b/>
                <w:bCs/>
                <w:color w:val="000000"/>
                <w:sz w:val="22"/>
                <w:szCs w:val="22"/>
              </w:rPr>
              <w:t>CARGO</w:t>
            </w:r>
          </w:p>
        </w:tc>
        <w:tc>
          <w:tcPr>
            <w:tcW w:w="3260" w:type="dxa"/>
            <w:tcBorders>
              <w:top w:val="single" w:sz="8" w:space="0" w:color="auto"/>
              <w:left w:val="single" w:sz="8" w:space="0" w:color="auto"/>
              <w:bottom w:val="nil"/>
              <w:right w:val="single" w:sz="4" w:space="0" w:color="auto"/>
            </w:tcBorders>
            <w:shd w:val="clear" w:color="auto" w:fill="auto"/>
            <w:noWrap/>
            <w:vAlign w:val="center"/>
            <w:hideMark/>
          </w:tcPr>
          <w:p w14:paraId="5ECB190E" w14:textId="77777777" w:rsidR="00477E99" w:rsidRPr="00EA5C6B" w:rsidRDefault="00477E99" w:rsidP="00900C58">
            <w:pPr>
              <w:jc w:val="center"/>
              <w:rPr>
                <w:rFonts w:ascii="Times New Roman" w:hAnsi="Times New Roman" w:cs="Times New Roman"/>
                <w:b/>
                <w:bCs/>
                <w:color w:val="000000"/>
                <w:sz w:val="22"/>
                <w:szCs w:val="22"/>
              </w:rPr>
            </w:pPr>
            <w:r w:rsidRPr="00EA5C6B">
              <w:rPr>
                <w:rFonts w:ascii="Times New Roman" w:hAnsi="Times New Roman" w:cs="Times New Roman"/>
                <w:b/>
                <w:bCs/>
                <w:color w:val="000000"/>
                <w:sz w:val="22"/>
                <w:szCs w:val="22"/>
              </w:rPr>
              <w:t>MANDATO AUTORIDADES</w:t>
            </w:r>
          </w:p>
        </w:tc>
      </w:tr>
      <w:tr w:rsidR="00477E99" w:rsidRPr="00477E99" w14:paraId="6F52EA17" w14:textId="77777777" w:rsidTr="00900C58">
        <w:trPr>
          <w:trHeight w:val="29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D6685"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Juan Pablo Jaime Rechter</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1012B6C4"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Presidente</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8FA2464"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03/01/2023 al 03/01/2025</w:t>
            </w:r>
          </w:p>
        </w:tc>
      </w:tr>
      <w:tr w:rsidR="00477E99" w:rsidRPr="00477E99" w14:paraId="29C25B54" w14:textId="77777777" w:rsidTr="00900C58">
        <w:trPr>
          <w:trHeight w:val="29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5AEB656C"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Fabio Damián Nadel</w:t>
            </w:r>
          </w:p>
        </w:tc>
        <w:tc>
          <w:tcPr>
            <w:tcW w:w="2520" w:type="dxa"/>
            <w:tcBorders>
              <w:top w:val="nil"/>
              <w:left w:val="nil"/>
              <w:bottom w:val="single" w:sz="4" w:space="0" w:color="auto"/>
              <w:right w:val="single" w:sz="4" w:space="0" w:color="auto"/>
            </w:tcBorders>
            <w:shd w:val="clear" w:color="auto" w:fill="auto"/>
            <w:noWrap/>
            <w:vAlign w:val="center"/>
            <w:hideMark/>
          </w:tcPr>
          <w:p w14:paraId="139EBDD3"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Vicepresidente</w:t>
            </w:r>
          </w:p>
        </w:tc>
        <w:tc>
          <w:tcPr>
            <w:tcW w:w="3260" w:type="dxa"/>
            <w:tcBorders>
              <w:top w:val="nil"/>
              <w:left w:val="nil"/>
              <w:bottom w:val="single" w:sz="4" w:space="0" w:color="auto"/>
              <w:right w:val="single" w:sz="4" w:space="0" w:color="auto"/>
            </w:tcBorders>
            <w:shd w:val="clear" w:color="auto" w:fill="auto"/>
            <w:noWrap/>
            <w:vAlign w:val="center"/>
            <w:hideMark/>
          </w:tcPr>
          <w:p w14:paraId="4BE4F61C"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sz w:val="22"/>
                <w:szCs w:val="22"/>
              </w:rPr>
              <w:t>03/01/2023 al 03/01/2025</w:t>
            </w:r>
          </w:p>
        </w:tc>
      </w:tr>
      <w:tr w:rsidR="00477E99" w:rsidRPr="00477E99" w14:paraId="676F2BD2" w14:textId="77777777" w:rsidTr="00900C58">
        <w:trPr>
          <w:trHeight w:val="29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2036601D"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Luis Marcelo Brocardo</w:t>
            </w:r>
          </w:p>
        </w:tc>
        <w:tc>
          <w:tcPr>
            <w:tcW w:w="2520" w:type="dxa"/>
            <w:tcBorders>
              <w:top w:val="nil"/>
              <w:left w:val="nil"/>
              <w:bottom w:val="single" w:sz="4" w:space="0" w:color="auto"/>
              <w:right w:val="single" w:sz="4" w:space="0" w:color="auto"/>
            </w:tcBorders>
            <w:shd w:val="clear" w:color="auto" w:fill="auto"/>
            <w:noWrap/>
            <w:vAlign w:val="center"/>
            <w:hideMark/>
          </w:tcPr>
          <w:p w14:paraId="6111EDA8"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Director Titular</w:t>
            </w:r>
          </w:p>
        </w:tc>
        <w:tc>
          <w:tcPr>
            <w:tcW w:w="3260" w:type="dxa"/>
            <w:tcBorders>
              <w:top w:val="nil"/>
              <w:left w:val="nil"/>
              <w:bottom w:val="single" w:sz="4" w:space="0" w:color="auto"/>
              <w:right w:val="single" w:sz="4" w:space="0" w:color="auto"/>
            </w:tcBorders>
            <w:shd w:val="clear" w:color="auto" w:fill="auto"/>
            <w:noWrap/>
            <w:vAlign w:val="center"/>
            <w:hideMark/>
          </w:tcPr>
          <w:p w14:paraId="07D73DEC"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sz w:val="22"/>
                <w:szCs w:val="22"/>
              </w:rPr>
              <w:t>03/01/2023 al 03/01/2025</w:t>
            </w:r>
          </w:p>
        </w:tc>
      </w:tr>
      <w:tr w:rsidR="00477E99" w:rsidRPr="00477E99" w14:paraId="4BAD07F0" w14:textId="77777777" w:rsidTr="00900C58">
        <w:trPr>
          <w:trHeight w:val="29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2EF1141F"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María Alejandra Parra</w:t>
            </w:r>
          </w:p>
        </w:tc>
        <w:tc>
          <w:tcPr>
            <w:tcW w:w="2520" w:type="dxa"/>
            <w:tcBorders>
              <w:top w:val="nil"/>
              <w:left w:val="nil"/>
              <w:bottom w:val="single" w:sz="4" w:space="0" w:color="auto"/>
              <w:right w:val="single" w:sz="4" w:space="0" w:color="auto"/>
            </w:tcBorders>
            <w:shd w:val="clear" w:color="auto" w:fill="auto"/>
            <w:noWrap/>
            <w:vAlign w:val="center"/>
            <w:hideMark/>
          </w:tcPr>
          <w:p w14:paraId="719DB443"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Directora Titular</w:t>
            </w:r>
          </w:p>
        </w:tc>
        <w:tc>
          <w:tcPr>
            <w:tcW w:w="3260" w:type="dxa"/>
            <w:tcBorders>
              <w:top w:val="nil"/>
              <w:left w:val="nil"/>
              <w:bottom w:val="single" w:sz="4" w:space="0" w:color="auto"/>
              <w:right w:val="single" w:sz="4" w:space="0" w:color="auto"/>
            </w:tcBorders>
            <w:shd w:val="clear" w:color="auto" w:fill="auto"/>
            <w:noWrap/>
            <w:vAlign w:val="center"/>
            <w:hideMark/>
          </w:tcPr>
          <w:p w14:paraId="4A1967B9"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sz w:val="22"/>
                <w:szCs w:val="22"/>
              </w:rPr>
              <w:t>03/01/2023 al 03/01/2025</w:t>
            </w:r>
          </w:p>
        </w:tc>
      </w:tr>
      <w:tr w:rsidR="00477E99" w:rsidRPr="00477E99" w14:paraId="55359733" w14:textId="77777777" w:rsidTr="00900C58">
        <w:trPr>
          <w:trHeight w:val="29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481652F6"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Adriana Antonia Luzzetti</w:t>
            </w:r>
          </w:p>
        </w:tc>
        <w:tc>
          <w:tcPr>
            <w:tcW w:w="2520" w:type="dxa"/>
            <w:tcBorders>
              <w:top w:val="nil"/>
              <w:left w:val="nil"/>
              <w:bottom w:val="single" w:sz="4" w:space="0" w:color="auto"/>
              <w:right w:val="single" w:sz="4" w:space="0" w:color="auto"/>
            </w:tcBorders>
            <w:shd w:val="clear" w:color="auto" w:fill="auto"/>
            <w:noWrap/>
            <w:vAlign w:val="center"/>
            <w:hideMark/>
          </w:tcPr>
          <w:p w14:paraId="1B7979DE"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Directora Titular</w:t>
            </w:r>
          </w:p>
        </w:tc>
        <w:tc>
          <w:tcPr>
            <w:tcW w:w="3260" w:type="dxa"/>
            <w:tcBorders>
              <w:top w:val="nil"/>
              <w:left w:val="nil"/>
              <w:bottom w:val="single" w:sz="4" w:space="0" w:color="auto"/>
              <w:right w:val="single" w:sz="4" w:space="0" w:color="auto"/>
            </w:tcBorders>
            <w:shd w:val="clear" w:color="auto" w:fill="auto"/>
            <w:noWrap/>
            <w:vAlign w:val="center"/>
            <w:hideMark/>
          </w:tcPr>
          <w:p w14:paraId="1E44EC9A"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sz w:val="22"/>
                <w:szCs w:val="22"/>
              </w:rPr>
              <w:t>03/01/2023 al 03/01/2025</w:t>
            </w:r>
          </w:p>
        </w:tc>
      </w:tr>
      <w:tr w:rsidR="00477E99" w:rsidRPr="00477E99" w14:paraId="52432749" w14:textId="77777777" w:rsidTr="00900C58">
        <w:trPr>
          <w:trHeight w:val="29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03F675C5"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Enrique María Algorta</w:t>
            </w:r>
          </w:p>
        </w:tc>
        <w:tc>
          <w:tcPr>
            <w:tcW w:w="2520" w:type="dxa"/>
            <w:tcBorders>
              <w:top w:val="nil"/>
              <w:left w:val="nil"/>
              <w:bottom w:val="single" w:sz="4" w:space="0" w:color="auto"/>
              <w:right w:val="single" w:sz="4" w:space="0" w:color="auto"/>
            </w:tcBorders>
            <w:shd w:val="clear" w:color="auto" w:fill="auto"/>
            <w:noWrap/>
            <w:vAlign w:val="center"/>
            <w:hideMark/>
          </w:tcPr>
          <w:p w14:paraId="2110ABCF"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Director Suplente</w:t>
            </w:r>
          </w:p>
        </w:tc>
        <w:tc>
          <w:tcPr>
            <w:tcW w:w="3260" w:type="dxa"/>
            <w:tcBorders>
              <w:top w:val="nil"/>
              <w:left w:val="nil"/>
              <w:bottom w:val="single" w:sz="4" w:space="0" w:color="auto"/>
              <w:right w:val="single" w:sz="4" w:space="0" w:color="auto"/>
            </w:tcBorders>
            <w:shd w:val="clear" w:color="auto" w:fill="auto"/>
            <w:noWrap/>
            <w:vAlign w:val="center"/>
            <w:hideMark/>
          </w:tcPr>
          <w:p w14:paraId="179BE23E"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sz w:val="22"/>
                <w:szCs w:val="22"/>
              </w:rPr>
              <w:t>03/01/2023 al 03/01/2025</w:t>
            </w:r>
          </w:p>
        </w:tc>
      </w:tr>
      <w:tr w:rsidR="00477E99" w:rsidRPr="00477E99" w14:paraId="0FF165D9" w14:textId="77777777" w:rsidTr="00900C58">
        <w:trPr>
          <w:trHeight w:val="29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7546EF49"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Flavia Dómina</w:t>
            </w:r>
          </w:p>
        </w:tc>
        <w:tc>
          <w:tcPr>
            <w:tcW w:w="2520" w:type="dxa"/>
            <w:tcBorders>
              <w:top w:val="nil"/>
              <w:left w:val="nil"/>
              <w:bottom w:val="single" w:sz="4" w:space="0" w:color="auto"/>
              <w:right w:val="single" w:sz="4" w:space="0" w:color="auto"/>
            </w:tcBorders>
            <w:shd w:val="clear" w:color="auto" w:fill="auto"/>
            <w:noWrap/>
            <w:vAlign w:val="center"/>
            <w:hideMark/>
          </w:tcPr>
          <w:p w14:paraId="3D56C692"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Directora Suplente</w:t>
            </w:r>
          </w:p>
        </w:tc>
        <w:tc>
          <w:tcPr>
            <w:tcW w:w="3260" w:type="dxa"/>
            <w:tcBorders>
              <w:top w:val="nil"/>
              <w:left w:val="nil"/>
              <w:bottom w:val="single" w:sz="4" w:space="0" w:color="auto"/>
              <w:right w:val="single" w:sz="4" w:space="0" w:color="auto"/>
            </w:tcBorders>
            <w:shd w:val="clear" w:color="auto" w:fill="auto"/>
            <w:noWrap/>
            <w:vAlign w:val="center"/>
            <w:hideMark/>
          </w:tcPr>
          <w:p w14:paraId="450C9D0A"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sz w:val="22"/>
                <w:szCs w:val="22"/>
              </w:rPr>
              <w:t>03/01/2023 al 03/01/2025</w:t>
            </w:r>
          </w:p>
        </w:tc>
      </w:tr>
    </w:tbl>
    <w:p w14:paraId="3ADCE7CF" w14:textId="77777777" w:rsidR="00477E99" w:rsidRPr="00EA5C6B" w:rsidRDefault="00477E99" w:rsidP="00477E99">
      <w:pPr>
        <w:rPr>
          <w:rFonts w:ascii="Times New Roman" w:hAnsi="Times New Roman" w:cs="Times New Roman"/>
          <w:bCs/>
          <w:sz w:val="22"/>
          <w:szCs w:val="22"/>
        </w:rPr>
      </w:pPr>
    </w:p>
    <w:p w14:paraId="47B5CFF5" w14:textId="77777777" w:rsidR="00477E99" w:rsidRPr="00EA5C6B" w:rsidRDefault="00477E99" w:rsidP="00477E99">
      <w:pPr>
        <w:rPr>
          <w:rFonts w:ascii="Times New Roman" w:hAnsi="Times New Roman" w:cs="Times New Roman"/>
          <w:bCs/>
          <w:sz w:val="22"/>
          <w:szCs w:val="22"/>
        </w:rPr>
      </w:pPr>
    </w:p>
    <w:p w14:paraId="24F7C917" w14:textId="77777777" w:rsidR="00477E99" w:rsidRPr="00EA5C6B" w:rsidRDefault="00477E99" w:rsidP="00477E99">
      <w:pPr>
        <w:rPr>
          <w:rFonts w:ascii="Times New Roman" w:hAnsi="Times New Roman" w:cs="Times New Roman"/>
          <w:b/>
          <w:bCs/>
          <w:sz w:val="22"/>
          <w:szCs w:val="22"/>
          <w:u w:val="single"/>
          <w:lang w:val="pt-BR"/>
        </w:rPr>
      </w:pPr>
      <w:r w:rsidRPr="00EA5C6B">
        <w:rPr>
          <w:rFonts w:ascii="Times New Roman" w:hAnsi="Times New Roman" w:cs="Times New Roman"/>
          <w:b/>
          <w:bCs/>
          <w:sz w:val="22"/>
          <w:szCs w:val="22"/>
          <w:u w:val="single"/>
          <w:lang w:val="pt-BR"/>
        </w:rPr>
        <w:t>Síndicos de la Comisión Fiscalizadora</w:t>
      </w:r>
    </w:p>
    <w:p w14:paraId="50EA3E16" w14:textId="77777777" w:rsidR="00477E99" w:rsidRPr="00EA5C6B" w:rsidRDefault="00477E99" w:rsidP="00477E99">
      <w:pPr>
        <w:rPr>
          <w:rFonts w:ascii="Times New Roman" w:hAnsi="Times New Roman" w:cs="Times New Roman"/>
          <w:b/>
          <w:bCs/>
          <w:sz w:val="22"/>
          <w:szCs w:val="22"/>
          <w:u w:val="single"/>
          <w:lang w:val="pt-BR"/>
        </w:rPr>
      </w:pPr>
    </w:p>
    <w:p w14:paraId="455CBDD0" w14:textId="77777777" w:rsidR="00477E99" w:rsidRPr="00EA5C6B" w:rsidRDefault="00477E99" w:rsidP="00477E99">
      <w:pPr>
        <w:rPr>
          <w:rFonts w:ascii="Times New Roman" w:hAnsi="Times New Roman" w:cs="Times New Roman"/>
          <w:b/>
          <w:bCs/>
          <w:sz w:val="22"/>
          <w:szCs w:val="22"/>
          <w:u w:val="single"/>
          <w:lang w:val="pt-BR"/>
        </w:rPr>
      </w:pPr>
    </w:p>
    <w:tbl>
      <w:tblPr>
        <w:tblW w:w="8359" w:type="dxa"/>
        <w:tblLook w:val="04A0" w:firstRow="1" w:lastRow="0" w:firstColumn="1" w:lastColumn="0" w:noHBand="0" w:noVBand="1"/>
      </w:tblPr>
      <w:tblGrid>
        <w:gridCol w:w="2547"/>
        <w:gridCol w:w="2551"/>
        <w:gridCol w:w="3261"/>
      </w:tblGrid>
      <w:tr w:rsidR="00477E99" w:rsidRPr="00477E99" w14:paraId="1E093327" w14:textId="77777777" w:rsidTr="00900C58">
        <w:trPr>
          <w:trHeight w:val="290"/>
        </w:trPr>
        <w:tc>
          <w:tcPr>
            <w:tcW w:w="2547" w:type="dxa"/>
            <w:tcBorders>
              <w:top w:val="single" w:sz="8" w:space="0" w:color="auto"/>
              <w:left w:val="single" w:sz="8" w:space="0" w:color="auto"/>
              <w:bottom w:val="nil"/>
              <w:right w:val="single" w:sz="4" w:space="0" w:color="auto"/>
            </w:tcBorders>
            <w:shd w:val="clear" w:color="auto" w:fill="auto"/>
            <w:noWrap/>
            <w:vAlign w:val="center"/>
            <w:hideMark/>
          </w:tcPr>
          <w:p w14:paraId="11EABD04" w14:textId="77777777" w:rsidR="00477E99" w:rsidRPr="00EA5C6B" w:rsidRDefault="00477E99" w:rsidP="00900C58">
            <w:pPr>
              <w:jc w:val="center"/>
              <w:rPr>
                <w:rFonts w:ascii="Times New Roman" w:hAnsi="Times New Roman" w:cs="Times New Roman"/>
                <w:b/>
                <w:bCs/>
                <w:color w:val="000000"/>
                <w:sz w:val="22"/>
                <w:szCs w:val="22"/>
              </w:rPr>
            </w:pPr>
            <w:r w:rsidRPr="00EA5C6B">
              <w:rPr>
                <w:rFonts w:ascii="Times New Roman" w:hAnsi="Times New Roman" w:cs="Times New Roman"/>
                <w:b/>
                <w:bCs/>
                <w:color w:val="000000"/>
                <w:sz w:val="22"/>
                <w:szCs w:val="22"/>
              </w:rPr>
              <w:t>NOMBRE</w:t>
            </w:r>
          </w:p>
        </w:tc>
        <w:tc>
          <w:tcPr>
            <w:tcW w:w="2551" w:type="dxa"/>
            <w:tcBorders>
              <w:top w:val="single" w:sz="8" w:space="0" w:color="auto"/>
              <w:left w:val="single" w:sz="8" w:space="0" w:color="auto"/>
              <w:bottom w:val="nil"/>
              <w:right w:val="single" w:sz="4" w:space="0" w:color="auto"/>
            </w:tcBorders>
            <w:shd w:val="clear" w:color="auto" w:fill="auto"/>
            <w:noWrap/>
            <w:vAlign w:val="center"/>
            <w:hideMark/>
          </w:tcPr>
          <w:p w14:paraId="7561FDDE" w14:textId="77777777" w:rsidR="00477E99" w:rsidRPr="00EA5C6B" w:rsidRDefault="00477E99" w:rsidP="00900C58">
            <w:pPr>
              <w:jc w:val="center"/>
              <w:rPr>
                <w:rFonts w:ascii="Times New Roman" w:hAnsi="Times New Roman" w:cs="Times New Roman"/>
                <w:b/>
                <w:bCs/>
                <w:color w:val="000000"/>
                <w:sz w:val="22"/>
                <w:szCs w:val="22"/>
              </w:rPr>
            </w:pPr>
            <w:r w:rsidRPr="00EA5C6B">
              <w:rPr>
                <w:rFonts w:ascii="Times New Roman" w:hAnsi="Times New Roman" w:cs="Times New Roman"/>
                <w:b/>
                <w:bCs/>
                <w:color w:val="000000"/>
                <w:sz w:val="22"/>
                <w:szCs w:val="22"/>
              </w:rPr>
              <w:t>CARGO</w:t>
            </w:r>
          </w:p>
        </w:tc>
        <w:tc>
          <w:tcPr>
            <w:tcW w:w="3261" w:type="dxa"/>
            <w:tcBorders>
              <w:top w:val="single" w:sz="8" w:space="0" w:color="auto"/>
              <w:left w:val="single" w:sz="8" w:space="0" w:color="auto"/>
              <w:bottom w:val="nil"/>
              <w:right w:val="single" w:sz="4" w:space="0" w:color="auto"/>
            </w:tcBorders>
            <w:shd w:val="clear" w:color="auto" w:fill="auto"/>
            <w:noWrap/>
            <w:vAlign w:val="center"/>
            <w:hideMark/>
          </w:tcPr>
          <w:p w14:paraId="4B552F6D" w14:textId="77777777" w:rsidR="00477E99" w:rsidRPr="00EA5C6B" w:rsidRDefault="00477E99" w:rsidP="00900C58">
            <w:pPr>
              <w:jc w:val="center"/>
              <w:rPr>
                <w:rFonts w:ascii="Times New Roman" w:hAnsi="Times New Roman" w:cs="Times New Roman"/>
                <w:b/>
                <w:bCs/>
                <w:color w:val="000000"/>
                <w:sz w:val="22"/>
                <w:szCs w:val="22"/>
              </w:rPr>
            </w:pPr>
            <w:r w:rsidRPr="00EA5C6B">
              <w:rPr>
                <w:rFonts w:ascii="Times New Roman" w:hAnsi="Times New Roman" w:cs="Times New Roman"/>
                <w:b/>
                <w:bCs/>
                <w:color w:val="000000"/>
                <w:sz w:val="22"/>
                <w:szCs w:val="22"/>
              </w:rPr>
              <w:t>MANDATO AUTORIDADES</w:t>
            </w:r>
          </w:p>
        </w:tc>
      </w:tr>
      <w:tr w:rsidR="00477E99" w:rsidRPr="00477E99" w14:paraId="1D72FCDD" w14:textId="77777777" w:rsidTr="00900C58">
        <w:trPr>
          <w:trHeight w:val="29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C2EBD"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Jorge Luis Mladineo</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29A051E"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Síndico Titular</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09C31E6D"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sz w:val="22"/>
                <w:szCs w:val="22"/>
              </w:rPr>
              <w:t>03/01/2023 al 03/01/2025</w:t>
            </w:r>
          </w:p>
        </w:tc>
      </w:tr>
      <w:tr w:rsidR="00477E99" w:rsidRPr="00477E99" w14:paraId="60D4EE1A" w14:textId="77777777" w:rsidTr="00900C58">
        <w:trPr>
          <w:trHeight w:val="29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5F5B65C7"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Luciana Andrea Russo</w:t>
            </w:r>
          </w:p>
        </w:tc>
        <w:tc>
          <w:tcPr>
            <w:tcW w:w="2551" w:type="dxa"/>
            <w:tcBorders>
              <w:top w:val="nil"/>
              <w:left w:val="nil"/>
              <w:bottom w:val="single" w:sz="4" w:space="0" w:color="auto"/>
              <w:right w:val="single" w:sz="4" w:space="0" w:color="auto"/>
            </w:tcBorders>
            <w:shd w:val="clear" w:color="auto" w:fill="auto"/>
            <w:noWrap/>
            <w:vAlign w:val="center"/>
            <w:hideMark/>
          </w:tcPr>
          <w:p w14:paraId="505C65AC"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Síndico Titular</w:t>
            </w:r>
          </w:p>
        </w:tc>
        <w:tc>
          <w:tcPr>
            <w:tcW w:w="3261" w:type="dxa"/>
            <w:tcBorders>
              <w:top w:val="nil"/>
              <w:left w:val="nil"/>
              <w:bottom w:val="single" w:sz="4" w:space="0" w:color="auto"/>
              <w:right w:val="single" w:sz="4" w:space="0" w:color="auto"/>
            </w:tcBorders>
            <w:shd w:val="clear" w:color="auto" w:fill="auto"/>
            <w:noWrap/>
            <w:vAlign w:val="center"/>
            <w:hideMark/>
          </w:tcPr>
          <w:p w14:paraId="03B56449"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sz w:val="22"/>
                <w:szCs w:val="22"/>
              </w:rPr>
              <w:t>03/01/2023 al 03/01/2025</w:t>
            </w:r>
          </w:p>
        </w:tc>
      </w:tr>
      <w:tr w:rsidR="00477E99" w:rsidRPr="00477E99" w14:paraId="5A6B522C" w14:textId="77777777" w:rsidTr="00900C58">
        <w:trPr>
          <w:trHeight w:val="29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63BF5461"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Miguel Angel Centarti</w:t>
            </w:r>
          </w:p>
        </w:tc>
        <w:tc>
          <w:tcPr>
            <w:tcW w:w="2551" w:type="dxa"/>
            <w:tcBorders>
              <w:top w:val="nil"/>
              <w:left w:val="nil"/>
              <w:bottom w:val="single" w:sz="4" w:space="0" w:color="auto"/>
              <w:right w:val="single" w:sz="4" w:space="0" w:color="auto"/>
            </w:tcBorders>
            <w:shd w:val="clear" w:color="auto" w:fill="auto"/>
            <w:noWrap/>
            <w:vAlign w:val="center"/>
            <w:hideMark/>
          </w:tcPr>
          <w:p w14:paraId="3E14ED86"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Síndico Titular</w:t>
            </w:r>
          </w:p>
        </w:tc>
        <w:tc>
          <w:tcPr>
            <w:tcW w:w="3261" w:type="dxa"/>
            <w:tcBorders>
              <w:top w:val="nil"/>
              <w:left w:val="nil"/>
              <w:bottom w:val="single" w:sz="4" w:space="0" w:color="auto"/>
              <w:right w:val="single" w:sz="4" w:space="0" w:color="auto"/>
            </w:tcBorders>
            <w:shd w:val="clear" w:color="auto" w:fill="auto"/>
            <w:noWrap/>
            <w:vAlign w:val="center"/>
            <w:hideMark/>
          </w:tcPr>
          <w:p w14:paraId="43E8F0D1"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sz w:val="22"/>
                <w:szCs w:val="22"/>
              </w:rPr>
              <w:t>03/01/2023 al 03/01/2025</w:t>
            </w:r>
          </w:p>
        </w:tc>
      </w:tr>
      <w:tr w:rsidR="00477E99" w:rsidRPr="00477E99" w14:paraId="0DFA667C" w14:textId="77777777" w:rsidTr="00900C58">
        <w:trPr>
          <w:trHeight w:val="29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623C506D"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lang w:val="es-AR"/>
              </w:rPr>
              <w:t>Raúl Javier Yñarra</w:t>
            </w:r>
          </w:p>
        </w:tc>
        <w:tc>
          <w:tcPr>
            <w:tcW w:w="2551" w:type="dxa"/>
            <w:tcBorders>
              <w:top w:val="nil"/>
              <w:left w:val="nil"/>
              <w:bottom w:val="single" w:sz="4" w:space="0" w:color="auto"/>
              <w:right w:val="single" w:sz="4" w:space="0" w:color="auto"/>
            </w:tcBorders>
            <w:shd w:val="clear" w:color="auto" w:fill="auto"/>
            <w:noWrap/>
            <w:vAlign w:val="center"/>
            <w:hideMark/>
          </w:tcPr>
          <w:p w14:paraId="3EE65BC3"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Síndico Suplente</w:t>
            </w:r>
          </w:p>
        </w:tc>
        <w:tc>
          <w:tcPr>
            <w:tcW w:w="3261" w:type="dxa"/>
            <w:tcBorders>
              <w:top w:val="nil"/>
              <w:left w:val="nil"/>
              <w:bottom w:val="single" w:sz="4" w:space="0" w:color="auto"/>
              <w:right w:val="single" w:sz="4" w:space="0" w:color="auto"/>
            </w:tcBorders>
            <w:shd w:val="clear" w:color="auto" w:fill="auto"/>
            <w:noWrap/>
            <w:vAlign w:val="center"/>
            <w:hideMark/>
          </w:tcPr>
          <w:p w14:paraId="265B0C7A"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sz w:val="22"/>
                <w:szCs w:val="22"/>
              </w:rPr>
              <w:t>03/01/2023 al 03/01/2025</w:t>
            </w:r>
          </w:p>
        </w:tc>
      </w:tr>
      <w:tr w:rsidR="00477E99" w:rsidRPr="00477E99" w14:paraId="55ADF491" w14:textId="77777777" w:rsidTr="00900C58">
        <w:trPr>
          <w:trHeight w:val="29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5A3A656F"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María Elena Crnak</w:t>
            </w:r>
          </w:p>
        </w:tc>
        <w:tc>
          <w:tcPr>
            <w:tcW w:w="2551" w:type="dxa"/>
            <w:tcBorders>
              <w:top w:val="nil"/>
              <w:left w:val="nil"/>
              <w:bottom w:val="single" w:sz="4" w:space="0" w:color="auto"/>
              <w:right w:val="single" w:sz="4" w:space="0" w:color="auto"/>
            </w:tcBorders>
            <w:shd w:val="clear" w:color="auto" w:fill="auto"/>
            <w:noWrap/>
            <w:vAlign w:val="center"/>
            <w:hideMark/>
          </w:tcPr>
          <w:p w14:paraId="0D522A9E"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Síndico Suplente</w:t>
            </w:r>
          </w:p>
        </w:tc>
        <w:tc>
          <w:tcPr>
            <w:tcW w:w="3261" w:type="dxa"/>
            <w:tcBorders>
              <w:top w:val="nil"/>
              <w:left w:val="nil"/>
              <w:bottom w:val="single" w:sz="4" w:space="0" w:color="auto"/>
              <w:right w:val="single" w:sz="4" w:space="0" w:color="auto"/>
            </w:tcBorders>
            <w:shd w:val="clear" w:color="auto" w:fill="auto"/>
            <w:noWrap/>
            <w:vAlign w:val="center"/>
            <w:hideMark/>
          </w:tcPr>
          <w:p w14:paraId="2439BA54"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sz w:val="22"/>
                <w:szCs w:val="22"/>
              </w:rPr>
              <w:t>03/01/2023 al 03/01/2025</w:t>
            </w:r>
          </w:p>
        </w:tc>
      </w:tr>
      <w:tr w:rsidR="00477E99" w:rsidRPr="00477E99" w14:paraId="539C0C18" w14:textId="77777777" w:rsidTr="00900C58">
        <w:trPr>
          <w:trHeight w:val="29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0D8C4688"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Orlando Raúl Sanguinetti</w:t>
            </w:r>
          </w:p>
        </w:tc>
        <w:tc>
          <w:tcPr>
            <w:tcW w:w="2551" w:type="dxa"/>
            <w:tcBorders>
              <w:top w:val="nil"/>
              <w:left w:val="nil"/>
              <w:bottom w:val="single" w:sz="4" w:space="0" w:color="auto"/>
              <w:right w:val="single" w:sz="4" w:space="0" w:color="auto"/>
            </w:tcBorders>
            <w:shd w:val="clear" w:color="auto" w:fill="auto"/>
            <w:noWrap/>
            <w:vAlign w:val="center"/>
            <w:hideMark/>
          </w:tcPr>
          <w:p w14:paraId="597A7971"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color w:val="000000"/>
                <w:sz w:val="22"/>
                <w:szCs w:val="22"/>
              </w:rPr>
              <w:t>Síndico Suplente</w:t>
            </w:r>
          </w:p>
        </w:tc>
        <w:tc>
          <w:tcPr>
            <w:tcW w:w="3261" w:type="dxa"/>
            <w:tcBorders>
              <w:top w:val="nil"/>
              <w:left w:val="nil"/>
              <w:bottom w:val="single" w:sz="4" w:space="0" w:color="auto"/>
              <w:right w:val="single" w:sz="4" w:space="0" w:color="auto"/>
            </w:tcBorders>
            <w:shd w:val="clear" w:color="auto" w:fill="auto"/>
            <w:noWrap/>
            <w:vAlign w:val="center"/>
            <w:hideMark/>
          </w:tcPr>
          <w:p w14:paraId="4A91BA11" w14:textId="77777777" w:rsidR="00477E99" w:rsidRPr="00EA5C6B" w:rsidRDefault="00477E99" w:rsidP="00900C58">
            <w:pPr>
              <w:jc w:val="center"/>
              <w:rPr>
                <w:rFonts w:ascii="Times New Roman" w:hAnsi="Times New Roman" w:cs="Times New Roman"/>
                <w:color w:val="000000"/>
                <w:sz w:val="22"/>
                <w:szCs w:val="22"/>
              </w:rPr>
            </w:pPr>
            <w:r w:rsidRPr="00EA5C6B">
              <w:rPr>
                <w:rFonts w:ascii="Times New Roman" w:hAnsi="Times New Roman" w:cs="Times New Roman"/>
                <w:sz w:val="22"/>
                <w:szCs w:val="22"/>
              </w:rPr>
              <w:t>03/01/2023 al 03/01/2025</w:t>
            </w:r>
          </w:p>
        </w:tc>
      </w:tr>
    </w:tbl>
    <w:p w14:paraId="2488E078" w14:textId="77777777" w:rsidR="00477E99" w:rsidRPr="00EA5C6B" w:rsidRDefault="00477E99" w:rsidP="00477E99">
      <w:pPr>
        <w:rPr>
          <w:rFonts w:ascii="Times New Roman" w:hAnsi="Times New Roman" w:cs="Times New Roman"/>
          <w:b/>
          <w:sz w:val="22"/>
          <w:szCs w:val="22"/>
          <w:u w:val="single"/>
          <w:lang w:val="es-AR"/>
        </w:rPr>
      </w:pPr>
    </w:p>
    <w:p w14:paraId="321816B7" w14:textId="77777777" w:rsidR="00477E99" w:rsidRPr="00EA5C6B" w:rsidRDefault="00477E99" w:rsidP="00477E99">
      <w:pPr>
        <w:rPr>
          <w:rFonts w:ascii="Times New Roman" w:hAnsi="Times New Roman" w:cs="Times New Roman"/>
          <w:b/>
          <w:sz w:val="22"/>
          <w:szCs w:val="22"/>
          <w:u w:val="single"/>
        </w:rPr>
      </w:pPr>
      <w:bookmarkStart w:id="65" w:name="_Hlk31729024"/>
      <w:r w:rsidRPr="00EA5C6B">
        <w:rPr>
          <w:rFonts w:ascii="Times New Roman" w:hAnsi="Times New Roman" w:cs="Times New Roman"/>
          <w:b/>
          <w:sz w:val="22"/>
          <w:szCs w:val="22"/>
          <w:u w:val="single"/>
        </w:rPr>
        <w:t>Principal Actividad</w:t>
      </w:r>
    </w:p>
    <w:p w14:paraId="612C2A05" w14:textId="77777777" w:rsidR="00477E99" w:rsidRPr="00EA5C6B" w:rsidRDefault="00477E99" w:rsidP="00477E99">
      <w:pPr>
        <w:rPr>
          <w:rFonts w:ascii="Times New Roman" w:hAnsi="Times New Roman" w:cs="Times New Roman"/>
          <w:b/>
          <w:sz w:val="22"/>
          <w:szCs w:val="22"/>
          <w:u w:val="single"/>
        </w:rPr>
      </w:pPr>
    </w:p>
    <w:bookmarkEnd w:id="65"/>
    <w:p w14:paraId="7654DCDA" w14:textId="77777777" w:rsidR="00477E99" w:rsidRPr="00EA5C6B" w:rsidRDefault="00477E99" w:rsidP="00477E99">
      <w:pPr>
        <w:rPr>
          <w:rFonts w:ascii="Times New Roman" w:hAnsi="Times New Roman" w:cs="Times New Roman"/>
          <w:bCs/>
          <w:sz w:val="22"/>
          <w:szCs w:val="22"/>
        </w:rPr>
      </w:pPr>
      <w:r w:rsidRPr="00EA5C6B">
        <w:rPr>
          <w:rFonts w:ascii="Times New Roman" w:hAnsi="Times New Roman" w:cs="Times New Roman"/>
          <w:bCs/>
          <w:sz w:val="22"/>
          <w:szCs w:val="22"/>
        </w:rPr>
        <w:t xml:space="preserve">StoneX está registrada en la Comisión Nacional de Valores como AGENTE DE LIQUIDACIÓN Y COMPENSACIÓN Y AGENTE DE NEGOCIACIÓN INTEGRAL N°47. </w:t>
      </w:r>
    </w:p>
    <w:p w14:paraId="30A98BA3" w14:textId="77777777" w:rsidR="00477E99" w:rsidRPr="00EA5C6B" w:rsidRDefault="00477E99" w:rsidP="00477E99">
      <w:pPr>
        <w:rPr>
          <w:rFonts w:ascii="Times New Roman" w:hAnsi="Times New Roman" w:cs="Times New Roman"/>
          <w:bCs/>
          <w:sz w:val="22"/>
          <w:szCs w:val="22"/>
        </w:rPr>
      </w:pPr>
    </w:p>
    <w:p w14:paraId="735EAA2E" w14:textId="77777777" w:rsidR="00477E99" w:rsidRPr="00EA5C6B" w:rsidRDefault="00477E99" w:rsidP="00477E99">
      <w:pPr>
        <w:rPr>
          <w:rFonts w:ascii="Times New Roman" w:hAnsi="Times New Roman" w:cs="Times New Roman"/>
          <w:bCs/>
          <w:sz w:val="22"/>
          <w:szCs w:val="22"/>
        </w:rPr>
      </w:pPr>
      <w:r w:rsidRPr="00EA5C6B">
        <w:rPr>
          <w:rFonts w:ascii="Times New Roman" w:hAnsi="Times New Roman" w:cs="Times New Roman"/>
          <w:bCs/>
          <w:sz w:val="22"/>
          <w:szCs w:val="22"/>
        </w:rPr>
        <w:t>StoneX opera en los Mercados de Capitales, brindando una amplia gama de servicios. StoneX es líder en el mercado de capitales local en base a la amplia experiencia de su equipo de trabajo en la estructuración y colocación de fideicomisos financieros sobre préstamos personales, de consumo, prendarios, cheques, cupones de tarjetas de crédito y cuentas por cobrar en general.</w:t>
      </w:r>
    </w:p>
    <w:p w14:paraId="11B388DF" w14:textId="77777777" w:rsidR="00477E99" w:rsidRPr="00EA5C6B" w:rsidRDefault="00477E99" w:rsidP="00477E99">
      <w:pPr>
        <w:rPr>
          <w:rFonts w:ascii="Times New Roman" w:hAnsi="Times New Roman" w:cs="Times New Roman"/>
          <w:bCs/>
          <w:sz w:val="22"/>
          <w:szCs w:val="22"/>
        </w:rPr>
      </w:pPr>
    </w:p>
    <w:p w14:paraId="2F9684B1" w14:textId="77777777" w:rsidR="00477E99" w:rsidRPr="00EA5C6B" w:rsidRDefault="00477E99" w:rsidP="00477E99">
      <w:pPr>
        <w:rPr>
          <w:rFonts w:ascii="Times New Roman" w:hAnsi="Times New Roman" w:cs="Times New Roman"/>
          <w:bCs/>
          <w:sz w:val="22"/>
          <w:szCs w:val="22"/>
        </w:rPr>
      </w:pPr>
      <w:r w:rsidRPr="00EA5C6B">
        <w:rPr>
          <w:rFonts w:ascii="Times New Roman" w:hAnsi="Times New Roman" w:cs="Times New Roman"/>
          <w:bCs/>
          <w:sz w:val="22"/>
          <w:szCs w:val="22"/>
        </w:rPr>
        <w:t>StoneX tiene una importante participación en el volumen operado en los mercados en cuanto a títulos públicos, cheques de pago diferido, acciones y Cedears; opciones, futuros y caución bursátil. Es Agente miembro del Mercado Argentino de Valores N° 506, de Bolsas y Mercados Argentinos N° 240; Agente MATbaRofex N°7122 (Agente ROFEX interconectado con MATba), Agente Rofex N° 325 y posee membresía plena en Mercado Abierto Electrónico N° 660. En diciembre 2019, lideró el ranking de Compraventa de Renta Fija del Mercado Abierto Electrónico, con una participación del 24,89%.</w:t>
      </w:r>
    </w:p>
    <w:p w14:paraId="3C6D3E30" w14:textId="77777777" w:rsidR="00477E99" w:rsidRPr="00EA5C6B" w:rsidRDefault="00477E99" w:rsidP="00477E99">
      <w:pPr>
        <w:rPr>
          <w:rFonts w:ascii="Times New Roman" w:hAnsi="Times New Roman" w:cs="Times New Roman"/>
          <w:bCs/>
          <w:sz w:val="22"/>
          <w:szCs w:val="22"/>
        </w:rPr>
      </w:pPr>
    </w:p>
    <w:p w14:paraId="45F780A4" w14:textId="77777777" w:rsidR="00477E99" w:rsidRPr="00EA5C6B" w:rsidRDefault="00477E99" w:rsidP="00477E99">
      <w:pPr>
        <w:rPr>
          <w:rFonts w:ascii="Times New Roman" w:hAnsi="Times New Roman" w:cs="Times New Roman"/>
          <w:bCs/>
          <w:sz w:val="22"/>
          <w:szCs w:val="22"/>
        </w:rPr>
      </w:pPr>
      <w:r w:rsidRPr="00EA5C6B">
        <w:rPr>
          <w:rFonts w:ascii="Times New Roman" w:hAnsi="Times New Roman" w:cs="Times New Roman"/>
          <w:bCs/>
          <w:sz w:val="22"/>
          <w:szCs w:val="22"/>
        </w:rPr>
        <w:t>StoneX es el principal agente colocador de los Fondos Comunes de Inversión administrados por StoneX Asset Management S.A., Sociedad Gerente de Fondos Comunes de Inversión, una de las administradoras independientes de la Argentina con más de 15 años de experiencia.</w:t>
      </w:r>
    </w:p>
    <w:p w14:paraId="430EFF2D" w14:textId="77777777" w:rsidR="00477E99" w:rsidRPr="00EA5C6B" w:rsidRDefault="00477E99" w:rsidP="00477E99">
      <w:pPr>
        <w:rPr>
          <w:rFonts w:ascii="Times New Roman" w:hAnsi="Times New Roman" w:cs="Times New Roman"/>
          <w:sz w:val="22"/>
          <w:szCs w:val="22"/>
        </w:rPr>
      </w:pPr>
    </w:p>
    <w:p w14:paraId="316034E5" w14:textId="77777777" w:rsidR="00477E99" w:rsidRPr="00EA5C6B" w:rsidRDefault="00477E99" w:rsidP="00477E99">
      <w:pPr>
        <w:rPr>
          <w:rFonts w:ascii="Times New Roman" w:hAnsi="Times New Roman" w:cs="Times New Roman"/>
          <w:b/>
          <w:sz w:val="22"/>
          <w:szCs w:val="22"/>
          <w:u w:val="single"/>
        </w:rPr>
      </w:pPr>
      <w:r w:rsidRPr="00EA5C6B">
        <w:rPr>
          <w:rFonts w:ascii="Times New Roman" w:hAnsi="Times New Roman" w:cs="Times New Roman"/>
          <w:b/>
          <w:sz w:val="22"/>
          <w:szCs w:val="22"/>
          <w:u w:val="single"/>
        </w:rPr>
        <w:t>Política Ambiental</w:t>
      </w:r>
    </w:p>
    <w:p w14:paraId="52D9FCF9" w14:textId="77777777" w:rsidR="00477E99" w:rsidRPr="00EA5C6B" w:rsidRDefault="00477E99" w:rsidP="00477E99">
      <w:pPr>
        <w:rPr>
          <w:rFonts w:ascii="Times New Roman" w:hAnsi="Times New Roman" w:cs="Times New Roman"/>
          <w:b/>
          <w:sz w:val="22"/>
          <w:szCs w:val="22"/>
          <w:u w:val="single"/>
        </w:rPr>
      </w:pPr>
    </w:p>
    <w:p w14:paraId="4AC0810E" w14:textId="792AFE21" w:rsidR="00477E99" w:rsidRPr="00506990" w:rsidRDefault="00477E99" w:rsidP="00C56DC8">
      <w:pPr>
        <w:rPr>
          <w:rFonts w:ascii="Times New Roman" w:hAnsi="Times New Roman" w:cs="Times New Roman"/>
          <w:color w:val="0D0D0D" w:themeColor="text1" w:themeTint="F2"/>
          <w:sz w:val="22"/>
          <w:szCs w:val="22"/>
          <w:lang w:val="es-AR"/>
        </w:rPr>
      </w:pPr>
      <w:r w:rsidRPr="00EA5C6B">
        <w:rPr>
          <w:rFonts w:ascii="Times New Roman" w:hAnsi="Times New Roman" w:cs="Times New Roman"/>
          <w:sz w:val="22"/>
          <w:szCs w:val="22"/>
        </w:rPr>
        <w:t>La compañía no posee a la fecha de corte una política ambiental debido a que la naturaleza del negocio y su actividad principal no posee un impacto sobre el medioambiente.</w:t>
      </w:r>
    </w:p>
    <w:p w14:paraId="6F51AADC" w14:textId="77777777" w:rsidR="000D2637" w:rsidRPr="00506990" w:rsidRDefault="00A46B18" w:rsidP="00B228F5">
      <w:pPr>
        <w:pStyle w:val="Ttulo1"/>
        <w:jc w:val="center"/>
        <w:rPr>
          <w:rFonts w:ascii="Times New Roman" w:hAnsi="Times New Roman"/>
          <w:sz w:val="22"/>
          <w:szCs w:val="22"/>
        </w:rPr>
      </w:pPr>
      <w:bookmarkStart w:id="66" w:name="_Toc521424871"/>
      <w:bookmarkStart w:id="67" w:name="_Toc20409087"/>
      <w:r w:rsidRPr="00506990">
        <w:rPr>
          <w:rFonts w:ascii="Times New Roman" w:hAnsi="Times New Roman"/>
          <w:sz w:val="22"/>
          <w:szCs w:val="22"/>
        </w:rPr>
        <w:t>V</w:t>
      </w:r>
      <w:r w:rsidR="00F74B80" w:rsidRPr="00506990">
        <w:rPr>
          <w:rFonts w:ascii="Times New Roman" w:hAnsi="Times New Roman"/>
          <w:sz w:val="22"/>
          <w:szCs w:val="22"/>
        </w:rPr>
        <w:t>III</w:t>
      </w:r>
      <w:r w:rsidRPr="00506990">
        <w:rPr>
          <w:rFonts w:ascii="Times New Roman" w:hAnsi="Times New Roman"/>
          <w:sz w:val="22"/>
          <w:szCs w:val="22"/>
        </w:rPr>
        <w:t xml:space="preserve">.- </w:t>
      </w:r>
      <w:r w:rsidR="000D2637" w:rsidRPr="00506990">
        <w:rPr>
          <w:rFonts w:ascii="Times New Roman" w:hAnsi="Times New Roman"/>
          <w:sz w:val="22"/>
          <w:szCs w:val="22"/>
        </w:rPr>
        <w:t>DESCRIPCIÓN DE</w:t>
      </w:r>
      <w:r w:rsidR="00940F6E" w:rsidRPr="00506990">
        <w:rPr>
          <w:rFonts w:ascii="Times New Roman" w:hAnsi="Times New Roman"/>
          <w:sz w:val="22"/>
          <w:szCs w:val="22"/>
        </w:rPr>
        <w:t xml:space="preserve">L AGENTE </w:t>
      </w:r>
      <w:r w:rsidR="00726BCF" w:rsidRPr="00506990">
        <w:rPr>
          <w:rFonts w:ascii="Times New Roman" w:hAnsi="Times New Roman"/>
          <w:sz w:val="22"/>
          <w:szCs w:val="22"/>
        </w:rPr>
        <w:t>RECAUDADOR</w:t>
      </w:r>
      <w:bookmarkEnd w:id="66"/>
      <w:bookmarkEnd w:id="67"/>
    </w:p>
    <w:p w14:paraId="2B149A82" w14:textId="77777777" w:rsidR="00372671" w:rsidRPr="00506990" w:rsidRDefault="00372671" w:rsidP="00DE2BB1">
      <w:pPr>
        <w:pStyle w:val="NormalWeb"/>
        <w:spacing w:after="0"/>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TINSA S.A. (COBRO EXPRESS)</w:t>
      </w:r>
    </w:p>
    <w:p w14:paraId="507825F2" w14:textId="77777777" w:rsidR="00372671" w:rsidRPr="00506990" w:rsidRDefault="00372671" w:rsidP="00372671">
      <w:pPr>
        <w:pStyle w:val="Default0"/>
        <w:rPr>
          <w:rFonts w:eastAsia="Arial Unicode MS"/>
          <w:color w:val="0D0D0D" w:themeColor="text1" w:themeTint="F2"/>
          <w:sz w:val="22"/>
          <w:szCs w:val="22"/>
        </w:rPr>
      </w:pPr>
      <w:r w:rsidRPr="00506990">
        <w:rPr>
          <w:rFonts w:eastAsia="Arial Unicode MS"/>
          <w:b/>
          <w:color w:val="0D0D0D" w:themeColor="text1" w:themeTint="F2"/>
          <w:sz w:val="22"/>
          <w:szCs w:val="22"/>
        </w:rPr>
        <w:t>Denominación social:</w:t>
      </w:r>
      <w:r w:rsidRPr="00506990">
        <w:rPr>
          <w:rFonts w:eastAsia="Arial Unicode MS"/>
          <w:color w:val="0D0D0D" w:themeColor="text1" w:themeTint="F2"/>
          <w:sz w:val="22"/>
          <w:szCs w:val="22"/>
        </w:rPr>
        <w:t xml:space="preserve"> </w:t>
      </w:r>
      <w:r w:rsidR="00AD379D" w:rsidRPr="00506990">
        <w:rPr>
          <w:rFonts w:eastAsia="Arial Unicode MS"/>
          <w:color w:val="0D0D0D" w:themeColor="text1" w:themeTint="F2"/>
          <w:sz w:val="22"/>
          <w:szCs w:val="22"/>
        </w:rPr>
        <w:t>TIN</w:t>
      </w:r>
      <w:r w:rsidR="00B17C45" w:rsidRPr="00506990">
        <w:rPr>
          <w:rFonts w:eastAsia="Arial Unicode MS"/>
          <w:color w:val="0D0D0D" w:themeColor="text1" w:themeTint="F2"/>
          <w:sz w:val="22"/>
          <w:szCs w:val="22"/>
        </w:rPr>
        <w:t>S</w:t>
      </w:r>
      <w:r w:rsidRPr="00506990">
        <w:rPr>
          <w:rFonts w:eastAsia="Arial Unicode MS"/>
          <w:color w:val="0D0D0D" w:themeColor="text1" w:themeTint="F2"/>
          <w:sz w:val="22"/>
          <w:szCs w:val="22"/>
        </w:rPr>
        <w:t>A S.A.</w:t>
      </w:r>
    </w:p>
    <w:p w14:paraId="2C54A203" w14:textId="1374F899" w:rsidR="00372671" w:rsidRPr="00506990" w:rsidRDefault="00372671" w:rsidP="00372671">
      <w:pPr>
        <w:pStyle w:val="Default0"/>
        <w:rPr>
          <w:rFonts w:eastAsia="Arial Unicode MS"/>
          <w:color w:val="0D0D0D" w:themeColor="text1" w:themeTint="F2"/>
          <w:sz w:val="22"/>
          <w:szCs w:val="22"/>
        </w:rPr>
      </w:pPr>
      <w:r w:rsidRPr="00506990">
        <w:rPr>
          <w:rFonts w:eastAsia="Arial Unicode MS"/>
          <w:b/>
          <w:color w:val="0D0D0D" w:themeColor="text1" w:themeTint="F2"/>
          <w:sz w:val="22"/>
          <w:szCs w:val="22"/>
        </w:rPr>
        <w:t>Domicilio Legal:</w:t>
      </w:r>
      <w:r w:rsidRPr="00506990">
        <w:rPr>
          <w:rFonts w:eastAsia="Arial Unicode MS"/>
          <w:color w:val="0D0D0D" w:themeColor="text1" w:themeTint="F2"/>
          <w:sz w:val="22"/>
          <w:szCs w:val="22"/>
        </w:rPr>
        <w:t xml:space="preserve"> </w:t>
      </w:r>
      <w:r w:rsidR="00C55026">
        <w:rPr>
          <w:rFonts w:eastAsia="Arial Unicode MS"/>
          <w:color w:val="0D0D0D" w:themeColor="text1" w:themeTint="F2"/>
          <w:sz w:val="22"/>
          <w:szCs w:val="22"/>
        </w:rPr>
        <w:t xml:space="preserve">Calle </w:t>
      </w:r>
      <w:r w:rsidR="009B5242">
        <w:rPr>
          <w:rFonts w:eastAsia="Arial Unicode MS"/>
          <w:color w:val="0D0D0D" w:themeColor="text1" w:themeTint="F2"/>
          <w:sz w:val="22"/>
          <w:szCs w:val="22"/>
        </w:rPr>
        <w:t>Cayetano Santi</w:t>
      </w:r>
      <w:r w:rsidR="00C55026">
        <w:rPr>
          <w:rFonts w:eastAsia="Arial Unicode MS"/>
          <w:color w:val="0D0D0D" w:themeColor="text1" w:themeTint="F2"/>
          <w:sz w:val="22"/>
          <w:szCs w:val="22"/>
        </w:rPr>
        <w:t xml:space="preserve"> N° 1045</w:t>
      </w:r>
      <w:r w:rsidR="0020399A" w:rsidRPr="00506990">
        <w:rPr>
          <w:rFonts w:eastAsia="Arial Unicode MS"/>
          <w:color w:val="0D0D0D" w:themeColor="text1" w:themeTint="F2"/>
          <w:sz w:val="22"/>
          <w:szCs w:val="22"/>
        </w:rPr>
        <w:t xml:space="preserve"> , Provincia de Santa Fe, (S2300KJA</w:t>
      </w:r>
      <w:r w:rsidR="00BB5F52">
        <w:rPr>
          <w:rFonts w:eastAsia="Arial Unicode MS"/>
          <w:color w:val="0D0D0D" w:themeColor="text1" w:themeTint="F2"/>
          <w:sz w:val="22"/>
          <w:szCs w:val="22"/>
        </w:rPr>
        <w:t>)</w:t>
      </w:r>
    </w:p>
    <w:p w14:paraId="45D8128C" w14:textId="77777777" w:rsidR="00F54623" w:rsidRPr="0098446E" w:rsidRDefault="00372671" w:rsidP="00485551">
      <w:pPr>
        <w:rPr>
          <w:rFonts w:ascii="Times New Roman" w:hAnsi="Times New Roman" w:cs="Times New Roman"/>
          <w:b/>
        </w:rPr>
      </w:pPr>
      <w:r w:rsidRPr="00506990">
        <w:rPr>
          <w:rFonts w:ascii="Times New Roman" w:eastAsia="Arial Unicode MS" w:hAnsi="Times New Roman" w:cs="Times New Roman"/>
          <w:b/>
          <w:color w:val="0D0D0D" w:themeColor="text1" w:themeTint="F2"/>
          <w:sz w:val="22"/>
          <w:szCs w:val="22"/>
          <w:lang w:val="es-ES"/>
        </w:rPr>
        <w:t xml:space="preserve">Nro. </w:t>
      </w:r>
      <w:r w:rsidR="00870A44" w:rsidRPr="00506990">
        <w:rPr>
          <w:rFonts w:ascii="Times New Roman" w:eastAsia="Arial Unicode MS" w:hAnsi="Times New Roman" w:cs="Times New Roman"/>
          <w:b/>
          <w:color w:val="0D0D0D" w:themeColor="text1" w:themeTint="F2"/>
          <w:sz w:val="22"/>
          <w:szCs w:val="22"/>
          <w:lang w:val="es-ES"/>
        </w:rPr>
        <w:t xml:space="preserve">y Fecha </w:t>
      </w:r>
      <w:r w:rsidRPr="00506990">
        <w:rPr>
          <w:rFonts w:ascii="Times New Roman" w:eastAsia="Arial Unicode MS" w:hAnsi="Times New Roman" w:cs="Times New Roman"/>
          <w:b/>
          <w:color w:val="0D0D0D" w:themeColor="text1" w:themeTint="F2"/>
          <w:sz w:val="22"/>
          <w:szCs w:val="22"/>
          <w:lang w:val="es-ES"/>
        </w:rPr>
        <w:t xml:space="preserve">de inscripción en </w:t>
      </w:r>
      <w:r w:rsidR="00870A44" w:rsidRPr="00506990">
        <w:rPr>
          <w:rFonts w:ascii="Times New Roman" w:eastAsia="Arial Unicode MS" w:hAnsi="Times New Roman" w:cs="Times New Roman"/>
          <w:b/>
          <w:color w:val="0D0D0D" w:themeColor="text1" w:themeTint="F2"/>
          <w:sz w:val="22"/>
          <w:szCs w:val="22"/>
          <w:lang w:val="es-ES"/>
        </w:rPr>
        <w:t>el Registro Público de Rafaela</w:t>
      </w:r>
      <w:r w:rsidRPr="00506990">
        <w:rPr>
          <w:rFonts w:ascii="Times New Roman" w:eastAsia="Arial Unicode MS" w:hAnsi="Times New Roman" w:cs="Times New Roman"/>
          <w:b/>
          <w:color w:val="0D0D0D" w:themeColor="text1" w:themeTint="F2"/>
          <w:sz w:val="22"/>
          <w:szCs w:val="22"/>
          <w:lang w:val="es-ES"/>
        </w:rPr>
        <w:t>:</w:t>
      </w:r>
      <w:r w:rsidR="00870A44" w:rsidRPr="00506990">
        <w:rPr>
          <w:rFonts w:ascii="Times New Roman" w:eastAsia="Arial Unicode MS" w:hAnsi="Times New Roman" w:cs="Times New Roman"/>
          <w:color w:val="0D0D0D" w:themeColor="text1" w:themeTint="F2"/>
          <w:sz w:val="22"/>
          <w:szCs w:val="22"/>
          <w:lang w:val="es-ES"/>
        </w:rPr>
        <w:t xml:space="preserve"> </w:t>
      </w:r>
      <w:r w:rsidR="00870A44" w:rsidRPr="00506990">
        <w:rPr>
          <w:rFonts w:ascii="Times New Roman" w:eastAsia="Arial Unicode MS" w:hAnsi="Times New Roman" w:cs="Times New Roman"/>
          <w:color w:val="0D0D0D" w:themeColor="text1" w:themeTint="F2"/>
          <w:sz w:val="22"/>
          <w:szCs w:val="22"/>
        </w:rPr>
        <w:t>Del</w:t>
      </w:r>
      <w:r w:rsidR="0020399A" w:rsidRPr="00506990">
        <w:rPr>
          <w:rFonts w:ascii="Times New Roman" w:eastAsia="Arial Unicode MS" w:hAnsi="Times New Roman" w:cs="Times New Roman"/>
          <w:color w:val="0D0D0D" w:themeColor="text1" w:themeTint="F2"/>
          <w:sz w:val="22"/>
          <w:szCs w:val="22"/>
        </w:rPr>
        <w:t xml:space="preserve"> Estatuto Original: 24 de septiembre de 2001, bajo el Número 403 Folio 119 a 120 del Libro I de Estatutos de Sociedades Anónimas. De las modificaciones al Estatuto: 29 de Julio de 2003, bajo el Número 589 Folio 67 del Libro II de Estatutos de Sociedades Anónimas</w:t>
      </w:r>
      <w:r w:rsidR="00870A44" w:rsidRPr="00506990">
        <w:rPr>
          <w:rFonts w:ascii="Times New Roman" w:eastAsia="Arial Unicode MS" w:hAnsi="Times New Roman" w:cs="Times New Roman"/>
          <w:color w:val="0D0D0D" w:themeColor="text1" w:themeTint="F2"/>
          <w:sz w:val="22"/>
          <w:szCs w:val="22"/>
        </w:rPr>
        <w:t xml:space="preserve"> y</w:t>
      </w:r>
      <w:r w:rsidR="0020399A" w:rsidRPr="00506990">
        <w:rPr>
          <w:rFonts w:ascii="Times New Roman" w:eastAsia="Arial Unicode MS" w:hAnsi="Times New Roman" w:cs="Times New Roman"/>
          <w:color w:val="0D0D0D" w:themeColor="text1" w:themeTint="F2"/>
          <w:sz w:val="22"/>
          <w:szCs w:val="22"/>
        </w:rPr>
        <w:t xml:space="preserve"> 26 de Septiembre de 2012, bajo el Número 2454 Folio 397 del Libro III de Estatutos de Sociedades Anónimas.</w:t>
      </w:r>
    </w:p>
    <w:p w14:paraId="0D4C6D50" w14:textId="77777777" w:rsidR="00372671" w:rsidRPr="00506990" w:rsidRDefault="00372671" w:rsidP="00372671">
      <w:pPr>
        <w:pStyle w:val="Default0"/>
        <w:rPr>
          <w:rFonts w:eastAsia="Arial Unicode MS"/>
          <w:color w:val="0D0D0D" w:themeColor="text1" w:themeTint="F2"/>
          <w:sz w:val="22"/>
          <w:szCs w:val="22"/>
        </w:rPr>
      </w:pPr>
      <w:r w:rsidRPr="00506990">
        <w:rPr>
          <w:rFonts w:eastAsia="Arial Unicode MS"/>
          <w:b/>
          <w:color w:val="0D0D0D" w:themeColor="text1" w:themeTint="F2"/>
          <w:sz w:val="22"/>
          <w:szCs w:val="22"/>
        </w:rPr>
        <w:t>Actividad:</w:t>
      </w:r>
      <w:r w:rsidR="0020399A" w:rsidRPr="00506990">
        <w:rPr>
          <w:rFonts w:eastAsia="Arial Unicode MS"/>
          <w:color w:val="0D0D0D" w:themeColor="text1" w:themeTint="F2"/>
          <w:sz w:val="22"/>
          <w:szCs w:val="22"/>
        </w:rPr>
        <w:t xml:space="preserve"> Servicio electrónico de pagos y/o cobranzas por cuenta y orden de terceros, de facturas de servicios públicos, impuestos y otros servicios.</w:t>
      </w:r>
    </w:p>
    <w:p w14:paraId="480A517B" w14:textId="77777777" w:rsidR="00372671" w:rsidRPr="00506990" w:rsidRDefault="00372671" w:rsidP="00372671">
      <w:pPr>
        <w:pStyle w:val="Default0"/>
        <w:rPr>
          <w:rFonts w:eastAsia="Arial Unicode MS"/>
          <w:color w:val="0D0D0D" w:themeColor="text1" w:themeTint="F2"/>
          <w:sz w:val="22"/>
          <w:szCs w:val="22"/>
        </w:rPr>
      </w:pPr>
      <w:r w:rsidRPr="00506990">
        <w:rPr>
          <w:rFonts w:eastAsia="Arial Unicode MS"/>
          <w:b/>
          <w:color w:val="0D0D0D" w:themeColor="text1" w:themeTint="F2"/>
          <w:sz w:val="22"/>
          <w:szCs w:val="22"/>
        </w:rPr>
        <w:t>CUIT:</w:t>
      </w:r>
      <w:r w:rsidR="0020399A" w:rsidRPr="00506990">
        <w:rPr>
          <w:rFonts w:eastAsia="Arial Unicode MS"/>
          <w:color w:val="0D0D0D" w:themeColor="text1" w:themeTint="F2"/>
          <w:sz w:val="22"/>
          <w:szCs w:val="22"/>
        </w:rPr>
        <w:t xml:space="preserve"> 30-70758637-7</w:t>
      </w:r>
    </w:p>
    <w:p w14:paraId="4EE4B718" w14:textId="77777777" w:rsidR="00372671" w:rsidRPr="00506990" w:rsidRDefault="00372671" w:rsidP="00372671">
      <w:pPr>
        <w:pStyle w:val="Default0"/>
        <w:rPr>
          <w:rFonts w:eastAsia="Arial Unicode MS"/>
          <w:color w:val="0D0D0D" w:themeColor="text1" w:themeTint="F2"/>
          <w:sz w:val="22"/>
          <w:szCs w:val="22"/>
        </w:rPr>
      </w:pPr>
      <w:r w:rsidRPr="00506990">
        <w:rPr>
          <w:rFonts w:eastAsia="Arial Unicode MS"/>
          <w:b/>
          <w:color w:val="0D0D0D" w:themeColor="text1" w:themeTint="F2"/>
          <w:sz w:val="22"/>
          <w:szCs w:val="22"/>
        </w:rPr>
        <w:t>Tel/ Fax:</w:t>
      </w:r>
      <w:r w:rsidRPr="00506990">
        <w:rPr>
          <w:rFonts w:eastAsia="Arial Unicode MS"/>
          <w:color w:val="0D0D0D" w:themeColor="text1" w:themeTint="F2"/>
          <w:sz w:val="22"/>
          <w:szCs w:val="22"/>
        </w:rPr>
        <w:t xml:space="preserve"> </w:t>
      </w:r>
      <w:r w:rsidR="0020399A" w:rsidRPr="00506990">
        <w:rPr>
          <w:rFonts w:eastAsia="Arial Unicode MS"/>
          <w:color w:val="0D0D0D" w:themeColor="text1" w:themeTint="F2"/>
          <w:sz w:val="22"/>
          <w:szCs w:val="22"/>
        </w:rPr>
        <w:t>tel 03492-439000 / fax 03492 439000 interno 8400</w:t>
      </w:r>
    </w:p>
    <w:p w14:paraId="375104A3" w14:textId="77777777" w:rsidR="0020399A" w:rsidRPr="00506990" w:rsidRDefault="00372671" w:rsidP="0020399A">
      <w:pPr>
        <w:shd w:val="clear" w:color="auto" w:fill="FFFFFF"/>
        <w:rPr>
          <w:rFonts w:ascii="Times New Roman" w:eastAsia="Times New Roman" w:hAnsi="Times New Roman" w:cs="Times New Roman"/>
          <w:color w:val="0D0D0D" w:themeColor="text1" w:themeTint="F2"/>
          <w:sz w:val="22"/>
          <w:szCs w:val="22"/>
          <w:lang w:val="es-ES" w:eastAsia="es-AR"/>
        </w:rPr>
      </w:pPr>
      <w:r w:rsidRPr="00506990">
        <w:rPr>
          <w:rFonts w:ascii="Times New Roman" w:hAnsi="Times New Roman" w:cs="Times New Roman"/>
          <w:b/>
          <w:bCs/>
          <w:color w:val="0D0D0D" w:themeColor="text1" w:themeTint="F2"/>
          <w:sz w:val="22"/>
          <w:szCs w:val="22"/>
        </w:rPr>
        <w:t xml:space="preserve">E-mail: </w:t>
      </w:r>
      <w:hyperlink r:id="rId51" w:tgtFrame="_blank" w:history="1">
        <w:r w:rsidR="0020399A" w:rsidRPr="00506990">
          <w:rPr>
            <w:rFonts w:ascii="Times New Roman" w:eastAsia="Times New Roman" w:hAnsi="Times New Roman" w:cs="Times New Roman"/>
            <w:color w:val="0D0D0D" w:themeColor="text1" w:themeTint="F2"/>
            <w:sz w:val="22"/>
            <w:szCs w:val="22"/>
            <w:u w:val="single"/>
            <w:lang w:val="es-AR" w:eastAsia="es-AR"/>
          </w:rPr>
          <w:t>info@cobroexpress.com.ar</w:t>
        </w:r>
      </w:hyperlink>
      <w:r w:rsidR="0020399A" w:rsidRPr="00506990">
        <w:rPr>
          <w:rFonts w:ascii="Times New Roman" w:eastAsia="Times New Roman" w:hAnsi="Times New Roman" w:cs="Times New Roman"/>
          <w:color w:val="0D0D0D" w:themeColor="text1" w:themeTint="F2"/>
          <w:sz w:val="22"/>
          <w:szCs w:val="22"/>
          <w:lang w:val="es-AR" w:eastAsia="es-AR"/>
        </w:rPr>
        <w:t> - Web: </w:t>
      </w:r>
      <w:hyperlink r:id="rId52" w:tgtFrame="_blank" w:history="1">
        <w:r w:rsidR="0020399A" w:rsidRPr="00506990">
          <w:rPr>
            <w:rFonts w:ascii="Times New Roman" w:eastAsia="Times New Roman" w:hAnsi="Times New Roman" w:cs="Times New Roman"/>
            <w:color w:val="0D0D0D" w:themeColor="text1" w:themeTint="F2"/>
            <w:sz w:val="22"/>
            <w:szCs w:val="22"/>
            <w:u w:val="single"/>
            <w:lang w:val="es-AR" w:eastAsia="es-AR"/>
          </w:rPr>
          <w:t>www.cobroexpress.com.ar</w:t>
        </w:r>
      </w:hyperlink>
      <w:r w:rsidR="0020399A" w:rsidRPr="00506990">
        <w:rPr>
          <w:rFonts w:ascii="Times New Roman" w:eastAsia="Times New Roman" w:hAnsi="Times New Roman" w:cs="Times New Roman"/>
          <w:color w:val="0D0D0D" w:themeColor="text1" w:themeTint="F2"/>
          <w:sz w:val="22"/>
          <w:szCs w:val="22"/>
          <w:lang w:val="es-AR" w:eastAsia="es-AR"/>
        </w:rPr>
        <w:t>.</w:t>
      </w:r>
    </w:p>
    <w:p w14:paraId="3A2BB0CA" w14:textId="77777777" w:rsidR="003C6A63" w:rsidRPr="00506990" w:rsidRDefault="003C6A63" w:rsidP="007154AA">
      <w:pPr>
        <w:pStyle w:val="Default0"/>
        <w:rPr>
          <w:color w:val="0D0D0D" w:themeColor="text1" w:themeTint="F2"/>
          <w:sz w:val="22"/>
          <w:szCs w:val="22"/>
        </w:rPr>
      </w:pPr>
    </w:p>
    <w:p w14:paraId="392A0B7A" w14:textId="77777777" w:rsidR="00747260" w:rsidRPr="00506990" w:rsidRDefault="00747260" w:rsidP="00747260">
      <w:pPr>
        <w:pStyle w:val="NormalWeb"/>
        <w:spacing w:after="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Tinsa S.A. es una empresa dedicada al cobro extrabancario de Impuestos y Servicios y recarga virtual de crédito prepago de Telefonía celular y fija, cuyo nombre comercial es Cobro Express.</w:t>
      </w:r>
    </w:p>
    <w:p w14:paraId="1D0715D9" w14:textId="77777777" w:rsidR="00747260" w:rsidRPr="00506990" w:rsidRDefault="00747260" w:rsidP="00747260">
      <w:pPr>
        <w:pStyle w:val="NormalWeb"/>
        <w:spacing w:after="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COBRO EXPRESS “Un servicio seguro”, es una red nacional de cobranza donde todas las personas pueden abonar impuestos, servicios y cualquier otro tipo de facturas de empresas adheridas al sistema. Posee una estructura tecnológica que permite el pago las 24 horas del día, los 365 días del año.</w:t>
      </w:r>
    </w:p>
    <w:p w14:paraId="33DDE718" w14:textId="77777777" w:rsidR="00747260" w:rsidRPr="00506990" w:rsidRDefault="00747260" w:rsidP="009E4ECD">
      <w:pPr>
        <w:pStyle w:val="NormalWeb"/>
        <w:rPr>
          <w:rFonts w:ascii="Times New Roman" w:hAnsi="Times New Roman" w:cs="Times New Roman"/>
          <w:color w:val="0D0D0D" w:themeColor="text1" w:themeTint="F2"/>
          <w:sz w:val="22"/>
          <w:szCs w:val="22"/>
        </w:rPr>
      </w:pPr>
      <w:r w:rsidRPr="00214705">
        <w:rPr>
          <w:rFonts w:ascii="Times New Roman" w:hAnsi="Times New Roman" w:cs="Times New Roman"/>
          <w:color w:val="0D0D0D" w:themeColor="text1" w:themeTint="F2"/>
          <w:sz w:val="22"/>
          <w:szCs w:val="22"/>
        </w:rPr>
        <w:t>Actualmente posee una red de más de 1.200 agentes y 2.650 puntos de cobranza ubicados en más de 700 localidades de las 23 provincias del Territorio Nacional.</w:t>
      </w:r>
    </w:p>
    <w:p w14:paraId="62F76593" w14:textId="77777777" w:rsidR="00586FF2" w:rsidRPr="00506990" w:rsidRDefault="00586FF2" w:rsidP="00892BBE">
      <w:pPr>
        <w:pStyle w:val="Default0"/>
        <w:jc w:val="both"/>
        <w:rPr>
          <w:bCs/>
          <w:color w:val="0D0D0D" w:themeColor="text1" w:themeTint="F2"/>
          <w:sz w:val="22"/>
          <w:szCs w:val="22"/>
        </w:rPr>
      </w:pPr>
    </w:p>
    <w:p w14:paraId="48009AC8" w14:textId="77777777" w:rsidR="00586FF2" w:rsidRPr="00506990" w:rsidRDefault="00CC479E" w:rsidP="00892BBE">
      <w:pPr>
        <w:pStyle w:val="Default0"/>
        <w:jc w:val="both"/>
        <w:rPr>
          <w:bCs/>
          <w:color w:val="0D0D0D" w:themeColor="text1" w:themeTint="F2"/>
          <w:sz w:val="22"/>
          <w:szCs w:val="22"/>
        </w:rPr>
      </w:pPr>
      <w:r w:rsidRPr="00506990">
        <w:rPr>
          <w:bCs/>
          <w:color w:val="0D0D0D" w:themeColor="text1" w:themeTint="F2"/>
          <w:sz w:val="22"/>
          <w:szCs w:val="22"/>
        </w:rPr>
        <w:t>Bazar Avenida S.A.</w:t>
      </w:r>
      <w:r w:rsidR="00586FF2" w:rsidRPr="00506990">
        <w:rPr>
          <w:bCs/>
          <w:color w:val="0D0D0D" w:themeColor="text1" w:themeTint="F2"/>
          <w:sz w:val="22"/>
          <w:szCs w:val="22"/>
        </w:rPr>
        <w:t xml:space="preserve"> y el Agente Recaudador son empresas vinculadas, siendo los accionistas de Tinsa S.A. a su vez accionistas de Bazar Avenida S.A. y ambas compañías comparten tres directores titulares y un director suplente.</w:t>
      </w:r>
    </w:p>
    <w:p w14:paraId="5A3ED773" w14:textId="77777777" w:rsidR="00A52B9F" w:rsidRPr="00506990" w:rsidRDefault="00A52B9F" w:rsidP="00CC479E">
      <w:pPr>
        <w:pStyle w:val="Default0"/>
        <w:jc w:val="both"/>
        <w:rPr>
          <w:bCs/>
          <w:color w:val="0D0D0D" w:themeColor="text1" w:themeTint="F2"/>
          <w:sz w:val="22"/>
          <w:szCs w:val="22"/>
        </w:rPr>
      </w:pPr>
      <w:r w:rsidRPr="00506990">
        <w:rPr>
          <w:bCs/>
          <w:color w:val="0D0D0D" w:themeColor="text1" w:themeTint="F2"/>
          <w:sz w:val="22"/>
          <w:szCs w:val="22"/>
        </w:rPr>
        <w:t>Consumo S.A. y el Agente Recaudador son empresas vinculadas, siendo los accionistas de Tinsa S.A. a su vez accionistas de Consumo S.A. y ambas compañías comparten tres directores titulares y un director suplente</w:t>
      </w:r>
    </w:p>
    <w:p w14:paraId="37DC4D17" w14:textId="77777777" w:rsidR="00CC479E" w:rsidRPr="00506990" w:rsidRDefault="00CC479E" w:rsidP="00892BBE">
      <w:pPr>
        <w:pStyle w:val="Default0"/>
        <w:jc w:val="both"/>
        <w:rPr>
          <w:bCs/>
          <w:color w:val="0D0D0D" w:themeColor="text1" w:themeTint="F2"/>
          <w:sz w:val="22"/>
          <w:szCs w:val="22"/>
        </w:rPr>
      </w:pPr>
    </w:p>
    <w:p w14:paraId="19863DEE" w14:textId="77777777" w:rsidR="000F1A22" w:rsidRPr="00506990" w:rsidRDefault="000F1A22" w:rsidP="00892BBE">
      <w:pPr>
        <w:pStyle w:val="Default0"/>
        <w:jc w:val="both"/>
        <w:rPr>
          <w:bCs/>
          <w:color w:val="0D0D0D" w:themeColor="text1" w:themeTint="F2"/>
          <w:sz w:val="22"/>
          <w:szCs w:val="22"/>
        </w:rPr>
      </w:pPr>
      <w:r w:rsidRPr="00506990">
        <w:rPr>
          <w:bCs/>
          <w:color w:val="0D0D0D" w:themeColor="text1" w:themeTint="F2"/>
          <w:sz w:val="22"/>
          <w:szCs w:val="22"/>
        </w:rPr>
        <w:t xml:space="preserve">TINSA S.A. cuenta con el soporte de </w:t>
      </w:r>
      <w:r w:rsidRPr="00506990">
        <w:rPr>
          <w:b/>
          <w:bCs/>
          <w:color w:val="0D0D0D" w:themeColor="text1" w:themeTint="F2"/>
          <w:sz w:val="22"/>
          <w:szCs w:val="22"/>
        </w:rPr>
        <w:t>Avenida A.C.E.</w:t>
      </w:r>
      <w:r w:rsidRPr="00506990">
        <w:rPr>
          <w:bCs/>
          <w:color w:val="0D0D0D" w:themeColor="text1" w:themeTint="F2"/>
          <w:sz w:val="22"/>
          <w:szCs w:val="22"/>
        </w:rPr>
        <w:t xml:space="preserve"> en diversas áreas de trabajo tales como marketing y comunicación, recursos humanos, administración e impuestos, finanzas y auditoría.</w:t>
      </w:r>
    </w:p>
    <w:p w14:paraId="4E028D61" w14:textId="77777777" w:rsidR="000F1A22" w:rsidRPr="00506990" w:rsidRDefault="000F1A22" w:rsidP="00892BBE">
      <w:pPr>
        <w:pStyle w:val="Default0"/>
        <w:jc w:val="both"/>
        <w:rPr>
          <w:bCs/>
          <w:color w:val="0D0D0D" w:themeColor="text1" w:themeTint="F2"/>
          <w:sz w:val="22"/>
          <w:szCs w:val="22"/>
        </w:rPr>
      </w:pPr>
      <w:r w:rsidRPr="00506990">
        <w:rPr>
          <w:bCs/>
          <w:color w:val="0D0D0D" w:themeColor="text1" w:themeTint="F2"/>
          <w:sz w:val="22"/>
          <w:szCs w:val="22"/>
        </w:rPr>
        <w:t>La relación entre AVENIDA A.C.E. y el Agente Recaudador surge del contrato de colaboración empresaria de fecha 01/12/2001, inscripto en el Registro Público el 29/04/2002 bajo el N° 19, a folios 17, 18, 19 y 20 del Libro I de Agrupación de Colaboración.</w:t>
      </w:r>
    </w:p>
    <w:p w14:paraId="52F6ABBD" w14:textId="77777777" w:rsidR="000F1A22" w:rsidRPr="00506990" w:rsidRDefault="000F1A22" w:rsidP="00892BBE">
      <w:pPr>
        <w:pStyle w:val="Default0"/>
        <w:jc w:val="both"/>
        <w:rPr>
          <w:bCs/>
          <w:color w:val="0D0D0D" w:themeColor="text1" w:themeTint="F2"/>
          <w:sz w:val="22"/>
          <w:szCs w:val="22"/>
        </w:rPr>
      </w:pPr>
      <w:r w:rsidRPr="00506990">
        <w:rPr>
          <w:bCs/>
          <w:color w:val="0D0D0D" w:themeColor="text1" w:themeTint="F2"/>
          <w:sz w:val="22"/>
          <w:szCs w:val="22"/>
        </w:rPr>
        <w:t>Los participantes que emanan de la última modificación al contrato según acta del 17/07/2015 son: Bazar Avenida SA, Consumo SA, Tinsa SA, Total Support SA y Logme S.A.</w:t>
      </w:r>
    </w:p>
    <w:p w14:paraId="5C2741E8" w14:textId="77777777" w:rsidR="000F1A22" w:rsidRPr="00506990" w:rsidRDefault="000F1A22" w:rsidP="00892BBE">
      <w:pPr>
        <w:pStyle w:val="Default0"/>
        <w:jc w:val="both"/>
        <w:rPr>
          <w:bCs/>
          <w:color w:val="0D0D0D" w:themeColor="text1" w:themeTint="F2"/>
          <w:sz w:val="22"/>
          <w:szCs w:val="22"/>
        </w:rPr>
      </w:pPr>
      <w:r w:rsidRPr="00506990">
        <w:rPr>
          <w:bCs/>
          <w:color w:val="0D0D0D" w:themeColor="text1" w:themeTint="F2"/>
          <w:sz w:val="22"/>
          <w:szCs w:val="22"/>
        </w:rPr>
        <w:t>La duración original del contrato es de 10 años a partir de la inscripción en el Registro Público. Dicha duración fue prorrogada y la misma fue inscripta en el Registro Público el 27 de agosto de 2012 bajo el N° 68 al folio 43 del Libro 1 de Agrupaciones de Colaboración Empresaria.</w:t>
      </w:r>
    </w:p>
    <w:p w14:paraId="69184FB9" w14:textId="77777777" w:rsidR="000F1A22" w:rsidRPr="00506990" w:rsidRDefault="000F1A22" w:rsidP="00892BBE">
      <w:pPr>
        <w:pStyle w:val="Default0"/>
        <w:jc w:val="both"/>
        <w:rPr>
          <w:bCs/>
          <w:color w:val="0D0D0D" w:themeColor="text1" w:themeTint="F2"/>
          <w:sz w:val="22"/>
          <w:szCs w:val="22"/>
        </w:rPr>
      </w:pPr>
      <w:r w:rsidRPr="00506990">
        <w:rPr>
          <w:bCs/>
          <w:color w:val="0D0D0D" w:themeColor="text1" w:themeTint="F2"/>
          <w:sz w:val="22"/>
          <w:szCs w:val="22"/>
        </w:rPr>
        <w:t>La Cláusula 3ª en vigencia establece: “El término de duración será de diez (10) años contados a partir de la fecha 29 de abril de 2012, término que podrá ser prorrogado antes de su vencimiento por decisión unánime de los participantes de la agrupación.”</w:t>
      </w:r>
    </w:p>
    <w:p w14:paraId="6A459B25" w14:textId="64B6FBFF" w:rsidR="00482F96" w:rsidRPr="004D2DAB" w:rsidRDefault="000F1A22" w:rsidP="00892BBE">
      <w:pPr>
        <w:pStyle w:val="Default0"/>
        <w:jc w:val="both"/>
        <w:rPr>
          <w:color w:val="0D0D0D" w:themeColor="text1" w:themeTint="F2"/>
          <w:sz w:val="22"/>
          <w:highlight w:val="green"/>
        </w:rPr>
      </w:pPr>
      <w:r w:rsidRPr="00506990">
        <w:rPr>
          <w:bCs/>
          <w:color w:val="0D0D0D" w:themeColor="text1" w:themeTint="F2"/>
          <w:sz w:val="22"/>
          <w:szCs w:val="22"/>
        </w:rPr>
        <w:t>Se debe tener presente que TINSA S.A. dispone de capacidad propia suficiente para llevar a cabo las funciones que le corresponden como Agente Recaudador de la presente serie.</w:t>
      </w:r>
    </w:p>
    <w:p w14:paraId="270D667B" w14:textId="77777777" w:rsidR="006B6B5E" w:rsidRPr="00506990" w:rsidRDefault="006B6B5E" w:rsidP="00B228F5">
      <w:pPr>
        <w:pStyle w:val="Ttulo1"/>
        <w:jc w:val="center"/>
        <w:rPr>
          <w:rFonts w:ascii="Times New Roman" w:hAnsi="Times New Roman"/>
          <w:sz w:val="22"/>
          <w:szCs w:val="22"/>
        </w:rPr>
      </w:pPr>
      <w:bookmarkStart w:id="68" w:name="_DV_M263"/>
      <w:bookmarkStart w:id="69" w:name="_DV_M264"/>
      <w:bookmarkStart w:id="70" w:name="_DV_M265"/>
      <w:bookmarkStart w:id="71" w:name="_DV_M262"/>
      <w:bookmarkStart w:id="72" w:name="_DV_M172"/>
      <w:bookmarkStart w:id="73" w:name="_DV_M173"/>
      <w:bookmarkStart w:id="74" w:name="_DV_M174"/>
      <w:bookmarkStart w:id="75" w:name="_DV_M175"/>
      <w:bookmarkStart w:id="76" w:name="OLE_LINK1"/>
      <w:bookmarkStart w:id="77" w:name="_Hlk153012116"/>
      <w:bookmarkStart w:id="78" w:name="_DV_M518"/>
      <w:bookmarkStart w:id="79" w:name="_DV_M519"/>
      <w:bookmarkStart w:id="80" w:name="_DV_M520"/>
      <w:bookmarkStart w:id="81" w:name="_Toc521424872"/>
      <w:bookmarkStart w:id="82" w:name="_Toc20409088"/>
      <w:bookmarkEnd w:id="68"/>
      <w:bookmarkEnd w:id="69"/>
      <w:bookmarkEnd w:id="70"/>
      <w:bookmarkEnd w:id="71"/>
      <w:bookmarkEnd w:id="72"/>
      <w:bookmarkEnd w:id="73"/>
      <w:bookmarkEnd w:id="74"/>
      <w:bookmarkEnd w:id="75"/>
      <w:bookmarkEnd w:id="76"/>
      <w:bookmarkEnd w:id="77"/>
      <w:bookmarkEnd w:id="78"/>
      <w:bookmarkEnd w:id="79"/>
      <w:bookmarkEnd w:id="80"/>
      <w:r w:rsidRPr="00506990">
        <w:rPr>
          <w:rFonts w:ascii="Times New Roman" w:hAnsi="Times New Roman"/>
          <w:sz w:val="22"/>
          <w:szCs w:val="22"/>
        </w:rPr>
        <w:t>I</w:t>
      </w:r>
      <w:r w:rsidR="00F74B80" w:rsidRPr="00506990">
        <w:rPr>
          <w:rFonts w:ascii="Times New Roman" w:hAnsi="Times New Roman"/>
          <w:sz w:val="22"/>
          <w:szCs w:val="22"/>
        </w:rPr>
        <w:t>X</w:t>
      </w:r>
      <w:r w:rsidRPr="00506990">
        <w:rPr>
          <w:rFonts w:ascii="Times New Roman" w:hAnsi="Times New Roman"/>
          <w:sz w:val="22"/>
          <w:szCs w:val="22"/>
        </w:rPr>
        <w:t>.</w:t>
      </w:r>
      <w:r w:rsidR="00A3383D">
        <w:rPr>
          <w:rFonts w:ascii="Times New Roman" w:hAnsi="Times New Roman"/>
          <w:sz w:val="22"/>
          <w:szCs w:val="22"/>
        </w:rPr>
        <w:t>-</w:t>
      </w:r>
      <w:r w:rsidRPr="00506990">
        <w:rPr>
          <w:rFonts w:ascii="Times New Roman" w:hAnsi="Times New Roman"/>
          <w:sz w:val="22"/>
          <w:szCs w:val="22"/>
        </w:rPr>
        <w:t xml:space="preserve"> DESCRIPCIÓN DEL AGENTE DE CUSTODIA</w:t>
      </w:r>
      <w:bookmarkEnd w:id="81"/>
      <w:bookmarkEnd w:id="82"/>
    </w:p>
    <w:p w14:paraId="482153FA" w14:textId="77777777" w:rsidR="00F51C68" w:rsidRPr="00506990" w:rsidRDefault="00F51C68" w:rsidP="006B6B5E">
      <w:pPr>
        <w:rPr>
          <w:rFonts w:ascii="Times New Roman" w:hAnsi="Times New Roman" w:cs="Times New Roman"/>
          <w:color w:val="0D0D0D" w:themeColor="text1" w:themeTint="F2"/>
          <w:sz w:val="22"/>
          <w:szCs w:val="22"/>
        </w:rPr>
      </w:pPr>
    </w:p>
    <w:p w14:paraId="132CBFFE" w14:textId="137B44C9" w:rsidR="00553A05" w:rsidRPr="00506990" w:rsidRDefault="00553A05" w:rsidP="00553A05">
      <w:pPr>
        <w:rPr>
          <w:rFonts w:ascii="Times New Roman" w:hAnsi="Times New Roman" w:cs="Times New Roman"/>
          <w:color w:val="0D0D0D" w:themeColor="text1" w:themeTint="F2"/>
          <w:sz w:val="22"/>
          <w:szCs w:val="22"/>
        </w:rPr>
      </w:pPr>
      <w:r w:rsidRPr="00A416D3">
        <w:rPr>
          <w:rFonts w:ascii="Times New Roman" w:hAnsi="Times New Roman" w:cs="Times New Roman"/>
          <w:color w:val="0D0D0D" w:themeColor="text1" w:themeTint="F2"/>
          <w:sz w:val="22"/>
          <w:szCs w:val="22"/>
        </w:rPr>
        <w:t xml:space="preserve">AZ Administración de Archivos S.A. </w:t>
      </w:r>
      <w:r w:rsidRPr="00506990">
        <w:rPr>
          <w:rFonts w:ascii="Times New Roman" w:hAnsi="Times New Roman" w:cs="Times New Roman"/>
          <w:color w:val="0D0D0D" w:themeColor="text1" w:themeTint="F2"/>
          <w:sz w:val="22"/>
          <w:szCs w:val="22"/>
        </w:rPr>
        <w:t xml:space="preserve">(CUIT N° </w:t>
      </w:r>
      <w:r>
        <w:rPr>
          <w:rFonts w:ascii="Times New Roman" w:hAnsi="Times New Roman" w:cs="Times New Roman"/>
          <w:color w:val="0D0D0D" w:themeColor="text1" w:themeTint="F2"/>
          <w:sz w:val="22"/>
          <w:szCs w:val="22"/>
        </w:rPr>
        <w:t>30-70336058-7</w:t>
      </w:r>
      <w:r w:rsidRPr="00506990">
        <w:rPr>
          <w:rFonts w:ascii="Times New Roman" w:hAnsi="Times New Roman" w:cs="Times New Roman"/>
          <w:color w:val="0D0D0D" w:themeColor="text1" w:themeTint="F2"/>
          <w:sz w:val="22"/>
          <w:szCs w:val="22"/>
        </w:rPr>
        <w:t xml:space="preserve">) es una sociedad anónima inscripta en el Registro Público de Comercio de la ciudad de </w:t>
      </w:r>
      <w:r>
        <w:rPr>
          <w:rFonts w:ascii="Times New Roman" w:hAnsi="Times New Roman" w:cs="Times New Roman"/>
          <w:color w:val="0D0D0D" w:themeColor="text1" w:themeTint="F2"/>
          <w:sz w:val="22"/>
          <w:szCs w:val="22"/>
        </w:rPr>
        <w:t xml:space="preserve">Córdoba, </w:t>
      </w:r>
      <w:r w:rsidRPr="00506990">
        <w:rPr>
          <w:rFonts w:ascii="Times New Roman" w:hAnsi="Times New Roman" w:cs="Times New Roman"/>
          <w:color w:val="0D0D0D" w:themeColor="text1" w:themeTint="F2"/>
          <w:sz w:val="22"/>
          <w:szCs w:val="22"/>
        </w:rPr>
        <w:t xml:space="preserve">bajo </w:t>
      </w:r>
      <w:r>
        <w:rPr>
          <w:rFonts w:ascii="Times New Roman" w:hAnsi="Times New Roman" w:cs="Times New Roman"/>
          <w:color w:val="0D0D0D" w:themeColor="text1" w:themeTint="F2"/>
          <w:sz w:val="22"/>
          <w:szCs w:val="22"/>
        </w:rPr>
        <w:t>la Matrícula Nro. 1797-A</w:t>
      </w:r>
      <w:r w:rsidRPr="00506990">
        <w:rPr>
          <w:rFonts w:ascii="Times New Roman" w:hAnsi="Times New Roman" w:cs="Times New Roman"/>
          <w:color w:val="0D0D0D" w:themeColor="text1" w:themeTint="F2"/>
          <w:sz w:val="22"/>
          <w:szCs w:val="22"/>
        </w:rPr>
        <w:t xml:space="preserve">. Su sede social se encuentra sita en </w:t>
      </w:r>
      <w:r>
        <w:rPr>
          <w:rFonts w:ascii="Times New Roman" w:hAnsi="Times New Roman" w:cs="Times New Roman"/>
          <w:color w:val="0D0D0D" w:themeColor="text1" w:themeTint="F2"/>
          <w:sz w:val="22"/>
          <w:szCs w:val="22"/>
        </w:rPr>
        <w:t>Gabriela Mistral 4888</w:t>
      </w:r>
      <w:r w:rsidRPr="00506990">
        <w:rPr>
          <w:rFonts w:ascii="Times New Roman" w:hAnsi="Times New Roman" w:cs="Times New Roman"/>
          <w:color w:val="0D0D0D" w:themeColor="text1" w:themeTint="F2"/>
          <w:sz w:val="22"/>
          <w:szCs w:val="22"/>
        </w:rPr>
        <w:t xml:space="preserve">, </w:t>
      </w:r>
      <w:r>
        <w:rPr>
          <w:rFonts w:ascii="Times New Roman" w:hAnsi="Times New Roman" w:cs="Times New Roman"/>
          <w:color w:val="0D0D0D" w:themeColor="text1" w:themeTint="F2"/>
          <w:sz w:val="22"/>
          <w:szCs w:val="22"/>
        </w:rPr>
        <w:t>ciudad de Córdoba</w:t>
      </w:r>
      <w:r w:rsidRPr="00506990">
        <w:rPr>
          <w:rFonts w:ascii="Times New Roman" w:hAnsi="Times New Roman" w:cs="Times New Roman"/>
          <w:color w:val="0D0D0D" w:themeColor="text1" w:themeTint="F2"/>
          <w:sz w:val="22"/>
          <w:szCs w:val="22"/>
        </w:rPr>
        <w:t xml:space="preserve">, </w:t>
      </w:r>
      <w:r>
        <w:rPr>
          <w:rFonts w:ascii="Times New Roman" w:hAnsi="Times New Roman" w:cs="Times New Roman"/>
          <w:color w:val="0D0D0D" w:themeColor="text1" w:themeTint="F2"/>
          <w:sz w:val="22"/>
          <w:szCs w:val="22"/>
        </w:rPr>
        <w:t xml:space="preserve">Provincia de Córdoba, </w:t>
      </w:r>
      <w:r w:rsidRPr="00506990">
        <w:rPr>
          <w:rFonts w:ascii="Times New Roman" w:hAnsi="Times New Roman" w:cs="Times New Roman"/>
          <w:color w:val="0D0D0D" w:themeColor="text1" w:themeTint="F2"/>
          <w:sz w:val="22"/>
          <w:szCs w:val="22"/>
        </w:rPr>
        <w:t xml:space="preserve">su teléfono/fax es </w:t>
      </w:r>
      <w:r>
        <w:rPr>
          <w:rFonts w:ascii="Times New Roman" w:hAnsi="Times New Roman" w:cs="Times New Roman"/>
          <w:color w:val="0D0D0D" w:themeColor="text1" w:themeTint="F2"/>
          <w:sz w:val="22"/>
          <w:szCs w:val="22"/>
        </w:rPr>
        <w:t>(0351)</w:t>
      </w:r>
      <w:r w:rsidRPr="00506990">
        <w:rPr>
          <w:rFonts w:ascii="Times New Roman" w:hAnsi="Times New Roman" w:cs="Times New Roman"/>
          <w:color w:val="0D0D0D" w:themeColor="text1" w:themeTint="F2"/>
          <w:sz w:val="22"/>
          <w:szCs w:val="22"/>
        </w:rPr>
        <w:t xml:space="preserve"> </w:t>
      </w:r>
      <w:r>
        <w:rPr>
          <w:rFonts w:ascii="Times New Roman" w:hAnsi="Times New Roman" w:cs="Times New Roman"/>
          <w:color w:val="0D0D0D" w:themeColor="text1" w:themeTint="F2"/>
          <w:sz w:val="22"/>
          <w:szCs w:val="22"/>
        </w:rPr>
        <w:t>5892306/07</w:t>
      </w:r>
      <w:r w:rsidRPr="00506990">
        <w:rPr>
          <w:rFonts w:ascii="Times New Roman" w:hAnsi="Times New Roman" w:cs="Times New Roman"/>
          <w:color w:val="0D0D0D" w:themeColor="text1" w:themeTint="F2"/>
          <w:sz w:val="22"/>
          <w:szCs w:val="22"/>
        </w:rPr>
        <w:t xml:space="preserve">, su página web es </w:t>
      </w:r>
      <w:r>
        <w:rPr>
          <w:rFonts w:ascii="Times New Roman" w:hAnsi="Times New Roman" w:cs="Times New Roman"/>
          <w:color w:val="0D0D0D" w:themeColor="text1" w:themeTint="F2"/>
          <w:sz w:val="22"/>
          <w:szCs w:val="22"/>
        </w:rPr>
        <w:t>www.azarchivos.com.ar</w:t>
      </w:r>
      <w:r w:rsidRPr="00506990">
        <w:rPr>
          <w:rFonts w:ascii="Times New Roman" w:hAnsi="Times New Roman" w:cs="Times New Roman"/>
          <w:color w:val="0D0D0D" w:themeColor="text1" w:themeTint="F2"/>
          <w:sz w:val="22"/>
          <w:szCs w:val="22"/>
        </w:rPr>
        <w:t xml:space="preserve"> y su correo electrónico </w:t>
      </w:r>
      <w:r w:rsidRPr="00941E12">
        <w:rPr>
          <w:rFonts w:ascii="Times New Roman" w:hAnsi="Times New Roman" w:cs="Times New Roman"/>
          <w:color w:val="0D0D0D" w:themeColor="text1" w:themeTint="F2"/>
          <w:sz w:val="22"/>
          <w:szCs w:val="22"/>
        </w:rPr>
        <w:t>es</w:t>
      </w:r>
      <w:r>
        <w:rPr>
          <w:rFonts w:ascii="Times New Roman" w:hAnsi="Times New Roman" w:cs="Times New Roman"/>
          <w:color w:val="0D0D0D" w:themeColor="text1" w:themeTint="F2"/>
          <w:sz w:val="22"/>
          <w:szCs w:val="22"/>
        </w:rPr>
        <w:t xml:space="preserve">: </w:t>
      </w:r>
      <w:hyperlink r:id="rId53" w:history="1">
        <w:r w:rsidRPr="008713B9">
          <w:rPr>
            <w:rStyle w:val="Hipervnculo"/>
            <w:rFonts w:ascii="Times New Roman" w:hAnsi="Times New Roman"/>
            <w:sz w:val="22"/>
            <w:szCs w:val="22"/>
          </w:rPr>
          <w:t>calarcon@azarchivos.com.ar</w:t>
        </w:r>
      </w:hyperlink>
      <w:r w:rsidRPr="00506990">
        <w:rPr>
          <w:rFonts w:ascii="Times New Roman" w:hAnsi="Times New Roman" w:cs="Times New Roman"/>
          <w:color w:val="0D0D0D" w:themeColor="text1" w:themeTint="F2"/>
          <w:sz w:val="22"/>
          <w:szCs w:val="22"/>
        </w:rPr>
        <w:t>.</w:t>
      </w:r>
    </w:p>
    <w:p w14:paraId="36CE416D" w14:textId="77777777" w:rsidR="00553A05" w:rsidRPr="004F5F7E" w:rsidRDefault="00553A05" w:rsidP="00553A05">
      <w:pPr>
        <w:rPr>
          <w:rFonts w:ascii="Times New Roman" w:hAnsi="Times New Roman"/>
          <w:b/>
          <w:color w:val="0D0D0D" w:themeColor="text1" w:themeTint="F2"/>
          <w:sz w:val="22"/>
          <w:u w:val="single"/>
        </w:rPr>
      </w:pPr>
    </w:p>
    <w:p w14:paraId="21B0B762" w14:textId="77777777" w:rsidR="00553A05" w:rsidRPr="00506990" w:rsidRDefault="00553A05" w:rsidP="00553A05">
      <w:pPr>
        <w:rPr>
          <w:rFonts w:ascii="Times New Roman" w:hAnsi="Times New Roman" w:cs="Times New Roman"/>
          <w:color w:val="0D0D0D" w:themeColor="text1" w:themeTint="F2"/>
          <w:sz w:val="22"/>
          <w:szCs w:val="22"/>
          <w:u w:val="single"/>
        </w:rPr>
      </w:pPr>
      <w:r w:rsidRPr="00506990">
        <w:rPr>
          <w:rFonts w:ascii="Times New Roman" w:hAnsi="Times New Roman" w:cs="Times New Roman"/>
          <w:color w:val="0D0D0D" w:themeColor="text1" w:themeTint="F2"/>
          <w:sz w:val="22"/>
          <w:szCs w:val="22"/>
          <w:u w:val="single"/>
        </w:rPr>
        <w:t>Órgano de Administración:</w:t>
      </w:r>
    </w:p>
    <w:p w14:paraId="1377FAB4" w14:textId="77777777" w:rsidR="00553A05" w:rsidRPr="00506990" w:rsidRDefault="00553A05" w:rsidP="00553A05">
      <w:pPr>
        <w:rPr>
          <w:rFonts w:ascii="Times New Roman" w:hAnsi="Times New Roman" w:cs="Times New Roman"/>
          <w:color w:val="0D0D0D" w:themeColor="text1" w:themeTint="F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0"/>
        <w:gridCol w:w="1985"/>
        <w:gridCol w:w="2300"/>
        <w:gridCol w:w="2041"/>
      </w:tblGrid>
      <w:tr w:rsidR="00C235CA" w:rsidRPr="00506990" w14:paraId="66E17DAB" w14:textId="77777777" w:rsidTr="00EA5C6B">
        <w:tc>
          <w:tcPr>
            <w:tcW w:w="2050" w:type="dxa"/>
            <w:tcMar>
              <w:top w:w="0" w:type="dxa"/>
              <w:left w:w="108" w:type="dxa"/>
              <w:bottom w:w="0" w:type="dxa"/>
              <w:right w:w="108" w:type="dxa"/>
            </w:tcMar>
            <w:vAlign w:val="center"/>
            <w:hideMark/>
          </w:tcPr>
          <w:p w14:paraId="7CD98588" w14:textId="77777777" w:rsidR="00553A05" w:rsidRPr="00506990" w:rsidRDefault="00553A05" w:rsidP="004F5F7E">
            <w:pPr>
              <w:jc w:val="center"/>
              <w:rPr>
                <w:rFonts w:ascii="Times New Roman" w:hAnsi="Times New Roman" w:cs="Times New Roman"/>
                <w:sz w:val="20"/>
                <w:szCs w:val="20"/>
              </w:rPr>
            </w:pPr>
            <w:r w:rsidRPr="00506990">
              <w:rPr>
                <w:rFonts w:ascii="Times New Roman" w:hAnsi="Times New Roman" w:cs="Times New Roman"/>
                <w:sz w:val="20"/>
                <w:szCs w:val="20"/>
              </w:rPr>
              <w:t>Nombre</w:t>
            </w:r>
          </w:p>
        </w:tc>
        <w:tc>
          <w:tcPr>
            <w:tcW w:w="1985" w:type="dxa"/>
            <w:tcMar>
              <w:top w:w="0" w:type="dxa"/>
              <w:left w:w="108" w:type="dxa"/>
              <w:bottom w:w="0" w:type="dxa"/>
              <w:right w:w="108" w:type="dxa"/>
            </w:tcMar>
            <w:vAlign w:val="center"/>
            <w:hideMark/>
          </w:tcPr>
          <w:p w14:paraId="3FE4B0D0" w14:textId="77777777" w:rsidR="00553A05" w:rsidRPr="000579E7" w:rsidRDefault="00553A05" w:rsidP="004F5F7E">
            <w:pPr>
              <w:jc w:val="center"/>
              <w:rPr>
                <w:rFonts w:ascii="Times New Roman" w:hAnsi="Times New Roman" w:cs="Times New Roman"/>
                <w:sz w:val="20"/>
                <w:szCs w:val="20"/>
              </w:rPr>
            </w:pPr>
            <w:r w:rsidRPr="000579E7">
              <w:rPr>
                <w:rFonts w:ascii="Times New Roman" w:hAnsi="Times New Roman" w:cs="Times New Roman"/>
                <w:sz w:val="20"/>
                <w:szCs w:val="20"/>
              </w:rPr>
              <w:t>Cargo</w:t>
            </w:r>
          </w:p>
        </w:tc>
        <w:tc>
          <w:tcPr>
            <w:tcW w:w="2300" w:type="dxa"/>
          </w:tcPr>
          <w:p w14:paraId="435FDF86" w14:textId="77777777" w:rsidR="00553A05" w:rsidRPr="000579E7" w:rsidRDefault="00553A05" w:rsidP="004F5F7E">
            <w:pPr>
              <w:jc w:val="center"/>
              <w:rPr>
                <w:rFonts w:ascii="Times New Roman" w:hAnsi="Times New Roman" w:cs="Times New Roman"/>
                <w:sz w:val="20"/>
                <w:szCs w:val="20"/>
              </w:rPr>
            </w:pPr>
            <w:r>
              <w:rPr>
                <w:rFonts w:ascii="Times New Roman" w:hAnsi="Times New Roman" w:cs="Times New Roman"/>
                <w:sz w:val="20"/>
                <w:szCs w:val="20"/>
              </w:rPr>
              <w:t xml:space="preserve">Fecha de </w:t>
            </w:r>
            <w:r w:rsidRPr="000579E7">
              <w:rPr>
                <w:rFonts w:ascii="Times New Roman" w:hAnsi="Times New Roman" w:cs="Times New Roman"/>
                <w:sz w:val="20"/>
                <w:szCs w:val="20"/>
              </w:rPr>
              <w:t>Nombramiento</w:t>
            </w:r>
          </w:p>
        </w:tc>
        <w:tc>
          <w:tcPr>
            <w:tcW w:w="2041" w:type="dxa"/>
            <w:tcMar>
              <w:top w:w="0" w:type="dxa"/>
              <w:left w:w="108" w:type="dxa"/>
              <w:bottom w:w="0" w:type="dxa"/>
              <w:right w:w="108" w:type="dxa"/>
            </w:tcMar>
            <w:vAlign w:val="center"/>
            <w:hideMark/>
          </w:tcPr>
          <w:p w14:paraId="500EE7DA" w14:textId="77777777" w:rsidR="00553A05" w:rsidRPr="000579E7" w:rsidRDefault="00553A05" w:rsidP="004F5F7E">
            <w:pPr>
              <w:jc w:val="center"/>
              <w:rPr>
                <w:rFonts w:ascii="Times New Roman" w:hAnsi="Times New Roman" w:cs="Times New Roman"/>
                <w:sz w:val="20"/>
                <w:szCs w:val="20"/>
              </w:rPr>
            </w:pPr>
            <w:r>
              <w:rPr>
                <w:rFonts w:ascii="Times New Roman" w:hAnsi="Times New Roman" w:cs="Times New Roman"/>
                <w:sz w:val="20"/>
                <w:szCs w:val="20"/>
              </w:rPr>
              <w:t xml:space="preserve">Fecha de </w:t>
            </w:r>
            <w:r w:rsidRPr="000579E7">
              <w:rPr>
                <w:rFonts w:ascii="Times New Roman" w:hAnsi="Times New Roman" w:cs="Times New Roman"/>
                <w:sz w:val="20"/>
                <w:szCs w:val="20"/>
              </w:rPr>
              <w:t>Vencimiento</w:t>
            </w:r>
          </w:p>
        </w:tc>
      </w:tr>
      <w:tr w:rsidR="00C235CA" w:rsidRPr="00506990" w14:paraId="006F4434" w14:textId="77777777" w:rsidTr="00EA5C6B">
        <w:tc>
          <w:tcPr>
            <w:tcW w:w="2050" w:type="dxa"/>
            <w:tcMar>
              <w:top w:w="0" w:type="dxa"/>
              <w:left w:w="108" w:type="dxa"/>
              <w:bottom w:w="0" w:type="dxa"/>
              <w:right w:w="108" w:type="dxa"/>
            </w:tcMar>
            <w:vAlign w:val="center"/>
          </w:tcPr>
          <w:p w14:paraId="739F0367" w14:textId="1F9213C3" w:rsidR="00553A05" w:rsidRPr="00506990" w:rsidRDefault="00553A05" w:rsidP="004F5F7E">
            <w:pPr>
              <w:jc w:val="center"/>
              <w:rPr>
                <w:rFonts w:ascii="Times New Roman" w:hAnsi="Times New Roman" w:cs="Times New Roman"/>
                <w:sz w:val="20"/>
                <w:szCs w:val="20"/>
              </w:rPr>
            </w:pPr>
            <w:r>
              <w:rPr>
                <w:rFonts w:ascii="Times New Roman" w:hAnsi="Times New Roman" w:cs="Times New Roman"/>
                <w:sz w:val="20"/>
                <w:szCs w:val="20"/>
              </w:rPr>
              <w:t>Carlos Solano Alarcón</w:t>
            </w:r>
          </w:p>
        </w:tc>
        <w:tc>
          <w:tcPr>
            <w:tcW w:w="1985" w:type="dxa"/>
            <w:tcMar>
              <w:top w:w="0" w:type="dxa"/>
              <w:left w:w="108" w:type="dxa"/>
              <w:bottom w:w="0" w:type="dxa"/>
              <w:right w:w="108" w:type="dxa"/>
            </w:tcMar>
            <w:vAlign w:val="center"/>
          </w:tcPr>
          <w:p w14:paraId="3652710B" w14:textId="77777777" w:rsidR="00553A05" w:rsidRPr="000579E7" w:rsidRDefault="00553A05" w:rsidP="004F5F7E">
            <w:pPr>
              <w:jc w:val="center"/>
              <w:rPr>
                <w:rFonts w:ascii="Times New Roman" w:hAnsi="Times New Roman" w:cs="Times New Roman"/>
                <w:sz w:val="20"/>
                <w:szCs w:val="20"/>
              </w:rPr>
            </w:pPr>
            <w:r>
              <w:rPr>
                <w:rFonts w:ascii="Times New Roman" w:hAnsi="Times New Roman" w:cs="Times New Roman"/>
                <w:sz w:val="20"/>
                <w:szCs w:val="20"/>
              </w:rPr>
              <w:t>Presidente</w:t>
            </w:r>
          </w:p>
        </w:tc>
        <w:tc>
          <w:tcPr>
            <w:tcW w:w="2300" w:type="dxa"/>
          </w:tcPr>
          <w:p w14:paraId="13C778C2" w14:textId="4BDF4CE1" w:rsidR="00553A05" w:rsidRPr="000579E7" w:rsidRDefault="009B4EA5" w:rsidP="004F5F7E">
            <w:pPr>
              <w:jc w:val="center"/>
              <w:rPr>
                <w:rFonts w:ascii="Times New Roman" w:hAnsi="Times New Roman" w:cs="Times New Roman"/>
                <w:sz w:val="20"/>
                <w:szCs w:val="20"/>
              </w:rPr>
            </w:pPr>
            <w:r>
              <w:rPr>
                <w:rFonts w:ascii="Times New Roman" w:hAnsi="Times New Roman" w:cs="Times New Roman"/>
                <w:sz w:val="20"/>
                <w:szCs w:val="20"/>
              </w:rPr>
              <w:t>18</w:t>
            </w:r>
            <w:r w:rsidR="00553A05">
              <w:rPr>
                <w:rFonts w:ascii="Times New Roman" w:hAnsi="Times New Roman" w:cs="Times New Roman"/>
                <w:sz w:val="20"/>
                <w:szCs w:val="20"/>
              </w:rPr>
              <w:t>/04/202</w:t>
            </w:r>
            <w:r>
              <w:rPr>
                <w:rFonts w:ascii="Times New Roman" w:hAnsi="Times New Roman" w:cs="Times New Roman"/>
                <w:sz w:val="20"/>
                <w:szCs w:val="20"/>
              </w:rPr>
              <w:t>3</w:t>
            </w:r>
          </w:p>
        </w:tc>
        <w:tc>
          <w:tcPr>
            <w:tcW w:w="2041" w:type="dxa"/>
            <w:vMerge w:val="restart"/>
            <w:tcMar>
              <w:top w:w="0" w:type="dxa"/>
              <w:left w:w="108" w:type="dxa"/>
              <w:bottom w:w="0" w:type="dxa"/>
              <w:right w:w="108" w:type="dxa"/>
            </w:tcMar>
          </w:tcPr>
          <w:p w14:paraId="66706212" w14:textId="50953525" w:rsidR="00553A05" w:rsidRPr="000579E7" w:rsidRDefault="00553A05" w:rsidP="004F5F7E">
            <w:pPr>
              <w:jc w:val="center"/>
              <w:rPr>
                <w:rFonts w:ascii="Times New Roman" w:hAnsi="Times New Roman" w:cs="Times New Roman"/>
                <w:sz w:val="20"/>
                <w:szCs w:val="20"/>
              </w:rPr>
            </w:pPr>
            <w:r>
              <w:rPr>
                <w:rFonts w:ascii="Times New Roman" w:hAnsi="Times New Roman" w:cs="Times New Roman"/>
                <w:sz w:val="20"/>
                <w:szCs w:val="20"/>
              </w:rPr>
              <w:t>Los mandatos se mantendrán en vigencia hasta la asamblea que trate los Estados Contables al 31/12/202</w:t>
            </w:r>
            <w:r w:rsidR="009B4EA5">
              <w:rPr>
                <w:rFonts w:ascii="Times New Roman" w:hAnsi="Times New Roman" w:cs="Times New Roman"/>
                <w:sz w:val="20"/>
                <w:szCs w:val="20"/>
              </w:rPr>
              <w:t>4</w:t>
            </w:r>
            <w:r>
              <w:rPr>
                <w:rFonts w:ascii="Times New Roman" w:hAnsi="Times New Roman" w:cs="Times New Roman"/>
                <w:sz w:val="20"/>
                <w:szCs w:val="20"/>
              </w:rPr>
              <w:t>.</w:t>
            </w:r>
          </w:p>
        </w:tc>
      </w:tr>
      <w:tr w:rsidR="00C235CA" w:rsidRPr="00506990" w14:paraId="127106FE" w14:textId="77777777" w:rsidTr="00EA5C6B">
        <w:tc>
          <w:tcPr>
            <w:tcW w:w="2050" w:type="dxa"/>
            <w:tcMar>
              <w:top w:w="0" w:type="dxa"/>
              <w:left w:w="108" w:type="dxa"/>
              <w:bottom w:w="0" w:type="dxa"/>
              <w:right w:w="108" w:type="dxa"/>
            </w:tcMar>
            <w:vAlign w:val="center"/>
          </w:tcPr>
          <w:p w14:paraId="47983570" w14:textId="7DDFA2B5" w:rsidR="009B4EA5" w:rsidRPr="00506990" w:rsidRDefault="009B4EA5" w:rsidP="009B4EA5">
            <w:pPr>
              <w:jc w:val="center"/>
              <w:rPr>
                <w:rFonts w:ascii="Times New Roman" w:hAnsi="Times New Roman" w:cs="Times New Roman"/>
                <w:sz w:val="20"/>
                <w:szCs w:val="20"/>
              </w:rPr>
            </w:pPr>
            <w:r>
              <w:rPr>
                <w:rFonts w:ascii="Times New Roman" w:hAnsi="Times New Roman" w:cs="Times New Roman"/>
                <w:sz w:val="20"/>
                <w:szCs w:val="20"/>
              </w:rPr>
              <w:t>Roberto Juan Cravero</w:t>
            </w:r>
          </w:p>
        </w:tc>
        <w:tc>
          <w:tcPr>
            <w:tcW w:w="1985" w:type="dxa"/>
            <w:tcMar>
              <w:top w:w="0" w:type="dxa"/>
              <w:left w:w="108" w:type="dxa"/>
              <w:bottom w:w="0" w:type="dxa"/>
              <w:right w:w="108" w:type="dxa"/>
            </w:tcMar>
            <w:vAlign w:val="center"/>
          </w:tcPr>
          <w:p w14:paraId="3546EC85" w14:textId="0771E296" w:rsidR="009B4EA5" w:rsidRPr="000579E7" w:rsidRDefault="009B4EA5" w:rsidP="009B4EA5">
            <w:pPr>
              <w:jc w:val="center"/>
              <w:rPr>
                <w:rFonts w:ascii="Times New Roman" w:hAnsi="Times New Roman" w:cs="Times New Roman"/>
                <w:sz w:val="20"/>
                <w:szCs w:val="20"/>
              </w:rPr>
            </w:pPr>
            <w:r>
              <w:rPr>
                <w:rFonts w:ascii="Times New Roman" w:hAnsi="Times New Roman" w:cs="Times New Roman"/>
                <w:sz w:val="20"/>
                <w:szCs w:val="20"/>
              </w:rPr>
              <w:t>Director</w:t>
            </w:r>
          </w:p>
        </w:tc>
        <w:tc>
          <w:tcPr>
            <w:tcW w:w="2300" w:type="dxa"/>
          </w:tcPr>
          <w:p w14:paraId="7CEC7FA8" w14:textId="24CF6109" w:rsidR="009B4EA5" w:rsidRPr="000579E7" w:rsidRDefault="009B4EA5" w:rsidP="009B4EA5">
            <w:pPr>
              <w:jc w:val="center"/>
              <w:rPr>
                <w:rFonts w:ascii="Times New Roman" w:hAnsi="Times New Roman" w:cs="Times New Roman"/>
                <w:sz w:val="20"/>
                <w:szCs w:val="20"/>
              </w:rPr>
            </w:pPr>
            <w:r>
              <w:rPr>
                <w:rFonts w:ascii="Times New Roman" w:hAnsi="Times New Roman" w:cs="Times New Roman"/>
                <w:sz w:val="20"/>
                <w:szCs w:val="20"/>
              </w:rPr>
              <w:t>18/04/2023</w:t>
            </w:r>
          </w:p>
        </w:tc>
        <w:tc>
          <w:tcPr>
            <w:tcW w:w="2041" w:type="dxa"/>
            <w:vMerge/>
            <w:tcMar>
              <w:top w:w="0" w:type="dxa"/>
              <w:left w:w="108" w:type="dxa"/>
              <w:bottom w:w="0" w:type="dxa"/>
              <w:right w:w="108" w:type="dxa"/>
            </w:tcMar>
          </w:tcPr>
          <w:p w14:paraId="17EA4BF7" w14:textId="384819A6" w:rsidR="009B4EA5" w:rsidRPr="000579E7" w:rsidRDefault="009B4EA5" w:rsidP="009B4EA5">
            <w:pPr>
              <w:rPr>
                <w:rFonts w:ascii="Times New Roman" w:hAnsi="Times New Roman" w:cs="Times New Roman"/>
                <w:sz w:val="20"/>
                <w:szCs w:val="20"/>
              </w:rPr>
            </w:pPr>
          </w:p>
        </w:tc>
      </w:tr>
      <w:tr w:rsidR="00C235CA" w:rsidRPr="00506990" w14:paraId="0B3F5B1E" w14:textId="77777777" w:rsidTr="00EA5C6B">
        <w:tc>
          <w:tcPr>
            <w:tcW w:w="2050" w:type="dxa"/>
            <w:tcMar>
              <w:top w:w="0" w:type="dxa"/>
              <w:left w:w="108" w:type="dxa"/>
              <w:bottom w:w="0" w:type="dxa"/>
              <w:right w:w="108" w:type="dxa"/>
            </w:tcMar>
            <w:vAlign w:val="center"/>
          </w:tcPr>
          <w:p w14:paraId="152603F6" w14:textId="2190A5D8" w:rsidR="009B4EA5" w:rsidRPr="00506990" w:rsidRDefault="009B4EA5" w:rsidP="009B4EA5">
            <w:pPr>
              <w:jc w:val="center"/>
              <w:rPr>
                <w:rFonts w:ascii="Times New Roman" w:hAnsi="Times New Roman" w:cs="Times New Roman"/>
                <w:sz w:val="20"/>
                <w:szCs w:val="20"/>
              </w:rPr>
            </w:pPr>
            <w:r>
              <w:rPr>
                <w:rFonts w:ascii="Times New Roman" w:hAnsi="Times New Roman" w:cs="Times New Roman"/>
                <w:sz w:val="20"/>
                <w:szCs w:val="20"/>
              </w:rPr>
              <w:t>Martín Roberto Schnidrig</w:t>
            </w:r>
          </w:p>
        </w:tc>
        <w:tc>
          <w:tcPr>
            <w:tcW w:w="1985" w:type="dxa"/>
            <w:tcMar>
              <w:top w:w="0" w:type="dxa"/>
              <w:left w:w="108" w:type="dxa"/>
              <w:bottom w:w="0" w:type="dxa"/>
              <w:right w:w="108" w:type="dxa"/>
            </w:tcMar>
          </w:tcPr>
          <w:p w14:paraId="6E72A4FE" w14:textId="4537044B" w:rsidR="009B4EA5" w:rsidRPr="004F5F7E" w:rsidRDefault="009B4EA5" w:rsidP="009B4EA5">
            <w:pPr>
              <w:jc w:val="center"/>
            </w:pPr>
            <w:r w:rsidRPr="0059028B">
              <w:rPr>
                <w:rFonts w:ascii="Times New Roman" w:hAnsi="Times New Roman" w:cs="Times New Roman"/>
                <w:sz w:val="20"/>
                <w:szCs w:val="20"/>
              </w:rPr>
              <w:t>Director</w:t>
            </w:r>
          </w:p>
        </w:tc>
        <w:tc>
          <w:tcPr>
            <w:tcW w:w="2300" w:type="dxa"/>
          </w:tcPr>
          <w:p w14:paraId="3F30A00E" w14:textId="696A08CB" w:rsidR="009B4EA5" w:rsidRPr="000579E7" w:rsidRDefault="009B4EA5" w:rsidP="009B4EA5">
            <w:pPr>
              <w:jc w:val="center"/>
              <w:rPr>
                <w:rFonts w:ascii="Times New Roman" w:hAnsi="Times New Roman" w:cs="Times New Roman"/>
                <w:sz w:val="20"/>
                <w:szCs w:val="20"/>
              </w:rPr>
            </w:pPr>
            <w:r>
              <w:rPr>
                <w:rFonts w:ascii="Times New Roman" w:hAnsi="Times New Roman" w:cs="Times New Roman"/>
                <w:sz w:val="20"/>
                <w:szCs w:val="20"/>
              </w:rPr>
              <w:t>18/04/2023</w:t>
            </w:r>
          </w:p>
        </w:tc>
        <w:tc>
          <w:tcPr>
            <w:tcW w:w="2041" w:type="dxa"/>
            <w:vMerge/>
            <w:tcMar>
              <w:top w:w="0" w:type="dxa"/>
              <w:left w:w="108" w:type="dxa"/>
              <w:bottom w:w="0" w:type="dxa"/>
              <w:right w:w="108" w:type="dxa"/>
            </w:tcMar>
          </w:tcPr>
          <w:p w14:paraId="4779159F" w14:textId="78B3F8E9" w:rsidR="009B4EA5" w:rsidRPr="000579E7" w:rsidRDefault="009B4EA5" w:rsidP="009B4EA5">
            <w:pPr>
              <w:rPr>
                <w:rFonts w:ascii="Times New Roman" w:hAnsi="Times New Roman" w:cs="Times New Roman"/>
                <w:sz w:val="20"/>
                <w:szCs w:val="20"/>
              </w:rPr>
            </w:pPr>
          </w:p>
        </w:tc>
      </w:tr>
      <w:tr w:rsidR="00C235CA" w:rsidRPr="00506990" w14:paraId="061556D3" w14:textId="77777777" w:rsidTr="00EA5C6B">
        <w:tc>
          <w:tcPr>
            <w:tcW w:w="2050" w:type="dxa"/>
            <w:tcMar>
              <w:top w:w="0" w:type="dxa"/>
              <w:left w:w="108" w:type="dxa"/>
              <w:bottom w:w="0" w:type="dxa"/>
              <w:right w:w="108" w:type="dxa"/>
            </w:tcMar>
            <w:vAlign w:val="center"/>
          </w:tcPr>
          <w:p w14:paraId="18974606" w14:textId="77777777" w:rsidR="009B4EA5" w:rsidRPr="00506990" w:rsidRDefault="009B4EA5" w:rsidP="009B4EA5">
            <w:pPr>
              <w:jc w:val="center"/>
              <w:rPr>
                <w:rFonts w:ascii="Times New Roman" w:hAnsi="Times New Roman" w:cs="Times New Roman"/>
                <w:sz w:val="20"/>
                <w:szCs w:val="20"/>
              </w:rPr>
            </w:pPr>
            <w:r>
              <w:rPr>
                <w:rFonts w:ascii="Times New Roman" w:hAnsi="Times New Roman" w:cs="Times New Roman"/>
                <w:sz w:val="20"/>
                <w:szCs w:val="20"/>
              </w:rPr>
              <w:t>Mónica Rodriguez</w:t>
            </w:r>
          </w:p>
        </w:tc>
        <w:tc>
          <w:tcPr>
            <w:tcW w:w="1985" w:type="dxa"/>
            <w:tcMar>
              <w:top w:w="0" w:type="dxa"/>
              <w:left w:w="108" w:type="dxa"/>
              <w:bottom w:w="0" w:type="dxa"/>
              <w:right w:w="108" w:type="dxa"/>
            </w:tcMar>
          </w:tcPr>
          <w:p w14:paraId="7E660986" w14:textId="77777777" w:rsidR="009B4EA5" w:rsidRDefault="009B4EA5" w:rsidP="009B4EA5">
            <w:pPr>
              <w:jc w:val="center"/>
            </w:pPr>
            <w:r w:rsidRPr="0059028B">
              <w:rPr>
                <w:rFonts w:ascii="Times New Roman" w:hAnsi="Times New Roman" w:cs="Times New Roman"/>
                <w:sz w:val="20"/>
                <w:szCs w:val="20"/>
              </w:rPr>
              <w:t>Director</w:t>
            </w:r>
          </w:p>
        </w:tc>
        <w:tc>
          <w:tcPr>
            <w:tcW w:w="2300" w:type="dxa"/>
          </w:tcPr>
          <w:p w14:paraId="2B886679" w14:textId="6C808B4C" w:rsidR="009B4EA5" w:rsidRDefault="009B4EA5" w:rsidP="009B4EA5">
            <w:pPr>
              <w:jc w:val="center"/>
              <w:rPr>
                <w:rFonts w:ascii="Times New Roman" w:hAnsi="Times New Roman" w:cs="Times New Roman"/>
                <w:sz w:val="20"/>
                <w:szCs w:val="20"/>
              </w:rPr>
            </w:pPr>
            <w:r>
              <w:rPr>
                <w:rFonts w:ascii="Times New Roman" w:hAnsi="Times New Roman" w:cs="Times New Roman"/>
                <w:sz w:val="20"/>
                <w:szCs w:val="20"/>
              </w:rPr>
              <w:t>18/04/2023</w:t>
            </w:r>
          </w:p>
        </w:tc>
        <w:tc>
          <w:tcPr>
            <w:tcW w:w="2041" w:type="dxa"/>
            <w:vMerge/>
            <w:tcMar>
              <w:top w:w="0" w:type="dxa"/>
              <w:left w:w="108" w:type="dxa"/>
              <w:bottom w:w="0" w:type="dxa"/>
              <w:right w:w="108" w:type="dxa"/>
            </w:tcMar>
          </w:tcPr>
          <w:p w14:paraId="2ACFEF20" w14:textId="77777777" w:rsidR="009B4EA5" w:rsidRPr="000579E7" w:rsidRDefault="009B4EA5" w:rsidP="009B4EA5">
            <w:pPr>
              <w:rPr>
                <w:rFonts w:ascii="Times New Roman" w:hAnsi="Times New Roman" w:cs="Times New Roman"/>
                <w:sz w:val="20"/>
                <w:szCs w:val="20"/>
              </w:rPr>
            </w:pPr>
          </w:p>
        </w:tc>
      </w:tr>
    </w:tbl>
    <w:p w14:paraId="7BB098F7" w14:textId="77777777" w:rsidR="00553A05" w:rsidRPr="00506990" w:rsidRDefault="00553A05" w:rsidP="00553A05">
      <w:pPr>
        <w:rPr>
          <w:rFonts w:ascii="Times New Roman" w:hAnsi="Times New Roman" w:cs="Times New Roman"/>
          <w:color w:val="0D0D0D" w:themeColor="text1" w:themeTint="F2"/>
          <w:sz w:val="22"/>
          <w:szCs w:val="22"/>
        </w:rPr>
      </w:pPr>
    </w:p>
    <w:p w14:paraId="40E94466" w14:textId="77777777" w:rsidR="00553A05" w:rsidRPr="00506990" w:rsidRDefault="00553A05" w:rsidP="00553A05">
      <w:pPr>
        <w:rPr>
          <w:rFonts w:ascii="Times New Roman" w:hAnsi="Times New Roman" w:cs="Times New Roman"/>
          <w:color w:val="0D0D0D" w:themeColor="text1" w:themeTint="F2"/>
          <w:sz w:val="22"/>
          <w:szCs w:val="22"/>
        </w:rPr>
      </w:pPr>
    </w:p>
    <w:p w14:paraId="4FF1E2E2" w14:textId="77777777" w:rsidR="00553A05" w:rsidRPr="00506990" w:rsidRDefault="00553A05" w:rsidP="00553A05">
      <w:pPr>
        <w:rPr>
          <w:rFonts w:ascii="Times New Roman" w:hAnsi="Times New Roman" w:cs="Times New Roman"/>
          <w:color w:val="0D0D0D" w:themeColor="text1" w:themeTint="F2"/>
          <w:sz w:val="22"/>
          <w:szCs w:val="22"/>
          <w:u w:val="single"/>
        </w:rPr>
      </w:pPr>
      <w:r w:rsidRPr="00506990">
        <w:rPr>
          <w:rFonts w:ascii="Times New Roman" w:hAnsi="Times New Roman" w:cs="Times New Roman"/>
          <w:color w:val="0D0D0D" w:themeColor="text1" w:themeTint="F2"/>
          <w:sz w:val="22"/>
          <w:szCs w:val="22"/>
          <w:u w:val="single"/>
        </w:rPr>
        <w:t>Órgano de fiscalización:</w:t>
      </w:r>
    </w:p>
    <w:p w14:paraId="0D99CC2D" w14:textId="77777777" w:rsidR="00553A05" w:rsidRPr="00506990" w:rsidRDefault="00553A05" w:rsidP="00553A05">
      <w:pPr>
        <w:rPr>
          <w:rFonts w:ascii="Times New Roman" w:hAnsi="Times New Roman" w:cs="Times New Roman"/>
          <w:color w:val="0D0D0D" w:themeColor="text1" w:themeTint="F2"/>
          <w:sz w:val="22"/>
          <w:szCs w:val="22"/>
        </w:rPr>
      </w:pPr>
    </w:p>
    <w:p w14:paraId="603A862E" w14:textId="780BA5B7" w:rsidR="00553A05" w:rsidRPr="00506990" w:rsidRDefault="00553A05" w:rsidP="00553A05">
      <w:pPr>
        <w:rPr>
          <w:rFonts w:ascii="Times New Roman" w:hAnsi="Times New Roman" w:cs="Times New Roman"/>
          <w:color w:val="0D0D0D" w:themeColor="text1" w:themeTint="F2"/>
          <w:sz w:val="22"/>
          <w:szCs w:val="22"/>
        </w:rPr>
      </w:pPr>
      <w:r w:rsidRPr="00A416D3">
        <w:rPr>
          <w:rFonts w:ascii="Times New Roman" w:hAnsi="Times New Roman" w:cs="Times New Roman"/>
          <w:color w:val="0D0D0D" w:themeColor="text1" w:themeTint="F2"/>
          <w:sz w:val="22"/>
          <w:szCs w:val="22"/>
        </w:rPr>
        <w:t xml:space="preserve">AZ Administración de Archivos </w:t>
      </w:r>
      <w:r w:rsidRPr="00506990">
        <w:rPr>
          <w:rFonts w:ascii="Times New Roman" w:hAnsi="Times New Roman" w:cs="Times New Roman"/>
          <w:color w:val="0D0D0D" w:themeColor="text1" w:themeTint="F2"/>
          <w:sz w:val="22"/>
          <w:szCs w:val="22"/>
        </w:rPr>
        <w:t>S.A. prescinde de Sindicatura conforme lo dispuesto por el art. 284 de la Ley General de Sociedades.</w:t>
      </w:r>
      <w:r>
        <w:rPr>
          <w:rFonts w:ascii="Times New Roman" w:hAnsi="Times New Roman" w:cs="Times New Roman"/>
          <w:color w:val="0D0D0D" w:themeColor="text1" w:themeTint="F2"/>
          <w:sz w:val="22"/>
          <w:szCs w:val="22"/>
        </w:rPr>
        <w:t xml:space="preserve"> </w:t>
      </w:r>
    </w:p>
    <w:p w14:paraId="403A7684" w14:textId="77777777" w:rsidR="00553A05" w:rsidRPr="004F5F7E" w:rsidRDefault="00553A05" w:rsidP="00553A05">
      <w:pPr>
        <w:rPr>
          <w:rFonts w:ascii="Times New Roman" w:hAnsi="Times New Roman"/>
          <w:color w:val="0D0D0D" w:themeColor="text1" w:themeTint="F2"/>
          <w:sz w:val="22"/>
          <w:highlight w:val="yellow"/>
        </w:rPr>
      </w:pPr>
    </w:p>
    <w:p w14:paraId="1DE17DB2" w14:textId="77777777" w:rsidR="00553A05" w:rsidRDefault="00553A05" w:rsidP="00553A05">
      <w:pPr>
        <w:rPr>
          <w:rFonts w:ascii="Times New Roman" w:hAnsi="Times New Roman" w:cs="Times New Roman"/>
          <w:color w:val="0D0D0D" w:themeColor="text1" w:themeTint="F2"/>
          <w:sz w:val="22"/>
          <w:szCs w:val="22"/>
          <w:highlight w:val="yellow"/>
        </w:rPr>
      </w:pPr>
    </w:p>
    <w:p w14:paraId="6E9FE409" w14:textId="77777777" w:rsidR="00553A05" w:rsidRDefault="00553A05" w:rsidP="00553A05">
      <w:pP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 xml:space="preserve">AZ </w:t>
      </w:r>
      <w:r w:rsidRPr="00A416D3">
        <w:rPr>
          <w:rFonts w:ascii="Times New Roman" w:hAnsi="Times New Roman" w:cs="Times New Roman"/>
          <w:color w:val="0D0D0D" w:themeColor="text1" w:themeTint="F2"/>
          <w:sz w:val="22"/>
          <w:szCs w:val="22"/>
        </w:rPr>
        <w:t xml:space="preserve">Administración de Archivos </w:t>
      </w:r>
      <w:r w:rsidRPr="00506990">
        <w:rPr>
          <w:rFonts w:ascii="Times New Roman" w:hAnsi="Times New Roman" w:cs="Times New Roman"/>
          <w:color w:val="0D0D0D" w:themeColor="text1" w:themeTint="F2"/>
          <w:sz w:val="22"/>
          <w:szCs w:val="22"/>
        </w:rPr>
        <w:t>S.A.</w:t>
      </w:r>
      <w:r>
        <w:rPr>
          <w:rFonts w:ascii="Times New Roman" w:hAnsi="Times New Roman" w:cs="Times New Roman"/>
          <w:color w:val="0D0D0D" w:themeColor="text1" w:themeTint="F2"/>
          <w:sz w:val="22"/>
          <w:szCs w:val="22"/>
        </w:rPr>
        <w:t xml:space="preserve"> es una empresa cordobesa que inició su trayectoria en 1999 prestando los servicios de administración y guarda de archivos y copiado directo a libros contables.</w:t>
      </w:r>
    </w:p>
    <w:p w14:paraId="06FC2D53" w14:textId="77777777" w:rsidR="00553A05" w:rsidRDefault="00553A05" w:rsidP="00553A05">
      <w:pPr>
        <w:rPr>
          <w:rFonts w:ascii="Times New Roman" w:hAnsi="Times New Roman" w:cs="Times New Roman"/>
          <w:color w:val="0D0D0D" w:themeColor="text1" w:themeTint="F2"/>
          <w:sz w:val="22"/>
          <w:szCs w:val="22"/>
        </w:rPr>
      </w:pPr>
    </w:p>
    <w:p w14:paraId="13638CF7" w14:textId="77777777" w:rsidR="00553A05" w:rsidRDefault="00553A05" w:rsidP="00553A05">
      <w:pP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 xml:space="preserve">Con el foco siempre en la búsqueda de soluciones para sus clientes, fue incorporando nuevas prestaciones y expandiendo su alcance, contando actualmente con seis sucursales y más de veinte años de experiencia en el mercado. </w:t>
      </w:r>
    </w:p>
    <w:p w14:paraId="6D23A1F7" w14:textId="77777777" w:rsidR="00553A05" w:rsidRDefault="00553A05" w:rsidP="00553A05">
      <w:pPr>
        <w:rPr>
          <w:rFonts w:ascii="Times New Roman" w:hAnsi="Times New Roman" w:cs="Times New Roman"/>
          <w:color w:val="0D0D0D" w:themeColor="text1" w:themeTint="F2"/>
          <w:sz w:val="22"/>
          <w:szCs w:val="22"/>
        </w:rPr>
      </w:pPr>
    </w:p>
    <w:p w14:paraId="0B097074" w14:textId="77777777" w:rsidR="00553A05" w:rsidRDefault="00553A05" w:rsidP="00553A05">
      <w:pP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 xml:space="preserve">En pos de garantizar la calidad de los servicios, en el 2017 AZ certificó normas ISO 9001:2015 para el servicio de administración y guarda de archivos. Actualmente se encuentra en proceso de certificar normas ISO 27001. </w:t>
      </w:r>
    </w:p>
    <w:p w14:paraId="042BBF07" w14:textId="77777777" w:rsidR="00553A05" w:rsidRDefault="00553A05" w:rsidP="00553A05">
      <w:pPr>
        <w:rPr>
          <w:rFonts w:ascii="Times New Roman" w:hAnsi="Times New Roman" w:cs="Times New Roman"/>
          <w:color w:val="0D0D0D" w:themeColor="text1" w:themeTint="F2"/>
          <w:sz w:val="22"/>
          <w:szCs w:val="22"/>
        </w:rPr>
      </w:pPr>
    </w:p>
    <w:p w14:paraId="1D4C1B74" w14:textId="77777777" w:rsidR="00553A05" w:rsidRPr="00506990" w:rsidRDefault="00553A05" w:rsidP="00553A0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Entre los servicios ofrecidos por la compañía se encuentran los siguientes:</w:t>
      </w:r>
    </w:p>
    <w:p w14:paraId="0BC5F58E" w14:textId="43F1065D" w:rsidR="00553A05" w:rsidRPr="00AF1709" w:rsidRDefault="00553A05" w:rsidP="004F5F7E">
      <w:pPr>
        <w:pStyle w:val="Prrafodelista"/>
        <w:numPr>
          <w:ilvl w:val="0"/>
          <w:numId w:val="53"/>
        </w:numPr>
        <w:jc w:val="both"/>
        <w:rPr>
          <w:color w:val="0D0D0D" w:themeColor="text1" w:themeTint="F2"/>
          <w:sz w:val="22"/>
        </w:rPr>
      </w:pPr>
      <w:r w:rsidRPr="00AF1709">
        <w:rPr>
          <w:color w:val="0D0D0D" w:themeColor="text1" w:themeTint="F2"/>
          <w:sz w:val="22"/>
        </w:rPr>
        <w:t xml:space="preserve">Administración y </w:t>
      </w:r>
      <w:r>
        <w:rPr>
          <w:color w:val="0D0D0D" w:themeColor="text1" w:themeTint="F2"/>
          <w:sz w:val="22"/>
          <w:szCs w:val="22"/>
        </w:rPr>
        <w:t>Guarda integral</w:t>
      </w:r>
      <w:r w:rsidRPr="00AF1709">
        <w:rPr>
          <w:color w:val="0D0D0D" w:themeColor="text1" w:themeTint="F2"/>
          <w:sz w:val="22"/>
        </w:rPr>
        <w:t xml:space="preserve"> de </w:t>
      </w:r>
      <w:r>
        <w:rPr>
          <w:color w:val="0D0D0D" w:themeColor="text1" w:themeTint="F2"/>
          <w:sz w:val="22"/>
          <w:szCs w:val="22"/>
        </w:rPr>
        <w:t>Archivos.</w:t>
      </w:r>
    </w:p>
    <w:p w14:paraId="4469F5D8" w14:textId="32E2B578" w:rsidR="00553A05" w:rsidRDefault="00553A05" w:rsidP="00553A05">
      <w:pPr>
        <w:pStyle w:val="Prrafodelista"/>
        <w:numPr>
          <w:ilvl w:val="0"/>
          <w:numId w:val="53"/>
        </w:numPr>
        <w:jc w:val="both"/>
        <w:rPr>
          <w:color w:val="0D0D0D" w:themeColor="text1" w:themeTint="F2"/>
          <w:sz w:val="22"/>
          <w:szCs w:val="22"/>
        </w:rPr>
      </w:pPr>
      <w:r>
        <w:rPr>
          <w:color w:val="0D0D0D" w:themeColor="text1" w:themeTint="F2"/>
          <w:sz w:val="22"/>
          <w:szCs w:val="22"/>
        </w:rPr>
        <w:t>Gestión Electrónica</w:t>
      </w:r>
      <w:r w:rsidRPr="00AF1709">
        <w:rPr>
          <w:color w:val="0D0D0D" w:themeColor="text1" w:themeTint="F2"/>
          <w:sz w:val="22"/>
        </w:rPr>
        <w:t xml:space="preserve"> de </w:t>
      </w:r>
      <w:r>
        <w:rPr>
          <w:color w:val="0D0D0D" w:themeColor="text1" w:themeTint="F2"/>
          <w:sz w:val="22"/>
          <w:szCs w:val="22"/>
        </w:rPr>
        <w:t xml:space="preserve">Documentos. </w:t>
      </w:r>
    </w:p>
    <w:p w14:paraId="30092E38" w14:textId="3E5886D9" w:rsidR="00553A05" w:rsidRPr="00AF1709" w:rsidRDefault="00553A05" w:rsidP="004F5F7E">
      <w:pPr>
        <w:pStyle w:val="Prrafodelista"/>
        <w:numPr>
          <w:ilvl w:val="0"/>
          <w:numId w:val="53"/>
        </w:numPr>
        <w:jc w:val="both"/>
        <w:rPr>
          <w:color w:val="0D0D0D" w:themeColor="text1" w:themeTint="F2"/>
          <w:sz w:val="22"/>
        </w:rPr>
      </w:pPr>
      <w:r>
        <w:rPr>
          <w:color w:val="0D0D0D" w:themeColor="text1" w:themeTint="F2"/>
          <w:sz w:val="22"/>
          <w:szCs w:val="22"/>
        </w:rPr>
        <w:t>Administración y Guarda</w:t>
      </w:r>
      <w:r w:rsidRPr="00AF1709">
        <w:rPr>
          <w:color w:val="0D0D0D" w:themeColor="text1" w:themeTint="F2"/>
          <w:sz w:val="22"/>
        </w:rPr>
        <w:t xml:space="preserve"> de </w:t>
      </w:r>
      <w:r>
        <w:rPr>
          <w:color w:val="0D0D0D" w:themeColor="text1" w:themeTint="F2"/>
          <w:sz w:val="22"/>
          <w:szCs w:val="22"/>
        </w:rPr>
        <w:t xml:space="preserve">Bienes e Insumos. </w:t>
      </w:r>
    </w:p>
    <w:p w14:paraId="6B3EF082" w14:textId="4E7CA2B1" w:rsidR="00553A05" w:rsidRDefault="00553A05" w:rsidP="004F5F7E">
      <w:pPr>
        <w:pStyle w:val="Prrafodelista"/>
        <w:numPr>
          <w:ilvl w:val="0"/>
          <w:numId w:val="53"/>
        </w:numPr>
        <w:jc w:val="both"/>
        <w:rPr>
          <w:color w:val="0D0D0D" w:themeColor="text1" w:themeTint="F2"/>
          <w:sz w:val="22"/>
        </w:rPr>
      </w:pPr>
      <w:r>
        <w:rPr>
          <w:color w:val="0D0D0D" w:themeColor="text1" w:themeTint="F2"/>
          <w:sz w:val="22"/>
          <w:szCs w:val="22"/>
        </w:rPr>
        <w:t>Control e Inventario</w:t>
      </w:r>
      <w:r w:rsidRPr="004F5F7E">
        <w:rPr>
          <w:rFonts w:ascii="Arial" w:hAnsi="Arial"/>
          <w:color w:val="0D0D0D" w:themeColor="text1" w:themeTint="F2"/>
          <w:sz w:val="22"/>
        </w:rPr>
        <w:t xml:space="preserve"> de </w:t>
      </w:r>
      <w:r>
        <w:rPr>
          <w:color w:val="0D0D0D" w:themeColor="text1" w:themeTint="F2"/>
          <w:sz w:val="22"/>
          <w:szCs w:val="22"/>
        </w:rPr>
        <w:t>Activos Fijos</w:t>
      </w:r>
      <w:r w:rsidRPr="00AF1709">
        <w:rPr>
          <w:color w:val="0D0D0D" w:themeColor="text1" w:themeTint="F2"/>
          <w:sz w:val="22"/>
        </w:rPr>
        <w:t xml:space="preserve">. </w:t>
      </w:r>
    </w:p>
    <w:p w14:paraId="7921BD6A" w14:textId="77777777" w:rsidR="00BC36C5" w:rsidRDefault="00BC36C5" w:rsidP="00374541">
      <w:pPr>
        <w:rPr>
          <w:color w:val="0D0D0D" w:themeColor="text1" w:themeTint="F2"/>
          <w:sz w:val="22"/>
        </w:rPr>
      </w:pPr>
    </w:p>
    <w:p w14:paraId="5A44782D" w14:textId="77777777" w:rsidR="000D2637" w:rsidRPr="00506990" w:rsidRDefault="00F74B80" w:rsidP="00B228F5">
      <w:pPr>
        <w:pStyle w:val="Ttulo1"/>
        <w:jc w:val="center"/>
        <w:rPr>
          <w:rFonts w:ascii="Times New Roman" w:hAnsi="Times New Roman"/>
          <w:sz w:val="22"/>
          <w:szCs w:val="22"/>
        </w:rPr>
      </w:pPr>
      <w:bookmarkStart w:id="83" w:name="_Toc521424873"/>
      <w:bookmarkStart w:id="84" w:name="_Toc20409089"/>
      <w:r w:rsidRPr="00506990">
        <w:rPr>
          <w:rFonts w:ascii="Times New Roman" w:hAnsi="Times New Roman"/>
          <w:sz w:val="22"/>
          <w:szCs w:val="22"/>
        </w:rPr>
        <w:t>X</w:t>
      </w:r>
      <w:r w:rsidR="00A46B18" w:rsidRPr="00506990">
        <w:rPr>
          <w:rFonts w:ascii="Times New Roman" w:hAnsi="Times New Roman"/>
          <w:sz w:val="22"/>
          <w:szCs w:val="22"/>
        </w:rPr>
        <w:t xml:space="preserve">.- </w:t>
      </w:r>
      <w:r w:rsidR="000D2637" w:rsidRPr="00506990">
        <w:rPr>
          <w:rFonts w:ascii="Times New Roman" w:hAnsi="Times New Roman"/>
          <w:sz w:val="22"/>
          <w:szCs w:val="22"/>
        </w:rPr>
        <w:t xml:space="preserve">DESCRIPCIÓN DEL AGENTE DE CONTROL </w:t>
      </w:r>
      <w:r w:rsidR="00B17C45" w:rsidRPr="00506990">
        <w:rPr>
          <w:rFonts w:ascii="Times New Roman" w:hAnsi="Times New Roman"/>
          <w:sz w:val="22"/>
          <w:szCs w:val="22"/>
        </w:rPr>
        <w:t>Y REVISIÓN</w:t>
      </w:r>
      <w:bookmarkEnd w:id="83"/>
      <w:bookmarkEnd w:id="84"/>
    </w:p>
    <w:p w14:paraId="0FC33AAE" w14:textId="77777777" w:rsidR="004A22EF" w:rsidRPr="00506990" w:rsidRDefault="004A22EF" w:rsidP="00B228F5">
      <w:pPr>
        <w:pStyle w:val="Ttulo1"/>
        <w:jc w:val="center"/>
        <w:rPr>
          <w:rFonts w:ascii="Times New Roman" w:hAnsi="Times New Roman"/>
          <w:noProof/>
          <w:sz w:val="22"/>
          <w:szCs w:val="22"/>
        </w:rPr>
      </w:pPr>
    </w:p>
    <w:p w14:paraId="275C8687" w14:textId="77777777" w:rsidR="00564A16" w:rsidRPr="00C00C15" w:rsidRDefault="00564A16" w:rsidP="00564A16">
      <w:pPr>
        <w:tabs>
          <w:tab w:val="left" w:pos="3709"/>
        </w:tabs>
        <w:rPr>
          <w:rFonts w:ascii="Times New Roman" w:hAnsi="Times New Roman" w:cs="Times New Roman"/>
          <w:color w:val="0D0D0D"/>
          <w:sz w:val="22"/>
          <w:lang w:val="es-ES"/>
        </w:rPr>
      </w:pPr>
      <w:r w:rsidRPr="00C00C15">
        <w:rPr>
          <w:rFonts w:ascii="Times New Roman" w:hAnsi="Times New Roman" w:cs="Times New Roman"/>
          <w:color w:val="0D0D0D"/>
          <w:sz w:val="22"/>
          <w:lang w:val="es-ES"/>
        </w:rPr>
        <w:t>Daniel H. Zubillaga, en carácter de Agente de Control y Revisión titular, Contador Público (UBA), C.P.C.E.C.A.B.A. T° 127 F° 154, Fecha de inscripción 19/01/1983 – C.P.C.E. Prov. Santa Fe M.N. 10727, Fecha de inscripción 05/07/1993, CUIL 23-13404269-9.</w:t>
      </w:r>
    </w:p>
    <w:p w14:paraId="23A1A3A4" w14:textId="77777777" w:rsidR="00564A16" w:rsidRPr="00C00C15" w:rsidRDefault="00564A16" w:rsidP="00564A16">
      <w:pPr>
        <w:tabs>
          <w:tab w:val="left" w:pos="3709"/>
        </w:tabs>
        <w:rPr>
          <w:rFonts w:ascii="Times New Roman" w:hAnsi="Times New Roman" w:cs="Times New Roman"/>
          <w:bCs/>
          <w:color w:val="0D0D0D"/>
          <w:sz w:val="22"/>
        </w:rPr>
      </w:pPr>
    </w:p>
    <w:p w14:paraId="0B0F7FB5" w14:textId="4476A59F" w:rsidR="00564A16" w:rsidRPr="00C00C15" w:rsidRDefault="00564A16" w:rsidP="00564A16">
      <w:pPr>
        <w:tabs>
          <w:tab w:val="left" w:pos="3709"/>
        </w:tabs>
        <w:rPr>
          <w:rFonts w:ascii="Times New Roman" w:hAnsi="Times New Roman" w:cs="Times New Roman"/>
          <w:bCs/>
          <w:color w:val="0D0D0D"/>
          <w:sz w:val="22"/>
        </w:rPr>
      </w:pPr>
      <w:r w:rsidRPr="00C00C15">
        <w:rPr>
          <w:rFonts w:ascii="Times New Roman" w:hAnsi="Times New Roman" w:cs="Times New Roman"/>
          <w:color w:val="0D0D0D"/>
          <w:sz w:val="22"/>
        </w:rPr>
        <w:t xml:space="preserve">En caso de ausencia y/o vacancia por cualquier motivo firmará supletoriamente e indistintamente </w:t>
      </w:r>
      <w:r w:rsidRPr="00C00C15">
        <w:rPr>
          <w:rFonts w:ascii="Times New Roman" w:hAnsi="Times New Roman" w:cs="Times New Roman"/>
          <w:bCs/>
          <w:color w:val="0D0D0D"/>
          <w:sz w:val="22"/>
        </w:rPr>
        <w:t xml:space="preserve">Víctor Lamberti, Contador Público (UBA), C.P.C.E.C.A.B.A. T° 176 F° 188, Fecha de inscripción: 21/12/1988 </w:t>
      </w:r>
      <w:r w:rsidRPr="00C00C15">
        <w:rPr>
          <w:rFonts w:ascii="Times New Roman" w:hAnsi="Times New Roman" w:cs="Times New Roman"/>
          <w:color w:val="0D0D0D"/>
          <w:sz w:val="22"/>
          <w:lang w:val="es-ES"/>
        </w:rPr>
        <w:t>–</w:t>
      </w:r>
      <w:r w:rsidRPr="00C00C15">
        <w:rPr>
          <w:rFonts w:ascii="Times New Roman" w:hAnsi="Times New Roman" w:cs="Times New Roman"/>
          <w:bCs/>
          <w:color w:val="0D0D0D"/>
          <w:sz w:val="22"/>
        </w:rPr>
        <w:t xml:space="preserve"> </w:t>
      </w:r>
      <w:r w:rsidRPr="00C00C15">
        <w:rPr>
          <w:rFonts w:ascii="Times New Roman" w:hAnsi="Times New Roman" w:cs="Times New Roman"/>
          <w:color w:val="0D0D0D"/>
          <w:sz w:val="22"/>
          <w:lang w:val="es-ES"/>
        </w:rPr>
        <w:t>C.P.C.E. Prov. Santa Fe M.N. 18859, Fecha de inscripción 24/02/2014</w:t>
      </w:r>
      <w:r w:rsidRPr="00C00C15">
        <w:rPr>
          <w:rFonts w:ascii="Times New Roman" w:hAnsi="Times New Roman" w:cs="Times New Roman"/>
          <w:bCs/>
          <w:color w:val="0D0D0D"/>
          <w:sz w:val="22"/>
        </w:rPr>
        <w:t>, CUIL 20-14563149-2</w:t>
      </w:r>
      <w:r w:rsidR="005034D2">
        <w:rPr>
          <w:rFonts w:ascii="Times New Roman" w:hAnsi="Times New Roman" w:cs="Times New Roman"/>
          <w:bCs/>
          <w:color w:val="0D0D0D"/>
          <w:sz w:val="22"/>
        </w:rPr>
        <w:t xml:space="preserve">, o Guillermo A. Barbero, </w:t>
      </w:r>
      <w:r w:rsidR="005034D2" w:rsidRPr="00C00C15">
        <w:rPr>
          <w:rFonts w:ascii="Times New Roman" w:hAnsi="Times New Roman" w:cs="Times New Roman"/>
          <w:bCs/>
          <w:color w:val="0D0D0D"/>
          <w:sz w:val="22"/>
        </w:rPr>
        <w:t xml:space="preserve">Contador Público (UBA), C.P.C.E.C.A.B.A. </w:t>
      </w:r>
      <w:r w:rsidR="005034D2" w:rsidRPr="00D758B1">
        <w:rPr>
          <w:rFonts w:ascii="Times New Roman" w:hAnsi="Times New Roman" w:cs="Times New Roman"/>
          <w:bCs/>
          <w:color w:val="0D0D0D"/>
          <w:sz w:val="22"/>
        </w:rPr>
        <w:t>T° 139 F° 145, Fecha de inscripción: 11/09/1984</w:t>
      </w:r>
      <w:r w:rsidR="005034D2" w:rsidRPr="00C00C15">
        <w:rPr>
          <w:rFonts w:ascii="Times New Roman" w:hAnsi="Times New Roman" w:cs="Times New Roman"/>
          <w:bCs/>
          <w:color w:val="0D0D0D"/>
          <w:sz w:val="22"/>
        </w:rPr>
        <w:t xml:space="preserve"> </w:t>
      </w:r>
      <w:r w:rsidR="005034D2" w:rsidRPr="00C00C15">
        <w:rPr>
          <w:rFonts w:ascii="Times New Roman" w:hAnsi="Times New Roman" w:cs="Times New Roman"/>
          <w:color w:val="0D0D0D"/>
          <w:sz w:val="22"/>
          <w:lang w:val="es-ES"/>
        </w:rPr>
        <w:t>–</w:t>
      </w:r>
      <w:r w:rsidR="005034D2" w:rsidRPr="00C00C15">
        <w:rPr>
          <w:rFonts w:ascii="Times New Roman" w:hAnsi="Times New Roman" w:cs="Times New Roman"/>
          <w:bCs/>
          <w:color w:val="0D0D0D"/>
          <w:sz w:val="22"/>
        </w:rPr>
        <w:t xml:space="preserve"> </w:t>
      </w:r>
      <w:r w:rsidR="005034D2" w:rsidRPr="00C00C15">
        <w:rPr>
          <w:rFonts w:ascii="Times New Roman" w:hAnsi="Times New Roman" w:cs="Times New Roman"/>
          <w:color w:val="0D0D0D"/>
          <w:sz w:val="22"/>
          <w:lang w:val="es-ES"/>
        </w:rPr>
        <w:t xml:space="preserve">C.P.C.E. Prov. Santa Fe M.N. </w:t>
      </w:r>
      <w:r w:rsidR="005034D2" w:rsidRPr="00D758B1">
        <w:rPr>
          <w:rFonts w:ascii="Times New Roman" w:hAnsi="Times New Roman" w:cs="Times New Roman"/>
          <w:color w:val="0D0D0D"/>
          <w:sz w:val="22"/>
          <w:lang w:val="es-ES"/>
        </w:rPr>
        <w:t>22108</w:t>
      </w:r>
      <w:r w:rsidR="005034D2">
        <w:rPr>
          <w:rFonts w:ascii="Times New Roman" w:hAnsi="Times New Roman" w:cs="Times New Roman"/>
          <w:color w:val="0D0D0D"/>
          <w:sz w:val="22"/>
          <w:lang w:val="es-ES"/>
        </w:rPr>
        <w:t xml:space="preserve">, Fecha de inscripción: </w:t>
      </w:r>
      <w:r w:rsidR="005034D2" w:rsidRPr="00D758B1">
        <w:rPr>
          <w:rFonts w:ascii="Times New Roman" w:hAnsi="Times New Roman" w:cs="Times New Roman"/>
          <w:color w:val="0D0D0D"/>
          <w:sz w:val="22"/>
          <w:lang w:val="es-ES"/>
        </w:rPr>
        <w:t>27/03/2023</w:t>
      </w:r>
      <w:r w:rsidR="005034D2" w:rsidRPr="00C00C15">
        <w:rPr>
          <w:rFonts w:ascii="Times New Roman" w:hAnsi="Times New Roman" w:cs="Times New Roman"/>
          <w:bCs/>
          <w:color w:val="0D0D0D"/>
          <w:sz w:val="22"/>
        </w:rPr>
        <w:t xml:space="preserve">, CUIL </w:t>
      </w:r>
      <w:r w:rsidR="005034D2">
        <w:rPr>
          <w:rFonts w:ascii="Times New Roman" w:hAnsi="Times New Roman" w:cs="Times New Roman"/>
          <w:bCs/>
          <w:color w:val="0D0D0D"/>
          <w:sz w:val="22"/>
        </w:rPr>
        <w:t>20-13071381-6.</w:t>
      </w:r>
    </w:p>
    <w:p w14:paraId="6CA2EDE9" w14:textId="77777777" w:rsidR="00564A16" w:rsidRPr="00C00C15" w:rsidRDefault="00564A16" w:rsidP="00564A16">
      <w:pPr>
        <w:tabs>
          <w:tab w:val="left" w:pos="3709"/>
        </w:tabs>
        <w:rPr>
          <w:rFonts w:ascii="Times New Roman" w:hAnsi="Times New Roman" w:cs="Times New Roman"/>
          <w:color w:val="0D0D0D"/>
          <w:sz w:val="22"/>
          <w:lang w:val="es-ES"/>
        </w:rPr>
      </w:pPr>
    </w:p>
    <w:p w14:paraId="0E473C1F" w14:textId="217A019A" w:rsidR="00564A16" w:rsidRPr="00C00C15" w:rsidRDefault="00564A16">
      <w:pPr>
        <w:tabs>
          <w:tab w:val="left" w:pos="3709"/>
        </w:tabs>
        <w:rPr>
          <w:rFonts w:ascii="Times New Roman" w:hAnsi="Times New Roman" w:cs="Times New Roman"/>
          <w:color w:val="0D0D0D"/>
          <w:sz w:val="22"/>
          <w:lang w:val="es-ES"/>
        </w:rPr>
      </w:pPr>
      <w:r w:rsidRPr="00C00C15">
        <w:rPr>
          <w:rFonts w:ascii="Times New Roman" w:hAnsi="Times New Roman" w:cs="Times New Roman"/>
          <w:color w:val="0D0D0D"/>
          <w:sz w:val="22"/>
          <w:lang w:val="es-ES"/>
        </w:rPr>
        <w:t>Todos los mencionados son miembros de Zubillaga &amp; Asociados S.A</w:t>
      </w:r>
    </w:p>
    <w:p w14:paraId="5DDA19F2" w14:textId="77777777" w:rsidR="00564A16" w:rsidRPr="00C00C15" w:rsidRDefault="00564A16" w:rsidP="00564A16">
      <w:pPr>
        <w:tabs>
          <w:tab w:val="left" w:pos="3709"/>
        </w:tabs>
        <w:rPr>
          <w:rFonts w:ascii="Times New Roman" w:hAnsi="Times New Roman" w:cs="Times New Roman"/>
          <w:color w:val="0D0D0D"/>
          <w:sz w:val="22"/>
          <w:lang w:val="es-ES"/>
        </w:rPr>
      </w:pPr>
    </w:p>
    <w:p w14:paraId="13224AF5" w14:textId="102E9153" w:rsidR="00564A16" w:rsidRPr="00C00C15" w:rsidRDefault="00564A16" w:rsidP="00564A16">
      <w:pPr>
        <w:tabs>
          <w:tab w:val="left" w:pos="3709"/>
        </w:tabs>
        <w:rPr>
          <w:rFonts w:ascii="Times New Roman" w:hAnsi="Times New Roman" w:cs="Times New Roman"/>
          <w:color w:val="0D0D0D"/>
          <w:sz w:val="22"/>
        </w:rPr>
      </w:pPr>
      <w:r w:rsidRPr="00C00C15">
        <w:rPr>
          <w:rFonts w:ascii="Times New Roman" w:hAnsi="Times New Roman" w:cs="Times New Roman"/>
          <w:color w:val="0D0D0D"/>
          <w:sz w:val="22"/>
          <w:lang w:val="es-ES"/>
        </w:rPr>
        <w:t>Tiene</w:t>
      </w:r>
      <w:r w:rsidR="004213B3">
        <w:rPr>
          <w:rFonts w:ascii="Times New Roman" w:hAnsi="Times New Roman" w:cs="Times New Roman"/>
          <w:color w:val="0D0D0D"/>
          <w:sz w:val="22"/>
          <w:lang w:val="es-ES"/>
        </w:rPr>
        <w:t>n</w:t>
      </w:r>
      <w:r w:rsidRPr="00C00C15">
        <w:rPr>
          <w:rFonts w:ascii="Times New Roman" w:hAnsi="Times New Roman" w:cs="Times New Roman"/>
          <w:color w:val="0D0D0D"/>
          <w:sz w:val="22"/>
          <w:lang w:val="es-ES"/>
        </w:rPr>
        <w:t xml:space="preserve"> su sede social en la calle 25 de mayo 596, piso 19, de la Ciudad de Buenos Aires. Tel/Fax 011-5258-7593. Correo electrónico: </w:t>
      </w:r>
      <w:hyperlink r:id="rId54" w:history="1">
        <w:r w:rsidRPr="00C00C15">
          <w:rPr>
            <w:rStyle w:val="Hipervnculo"/>
            <w:rFonts w:ascii="Times New Roman" w:hAnsi="Times New Roman"/>
            <w:sz w:val="22"/>
            <w:lang w:val="es-ES"/>
          </w:rPr>
          <w:t>info@zubillagayasoc.com</w:t>
        </w:r>
      </w:hyperlink>
      <w:r w:rsidRPr="00C00C15">
        <w:rPr>
          <w:rFonts w:ascii="Times New Roman" w:hAnsi="Times New Roman" w:cs="Times New Roman"/>
          <w:color w:val="0D0D0D"/>
          <w:sz w:val="22"/>
          <w:lang w:val="es-ES"/>
        </w:rPr>
        <w:t xml:space="preserve"> </w:t>
      </w:r>
    </w:p>
    <w:p w14:paraId="25A25E04" w14:textId="77777777" w:rsidR="00564A16" w:rsidRPr="00C00C15" w:rsidRDefault="00564A16" w:rsidP="00564A16">
      <w:pPr>
        <w:tabs>
          <w:tab w:val="left" w:pos="3709"/>
        </w:tabs>
        <w:rPr>
          <w:rFonts w:ascii="Times New Roman" w:hAnsi="Times New Roman" w:cs="Times New Roman"/>
          <w:color w:val="0D0D0D"/>
          <w:sz w:val="22"/>
        </w:rPr>
      </w:pPr>
      <w:r w:rsidRPr="00C00C15">
        <w:rPr>
          <w:rFonts w:ascii="Times New Roman" w:hAnsi="Times New Roman" w:cs="Times New Roman"/>
          <w:color w:val="0D0D0D"/>
          <w:sz w:val="22"/>
        </w:rPr>
        <w:tab/>
      </w:r>
    </w:p>
    <w:p w14:paraId="73D57F02" w14:textId="77777777" w:rsidR="00D253B0" w:rsidRPr="00506990" w:rsidRDefault="00D253B0" w:rsidP="00E52538">
      <w:pPr>
        <w:rPr>
          <w:rFonts w:ascii="Times New Roman" w:eastAsia="Arial Unicode MS" w:hAnsi="Times New Roman" w:cs="Times New Roman"/>
          <w:b/>
          <w:noProof/>
          <w:color w:val="0D0D0D" w:themeColor="text1" w:themeTint="F2"/>
          <w:sz w:val="22"/>
          <w:szCs w:val="22"/>
        </w:rPr>
      </w:pPr>
    </w:p>
    <w:p w14:paraId="60766C8E" w14:textId="77777777" w:rsidR="00482F96" w:rsidRPr="00506990" w:rsidRDefault="00577C2C" w:rsidP="00B228F5">
      <w:pPr>
        <w:pStyle w:val="Ttulo1"/>
        <w:jc w:val="center"/>
        <w:rPr>
          <w:rFonts w:ascii="Times New Roman" w:hAnsi="Times New Roman"/>
          <w:sz w:val="22"/>
          <w:szCs w:val="22"/>
        </w:rPr>
      </w:pPr>
      <w:bookmarkStart w:id="85" w:name="_Toc521424874"/>
      <w:bookmarkStart w:id="86" w:name="_Toc20409090"/>
      <w:r w:rsidRPr="00506990">
        <w:rPr>
          <w:rFonts w:ascii="Times New Roman" w:hAnsi="Times New Roman"/>
          <w:sz w:val="22"/>
          <w:szCs w:val="22"/>
        </w:rPr>
        <w:t>X</w:t>
      </w:r>
      <w:r w:rsidR="00F74B80" w:rsidRPr="00506990">
        <w:rPr>
          <w:rFonts w:ascii="Times New Roman" w:hAnsi="Times New Roman"/>
          <w:sz w:val="22"/>
          <w:szCs w:val="22"/>
        </w:rPr>
        <w:t>I</w:t>
      </w:r>
      <w:r w:rsidR="00482F96" w:rsidRPr="00506990">
        <w:rPr>
          <w:rFonts w:ascii="Times New Roman" w:hAnsi="Times New Roman"/>
          <w:sz w:val="22"/>
          <w:szCs w:val="22"/>
        </w:rPr>
        <w:t>.- DESCRIPCIÓN DE</w:t>
      </w:r>
      <w:r w:rsidR="00C81ACB" w:rsidRPr="00506990">
        <w:rPr>
          <w:rFonts w:ascii="Times New Roman" w:hAnsi="Times New Roman"/>
          <w:sz w:val="22"/>
          <w:szCs w:val="22"/>
        </w:rPr>
        <w:t xml:space="preserve"> </w:t>
      </w:r>
      <w:r w:rsidR="00482F96" w:rsidRPr="00506990">
        <w:rPr>
          <w:rFonts w:ascii="Times New Roman" w:hAnsi="Times New Roman"/>
          <w:sz w:val="22"/>
          <w:szCs w:val="22"/>
        </w:rPr>
        <w:t>L</w:t>
      </w:r>
      <w:r w:rsidR="00C81ACB" w:rsidRPr="00506990">
        <w:rPr>
          <w:rFonts w:ascii="Times New Roman" w:hAnsi="Times New Roman"/>
          <w:sz w:val="22"/>
          <w:szCs w:val="22"/>
        </w:rPr>
        <w:t>OS</w:t>
      </w:r>
      <w:r w:rsidR="00482F96" w:rsidRPr="00506990">
        <w:rPr>
          <w:rFonts w:ascii="Times New Roman" w:hAnsi="Times New Roman"/>
          <w:sz w:val="22"/>
          <w:szCs w:val="22"/>
        </w:rPr>
        <w:t xml:space="preserve"> </w:t>
      </w:r>
      <w:r w:rsidR="00C81ACB" w:rsidRPr="00506990">
        <w:rPr>
          <w:rFonts w:ascii="Times New Roman" w:hAnsi="Times New Roman"/>
          <w:sz w:val="22"/>
          <w:szCs w:val="22"/>
        </w:rPr>
        <w:t xml:space="preserve">BIENES </w:t>
      </w:r>
      <w:r w:rsidR="00482F96" w:rsidRPr="00506990">
        <w:rPr>
          <w:rFonts w:ascii="Times New Roman" w:hAnsi="Times New Roman"/>
          <w:sz w:val="22"/>
          <w:szCs w:val="22"/>
        </w:rPr>
        <w:t>FIDEICOMITIDO</w:t>
      </w:r>
      <w:r w:rsidR="00C81ACB" w:rsidRPr="00506990">
        <w:rPr>
          <w:rFonts w:ascii="Times New Roman" w:hAnsi="Times New Roman"/>
          <w:sz w:val="22"/>
          <w:szCs w:val="22"/>
        </w:rPr>
        <w:t>S</w:t>
      </w:r>
      <w:bookmarkEnd w:id="85"/>
      <w:bookmarkEnd w:id="86"/>
    </w:p>
    <w:p w14:paraId="3A2F751A" w14:textId="77777777" w:rsidR="00482F96" w:rsidRPr="00506990" w:rsidRDefault="00482F96" w:rsidP="00B228F5">
      <w:pPr>
        <w:pStyle w:val="Ttulo1"/>
        <w:jc w:val="center"/>
        <w:rPr>
          <w:rFonts w:ascii="Times New Roman" w:hAnsi="Times New Roman"/>
          <w:sz w:val="22"/>
          <w:szCs w:val="22"/>
          <w:lang w:val="es-AR"/>
        </w:rPr>
      </w:pPr>
    </w:p>
    <w:p w14:paraId="49AC4767" w14:textId="77777777" w:rsidR="00841654" w:rsidRDefault="00841654" w:rsidP="00841654">
      <w:pPr>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Los Bienes Fideicomitidos consisten en Créditos de Consumo y Personales originados por los Fiduciantes, instrumentados en Facturas y Pagarés que fueron endosados a favor de Rosario Administradora Sociedad Fiduciaria S.A. como Fiduciario del Fideicomiso. También constituyen Bienes Fideicomitidos, todo producido, renta, amortización, indemnización, fruto, accesión de los Créditos y el resultado de la inversión de los Fondos Líquidos Disponibles.</w:t>
      </w:r>
    </w:p>
    <w:p w14:paraId="713C15E7" w14:textId="77777777" w:rsidR="00841654" w:rsidRDefault="00841654" w:rsidP="00F74B80">
      <w:pPr>
        <w:rPr>
          <w:rFonts w:ascii="Times New Roman" w:hAnsi="Times New Roman" w:cs="Times New Roman"/>
          <w:iCs/>
          <w:color w:val="0D0D0D" w:themeColor="text1" w:themeTint="F2"/>
          <w:sz w:val="22"/>
          <w:szCs w:val="22"/>
        </w:rPr>
      </w:pPr>
    </w:p>
    <w:p w14:paraId="292136CE" w14:textId="4C733D59" w:rsidR="00F74B80" w:rsidRDefault="00F74B80" w:rsidP="00F74B80">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El listado de los créditos </w:t>
      </w:r>
      <w:r w:rsidRPr="000657B8">
        <w:rPr>
          <w:rFonts w:ascii="Times New Roman" w:hAnsi="Times New Roman" w:cs="Times New Roman"/>
          <w:iCs/>
          <w:color w:val="0D0D0D" w:themeColor="text1" w:themeTint="F2"/>
          <w:sz w:val="22"/>
          <w:szCs w:val="22"/>
        </w:rPr>
        <w:t xml:space="preserve">que integran el haber fideicomitido se adjunta en un </w:t>
      </w:r>
      <w:r w:rsidR="001A74F2" w:rsidRPr="000657B8">
        <w:rPr>
          <w:rFonts w:ascii="Times New Roman" w:hAnsi="Times New Roman" w:cs="Times New Roman"/>
          <w:iCs/>
          <w:color w:val="0D0D0D" w:themeColor="text1" w:themeTint="F2"/>
          <w:sz w:val="22"/>
          <w:szCs w:val="22"/>
        </w:rPr>
        <w:t>CD</w:t>
      </w:r>
      <w:r w:rsidR="00482D87" w:rsidRPr="000657B8">
        <w:rPr>
          <w:rFonts w:ascii="Times New Roman" w:hAnsi="Times New Roman" w:cs="Times New Roman"/>
          <w:iCs/>
          <w:color w:val="0D0D0D" w:themeColor="text1" w:themeTint="F2"/>
          <w:sz w:val="22"/>
          <w:szCs w:val="22"/>
        </w:rPr>
        <w:t xml:space="preserve"> </w:t>
      </w:r>
      <w:r w:rsidRPr="000657B8">
        <w:rPr>
          <w:rFonts w:ascii="Times New Roman" w:hAnsi="Times New Roman" w:cs="Times New Roman"/>
          <w:iCs/>
          <w:color w:val="0D0D0D" w:themeColor="text1" w:themeTint="F2"/>
          <w:sz w:val="22"/>
          <w:szCs w:val="22"/>
        </w:rPr>
        <w:t>Marca</w:t>
      </w:r>
      <w:r w:rsidRPr="000657B8" w:rsidDel="009E3E04">
        <w:rPr>
          <w:rFonts w:ascii="Times New Roman" w:hAnsi="Times New Roman" w:cs="Times New Roman"/>
          <w:color w:val="0D0D0D" w:themeColor="text1" w:themeTint="F2"/>
          <w:sz w:val="22"/>
          <w:szCs w:val="22"/>
          <w:lang w:val="es-MX"/>
        </w:rPr>
        <w:t xml:space="preserve"> </w:t>
      </w:r>
      <w:r w:rsidR="007669B9" w:rsidRPr="000657B8">
        <w:rPr>
          <w:rFonts w:ascii="Times New Roman" w:hAnsi="Times New Roman"/>
          <w:color w:val="0D0D0D" w:themeColor="text1" w:themeTint="F2"/>
          <w:sz w:val="22"/>
          <w:szCs w:val="22"/>
        </w:rPr>
        <w:t>Verbatim</w:t>
      </w:r>
      <w:r w:rsidR="007669B9" w:rsidRPr="000657B8">
        <w:rPr>
          <w:rFonts w:ascii="Times New Roman" w:hAnsi="Times New Roman" w:cs="Times New Roman"/>
          <w:color w:val="0D0D0D" w:themeColor="text1" w:themeTint="F2"/>
          <w:sz w:val="22"/>
          <w:szCs w:val="22"/>
          <w:lang w:val="es-MX"/>
        </w:rPr>
        <w:t xml:space="preserve"> </w:t>
      </w:r>
      <w:r w:rsidR="00223FD4" w:rsidRPr="00761C25">
        <w:rPr>
          <w:rFonts w:ascii="Times New Roman" w:hAnsi="Times New Roman" w:cs="Times New Roman"/>
          <w:color w:val="0D0D0D" w:themeColor="text1" w:themeTint="F2"/>
          <w:sz w:val="22"/>
          <w:szCs w:val="22"/>
          <w:lang w:val="es-MX"/>
        </w:rPr>
        <w:t>N</w:t>
      </w:r>
      <w:r w:rsidR="002D7508" w:rsidRPr="004066FC">
        <w:rPr>
          <w:rFonts w:ascii="Times New Roman" w:hAnsi="Times New Roman" w:cs="Times New Roman"/>
          <w:color w:val="0D0D0D" w:themeColor="text1" w:themeTint="F2"/>
          <w:sz w:val="22"/>
          <w:szCs w:val="22"/>
          <w:lang w:val="es-MX"/>
        </w:rPr>
        <w:t>°</w:t>
      </w:r>
      <w:r w:rsidR="000B6805" w:rsidRPr="004066FC">
        <w:rPr>
          <w:rFonts w:ascii="Times New Roman" w:hAnsi="Times New Roman" w:cs="Times New Roman"/>
          <w:color w:val="0D0D0D" w:themeColor="text1" w:themeTint="F2"/>
          <w:sz w:val="22"/>
          <w:szCs w:val="22"/>
          <w:lang w:val="es-MX"/>
        </w:rPr>
        <w:t xml:space="preserve"> </w:t>
      </w:r>
      <w:r w:rsidR="005B32E0" w:rsidRPr="005B32E0">
        <w:rPr>
          <w:rFonts w:ascii="Times New Roman" w:hAnsi="Times New Roman" w:cs="Times New Roman"/>
          <w:color w:val="0D0D0D" w:themeColor="text1" w:themeTint="F2"/>
          <w:sz w:val="22"/>
          <w:szCs w:val="22"/>
          <w:lang w:val="es-MX"/>
        </w:rPr>
        <w:t>LH3152YI11060507D1</w:t>
      </w:r>
      <w:r w:rsidR="005B32E0" w:rsidRPr="007D10B1" w:rsidDel="005B32E0">
        <w:rPr>
          <w:rFonts w:ascii="Times New Roman" w:hAnsi="Times New Roman" w:cs="Times New Roman"/>
          <w:color w:val="0D0D0D" w:themeColor="text1" w:themeTint="F2"/>
          <w:sz w:val="22"/>
          <w:szCs w:val="22"/>
          <w:lang w:val="es-MX"/>
        </w:rPr>
        <w:t xml:space="preserve"> </w:t>
      </w:r>
      <w:r w:rsidRPr="005B32E0">
        <w:rPr>
          <w:rFonts w:ascii="Times New Roman" w:hAnsi="Times New Roman" w:cs="Times New Roman"/>
          <w:color w:val="0D0D0D" w:themeColor="text1" w:themeTint="F2"/>
          <w:sz w:val="22"/>
          <w:szCs w:val="22"/>
        </w:rPr>
        <w:t>que</w:t>
      </w:r>
      <w:r w:rsidRPr="004066FC">
        <w:rPr>
          <w:rFonts w:ascii="Times New Roman" w:hAnsi="Times New Roman" w:cs="Times New Roman"/>
          <w:iCs/>
          <w:color w:val="0D0D0D" w:themeColor="text1" w:themeTint="F2"/>
          <w:sz w:val="22"/>
          <w:szCs w:val="22"/>
        </w:rPr>
        <w:t xml:space="preserve"> forma parte integrante del Suplemento de Prospecto y se encuentra a</w:t>
      </w:r>
      <w:r w:rsidRPr="007669B9">
        <w:rPr>
          <w:rFonts w:ascii="Times New Roman" w:hAnsi="Times New Roman" w:cs="Times New Roman"/>
          <w:iCs/>
          <w:color w:val="0D0D0D" w:themeColor="text1" w:themeTint="F2"/>
          <w:sz w:val="22"/>
          <w:szCs w:val="22"/>
        </w:rPr>
        <w:t xml:space="preserve"> disposición de los inversores</w:t>
      </w:r>
      <w:r w:rsidRPr="00506990">
        <w:rPr>
          <w:rFonts w:ascii="Times New Roman" w:hAnsi="Times New Roman" w:cs="Times New Roman"/>
          <w:iCs/>
          <w:color w:val="0D0D0D" w:themeColor="text1" w:themeTint="F2"/>
          <w:sz w:val="22"/>
          <w:szCs w:val="22"/>
        </w:rPr>
        <w:t xml:space="preserve"> en las oficinas del Fiduciario.</w:t>
      </w:r>
    </w:p>
    <w:p w14:paraId="2EA8426F" w14:textId="77777777" w:rsidR="00E70787" w:rsidRPr="00EC58B0" w:rsidRDefault="00E70787" w:rsidP="00F74B80">
      <w:pPr>
        <w:rPr>
          <w:rFonts w:ascii="Times New Roman" w:hAnsi="Times New Roman" w:cs="Times New Roman"/>
          <w:bCs/>
          <w:iCs/>
          <w:color w:val="0D0D0D" w:themeColor="text1" w:themeTint="F2"/>
          <w:sz w:val="22"/>
          <w:szCs w:val="22"/>
          <w:lang w:val="es-AR"/>
        </w:rPr>
      </w:pPr>
    </w:p>
    <w:p w14:paraId="7A404849" w14:textId="7C055FE9" w:rsidR="00F74B80" w:rsidRDefault="005F21C2" w:rsidP="00F74B80">
      <w:pPr>
        <w:rPr>
          <w:rFonts w:ascii="Times New Roman" w:hAnsi="Times New Roman" w:cs="Times New Roman"/>
          <w:iCs/>
          <w:color w:val="0D0D0D" w:themeColor="text1" w:themeTint="F2"/>
          <w:sz w:val="22"/>
          <w:szCs w:val="22"/>
          <w:lang w:val="es-AR"/>
        </w:rPr>
      </w:pPr>
      <w:r w:rsidRPr="005F21C2" w:rsidDel="00E05EDF">
        <w:t xml:space="preserve"> </w:t>
      </w:r>
      <w:r w:rsidR="00630293" w:rsidRPr="00630293">
        <w:rPr>
          <w:noProof/>
          <w:lang w:val="es-AR" w:eastAsia="es-AR"/>
        </w:rPr>
        <w:drawing>
          <wp:inline distT="0" distB="0" distL="0" distR="0" wp14:anchorId="4B2328F0" wp14:editId="6ACCA933">
            <wp:extent cx="5613400" cy="915661"/>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613400" cy="915661"/>
                    </a:xfrm>
                    <a:prstGeom prst="rect">
                      <a:avLst/>
                    </a:prstGeom>
                    <a:noFill/>
                    <a:ln>
                      <a:noFill/>
                    </a:ln>
                  </pic:spPr>
                </pic:pic>
              </a:graphicData>
            </a:graphic>
          </wp:inline>
        </w:drawing>
      </w:r>
    </w:p>
    <w:p w14:paraId="7424AC7A" w14:textId="71AE91DA" w:rsidR="002063D1" w:rsidRPr="004E3394" w:rsidRDefault="002063D1" w:rsidP="00F74B80">
      <w:pPr>
        <w:rPr>
          <w:rFonts w:ascii="Times New Roman" w:hAnsi="Times New Roman" w:cs="Times New Roman"/>
          <w:iCs/>
          <w:color w:val="0D0D0D" w:themeColor="text1" w:themeTint="F2"/>
          <w:sz w:val="22"/>
          <w:szCs w:val="22"/>
          <w:lang w:val="es-AR"/>
        </w:rPr>
      </w:pPr>
    </w:p>
    <w:p w14:paraId="0BD475E8" w14:textId="1E0005CF" w:rsidR="00EC3A6B" w:rsidRDefault="008650DB" w:rsidP="008650DB">
      <w:pPr>
        <w:spacing w:after="12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La cartera seleccionada que forma parte del presente fideicomiso </w:t>
      </w:r>
      <w:r w:rsidRPr="00201BC5">
        <w:rPr>
          <w:rFonts w:ascii="Times New Roman" w:hAnsi="Times New Roman" w:cs="Times New Roman"/>
          <w:color w:val="0D0D0D" w:themeColor="text1" w:themeTint="F2"/>
          <w:sz w:val="22"/>
          <w:szCs w:val="22"/>
        </w:rPr>
        <w:t xml:space="preserve">corresponde a créditos que a la Fecha de Selección no observan atrasos </w:t>
      </w:r>
      <w:r w:rsidRPr="004049CC">
        <w:rPr>
          <w:rFonts w:ascii="Times New Roman" w:hAnsi="Times New Roman" w:cs="Times New Roman"/>
          <w:color w:val="0D0D0D" w:themeColor="text1" w:themeTint="F2"/>
          <w:sz w:val="22"/>
          <w:szCs w:val="22"/>
        </w:rPr>
        <w:t xml:space="preserve">mayores a 30 días y </w:t>
      </w:r>
      <w:r w:rsidR="00EC3A6B">
        <w:rPr>
          <w:rFonts w:ascii="Times New Roman" w:hAnsi="Times New Roman" w:cs="Times New Roman"/>
          <w:color w:val="0D0D0D" w:themeColor="text1" w:themeTint="F2"/>
          <w:sz w:val="22"/>
          <w:szCs w:val="22"/>
        </w:rPr>
        <w:t>l</w:t>
      </w:r>
      <w:r w:rsidR="00EC3A6B">
        <w:rPr>
          <w:rFonts w:ascii="Times New Roman" w:hAnsi="Times New Roman" w:cs="Times New Roman"/>
          <w:iCs/>
          <w:color w:val="0D0D0D" w:themeColor="text1" w:themeTint="F2"/>
          <w:sz w:val="22"/>
          <w:szCs w:val="22"/>
        </w:rPr>
        <w:t xml:space="preserve">os Créditos producto de refinanciación no superan </w:t>
      </w:r>
      <w:r w:rsidR="00EC3A6B" w:rsidRPr="007B6576">
        <w:rPr>
          <w:rFonts w:ascii="Times New Roman" w:hAnsi="Times New Roman" w:cs="Times New Roman"/>
          <w:iCs/>
          <w:color w:val="0D0D0D" w:themeColor="text1" w:themeTint="F2"/>
          <w:sz w:val="22"/>
          <w:szCs w:val="22"/>
        </w:rPr>
        <w:t xml:space="preserve">el </w:t>
      </w:r>
      <w:r w:rsidR="00584E04" w:rsidRPr="007B6576">
        <w:rPr>
          <w:rFonts w:ascii="Times New Roman" w:hAnsi="Times New Roman" w:cs="Times New Roman"/>
          <w:bCs/>
          <w:iCs/>
          <w:color w:val="0D0D0D" w:themeColor="text1" w:themeTint="F2"/>
          <w:sz w:val="22"/>
          <w:szCs w:val="22"/>
        </w:rPr>
        <w:t>0</w:t>
      </w:r>
      <w:r w:rsidR="00584E04">
        <w:rPr>
          <w:rFonts w:ascii="Times New Roman" w:hAnsi="Times New Roman" w:cs="Times New Roman"/>
          <w:bCs/>
          <w:iCs/>
          <w:color w:val="0D0D0D" w:themeColor="text1" w:themeTint="F2"/>
          <w:sz w:val="22"/>
          <w:szCs w:val="22"/>
        </w:rPr>
        <w:t>,</w:t>
      </w:r>
      <w:r w:rsidR="00840115">
        <w:rPr>
          <w:rFonts w:ascii="Times New Roman" w:hAnsi="Times New Roman" w:cs="Times New Roman"/>
          <w:bCs/>
          <w:iCs/>
          <w:color w:val="0D0D0D" w:themeColor="text1" w:themeTint="F2"/>
          <w:sz w:val="22"/>
          <w:szCs w:val="22"/>
        </w:rPr>
        <w:t>4</w:t>
      </w:r>
      <w:r w:rsidR="00D55458">
        <w:rPr>
          <w:rFonts w:ascii="Times New Roman" w:hAnsi="Times New Roman" w:cs="Times New Roman"/>
          <w:bCs/>
          <w:iCs/>
          <w:color w:val="0D0D0D" w:themeColor="text1" w:themeTint="F2"/>
          <w:sz w:val="22"/>
          <w:szCs w:val="22"/>
        </w:rPr>
        <w:t>%</w:t>
      </w:r>
      <w:r w:rsidR="00EC3A6B">
        <w:rPr>
          <w:rFonts w:ascii="Times New Roman" w:hAnsi="Times New Roman" w:cs="Times New Roman"/>
          <w:iCs/>
          <w:color w:val="0D0D0D" w:themeColor="text1" w:themeTint="F2"/>
          <w:sz w:val="22"/>
          <w:szCs w:val="22"/>
        </w:rPr>
        <w:t xml:space="preserve"> de participación sobre el total de la cartera</w:t>
      </w:r>
      <w:r w:rsidRPr="004049CC">
        <w:rPr>
          <w:rFonts w:ascii="Times New Roman" w:hAnsi="Times New Roman" w:cs="Times New Roman"/>
          <w:color w:val="0D0D0D" w:themeColor="text1" w:themeTint="F2"/>
          <w:sz w:val="22"/>
          <w:szCs w:val="22"/>
        </w:rPr>
        <w:t xml:space="preserve">. </w:t>
      </w:r>
    </w:p>
    <w:p w14:paraId="1E6A2767" w14:textId="78B339B8" w:rsidR="009561CE" w:rsidRDefault="009561CE" w:rsidP="00B978D9">
      <w:pPr>
        <w:widowControl w:val="0"/>
        <w:suppressLineNumbers/>
        <w:suppressAutoHyphens/>
        <w:rPr>
          <w:rFonts w:ascii="Times New Roman" w:hAnsi="Times New Roman" w:cs="Times New Roman"/>
          <w:b/>
          <w:bCs/>
          <w:iCs/>
          <w:color w:val="0D0D0D" w:themeColor="text1" w:themeTint="F2"/>
          <w:sz w:val="22"/>
          <w:szCs w:val="22"/>
          <w:u w:val="single"/>
          <w:lang w:val="es-AR"/>
        </w:rPr>
      </w:pPr>
    </w:p>
    <w:p w14:paraId="69765563" w14:textId="77777777" w:rsidR="009561CE" w:rsidRDefault="009561CE"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p>
    <w:p w14:paraId="274F5FDB" w14:textId="77777777" w:rsidR="009561CE" w:rsidRPr="0066328F" w:rsidRDefault="009561CE" w:rsidP="00F31462">
      <w:pPr>
        <w:widowControl w:val="0"/>
        <w:suppressLineNumbers/>
        <w:suppressAutoHyphens/>
        <w:rPr>
          <w:rFonts w:ascii="Times New Roman" w:hAnsi="Times New Roman" w:cs="Times New Roman"/>
          <w:b/>
          <w:bCs/>
          <w:iCs/>
          <w:color w:val="0D0D0D" w:themeColor="text1" w:themeTint="F2"/>
          <w:sz w:val="22"/>
          <w:szCs w:val="22"/>
          <w:u w:val="single"/>
          <w:lang w:val="es-AR"/>
        </w:rPr>
      </w:pPr>
    </w:p>
    <w:p w14:paraId="1086ADCB" w14:textId="14540CBD" w:rsidR="00F74B80" w:rsidRPr="0066328F" w:rsidRDefault="00F74B80"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r w:rsidRPr="0066328F">
        <w:rPr>
          <w:rFonts w:ascii="Times New Roman" w:hAnsi="Times New Roman" w:cs="Times New Roman"/>
          <w:b/>
          <w:bCs/>
          <w:iCs/>
          <w:color w:val="0D0D0D" w:themeColor="text1" w:themeTint="F2"/>
          <w:sz w:val="22"/>
          <w:szCs w:val="22"/>
          <w:u w:val="single"/>
          <w:lang w:val="es-AR"/>
        </w:rPr>
        <w:t>DESCRIPCIÓN DE LAS NORMAS DE ORIGINACIÓN Y COBRANZA DE LOS CRÉDITOS</w:t>
      </w:r>
    </w:p>
    <w:p w14:paraId="19C5F9DF" w14:textId="77777777" w:rsidR="00F74B80" w:rsidRPr="0066328F" w:rsidRDefault="00F74B80"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p>
    <w:p w14:paraId="5B0FB188" w14:textId="77777777" w:rsidR="00CC479E" w:rsidRPr="0066328F" w:rsidRDefault="00F74B80" w:rsidP="00F74B80">
      <w:pPr>
        <w:shd w:val="clear" w:color="auto" w:fill="D9D9D9"/>
        <w:rPr>
          <w:rFonts w:ascii="Times New Roman" w:hAnsi="Times New Roman" w:cs="Times New Roman"/>
          <w:b/>
          <w:color w:val="0D0D0D" w:themeColor="text1" w:themeTint="F2"/>
          <w:sz w:val="22"/>
          <w:szCs w:val="22"/>
        </w:rPr>
      </w:pPr>
      <w:r w:rsidRPr="0066328F">
        <w:rPr>
          <w:rFonts w:ascii="Times New Roman" w:hAnsi="Times New Roman" w:cs="Times New Roman"/>
          <w:b/>
          <w:color w:val="0D0D0D" w:themeColor="text1" w:themeTint="F2"/>
          <w:sz w:val="22"/>
          <w:szCs w:val="22"/>
        </w:rPr>
        <w:t xml:space="preserve">BAZAR AVENIDA S.A. </w:t>
      </w:r>
      <w:r w:rsidR="00CC479E" w:rsidRPr="0066328F">
        <w:rPr>
          <w:rFonts w:ascii="Times New Roman" w:hAnsi="Times New Roman" w:cs="Times New Roman"/>
          <w:b/>
          <w:color w:val="0D0D0D" w:themeColor="text1" w:themeTint="F2"/>
          <w:sz w:val="22"/>
          <w:szCs w:val="22"/>
        </w:rPr>
        <w:t>–</w:t>
      </w:r>
      <w:r w:rsidRPr="0066328F">
        <w:rPr>
          <w:rFonts w:ascii="Times New Roman" w:hAnsi="Times New Roman" w:cs="Times New Roman"/>
          <w:b/>
          <w:color w:val="0D0D0D" w:themeColor="text1" w:themeTint="F2"/>
          <w:sz w:val="22"/>
          <w:szCs w:val="22"/>
        </w:rPr>
        <w:t xml:space="preserve"> </w:t>
      </w:r>
    </w:p>
    <w:p w14:paraId="041AA03A" w14:textId="77777777" w:rsidR="00CC479E" w:rsidRPr="0066328F" w:rsidRDefault="00CC479E" w:rsidP="0098446E">
      <w:pPr>
        <w:spacing w:after="200"/>
        <w:rPr>
          <w:rFonts w:ascii="Times New Roman" w:hAnsi="Times New Roman" w:cs="Times New Roman"/>
          <w:color w:val="0D0D0D" w:themeColor="text1" w:themeTint="F2"/>
          <w:sz w:val="22"/>
          <w:szCs w:val="22"/>
        </w:rPr>
      </w:pPr>
    </w:p>
    <w:p w14:paraId="4BAD9563" w14:textId="77777777" w:rsidR="00FA4633" w:rsidRPr="0066328F" w:rsidRDefault="00FA4633" w:rsidP="00FA4633">
      <w:pPr>
        <w:pStyle w:val="Default0"/>
        <w:shd w:val="clear" w:color="auto" w:fill="D9D9D9" w:themeFill="background1" w:themeFillShade="D9"/>
        <w:jc w:val="both"/>
        <w:rPr>
          <w:sz w:val="22"/>
          <w:szCs w:val="22"/>
        </w:rPr>
      </w:pPr>
      <w:r w:rsidRPr="0066328F">
        <w:rPr>
          <w:b/>
          <w:bCs/>
          <w:sz w:val="22"/>
          <w:szCs w:val="22"/>
        </w:rPr>
        <w:t>BAZAR AVENIDA S.A. - NORMAS DE ORIGINACIÓN – financiación de electrodomésticos</w:t>
      </w:r>
    </w:p>
    <w:p w14:paraId="5D48D84C" w14:textId="77777777" w:rsidR="00FA4633" w:rsidRPr="0066328F" w:rsidRDefault="00FA4633" w:rsidP="00FA4633">
      <w:pPr>
        <w:pStyle w:val="Default0"/>
        <w:jc w:val="both"/>
        <w:rPr>
          <w:b/>
          <w:bCs/>
          <w:sz w:val="22"/>
          <w:szCs w:val="22"/>
        </w:rPr>
      </w:pPr>
    </w:p>
    <w:p w14:paraId="4B439AB0" w14:textId="77777777" w:rsidR="004E584F" w:rsidRPr="0066328F" w:rsidRDefault="004E584F" w:rsidP="004E584F">
      <w:pPr>
        <w:pStyle w:val="Default0"/>
        <w:jc w:val="both"/>
        <w:rPr>
          <w:b/>
          <w:bCs/>
          <w:sz w:val="22"/>
          <w:szCs w:val="22"/>
        </w:rPr>
      </w:pPr>
      <w:r w:rsidRPr="0066328F">
        <w:rPr>
          <w:b/>
          <w:bCs/>
          <w:sz w:val="22"/>
          <w:szCs w:val="22"/>
        </w:rPr>
        <w:t>Requisitos de otorgamiento de los créditos</w:t>
      </w:r>
    </w:p>
    <w:p w14:paraId="7B924027" w14:textId="77777777" w:rsidR="004E584F" w:rsidRPr="0066328F" w:rsidRDefault="004E584F" w:rsidP="004E584F">
      <w:pPr>
        <w:pStyle w:val="Default0"/>
        <w:jc w:val="both"/>
        <w:rPr>
          <w:sz w:val="22"/>
          <w:szCs w:val="22"/>
        </w:rPr>
      </w:pPr>
    </w:p>
    <w:p w14:paraId="34B41FCA" w14:textId="77777777" w:rsidR="004E584F" w:rsidRPr="0066328F" w:rsidRDefault="004E584F" w:rsidP="004E584F">
      <w:pPr>
        <w:pStyle w:val="Default0"/>
        <w:jc w:val="both"/>
        <w:rPr>
          <w:sz w:val="22"/>
          <w:szCs w:val="22"/>
        </w:rPr>
      </w:pPr>
      <w:r w:rsidRPr="0066328F">
        <w:rPr>
          <w:b/>
          <w:sz w:val="22"/>
          <w:szCs w:val="22"/>
        </w:rPr>
        <w:t>Capacidad</w:t>
      </w:r>
      <w:r w:rsidRPr="0066328F">
        <w:rPr>
          <w:sz w:val="22"/>
          <w:szCs w:val="22"/>
        </w:rPr>
        <w:t>:</w:t>
      </w:r>
    </w:p>
    <w:p w14:paraId="7D345987" w14:textId="77777777" w:rsidR="004E584F" w:rsidRPr="0066328F" w:rsidRDefault="004E584F" w:rsidP="004E584F">
      <w:pPr>
        <w:pStyle w:val="Default0"/>
        <w:ind w:left="142"/>
        <w:jc w:val="both"/>
        <w:rPr>
          <w:sz w:val="22"/>
          <w:szCs w:val="22"/>
        </w:rPr>
      </w:pPr>
      <w:r w:rsidRPr="0066328F">
        <w:rPr>
          <w:sz w:val="22"/>
          <w:szCs w:val="22"/>
        </w:rPr>
        <w:t>1. Personas Físicas:</w:t>
      </w:r>
    </w:p>
    <w:p w14:paraId="5C5B8561" w14:textId="77777777" w:rsidR="004E584F" w:rsidRPr="0066328F" w:rsidRDefault="004E584F" w:rsidP="004E584F">
      <w:pPr>
        <w:pStyle w:val="Default0"/>
        <w:numPr>
          <w:ilvl w:val="0"/>
          <w:numId w:val="31"/>
        </w:numPr>
        <w:jc w:val="both"/>
        <w:rPr>
          <w:sz w:val="22"/>
          <w:szCs w:val="22"/>
        </w:rPr>
      </w:pPr>
      <w:r w:rsidRPr="0066328F">
        <w:rPr>
          <w:sz w:val="22"/>
          <w:szCs w:val="22"/>
        </w:rPr>
        <w:t>Mayores de 18 años y hasta 79 años</w:t>
      </w:r>
    </w:p>
    <w:p w14:paraId="3E18C576" w14:textId="77777777" w:rsidR="004E584F" w:rsidRPr="0066328F" w:rsidRDefault="004E584F" w:rsidP="004E584F">
      <w:pPr>
        <w:pStyle w:val="Default0"/>
        <w:ind w:left="142"/>
        <w:jc w:val="both"/>
        <w:rPr>
          <w:sz w:val="22"/>
          <w:szCs w:val="22"/>
        </w:rPr>
      </w:pPr>
      <w:r w:rsidRPr="0066328F">
        <w:rPr>
          <w:sz w:val="22"/>
          <w:szCs w:val="22"/>
        </w:rPr>
        <w:t>2. Personas Jurídicas:</w:t>
      </w:r>
    </w:p>
    <w:p w14:paraId="575C16EF" w14:textId="77777777" w:rsidR="004E584F" w:rsidRPr="0066328F" w:rsidRDefault="004E584F" w:rsidP="004E584F">
      <w:pPr>
        <w:pStyle w:val="Default0"/>
        <w:numPr>
          <w:ilvl w:val="0"/>
          <w:numId w:val="31"/>
        </w:numPr>
        <w:jc w:val="both"/>
        <w:rPr>
          <w:sz w:val="22"/>
          <w:szCs w:val="22"/>
        </w:rPr>
      </w:pPr>
      <w:r w:rsidRPr="0066328F">
        <w:rPr>
          <w:sz w:val="22"/>
          <w:szCs w:val="22"/>
        </w:rPr>
        <w:t>Representatividad: la persona jurídica se obliga por medio de un representante.</w:t>
      </w:r>
    </w:p>
    <w:p w14:paraId="02E8AB37" w14:textId="77777777" w:rsidR="004E584F" w:rsidRPr="00C00C15" w:rsidRDefault="004E584F" w:rsidP="004E584F">
      <w:pPr>
        <w:pStyle w:val="Prrafodelista"/>
        <w:numPr>
          <w:ilvl w:val="0"/>
          <w:numId w:val="31"/>
        </w:numPr>
        <w:autoSpaceDE w:val="0"/>
        <w:autoSpaceDN w:val="0"/>
        <w:adjustRightInd w:val="0"/>
        <w:spacing w:after="120"/>
        <w:ind w:left="714" w:hanging="357"/>
        <w:jc w:val="both"/>
        <w:rPr>
          <w:color w:val="000000"/>
          <w:sz w:val="22"/>
          <w:szCs w:val="22"/>
        </w:rPr>
      </w:pPr>
      <w:r w:rsidRPr="00C00C15">
        <w:rPr>
          <w:color w:val="000000"/>
          <w:sz w:val="22"/>
          <w:szCs w:val="22"/>
        </w:rPr>
        <w:t>Limitaciones: las personas Jurídicas no podrán ser garantes.</w:t>
      </w:r>
    </w:p>
    <w:p w14:paraId="32FD0F09" w14:textId="5D438742" w:rsidR="004E584F" w:rsidRPr="0066328F" w:rsidRDefault="004E584F" w:rsidP="004E584F">
      <w:pPr>
        <w:pStyle w:val="Default0"/>
        <w:spacing w:after="143"/>
        <w:jc w:val="both"/>
        <w:rPr>
          <w:color w:val="auto"/>
          <w:sz w:val="22"/>
          <w:szCs w:val="22"/>
        </w:rPr>
      </w:pPr>
      <w:r w:rsidRPr="0066328F">
        <w:rPr>
          <w:b/>
          <w:sz w:val="22"/>
          <w:szCs w:val="22"/>
        </w:rPr>
        <w:t>Capital a prestar</w:t>
      </w:r>
      <w:r w:rsidRPr="0066328F">
        <w:rPr>
          <w:sz w:val="22"/>
          <w:szCs w:val="22"/>
        </w:rPr>
        <w:t xml:space="preserve">: </w:t>
      </w:r>
      <w:r w:rsidRPr="0066328F">
        <w:rPr>
          <w:color w:val="auto"/>
          <w:sz w:val="22"/>
          <w:szCs w:val="22"/>
        </w:rPr>
        <w:t>hasta $</w:t>
      </w:r>
      <w:r w:rsidR="009E0508">
        <w:rPr>
          <w:color w:val="auto"/>
          <w:sz w:val="22"/>
          <w:szCs w:val="22"/>
        </w:rPr>
        <w:t>532</w:t>
      </w:r>
      <w:r w:rsidRPr="0066328F">
        <w:rPr>
          <w:color w:val="auto"/>
          <w:sz w:val="22"/>
          <w:szCs w:val="22"/>
        </w:rPr>
        <w:t>.000 según nivel de riesgo.</w:t>
      </w:r>
    </w:p>
    <w:p w14:paraId="31368CA3" w14:textId="77777777" w:rsidR="004E584F" w:rsidRPr="0066328F" w:rsidRDefault="004E584F" w:rsidP="004E584F">
      <w:pPr>
        <w:pStyle w:val="Default0"/>
        <w:spacing w:after="143"/>
        <w:jc w:val="both"/>
        <w:rPr>
          <w:color w:val="auto"/>
          <w:sz w:val="22"/>
          <w:szCs w:val="22"/>
        </w:rPr>
      </w:pPr>
      <w:r w:rsidRPr="0066328F">
        <w:rPr>
          <w:b/>
          <w:color w:val="auto"/>
          <w:sz w:val="22"/>
          <w:szCs w:val="22"/>
        </w:rPr>
        <w:t>Plazo</w:t>
      </w:r>
      <w:r w:rsidRPr="0066328F">
        <w:rPr>
          <w:color w:val="auto"/>
          <w:sz w:val="22"/>
          <w:szCs w:val="22"/>
        </w:rPr>
        <w:t>: hasta 24 cuotas.</w:t>
      </w:r>
    </w:p>
    <w:p w14:paraId="14BE14D2" w14:textId="77777777" w:rsidR="004E584F" w:rsidRPr="0066328F" w:rsidRDefault="004E584F" w:rsidP="004E584F">
      <w:pPr>
        <w:pStyle w:val="Default0"/>
        <w:spacing w:after="143"/>
        <w:jc w:val="both"/>
        <w:rPr>
          <w:color w:val="auto"/>
          <w:sz w:val="22"/>
          <w:szCs w:val="22"/>
        </w:rPr>
      </w:pPr>
      <w:r w:rsidRPr="0066328F">
        <w:rPr>
          <w:b/>
          <w:color w:val="auto"/>
          <w:sz w:val="22"/>
          <w:szCs w:val="22"/>
        </w:rPr>
        <w:t>Documentación que se emite</w:t>
      </w:r>
      <w:r w:rsidRPr="0066328F">
        <w:rPr>
          <w:color w:val="auto"/>
          <w:sz w:val="22"/>
          <w:szCs w:val="22"/>
        </w:rPr>
        <w:t>: factura en donde se enuncian las condiciones del crédito y Pagaré, ambos firmados por el solicitante.</w:t>
      </w:r>
    </w:p>
    <w:p w14:paraId="5B317A54" w14:textId="77777777" w:rsidR="004E584F" w:rsidRPr="00C00C15" w:rsidRDefault="004E584F" w:rsidP="004E584F">
      <w:pPr>
        <w:autoSpaceDE w:val="0"/>
        <w:autoSpaceDN w:val="0"/>
        <w:adjustRightInd w:val="0"/>
        <w:rPr>
          <w:rFonts w:ascii="Times New Roman" w:hAnsi="Times New Roman" w:cs="Times New Roman"/>
          <w:sz w:val="22"/>
          <w:szCs w:val="22"/>
        </w:rPr>
      </w:pPr>
      <w:r w:rsidRPr="00C00C15">
        <w:rPr>
          <w:rFonts w:ascii="Times New Roman" w:hAnsi="Times New Roman" w:cs="Times New Roman"/>
          <w:b/>
          <w:sz w:val="22"/>
          <w:szCs w:val="22"/>
        </w:rPr>
        <w:t>Ingresos</w:t>
      </w:r>
      <w:r w:rsidRPr="00C00C15">
        <w:rPr>
          <w:rFonts w:ascii="Times New Roman" w:hAnsi="Times New Roman" w:cs="Times New Roman"/>
          <w:sz w:val="22"/>
          <w:szCs w:val="22"/>
        </w:rPr>
        <w:t>:</w:t>
      </w:r>
    </w:p>
    <w:p w14:paraId="142ED1A5" w14:textId="77777777" w:rsidR="004E584F" w:rsidRPr="00C00C15" w:rsidRDefault="004E584F" w:rsidP="004E584F">
      <w:pPr>
        <w:pStyle w:val="Prrafodelista"/>
        <w:numPr>
          <w:ilvl w:val="0"/>
          <w:numId w:val="31"/>
        </w:numPr>
        <w:autoSpaceDE w:val="0"/>
        <w:autoSpaceDN w:val="0"/>
        <w:adjustRightInd w:val="0"/>
        <w:spacing w:after="60"/>
        <w:jc w:val="both"/>
        <w:rPr>
          <w:sz w:val="22"/>
          <w:szCs w:val="22"/>
        </w:rPr>
      </w:pPr>
      <w:r w:rsidRPr="00C00C15">
        <w:rPr>
          <w:sz w:val="22"/>
          <w:szCs w:val="22"/>
        </w:rPr>
        <w:t>Mínimos requeridos: ingresos netos $10.000</w:t>
      </w:r>
    </w:p>
    <w:p w14:paraId="632D5459" w14:textId="77777777" w:rsidR="004E584F" w:rsidRPr="00C00C15" w:rsidRDefault="004E584F" w:rsidP="004E584F">
      <w:pPr>
        <w:pStyle w:val="Prrafodelista"/>
        <w:numPr>
          <w:ilvl w:val="0"/>
          <w:numId w:val="31"/>
        </w:numPr>
        <w:autoSpaceDE w:val="0"/>
        <w:autoSpaceDN w:val="0"/>
        <w:adjustRightInd w:val="0"/>
        <w:spacing w:after="60"/>
        <w:jc w:val="both"/>
        <w:rPr>
          <w:color w:val="000000"/>
          <w:sz w:val="22"/>
          <w:szCs w:val="22"/>
        </w:rPr>
      </w:pPr>
      <w:r w:rsidRPr="00C00C15">
        <w:rPr>
          <w:sz w:val="22"/>
          <w:szCs w:val="22"/>
        </w:rPr>
        <w:t>Límites relación “cuota/ingreso”: desde 20%, hasta 40</w:t>
      </w:r>
      <w:r w:rsidRPr="00C00C15">
        <w:rPr>
          <w:color w:val="000000"/>
          <w:sz w:val="22"/>
          <w:szCs w:val="22"/>
        </w:rPr>
        <w:t>%; según nivel de riesgo, en este último caso para clientes con historia crediticia en la empresa y excelente comportamiento de pago en el mercado.</w:t>
      </w:r>
    </w:p>
    <w:p w14:paraId="5D09B704" w14:textId="77777777" w:rsidR="004E584F" w:rsidRPr="00C00C15" w:rsidRDefault="004E584F" w:rsidP="004E584F">
      <w:pPr>
        <w:pStyle w:val="Prrafodelista"/>
        <w:numPr>
          <w:ilvl w:val="0"/>
          <w:numId w:val="31"/>
        </w:numPr>
        <w:autoSpaceDE w:val="0"/>
        <w:autoSpaceDN w:val="0"/>
        <w:adjustRightInd w:val="0"/>
        <w:jc w:val="both"/>
        <w:rPr>
          <w:color w:val="000000"/>
          <w:sz w:val="22"/>
          <w:szCs w:val="22"/>
        </w:rPr>
      </w:pPr>
      <w:r w:rsidRPr="00C00C15">
        <w:rPr>
          <w:color w:val="000000"/>
          <w:sz w:val="22"/>
          <w:szCs w:val="22"/>
        </w:rPr>
        <w:t>Límites cantidad de ingresos: desde 1 hasta 6 ingresos (máximo capital otorgado acumulado); según nivel de riesgo; en este último caso para clientes con historia crediticia en la empresa y excelente comportamiento de pago en el mercado.</w:t>
      </w:r>
    </w:p>
    <w:p w14:paraId="58BF08BE" w14:textId="77777777" w:rsidR="004E584F" w:rsidRPr="00C00C15" w:rsidRDefault="004E584F" w:rsidP="004E584F">
      <w:pPr>
        <w:autoSpaceDE w:val="0"/>
        <w:autoSpaceDN w:val="0"/>
        <w:adjustRightInd w:val="0"/>
        <w:rPr>
          <w:rFonts w:ascii="Times New Roman" w:hAnsi="Times New Roman" w:cs="Times New Roman"/>
          <w:color w:val="000000"/>
          <w:sz w:val="22"/>
          <w:szCs w:val="22"/>
        </w:rPr>
      </w:pPr>
    </w:p>
    <w:p w14:paraId="33BF3744" w14:textId="77777777" w:rsidR="004E584F" w:rsidRPr="00C00C15" w:rsidRDefault="004E584F" w:rsidP="004E584F">
      <w:pPr>
        <w:autoSpaceDE w:val="0"/>
        <w:autoSpaceDN w:val="0"/>
        <w:adjustRightInd w:val="0"/>
        <w:rPr>
          <w:rFonts w:ascii="Times New Roman" w:hAnsi="Times New Roman" w:cs="Times New Roman"/>
          <w:color w:val="000000"/>
          <w:sz w:val="22"/>
          <w:szCs w:val="22"/>
        </w:rPr>
      </w:pPr>
      <w:r w:rsidRPr="00C00C15">
        <w:rPr>
          <w:rFonts w:ascii="Times New Roman" w:hAnsi="Times New Roman" w:cs="Times New Roman"/>
          <w:b/>
          <w:color w:val="000000"/>
          <w:sz w:val="22"/>
          <w:szCs w:val="22"/>
        </w:rPr>
        <w:t>Antigüedad</w:t>
      </w:r>
      <w:r w:rsidRPr="00C00C15">
        <w:rPr>
          <w:rFonts w:ascii="Times New Roman" w:hAnsi="Times New Roman" w:cs="Times New Roman"/>
          <w:color w:val="000000"/>
          <w:sz w:val="22"/>
          <w:szCs w:val="22"/>
        </w:rPr>
        <w:t>:</w:t>
      </w:r>
    </w:p>
    <w:p w14:paraId="49B8082A" w14:textId="77777777" w:rsidR="004E584F" w:rsidRPr="00C00C15" w:rsidRDefault="004E584F" w:rsidP="004E584F">
      <w:pPr>
        <w:pStyle w:val="Prrafodelista"/>
        <w:numPr>
          <w:ilvl w:val="0"/>
          <w:numId w:val="31"/>
        </w:numPr>
        <w:autoSpaceDE w:val="0"/>
        <w:autoSpaceDN w:val="0"/>
        <w:adjustRightInd w:val="0"/>
        <w:spacing w:after="59"/>
        <w:jc w:val="both"/>
        <w:rPr>
          <w:sz w:val="22"/>
          <w:szCs w:val="22"/>
        </w:rPr>
      </w:pPr>
      <w:r w:rsidRPr="00C00C15">
        <w:rPr>
          <w:color w:val="000000"/>
          <w:sz w:val="22"/>
          <w:szCs w:val="22"/>
        </w:rPr>
        <w:t xml:space="preserve">Empleados en relación de dependencia: </w:t>
      </w:r>
      <w:r w:rsidRPr="00C00C15">
        <w:rPr>
          <w:sz w:val="22"/>
          <w:szCs w:val="22"/>
        </w:rPr>
        <w:t>se requiere mínima de 6 meses.</w:t>
      </w:r>
    </w:p>
    <w:p w14:paraId="341E12A5" w14:textId="77777777" w:rsidR="004E584F" w:rsidRPr="00C00C15" w:rsidRDefault="004E584F" w:rsidP="004E584F">
      <w:pPr>
        <w:pStyle w:val="Prrafodelista"/>
        <w:numPr>
          <w:ilvl w:val="0"/>
          <w:numId w:val="31"/>
        </w:numPr>
        <w:autoSpaceDE w:val="0"/>
        <w:autoSpaceDN w:val="0"/>
        <w:adjustRightInd w:val="0"/>
        <w:jc w:val="both"/>
        <w:rPr>
          <w:color w:val="000000"/>
          <w:sz w:val="22"/>
          <w:szCs w:val="22"/>
        </w:rPr>
      </w:pPr>
      <w:r w:rsidRPr="00C00C15">
        <w:rPr>
          <w:color w:val="000000"/>
          <w:sz w:val="22"/>
          <w:szCs w:val="22"/>
        </w:rPr>
        <w:t>Trabajadores Autónomos: se requiere antigüedad mínima de 12 meses.</w:t>
      </w:r>
    </w:p>
    <w:p w14:paraId="00BE0030" w14:textId="77777777" w:rsidR="004E584F" w:rsidRPr="00C00C15" w:rsidRDefault="004E584F" w:rsidP="004E584F">
      <w:pPr>
        <w:autoSpaceDE w:val="0"/>
        <w:autoSpaceDN w:val="0"/>
        <w:adjustRightInd w:val="0"/>
        <w:spacing w:after="143"/>
        <w:rPr>
          <w:rFonts w:ascii="Times New Roman" w:hAnsi="Times New Roman" w:cs="Times New Roman"/>
          <w:color w:val="000000"/>
          <w:sz w:val="22"/>
          <w:szCs w:val="22"/>
        </w:rPr>
      </w:pPr>
    </w:p>
    <w:p w14:paraId="1419E66A" w14:textId="77777777" w:rsidR="004E584F" w:rsidRPr="00C00C15" w:rsidRDefault="004E584F" w:rsidP="004E584F">
      <w:pPr>
        <w:autoSpaceDE w:val="0"/>
        <w:autoSpaceDN w:val="0"/>
        <w:adjustRightInd w:val="0"/>
        <w:rPr>
          <w:rFonts w:ascii="Times New Roman" w:hAnsi="Times New Roman" w:cs="Times New Roman"/>
          <w:b/>
          <w:color w:val="000000"/>
          <w:sz w:val="22"/>
          <w:szCs w:val="22"/>
        </w:rPr>
      </w:pPr>
      <w:r w:rsidRPr="00C00C15">
        <w:rPr>
          <w:rFonts w:ascii="Times New Roman" w:hAnsi="Times New Roman" w:cs="Times New Roman"/>
          <w:b/>
          <w:color w:val="000000"/>
          <w:sz w:val="22"/>
          <w:szCs w:val="22"/>
        </w:rPr>
        <w:t>Teléfonos:</w:t>
      </w:r>
    </w:p>
    <w:p w14:paraId="40A93418" w14:textId="77777777" w:rsidR="004E584F" w:rsidRPr="00C00C15" w:rsidRDefault="004E584F" w:rsidP="004E584F">
      <w:pPr>
        <w:pStyle w:val="Prrafodelista"/>
        <w:numPr>
          <w:ilvl w:val="0"/>
          <w:numId w:val="31"/>
        </w:numPr>
        <w:autoSpaceDE w:val="0"/>
        <w:autoSpaceDN w:val="0"/>
        <w:adjustRightInd w:val="0"/>
        <w:spacing w:after="143"/>
        <w:jc w:val="both"/>
        <w:rPr>
          <w:color w:val="000000"/>
          <w:sz w:val="22"/>
          <w:szCs w:val="22"/>
        </w:rPr>
      </w:pPr>
      <w:r w:rsidRPr="00C00C15">
        <w:rPr>
          <w:color w:val="000000"/>
          <w:sz w:val="22"/>
          <w:szCs w:val="22"/>
        </w:rPr>
        <w:t>Dos teléfonos celulares.</w:t>
      </w:r>
    </w:p>
    <w:p w14:paraId="36405BEB" w14:textId="77777777" w:rsidR="004E584F" w:rsidRPr="00C00C15" w:rsidRDefault="004E584F" w:rsidP="004E584F">
      <w:pPr>
        <w:autoSpaceDE w:val="0"/>
        <w:autoSpaceDN w:val="0"/>
        <w:adjustRightInd w:val="0"/>
        <w:rPr>
          <w:rFonts w:ascii="Times New Roman" w:hAnsi="Times New Roman" w:cs="Times New Roman"/>
          <w:b/>
          <w:bCs/>
          <w:color w:val="000000"/>
          <w:sz w:val="22"/>
          <w:szCs w:val="22"/>
        </w:rPr>
      </w:pPr>
    </w:p>
    <w:p w14:paraId="5E130469" w14:textId="77777777" w:rsidR="004E584F" w:rsidRPr="00C00C15" w:rsidRDefault="004E584F" w:rsidP="004E584F">
      <w:pPr>
        <w:autoSpaceDE w:val="0"/>
        <w:autoSpaceDN w:val="0"/>
        <w:adjustRightInd w:val="0"/>
        <w:rPr>
          <w:rFonts w:ascii="Times New Roman" w:hAnsi="Times New Roman" w:cs="Times New Roman"/>
          <w:color w:val="000000"/>
          <w:sz w:val="22"/>
          <w:szCs w:val="22"/>
        </w:rPr>
      </w:pPr>
      <w:r w:rsidRPr="00C00C15">
        <w:rPr>
          <w:rFonts w:ascii="Times New Roman" w:hAnsi="Times New Roman" w:cs="Times New Roman"/>
          <w:b/>
          <w:bCs/>
          <w:color w:val="000000"/>
          <w:sz w:val="22"/>
          <w:szCs w:val="22"/>
        </w:rPr>
        <w:t>Otros Requisitos / Evaluaciones</w:t>
      </w:r>
      <w:r w:rsidRPr="00C00C15">
        <w:rPr>
          <w:rFonts w:ascii="Times New Roman" w:hAnsi="Times New Roman" w:cs="Times New Roman"/>
          <w:color w:val="000000"/>
          <w:sz w:val="22"/>
          <w:szCs w:val="22"/>
        </w:rPr>
        <w:t>:</w:t>
      </w:r>
    </w:p>
    <w:p w14:paraId="1A9D1946" w14:textId="77777777" w:rsidR="004E584F" w:rsidRPr="00C00C15" w:rsidRDefault="004E584F" w:rsidP="004E584F">
      <w:pPr>
        <w:pStyle w:val="Prrafodelista"/>
        <w:numPr>
          <w:ilvl w:val="0"/>
          <w:numId w:val="31"/>
        </w:numPr>
        <w:autoSpaceDE w:val="0"/>
        <w:autoSpaceDN w:val="0"/>
        <w:adjustRightInd w:val="0"/>
        <w:spacing w:after="384"/>
        <w:jc w:val="both"/>
        <w:rPr>
          <w:color w:val="000000"/>
          <w:sz w:val="22"/>
          <w:szCs w:val="22"/>
        </w:rPr>
      </w:pPr>
      <w:r w:rsidRPr="00C00C15">
        <w:rPr>
          <w:b/>
          <w:bCs/>
          <w:color w:val="000000"/>
          <w:sz w:val="22"/>
          <w:szCs w:val="22"/>
        </w:rPr>
        <w:t>Antecedentes crediticios</w:t>
      </w:r>
      <w:r w:rsidRPr="00C00C15">
        <w:rPr>
          <w:color w:val="000000"/>
          <w:sz w:val="22"/>
          <w:szCs w:val="22"/>
        </w:rPr>
        <w:t>: a través de referencias de base propia de datos y herramientas del centro de informes nacionales y regionales.</w:t>
      </w:r>
    </w:p>
    <w:p w14:paraId="17DF3FD7" w14:textId="77777777" w:rsidR="004E584F" w:rsidRPr="00C00C15" w:rsidRDefault="004E584F" w:rsidP="004E584F">
      <w:pPr>
        <w:pStyle w:val="Prrafodelista"/>
        <w:numPr>
          <w:ilvl w:val="0"/>
          <w:numId w:val="31"/>
        </w:numPr>
        <w:autoSpaceDE w:val="0"/>
        <w:autoSpaceDN w:val="0"/>
        <w:adjustRightInd w:val="0"/>
        <w:spacing w:after="384"/>
        <w:jc w:val="both"/>
        <w:rPr>
          <w:color w:val="000000"/>
          <w:sz w:val="22"/>
          <w:szCs w:val="22"/>
        </w:rPr>
      </w:pPr>
      <w:r w:rsidRPr="00C00C15">
        <w:rPr>
          <w:b/>
          <w:bCs/>
          <w:color w:val="000000"/>
          <w:sz w:val="22"/>
          <w:szCs w:val="22"/>
        </w:rPr>
        <w:t>Calificación crediticia</w:t>
      </w:r>
      <w:r w:rsidRPr="00C00C15">
        <w:rPr>
          <w:color w:val="000000"/>
          <w:sz w:val="22"/>
          <w:szCs w:val="22"/>
        </w:rPr>
        <w:t>: la solicitud de crédito se procesa en sistema de scoring, que evalúa comportamiento de pago del cliente en la empresa (en caso de que exista), factores demográficos y comportamiento crediticio en el mercado; definiendo así el perfil de riesgo del cliente; perfil que define la posibilidad de otorgar el crédito, y en su caso el monto máximo y relación cuota/ingreso.</w:t>
      </w:r>
    </w:p>
    <w:p w14:paraId="6AA0D16D" w14:textId="77777777" w:rsidR="004E584F" w:rsidRPr="00C00C15" w:rsidRDefault="004E584F" w:rsidP="004E584F">
      <w:pPr>
        <w:pStyle w:val="Prrafodelista"/>
        <w:numPr>
          <w:ilvl w:val="0"/>
          <w:numId w:val="31"/>
        </w:numPr>
        <w:autoSpaceDE w:val="0"/>
        <w:autoSpaceDN w:val="0"/>
        <w:adjustRightInd w:val="0"/>
        <w:jc w:val="both"/>
        <w:rPr>
          <w:color w:val="000000"/>
          <w:sz w:val="22"/>
          <w:szCs w:val="22"/>
        </w:rPr>
      </w:pPr>
      <w:r w:rsidRPr="00C00C15">
        <w:rPr>
          <w:b/>
          <w:bCs/>
          <w:color w:val="000000"/>
          <w:sz w:val="22"/>
          <w:szCs w:val="22"/>
        </w:rPr>
        <w:t>Excepciones</w:t>
      </w:r>
      <w:r w:rsidRPr="00C00C15">
        <w:rPr>
          <w:color w:val="000000"/>
          <w:sz w:val="22"/>
          <w:szCs w:val="22"/>
        </w:rPr>
        <w:t>: a consideración por instancia superior.</w:t>
      </w:r>
    </w:p>
    <w:p w14:paraId="368F36E3" w14:textId="77777777" w:rsidR="004E584F" w:rsidRPr="00C00C15" w:rsidRDefault="004E584F" w:rsidP="004E584F">
      <w:pPr>
        <w:autoSpaceDE w:val="0"/>
        <w:autoSpaceDN w:val="0"/>
        <w:adjustRightInd w:val="0"/>
        <w:rPr>
          <w:rFonts w:ascii="Times New Roman" w:hAnsi="Times New Roman" w:cs="Times New Roman"/>
          <w:b/>
          <w:bCs/>
          <w:color w:val="000000"/>
          <w:sz w:val="22"/>
          <w:szCs w:val="22"/>
        </w:rPr>
      </w:pPr>
    </w:p>
    <w:p w14:paraId="2F3978B5" w14:textId="77777777" w:rsidR="004E584F" w:rsidRPr="00C00C15" w:rsidRDefault="004E584F" w:rsidP="004E584F">
      <w:pPr>
        <w:autoSpaceDE w:val="0"/>
        <w:autoSpaceDN w:val="0"/>
        <w:adjustRightInd w:val="0"/>
        <w:rPr>
          <w:rFonts w:ascii="Times New Roman" w:hAnsi="Times New Roman" w:cs="Times New Roman"/>
          <w:b/>
          <w:bCs/>
          <w:color w:val="000000"/>
          <w:sz w:val="22"/>
          <w:szCs w:val="22"/>
        </w:rPr>
      </w:pPr>
    </w:p>
    <w:p w14:paraId="4AD89437" w14:textId="77777777" w:rsidR="004E584F" w:rsidRPr="00C00C15" w:rsidRDefault="004E584F" w:rsidP="004E584F">
      <w:pPr>
        <w:autoSpaceDE w:val="0"/>
        <w:autoSpaceDN w:val="0"/>
        <w:adjustRightInd w:val="0"/>
        <w:rPr>
          <w:rFonts w:ascii="Times New Roman" w:hAnsi="Times New Roman" w:cs="Times New Roman"/>
          <w:color w:val="000000"/>
          <w:sz w:val="22"/>
          <w:szCs w:val="22"/>
        </w:rPr>
      </w:pPr>
      <w:r w:rsidRPr="00C00C15">
        <w:rPr>
          <w:rFonts w:ascii="Times New Roman" w:hAnsi="Times New Roman" w:cs="Times New Roman"/>
          <w:b/>
          <w:bCs/>
          <w:color w:val="000000"/>
          <w:sz w:val="22"/>
          <w:szCs w:val="22"/>
        </w:rPr>
        <w:t xml:space="preserve">Documentación a presentar: </w:t>
      </w:r>
      <w:r w:rsidRPr="00C00C15">
        <w:rPr>
          <w:rFonts w:ascii="Times New Roman" w:hAnsi="Times New Roman" w:cs="Times New Roman"/>
          <w:color w:val="000000"/>
          <w:sz w:val="22"/>
          <w:szCs w:val="22"/>
        </w:rPr>
        <w:t xml:space="preserve">de acuerdo a la modalidad seleccionada. </w:t>
      </w:r>
    </w:p>
    <w:p w14:paraId="71BAE15D" w14:textId="77777777" w:rsidR="004E584F" w:rsidRPr="00C00C15" w:rsidRDefault="004E584F" w:rsidP="004E584F">
      <w:pPr>
        <w:autoSpaceDE w:val="0"/>
        <w:autoSpaceDN w:val="0"/>
        <w:adjustRightInd w:val="0"/>
        <w:rPr>
          <w:rFonts w:ascii="Times New Roman" w:hAnsi="Times New Roman" w:cs="Times New Roman"/>
          <w:color w:val="000000"/>
          <w:sz w:val="22"/>
          <w:szCs w:val="22"/>
        </w:rPr>
      </w:pPr>
      <w:r w:rsidRPr="00C00C15">
        <w:rPr>
          <w:rFonts w:ascii="Times New Roman" w:hAnsi="Times New Roman" w:cs="Times New Roman"/>
          <w:b/>
          <w:bCs/>
          <w:color w:val="000000"/>
          <w:sz w:val="22"/>
          <w:szCs w:val="22"/>
        </w:rPr>
        <w:t>Clásica</w:t>
      </w:r>
      <w:r w:rsidRPr="00C00C15">
        <w:rPr>
          <w:rFonts w:ascii="Times New Roman" w:hAnsi="Times New Roman" w:cs="Times New Roman"/>
          <w:color w:val="000000"/>
          <w:sz w:val="22"/>
          <w:szCs w:val="22"/>
        </w:rPr>
        <w:t xml:space="preserve">: </w:t>
      </w:r>
    </w:p>
    <w:p w14:paraId="29648F64" w14:textId="77777777" w:rsidR="004E584F" w:rsidRPr="00C00C15" w:rsidRDefault="004E584F" w:rsidP="004E584F">
      <w:pPr>
        <w:pStyle w:val="Prrafodelista"/>
        <w:numPr>
          <w:ilvl w:val="0"/>
          <w:numId w:val="34"/>
        </w:numPr>
        <w:autoSpaceDE w:val="0"/>
        <w:autoSpaceDN w:val="0"/>
        <w:adjustRightInd w:val="0"/>
        <w:jc w:val="both"/>
        <w:rPr>
          <w:color w:val="000000"/>
          <w:sz w:val="22"/>
          <w:szCs w:val="22"/>
        </w:rPr>
      </w:pPr>
      <w:r w:rsidRPr="00C00C15">
        <w:rPr>
          <w:color w:val="000000"/>
          <w:sz w:val="22"/>
          <w:szCs w:val="22"/>
        </w:rPr>
        <w:t>Identificación</w:t>
      </w:r>
    </w:p>
    <w:p w14:paraId="11DDCAAB" w14:textId="77777777" w:rsidR="004E584F" w:rsidRPr="00C00C15" w:rsidRDefault="004E584F" w:rsidP="004E584F">
      <w:pPr>
        <w:pStyle w:val="Prrafodelista"/>
        <w:numPr>
          <w:ilvl w:val="0"/>
          <w:numId w:val="32"/>
        </w:numPr>
        <w:autoSpaceDE w:val="0"/>
        <w:autoSpaceDN w:val="0"/>
        <w:adjustRightInd w:val="0"/>
        <w:spacing w:after="42"/>
        <w:jc w:val="both"/>
        <w:rPr>
          <w:color w:val="000000"/>
          <w:sz w:val="22"/>
          <w:szCs w:val="22"/>
        </w:rPr>
      </w:pPr>
      <w:r w:rsidRPr="00C00C15">
        <w:rPr>
          <w:color w:val="000000"/>
          <w:sz w:val="22"/>
          <w:szCs w:val="22"/>
        </w:rPr>
        <w:t>DNI</w:t>
      </w:r>
    </w:p>
    <w:p w14:paraId="04B4C5B6" w14:textId="77777777" w:rsidR="004E584F" w:rsidRPr="00C00C15" w:rsidRDefault="004E584F" w:rsidP="004E584F">
      <w:pPr>
        <w:pStyle w:val="Prrafodelista"/>
        <w:autoSpaceDE w:val="0"/>
        <w:autoSpaceDN w:val="0"/>
        <w:adjustRightInd w:val="0"/>
        <w:rPr>
          <w:color w:val="000000"/>
          <w:sz w:val="22"/>
          <w:szCs w:val="22"/>
        </w:rPr>
      </w:pPr>
    </w:p>
    <w:p w14:paraId="26118473" w14:textId="77777777" w:rsidR="004E584F" w:rsidRPr="00C00C15" w:rsidRDefault="004E584F" w:rsidP="004E584F">
      <w:pPr>
        <w:pStyle w:val="Prrafodelista"/>
        <w:numPr>
          <w:ilvl w:val="0"/>
          <w:numId w:val="34"/>
        </w:numPr>
        <w:autoSpaceDE w:val="0"/>
        <w:autoSpaceDN w:val="0"/>
        <w:adjustRightInd w:val="0"/>
        <w:jc w:val="both"/>
        <w:rPr>
          <w:color w:val="000000"/>
          <w:sz w:val="22"/>
          <w:szCs w:val="22"/>
        </w:rPr>
      </w:pPr>
      <w:r w:rsidRPr="00C00C15">
        <w:rPr>
          <w:color w:val="000000"/>
          <w:sz w:val="22"/>
          <w:szCs w:val="22"/>
        </w:rPr>
        <w:t>Constancia de domicilio: a través de copia de pago de servicios, impuestos o un resumen de una tarjeta de crédito; en todos los casos del último mes. De corresponder completar la planilla de verificación de domicilio realizando la entrega del producto en el domicilio del cliente.</w:t>
      </w:r>
    </w:p>
    <w:p w14:paraId="09130580" w14:textId="77777777" w:rsidR="004E584F" w:rsidRPr="00C00C15" w:rsidRDefault="004E584F" w:rsidP="004E584F">
      <w:pPr>
        <w:pStyle w:val="Prrafodelista"/>
        <w:autoSpaceDE w:val="0"/>
        <w:autoSpaceDN w:val="0"/>
        <w:adjustRightInd w:val="0"/>
        <w:spacing w:after="59"/>
        <w:rPr>
          <w:color w:val="000000"/>
          <w:sz w:val="22"/>
          <w:szCs w:val="22"/>
        </w:rPr>
      </w:pPr>
    </w:p>
    <w:p w14:paraId="39C6AB2F" w14:textId="77777777" w:rsidR="004E584F" w:rsidRPr="00C00C15" w:rsidRDefault="004E584F" w:rsidP="004E584F">
      <w:pPr>
        <w:pStyle w:val="Prrafodelista"/>
        <w:numPr>
          <w:ilvl w:val="0"/>
          <w:numId w:val="34"/>
        </w:numPr>
        <w:autoSpaceDE w:val="0"/>
        <w:autoSpaceDN w:val="0"/>
        <w:adjustRightInd w:val="0"/>
        <w:jc w:val="both"/>
        <w:rPr>
          <w:color w:val="000000"/>
          <w:sz w:val="22"/>
          <w:szCs w:val="22"/>
        </w:rPr>
      </w:pPr>
      <w:r w:rsidRPr="00C00C15">
        <w:rPr>
          <w:color w:val="000000"/>
          <w:sz w:val="22"/>
          <w:szCs w:val="22"/>
        </w:rPr>
        <w:t>Justificación de Ingresos:</w:t>
      </w:r>
    </w:p>
    <w:p w14:paraId="15A1FFF2" w14:textId="77777777" w:rsidR="004E584F" w:rsidRPr="00C00C15" w:rsidRDefault="004E584F" w:rsidP="004E584F">
      <w:pPr>
        <w:pStyle w:val="Prrafodelista"/>
        <w:numPr>
          <w:ilvl w:val="0"/>
          <w:numId w:val="33"/>
        </w:numPr>
        <w:autoSpaceDE w:val="0"/>
        <w:autoSpaceDN w:val="0"/>
        <w:adjustRightInd w:val="0"/>
        <w:spacing w:after="44"/>
        <w:jc w:val="both"/>
        <w:rPr>
          <w:color w:val="000000"/>
          <w:sz w:val="22"/>
          <w:szCs w:val="22"/>
        </w:rPr>
      </w:pPr>
      <w:r w:rsidRPr="00C00C15">
        <w:rPr>
          <w:color w:val="000000"/>
          <w:sz w:val="22"/>
          <w:szCs w:val="22"/>
        </w:rPr>
        <w:t>En relación de Dependencia: último recibo de sueldo.</w:t>
      </w:r>
    </w:p>
    <w:p w14:paraId="02E4A08A" w14:textId="77777777" w:rsidR="004E584F" w:rsidRPr="00C00C15" w:rsidRDefault="004E584F" w:rsidP="004E584F">
      <w:pPr>
        <w:pStyle w:val="Prrafodelista"/>
        <w:numPr>
          <w:ilvl w:val="0"/>
          <w:numId w:val="33"/>
        </w:numPr>
        <w:autoSpaceDE w:val="0"/>
        <w:autoSpaceDN w:val="0"/>
        <w:adjustRightInd w:val="0"/>
        <w:spacing w:after="44"/>
        <w:jc w:val="both"/>
        <w:rPr>
          <w:color w:val="000000"/>
          <w:sz w:val="22"/>
          <w:szCs w:val="22"/>
        </w:rPr>
      </w:pPr>
      <w:r w:rsidRPr="00C00C15">
        <w:rPr>
          <w:color w:val="000000"/>
          <w:sz w:val="22"/>
          <w:szCs w:val="22"/>
        </w:rPr>
        <w:t>Jubilados y Pensionados: último recibo de haberes.</w:t>
      </w:r>
    </w:p>
    <w:p w14:paraId="17EF7566" w14:textId="77777777" w:rsidR="004E584F" w:rsidRPr="00C00C15" w:rsidRDefault="004E584F" w:rsidP="004E584F">
      <w:pPr>
        <w:pStyle w:val="Prrafodelista"/>
        <w:numPr>
          <w:ilvl w:val="0"/>
          <w:numId w:val="33"/>
        </w:numPr>
        <w:autoSpaceDE w:val="0"/>
        <w:autoSpaceDN w:val="0"/>
        <w:adjustRightInd w:val="0"/>
        <w:spacing w:after="44"/>
        <w:jc w:val="both"/>
        <w:rPr>
          <w:color w:val="000000"/>
          <w:sz w:val="22"/>
          <w:szCs w:val="22"/>
        </w:rPr>
      </w:pPr>
      <w:r w:rsidRPr="00C00C15">
        <w:rPr>
          <w:color w:val="000000"/>
          <w:sz w:val="22"/>
          <w:szCs w:val="22"/>
        </w:rPr>
        <w:t>Trabajadores autónomos: últimos 3 meses de IIBB, monotributo, última DDJJ de Ganancias.</w:t>
      </w:r>
    </w:p>
    <w:p w14:paraId="5877846D" w14:textId="77777777" w:rsidR="004E584F" w:rsidRPr="00C00C15" w:rsidRDefault="004E584F" w:rsidP="004E584F">
      <w:pPr>
        <w:pStyle w:val="Prrafodelista"/>
        <w:numPr>
          <w:ilvl w:val="0"/>
          <w:numId w:val="33"/>
        </w:numPr>
        <w:autoSpaceDE w:val="0"/>
        <w:autoSpaceDN w:val="0"/>
        <w:adjustRightInd w:val="0"/>
        <w:jc w:val="both"/>
        <w:rPr>
          <w:color w:val="000000"/>
          <w:sz w:val="22"/>
          <w:szCs w:val="22"/>
        </w:rPr>
      </w:pPr>
      <w:r w:rsidRPr="00C00C15">
        <w:rPr>
          <w:color w:val="000000"/>
          <w:sz w:val="22"/>
          <w:szCs w:val="22"/>
        </w:rPr>
        <w:t>Personas Jurídicas: DDJJ de Ganancias.</w:t>
      </w:r>
    </w:p>
    <w:p w14:paraId="7C20272E" w14:textId="77777777" w:rsidR="004E584F" w:rsidRPr="00C00C15" w:rsidRDefault="004E584F" w:rsidP="004E584F">
      <w:pPr>
        <w:autoSpaceDE w:val="0"/>
        <w:autoSpaceDN w:val="0"/>
        <w:adjustRightInd w:val="0"/>
        <w:rPr>
          <w:rFonts w:ascii="Times New Roman" w:hAnsi="Times New Roman" w:cs="Times New Roman"/>
          <w:color w:val="000000"/>
          <w:sz w:val="22"/>
          <w:szCs w:val="22"/>
        </w:rPr>
      </w:pPr>
    </w:p>
    <w:p w14:paraId="788C0AE4" w14:textId="77777777" w:rsidR="004E584F" w:rsidRPr="00C00C15" w:rsidRDefault="004E584F" w:rsidP="004E584F">
      <w:pPr>
        <w:autoSpaceDE w:val="0"/>
        <w:autoSpaceDN w:val="0"/>
        <w:adjustRightInd w:val="0"/>
        <w:rPr>
          <w:rFonts w:ascii="Times New Roman" w:hAnsi="Times New Roman" w:cs="Times New Roman"/>
          <w:color w:val="000000"/>
          <w:sz w:val="22"/>
          <w:szCs w:val="22"/>
        </w:rPr>
      </w:pPr>
    </w:p>
    <w:p w14:paraId="2F8ABE59" w14:textId="77777777" w:rsidR="004E584F" w:rsidRPr="00C00C15" w:rsidRDefault="004E584F" w:rsidP="004E584F">
      <w:pPr>
        <w:autoSpaceDE w:val="0"/>
        <w:autoSpaceDN w:val="0"/>
        <w:adjustRightInd w:val="0"/>
        <w:rPr>
          <w:rFonts w:ascii="Times New Roman" w:hAnsi="Times New Roman" w:cs="Times New Roman"/>
          <w:color w:val="000000"/>
          <w:sz w:val="22"/>
          <w:szCs w:val="22"/>
        </w:rPr>
      </w:pPr>
      <w:r w:rsidRPr="00C00C15">
        <w:rPr>
          <w:rFonts w:ascii="Times New Roman" w:hAnsi="Times New Roman" w:cs="Times New Roman"/>
          <w:b/>
          <w:bCs/>
          <w:color w:val="000000"/>
          <w:sz w:val="22"/>
          <w:szCs w:val="22"/>
        </w:rPr>
        <w:t>Simplificada</w:t>
      </w:r>
      <w:r w:rsidRPr="00C00C15">
        <w:rPr>
          <w:rFonts w:ascii="Times New Roman" w:hAnsi="Times New Roman" w:cs="Times New Roman"/>
          <w:color w:val="000000"/>
          <w:sz w:val="22"/>
          <w:szCs w:val="22"/>
        </w:rPr>
        <w:t>:</w:t>
      </w:r>
    </w:p>
    <w:p w14:paraId="78B516FF" w14:textId="77777777" w:rsidR="004E584F" w:rsidRPr="00C00C15" w:rsidRDefault="004E584F" w:rsidP="004E584F">
      <w:pPr>
        <w:pStyle w:val="Prrafodelista"/>
        <w:numPr>
          <w:ilvl w:val="0"/>
          <w:numId w:val="35"/>
        </w:numPr>
        <w:autoSpaceDE w:val="0"/>
        <w:autoSpaceDN w:val="0"/>
        <w:adjustRightInd w:val="0"/>
        <w:jc w:val="both"/>
        <w:rPr>
          <w:color w:val="000000"/>
          <w:sz w:val="22"/>
          <w:szCs w:val="22"/>
        </w:rPr>
      </w:pPr>
      <w:r w:rsidRPr="00C00C15">
        <w:rPr>
          <w:color w:val="000000"/>
          <w:sz w:val="22"/>
          <w:szCs w:val="22"/>
        </w:rPr>
        <w:t>Identificación</w:t>
      </w:r>
    </w:p>
    <w:p w14:paraId="56403D74" w14:textId="77777777" w:rsidR="004E584F" w:rsidRPr="00C00C15" w:rsidRDefault="004E584F" w:rsidP="004E584F">
      <w:pPr>
        <w:pStyle w:val="Prrafodelista"/>
        <w:numPr>
          <w:ilvl w:val="0"/>
          <w:numId w:val="30"/>
        </w:numPr>
        <w:autoSpaceDE w:val="0"/>
        <w:autoSpaceDN w:val="0"/>
        <w:adjustRightInd w:val="0"/>
        <w:spacing w:after="42"/>
        <w:jc w:val="both"/>
        <w:rPr>
          <w:color w:val="000000"/>
          <w:sz w:val="22"/>
          <w:szCs w:val="22"/>
        </w:rPr>
      </w:pPr>
      <w:r w:rsidRPr="00C00C15">
        <w:rPr>
          <w:color w:val="000000"/>
          <w:sz w:val="22"/>
          <w:szCs w:val="22"/>
        </w:rPr>
        <w:t>DNI.</w:t>
      </w:r>
    </w:p>
    <w:p w14:paraId="79827F0D" w14:textId="77777777" w:rsidR="004E584F" w:rsidRPr="00C00C15" w:rsidRDefault="004E584F" w:rsidP="004E584F">
      <w:pPr>
        <w:pStyle w:val="Prrafodelista"/>
        <w:numPr>
          <w:ilvl w:val="0"/>
          <w:numId w:val="35"/>
        </w:numPr>
        <w:autoSpaceDE w:val="0"/>
        <w:autoSpaceDN w:val="0"/>
        <w:adjustRightInd w:val="0"/>
        <w:jc w:val="both"/>
        <w:rPr>
          <w:color w:val="000000"/>
          <w:sz w:val="22"/>
          <w:szCs w:val="22"/>
        </w:rPr>
      </w:pPr>
      <w:r w:rsidRPr="00C00C15">
        <w:rPr>
          <w:color w:val="000000"/>
          <w:sz w:val="22"/>
          <w:szCs w:val="22"/>
        </w:rPr>
        <w:t>Constancia de domicilio: de corresponder, copia de pago de servicios, impuestos o un resumen de una tarjeta de crédito; en todos los casos del último mes; y/o completar la planilla de verificación de domicilio realizando la entrega del producto en el domicilio del cliente.</w:t>
      </w:r>
    </w:p>
    <w:p w14:paraId="2C67C5B6" w14:textId="77777777" w:rsidR="00FA4633" w:rsidRPr="0066328F" w:rsidRDefault="00FA4633" w:rsidP="00FA4633">
      <w:pPr>
        <w:autoSpaceDE w:val="0"/>
        <w:autoSpaceDN w:val="0"/>
        <w:adjustRightInd w:val="0"/>
        <w:rPr>
          <w:rFonts w:ascii="Times New Roman" w:hAnsi="Times New Roman" w:cs="Times New Roman"/>
          <w:color w:val="000000"/>
          <w:sz w:val="22"/>
          <w:szCs w:val="22"/>
        </w:rPr>
      </w:pPr>
    </w:p>
    <w:p w14:paraId="5E7544C6" w14:textId="77777777" w:rsidR="00FA4633" w:rsidRPr="0066328F" w:rsidRDefault="00FA4633" w:rsidP="00FA4633">
      <w:pPr>
        <w:shd w:val="clear" w:color="auto" w:fill="D9D9D9" w:themeFill="background1" w:themeFillShade="D9"/>
        <w:autoSpaceDE w:val="0"/>
        <w:autoSpaceDN w:val="0"/>
        <w:adjustRightInd w:val="0"/>
        <w:rPr>
          <w:rFonts w:ascii="Times New Roman" w:hAnsi="Times New Roman" w:cs="Times New Roman"/>
          <w:color w:val="000000"/>
          <w:sz w:val="22"/>
          <w:szCs w:val="22"/>
        </w:rPr>
      </w:pPr>
      <w:r w:rsidRPr="0066328F">
        <w:rPr>
          <w:rFonts w:ascii="Times New Roman" w:hAnsi="Times New Roman" w:cs="Times New Roman"/>
          <w:b/>
          <w:bCs/>
          <w:color w:val="000000"/>
          <w:sz w:val="22"/>
          <w:szCs w:val="22"/>
        </w:rPr>
        <w:t>BAZAR AVENIDA S.A. / CONSUMO S.A. - NORMAS DE ORIGINACIÓN – préstamos personales</w:t>
      </w:r>
    </w:p>
    <w:p w14:paraId="53DC5185" w14:textId="77777777" w:rsidR="00FA4633" w:rsidRPr="0066328F" w:rsidRDefault="00FA4633" w:rsidP="00FA4633">
      <w:pPr>
        <w:autoSpaceDE w:val="0"/>
        <w:autoSpaceDN w:val="0"/>
        <w:adjustRightInd w:val="0"/>
        <w:rPr>
          <w:rFonts w:ascii="Times New Roman" w:hAnsi="Times New Roman" w:cs="Times New Roman"/>
          <w:color w:val="000000"/>
          <w:sz w:val="22"/>
          <w:szCs w:val="22"/>
        </w:rPr>
      </w:pPr>
    </w:p>
    <w:p w14:paraId="4630433E" w14:textId="77777777" w:rsidR="00FA4633" w:rsidRPr="0066328F" w:rsidRDefault="00FA4633" w:rsidP="00FA4633">
      <w:pPr>
        <w:autoSpaceDE w:val="0"/>
        <w:autoSpaceDN w:val="0"/>
        <w:adjustRightInd w:val="0"/>
        <w:rPr>
          <w:rFonts w:ascii="Times New Roman" w:hAnsi="Times New Roman" w:cs="Times New Roman"/>
          <w:color w:val="000000"/>
          <w:sz w:val="22"/>
          <w:szCs w:val="22"/>
        </w:rPr>
      </w:pPr>
      <w:r w:rsidRPr="0066328F">
        <w:rPr>
          <w:rFonts w:ascii="Times New Roman" w:hAnsi="Times New Roman" w:cs="Times New Roman"/>
          <w:color w:val="000000"/>
          <w:sz w:val="22"/>
          <w:szCs w:val="22"/>
        </w:rPr>
        <w:t>Rigen las mismas consideraciones que las descriptas para financiación de electrodomésticos, con las siguientes diferencias:</w:t>
      </w:r>
    </w:p>
    <w:p w14:paraId="449078E4" w14:textId="77777777" w:rsidR="00FA4633" w:rsidRPr="0066328F" w:rsidRDefault="00FA4633" w:rsidP="00FA4633">
      <w:pPr>
        <w:autoSpaceDE w:val="0"/>
        <w:autoSpaceDN w:val="0"/>
        <w:adjustRightInd w:val="0"/>
        <w:rPr>
          <w:rFonts w:ascii="Times New Roman" w:hAnsi="Times New Roman" w:cs="Times New Roman"/>
          <w:b/>
          <w:bCs/>
          <w:color w:val="000000"/>
          <w:sz w:val="22"/>
          <w:szCs w:val="22"/>
        </w:rPr>
      </w:pPr>
    </w:p>
    <w:p w14:paraId="757A94B9" w14:textId="77777777" w:rsidR="00FA4633" w:rsidRPr="0066328F" w:rsidRDefault="00FA4633" w:rsidP="00FA4633">
      <w:pPr>
        <w:autoSpaceDE w:val="0"/>
        <w:autoSpaceDN w:val="0"/>
        <w:adjustRightInd w:val="0"/>
        <w:rPr>
          <w:rFonts w:ascii="Times New Roman" w:hAnsi="Times New Roman" w:cs="Times New Roman"/>
          <w:b/>
          <w:bCs/>
          <w:color w:val="000000"/>
          <w:sz w:val="22"/>
          <w:szCs w:val="22"/>
        </w:rPr>
      </w:pPr>
      <w:r w:rsidRPr="0066328F">
        <w:rPr>
          <w:rFonts w:ascii="Times New Roman" w:hAnsi="Times New Roman" w:cs="Times New Roman"/>
          <w:b/>
          <w:bCs/>
          <w:color w:val="000000"/>
          <w:sz w:val="22"/>
          <w:szCs w:val="22"/>
        </w:rPr>
        <w:t>Requisitos de otorgamiento de los préstamos:</w:t>
      </w:r>
    </w:p>
    <w:p w14:paraId="7AA86B80" w14:textId="77777777" w:rsidR="00FA4633" w:rsidRPr="0066328F" w:rsidRDefault="00FA4633" w:rsidP="00FA4633">
      <w:pPr>
        <w:autoSpaceDE w:val="0"/>
        <w:autoSpaceDN w:val="0"/>
        <w:adjustRightInd w:val="0"/>
        <w:rPr>
          <w:rFonts w:ascii="Times New Roman" w:hAnsi="Times New Roman" w:cs="Times New Roman"/>
          <w:color w:val="000000"/>
          <w:sz w:val="22"/>
          <w:szCs w:val="22"/>
        </w:rPr>
      </w:pPr>
    </w:p>
    <w:p w14:paraId="2A30F5BA" w14:textId="77777777" w:rsidR="00FA4633" w:rsidRPr="0066328F" w:rsidRDefault="00FA4633" w:rsidP="00FA4633">
      <w:pPr>
        <w:pStyle w:val="Default0"/>
        <w:spacing w:after="143"/>
        <w:jc w:val="both"/>
        <w:rPr>
          <w:b/>
          <w:sz w:val="22"/>
          <w:szCs w:val="22"/>
        </w:rPr>
      </w:pPr>
      <w:r w:rsidRPr="0066328F">
        <w:rPr>
          <w:b/>
          <w:sz w:val="22"/>
          <w:szCs w:val="22"/>
        </w:rPr>
        <w:t>Capacidad</w:t>
      </w:r>
    </w:p>
    <w:p w14:paraId="334FAD86" w14:textId="77777777" w:rsidR="00FA4633" w:rsidRPr="0066328F" w:rsidRDefault="00FA4633" w:rsidP="00FA4633">
      <w:pPr>
        <w:autoSpaceDE w:val="0"/>
        <w:autoSpaceDN w:val="0"/>
        <w:adjustRightInd w:val="0"/>
        <w:ind w:left="349"/>
        <w:rPr>
          <w:rFonts w:ascii="Times New Roman" w:hAnsi="Times New Roman" w:cs="Times New Roman"/>
          <w:color w:val="000000"/>
          <w:sz w:val="22"/>
          <w:szCs w:val="22"/>
        </w:rPr>
      </w:pPr>
      <w:r w:rsidRPr="0066328F">
        <w:rPr>
          <w:rFonts w:ascii="Times New Roman" w:hAnsi="Times New Roman" w:cs="Times New Roman"/>
          <w:color w:val="000000"/>
          <w:sz w:val="22"/>
          <w:szCs w:val="22"/>
        </w:rPr>
        <w:t>1. Personas Físicas:</w:t>
      </w:r>
    </w:p>
    <w:p w14:paraId="12C0B610" w14:textId="77777777" w:rsidR="00FA4633" w:rsidRPr="0066328F" w:rsidRDefault="00FA4633" w:rsidP="00FA4633">
      <w:pPr>
        <w:pStyle w:val="Prrafodelista"/>
        <w:numPr>
          <w:ilvl w:val="0"/>
          <w:numId w:val="30"/>
        </w:numPr>
        <w:autoSpaceDE w:val="0"/>
        <w:autoSpaceDN w:val="0"/>
        <w:adjustRightInd w:val="0"/>
        <w:spacing w:after="120"/>
        <w:ind w:left="709" w:hanging="357"/>
        <w:jc w:val="both"/>
        <w:rPr>
          <w:color w:val="000000"/>
          <w:sz w:val="22"/>
          <w:szCs w:val="22"/>
        </w:rPr>
      </w:pPr>
      <w:r w:rsidRPr="0066328F">
        <w:rPr>
          <w:color w:val="000000"/>
          <w:sz w:val="22"/>
          <w:szCs w:val="22"/>
        </w:rPr>
        <w:t>Mayores de 21 años y hasta 79 años.</w:t>
      </w:r>
    </w:p>
    <w:p w14:paraId="06154920" w14:textId="77777777" w:rsidR="00FA4633" w:rsidRPr="0066328F" w:rsidRDefault="00FA4633" w:rsidP="00FA4633">
      <w:pPr>
        <w:autoSpaceDE w:val="0"/>
        <w:autoSpaceDN w:val="0"/>
        <w:adjustRightInd w:val="0"/>
        <w:spacing w:after="114"/>
        <w:ind w:left="349"/>
        <w:rPr>
          <w:rFonts w:ascii="Times New Roman" w:hAnsi="Times New Roman" w:cs="Times New Roman"/>
          <w:color w:val="000000"/>
          <w:sz w:val="22"/>
          <w:szCs w:val="22"/>
        </w:rPr>
      </w:pPr>
      <w:r w:rsidRPr="0066328F">
        <w:rPr>
          <w:rFonts w:ascii="Times New Roman" w:hAnsi="Times New Roman" w:cs="Times New Roman"/>
          <w:color w:val="000000"/>
          <w:sz w:val="22"/>
          <w:szCs w:val="22"/>
        </w:rPr>
        <w:t>2. Personas Jurídicas: no se vende.</w:t>
      </w:r>
    </w:p>
    <w:p w14:paraId="79A304C6" w14:textId="6AFD0E08" w:rsidR="00FA4633" w:rsidRPr="0066328F" w:rsidRDefault="00FA4633" w:rsidP="00FA4633">
      <w:pPr>
        <w:autoSpaceDE w:val="0"/>
        <w:autoSpaceDN w:val="0"/>
        <w:adjustRightInd w:val="0"/>
        <w:spacing w:after="114"/>
        <w:rPr>
          <w:rFonts w:ascii="Times New Roman" w:hAnsi="Times New Roman" w:cs="Times New Roman"/>
          <w:color w:val="000000"/>
          <w:sz w:val="22"/>
          <w:szCs w:val="22"/>
        </w:rPr>
      </w:pPr>
      <w:r w:rsidRPr="0066328F">
        <w:rPr>
          <w:rFonts w:ascii="Times New Roman" w:hAnsi="Times New Roman" w:cs="Times New Roman"/>
          <w:b/>
          <w:color w:val="000000"/>
          <w:sz w:val="22"/>
          <w:szCs w:val="22"/>
        </w:rPr>
        <w:t>Capital a prestar</w:t>
      </w:r>
      <w:r w:rsidRPr="0066328F">
        <w:rPr>
          <w:rFonts w:ascii="Times New Roman" w:hAnsi="Times New Roman" w:cs="Times New Roman"/>
          <w:color w:val="000000"/>
          <w:sz w:val="22"/>
          <w:szCs w:val="22"/>
        </w:rPr>
        <w:t xml:space="preserve">: </w:t>
      </w:r>
      <w:r w:rsidRPr="0066328F">
        <w:rPr>
          <w:rFonts w:ascii="Times New Roman" w:hAnsi="Times New Roman" w:cs="Times New Roman"/>
          <w:sz w:val="22"/>
          <w:szCs w:val="22"/>
        </w:rPr>
        <w:t xml:space="preserve">hasta </w:t>
      </w:r>
      <w:r w:rsidRPr="00CD415E">
        <w:rPr>
          <w:rFonts w:ascii="Times New Roman" w:hAnsi="Times New Roman"/>
          <w:sz w:val="22"/>
          <w:szCs w:val="22"/>
          <w:lang w:val="es-AR"/>
        </w:rPr>
        <w:t>$</w:t>
      </w:r>
      <w:r w:rsidR="00664B99">
        <w:rPr>
          <w:rFonts w:ascii="Times New Roman" w:hAnsi="Times New Roman"/>
          <w:sz w:val="22"/>
          <w:szCs w:val="22"/>
          <w:lang w:val="es-AR"/>
        </w:rPr>
        <w:t>3</w:t>
      </w:r>
      <w:r w:rsidR="009E0508">
        <w:rPr>
          <w:rFonts w:ascii="Times New Roman" w:hAnsi="Times New Roman" w:cs="Times New Roman"/>
          <w:sz w:val="22"/>
          <w:szCs w:val="22"/>
          <w:lang w:val="es-AR"/>
        </w:rPr>
        <w:t>7</w:t>
      </w:r>
      <w:r w:rsidR="004E584F" w:rsidRPr="0066328F">
        <w:rPr>
          <w:rFonts w:ascii="Times New Roman" w:hAnsi="Times New Roman" w:cs="Times New Roman"/>
          <w:sz w:val="22"/>
          <w:szCs w:val="22"/>
          <w:lang w:val="es-AR"/>
        </w:rPr>
        <w:t>5</w:t>
      </w:r>
      <w:r w:rsidRPr="00CD415E">
        <w:rPr>
          <w:rFonts w:ascii="Times New Roman" w:hAnsi="Times New Roman"/>
          <w:sz w:val="22"/>
          <w:szCs w:val="22"/>
          <w:lang w:val="es-AR"/>
        </w:rPr>
        <w:t xml:space="preserve">.000 </w:t>
      </w:r>
      <w:r w:rsidRPr="0066328F">
        <w:rPr>
          <w:rFonts w:ascii="Times New Roman" w:hAnsi="Times New Roman" w:cs="Times New Roman"/>
          <w:color w:val="000000"/>
          <w:sz w:val="22"/>
          <w:szCs w:val="22"/>
        </w:rPr>
        <w:t>según nivel de riesgo.</w:t>
      </w:r>
    </w:p>
    <w:p w14:paraId="7DFB09F3" w14:textId="77777777" w:rsidR="00FA4633" w:rsidRPr="0066328F" w:rsidRDefault="00FA4633" w:rsidP="00FA4633">
      <w:pPr>
        <w:autoSpaceDE w:val="0"/>
        <w:autoSpaceDN w:val="0"/>
        <w:adjustRightInd w:val="0"/>
        <w:spacing w:after="114"/>
        <w:rPr>
          <w:rFonts w:ascii="Times New Roman" w:hAnsi="Times New Roman" w:cs="Times New Roman"/>
          <w:color w:val="000000"/>
          <w:sz w:val="22"/>
          <w:szCs w:val="22"/>
        </w:rPr>
      </w:pPr>
      <w:r w:rsidRPr="0066328F">
        <w:rPr>
          <w:rFonts w:ascii="Times New Roman" w:hAnsi="Times New Roman" w:cs="Times New Roman"/>
          <w:b/>
          <w:color w:val="000000"/>
          <w:sz w:val="22"/>
          <w:szCs w:val="22"/>
        </w:rPr>
        <w:t>Ingresos Límites</w:t>
      </w:r>
      <w:r w:rsidRPr="0066328F">
        <w:rPr>
          <w:rFonts w:ascii="Times New Roman" w:hAnsi="Times New Roman" w:cs="Times New Roman"/>
          <w:color w:val="000000"/>
          <w:sz w:val="22"/>
          <w:szCs w:val="22"/>
        </w:rPr>
        <w:t>: hasta 5 ingresos; máximo capital otorgado acumulado.</w:t>
      </w:r>
    </w:p>
    <w:p w14:paraId="22B9B062" w14:textId="77777777" w:rsidR="00FA4633" w:rsidRPr="0066328F" w:rsidRDefault="00FA4633" w:rsidP="00FA4633">
      <w:pPr>
        <w:autoSpaceDE w:val="0"/>
        <w:autoSpaceDN w:val="0"/>
        <w:adjustRightInd w:val="0"/>
        <w:spacing w:after="114"/>
        <w:rPr>
          <w:rFonts w:ascii="Times New Roman" w:hAnsi="Times New Roman" w:cs="Times New Roman"/>
          <w:color w:val="000000"/>
          <w:sz w:val="22"/>
          <w:szCs w:val="22"/>
        </w:rPr>
      </w:pPr>
      <w:r w:rsidRPr="0066328F">
        <w:rPr>
          <w:rFonts w:ascii="Times New Roman" w:hAnsi="Times New Roman" w:cs="Times New Roman"/>
          <w:b/>
          <w:color w:val="000000"/>
          <w:sz w:val="22"/>
          <w:szCs w:val="22"/>
        </w:rPr>
        <w:t>Plazo</w:t>
      </w:r>
      <w:r w:rsidRPr="0066328F">
        <w:rPr>
          <w:rFonts w:ascii="Times New Roman" w:hAnsi="Times New Roman" w:cs="Times New Roman"/>
          <w:color w:val="000000"/>
          <w:sz w:val="22"/>
          <w:szCs w:val="22"/>
        </w:rPr>
        <w:t>: hasta 24 cuotas.</w:t>
      </w:r>
    </w:p>
    <w:p w14:paraId="48B051E1" w14:textId="77777777" w:rsidR="00FA4633" w:rsidRPr="0066328F" w:rsidRDefault="00FA4633" w:rsidP="00FA4633">
      <w:pPr>
        <w:autoSpaceDE w:val="0"/>
        <w:autoSpaceDN w:val="0"/>
        <w:adjustRightInd w:val="0"/>
        <w:rPr>
          <w:rFonts w:ascii="Times New Roman" w:hAnsi="Times New Roman" w:cs="Times New Roman"/>
          <w:color w:val="000000"/>
          <w:sz w:val="22"/>
          <w:szCs w:val="22"/>
        </w:rPr>
      </w:pPr>
      <w:r w:rsidRPr="0066328F">
        <w:rPr>
          <w:rFonts w:ascii="Times New Roman" w:hAnsi="Times New Roman" w:cs="Times New Roman"/>
          <w:b/>
          <w:color w:val="000000"/>
          <w:sz w:val="22"/>
          <w:szCs w:val="22"/>
        </w:rPr>
        <w:t>Antigüedad</w:t>
      </w:r>
      <w:r w:rsidRPr="0066328F">
        <w:rPr>
          <w:rFonts w:ascii="Times New Roman" w:hAnsi="Times New Roman" w:cs="Times New Roman"/>
          <w:color w:val="000000"/>
          <w:sz w:val="22"/>
          <w:szCs w:val="22"/>
        </w:rPr>
        <w:t>:</w:t>
      </w:r>
    </w:p>
    <w:p w14:paraId="2F41FA02" w14:textId="1496041A" w:rsidR="00FA4633" w:rsidRPr="0066328F" w:rsidRDefault="009F2827" w:rsidP="00FA4633">
      <w:pPr>
        <w:pStyle w:val="Prrafodelista"/>
        <w:numPr>
          <w:ilvl w:val="0"/>
          <w:numId w:val="30"/>
        </w:numPr>
        <w:autoSpaceDE w:val="0"/>
        <w:autoSpaceDN w:val="0"/>
        <w:adjustRightInd w:val="0"/>
        <w:spacing w:after="261"/>
        <w:ind w:left="709"/>
        <w:jc w:val="both"/>
        <w:rPr>
          <w:color w:val="000000"/>
          <w:sz w:val="22"/>
          <w:szCs w:val="22"/>
        </w:rPr>
      </w:pPr>
      <w:r w:rsidRPr="00C00C15">
        <w:rPr>
          <w:color w:val="000000"/>
          <w:sz w:val="22"/>
          <w:szCs w:val="22"/>
        </w:rPr>
        <w:t xml:space="preserve">Empleados en relación de dependencia: </w:t>
      </w:r>
      <w:r w:rsidR="00FA4633" w:rsidRPr="0066328F">
        <w:rPr>
          <w:color w:val="000000"/>
          <w:sz w:val="22"/>
          <w:szCs w:val="22"/>
        </w:rPr>
        <w:t xml:space="preserve">Se requiere antigüedad mínima de </w:t>
      </w:r>
      <w:r w:rsidR="004E584F" w:rsidRPr="0066328F">
        <w:rPr>
          <w:color w:val="000000"/>
          <w:sz w:val="22"/>
          <w:szCs w:val="22"/>
        </w:rPr>
        <w:t>6</w:t>
      </w:r>
      <w:r w:rsidR="00FA4633" w:rsidRPr="0066328F">
        <w:rPr>
          <w:color w:val="000000"/>
          <w:sz w:val="22"/>
          <w:szCs w:val="22"/>
        </w:rPr>
        <w:t xml:space="preserve"> meses.</w:t>
      </w:r>
    </w:p>
    <w:p w14:paraId="4C27B81F" w14:textId="77777777" w:rsidR="00FA4633" w:rsidRPr="0066328F" w:rsidRDefault="00FA4633" w:rsidP="00FA4633">
      <w:pPr>
        <w:shd w:val="clear" w:color="auto" w:fill="BFBFBF" w:themeFill="background1" w:themeFillShade="BF"/>
        <w:autoSpaceDE w:val="0"/>
        <w:autoSpaceDN w:val="0"/>
        <w:adjustRightInd w:val="0"/>
        <w:rPr>
          <w:rFonts w:ascii="Times New Roman" w:hAnsi="Times New Roman" w:cs="Times New Roman"/>
          <w:color w:val="000000"/>
          <w:sz w:val="22"/>
          <w:szCs w:val="22"/>
        </w:rPr>
      </w:pPr>
      <w:r w:rsidRPr="0066328F">
        <w:rPr>
          <w:rFonts w:ascii="Times New Roman" w:hAnsi="Times New Roman" w:cs="Times New Roman"/>
          <w:b/>
          <w:bCs/>
          <w:color w:val="000000"/>
          <w:sz w:val="22"/>
          <w:szCs w:val="22"/>
        </w:rPr>
        <w:t>BAZAR AVENIDA S.A. / CONSUMO S.A. - PROCEDIMIENTO DE COBRANZAS</w:t>
      </w:r>
    </w:p>
    <w:p w14:paraId="2ACF6005" w14:textId="77777777" w:rsidR="00FA4633" w:rsidRPr="0066328F" w:rsidRDefault="00FA4633" w:rsidP="00FA4633">
      <w:pPr>
        <w:autoSpaceDE w:val="0"/>
        <w:autoSpaceDN w:val="0"/>
        <w:adjustRightInd w:val="0"/>
        <w:rPr>
          <w:rFonts w:ascii="Times New Roman" w:hAnsi="Times New Roman" w:cs="Times New Roman"/>
          <w:b/>
          <w:bCs/>
          <w:color w:val="000000"/>
          <w:sz w:val="22"/>
          <w:szCs w:val="22"/>
        </w:rPr>
      </w:pPr>
    </w:p>
    <w:p w14:paraId="5E42A1D5" w14:textId="77777777" w:rsidR="004E584F" w:rsidRPr="00C00C15" w:rsidRDefault="004E584F" w:rsidP="004E584F">
      <w:pPr>
        <w:autoSpaceDE w:val="0"/>
        <w:autoSpaceDN w:val="0"/>
        <w:adjustRightInd w:val="0"/>
        <w:rPr>
          <w:rFonts w:ascii="Times New Roman" w:hAnsi="Times New Roman" w:cs="Times New Roman"/>
          <w:color w:val="000000"/>
          <w:sz w:val="22"/>
          <w:szCs w:val="22"/>
        </w:rPr>
      </w:pPr>
      <w:r w:rsidRPr="00C00C15">
        <w:rPr>
          <w:rFonts w:ascii="Times New Roman" w:hAnsi="Times New Roman" w:cs="Times New Roman"/>
          <w:b/>
          <w:bCs/>
          <w:color w:val="000000"/>
          <w:sz w:val="22"/>
          <w:szCs w:val="22"/>
        </w:rPr>
        <w:t xml:space="preserve">Vencimiento cuotas: </w:t>
      </w:r>
    </w:p>
    <w:p w14:paraId="3D475B52" w14:textId="77777777" w:rsidR="004E584F" w:rsidRPr="00C00C15" w:rsidRDefault="004E584F" w:rsidP="004E584F">
      <w:pPr>
        <w:autoSpaceDE w:val="0"/>
        <w:autoSpaceDN w:val="0"/>
        <w:adjustRightInd w:val="0"/>
        <w:rPr>
          <w:rFonts w:ascii="Times New Roman" w:hAnsi="Times New Roman" w:cs="Times New Roman"/>
          <w:color w:val="000000"/>
          <w:sz w:val="22"/>
          <w:szCs w:val="22"/>
        </w:rPr>
      </w:pPr>
      <w:r w:rsidRPr="00C00C15">
        <w:rPr>
          <w:rFonts w:ascii="Times New Roman" w:hAnsi="Times New Roman" w:cs="Times New Roman"/>
          <w:color w:val="000000"/>
          <w:sz w:val="22"/>
          <w:szCs w:val="22"/>
        </w:rPr>
        <w:t xml:space="preserve">Las cuotas vencen el día 1 de cada mes. </w:t>
      </w:r>
    </w:p>
    <w:p w14:paraId="758724B0" w14:textId="77777777" w:rsidR="004E584F" w:rsidRPr="00C00C15" w:rsidRDefault="004E584F" w:rsidP="004E584F">
      <w:pPr>
        <w:autoSpaceDE w:val="0"/>
        <w:autoSpaceDN w:val="0"/>
        <w:adjustRightInd w:val="0"/>
        <w:rPr>
          <w:rFonts w:ascii="Times New Roman" w:hAnsi="Times New Roman" w:cs="Times New Roman"/>
          <w:b/>
          <w:bCs/>
          <w:color w:val="000000"/>
          <w:sz w:val="22"/>
          <w:szCs w:val="22"/>
        </w:rPr>
      </w:pPr>
    </w:p>
    <w:p w14:paraId="5C977437" w14:textId="77777777" w:rsidR="004E584F" w:rsidRPr="00C00C15" w:rsidRDefault="004E584F" w:rsidP="004E584F">
      <w:pPr>
        <w:autoSpaceDE w:val="0"/>
        <w:autoSpaceDN w:val="0"/>
        <w:adjustRightInd w:val="0"/>
        <w:rPr>
          <w:rFonts w:ascii="Times New Roman" w:hAnsi="Times New Roman" w:cs="Times New Roman"/>
          <w:color w:val="000000"/>
          <w:sz w:val="22"/>
          <w:szCs w:val="22"/>
        </w:rPr>
      </w:pPr>
      <w:r w:rsidRPr="00C00C15">
        <w:rPr>
          <w:rFonts w:ascii="Times New Roman" w:hAnsi="Times New Roman" w:cs="Times New Roman"/>
          <w:b/>
          <w:bCs/>
          <w:color w:val="000000"/>
          <w:sz w:val="22"/>
          <w:szCs w:val="22"/>
        </w:rPr>
        <w:t xml:space="preserve">Lugares y mecanismos de cobro de cuotas: </w:t>
      </w:r>
    </w:p>
    <w:p w14:paraId="39523A9F" w14:textId="77777777" w:rsidR="004E584F" w:rsidRPr="00C00C15" w:rsidRDefault="004E584F" w:rsidP="004E584F">
      <w:pPr>
        <w:autoSpaceDE w:val="0"/>
        <w:autoSpaceDN w:val="0"/>
        <w:adjustRightInd w:val="0"/>
        <w:spacing w:after="84"/>
        <w:rPr>
          <w:rFonts w:ascii="Times New Roman" w:hAnsi="Times New Roman" w:cs="Times New Roman"/>
          <w:color w:val="000000"/>
          <w:sz w:val="22"/>
          <w:szCs w:val="22"/>
        </w:rPr>
      </w:pPr>
      <w:r w:rsidRPr="00C00C15">
        <w:rPr>
          <w:rFonts w:ascii="Times New Roman" w:hAnsi="Times New Roman" w:cs="Times New Roman"/>
          <w:color w:val="000000"/>
          <w:sz w:val="22"/>
          <w:szCs w:val="22"/>
        </w:rPr>
        <w:t xml:space="preserve">1. En las bocas habilitadas de la red de Cobro Express (TINSA S.A.) </w:t>
      </w:r>
    </w:p>
    <w:p w14:paraId="229FBB08" w14:textId="77777777" w:rsidR="004E584F" w:rsidRPr="00C00C15" w:rsidRDefault="004E584F" w:rsidP="004E584F">
      <w:pPr>
        <w:autoSpaceDE w:val="0"/>
        <w:autoSpaceDN w:val="0"/>
        <w:adjustRightInd w:val="0"/>
        <w:spacing w:after="84"/>
        <w:rPr>
          <w:rFonts w:ascii="Times New Roman" w:hAnsi="Times New Roman" w:cs="Times New Roman"/>
          <w:color w:val="000000"/>
          <w:sz w:val="22"/>
          <w:szCs w:val="22"/>
        </w:rPr>
      </w:pPr>
      <w:r w:rsidRPr="00C00C15">
        <w:rPr>
          <w:rFonts w:ascii="Times New Roman" w:hAnsi="Times New Roman" w:cs="Times New Roman"/>
          <w:color w:val="000000"/>
          <w:sz w:val="22"/>
          <w:szCs w:val="22"/>
        </w:rPr>
        <w:t xml:space="preserve">2. En las bocas habilitadas de los Agentes Externos de Recaudación subcontratados por TINSA S.A. </w:t>
      </w:r>
    </w:p>
    <w:p w14:paraId="64D6F081" w14:textId="77777777" w:rsidR="004E584F" w:rsidRPr="00C00C15" w:rsidRDefault="004E584F" w:rsidP="004E584F">
      <w:pPr>
        <w:autoSpaceDE w:val="0"/>
        <w:autoSpaceDN w:val="0"/>
        <w:adjustRightInd w:val="0"/>
        <w:spacing w:after="84"/>
        <w:rPr>
          <w:rFonts w:ascii="Times New Roman" w:hAnsi="Times New Roman" w:cs="Times New Roman"/>
          <w:color w:val="000000"/>
          <w:sz w:val="22"/>
          <w:szCs w:val="22"/>
        </w:rPr>
      </w:pPr>
      <w:r w:rsidRPr="00C00C15">
        <w:rPr>
          <w:rFonts w:ascii="Times New Roman" w:hAnsi="Times New Roman" w:cs="Times New Roman"/>
          <w:color w:val="000000"/>
          <w:sz w:val="22"/>
          <w:szCs w:val="22"/>
        </w:rPr>
        <w:t xml:space="preserve">3. Transferencia Bancaria a cuentas de Cobro Express (TINSA S.A.) </w:t>
      </w:r>
    </w:p>
    <w:p w14:paraId="24D57376" w14:textId="77777777" w:rsidR="004E584F" w:rsidRPr="00C00C15" w:rsidRDefault="004E584F" w:rsidP="004E584F">
      <w:pPr>
        <w:autoSpaceDE w:val="0"/>
        <w:autoSpaceDN w:val="0"/>
        <w:adjustRightInd w:val="0"/>
        <w:spacing w:after="84"/>
        <w:rPr>
          <w:rFonts w:ascii="Times New Roman" w:hAnsi="Times New Roman" w:cs="Times New Roman"/>
          <w:color w:val="000000"/>
          <w:sz w:val="22"/>
          <w:szCs w:val="22"/>
        </w:rPr>
      </w:pPr>
      <w:r w:rsidRPr="00C00C15">
        <w:rPr>
          <w:rFonts w:ascii="Times New Roman" w:hAnsi="Times New Roman" w:cs="Times New Roman"/>
          <w:color w:val="000000"/>
          <w:sz w:val="22"/>
          <w:szCs w:val="22"/>
        </w:rPr>
        <w:t>4. Depósito Bancario a cuentas de Cobro Express (TINSA S.A.)</w:t>
      </w:r>
    </w:p>
    <w:p w14:paraId="2BBB2D3E" w14:textId="77777777" w:rsidR="004E584F" w:rsidRPr="00C00C15" w:rsidRDefault="004E584F" w:rsidP="004E584F">
      <w:pPr>
        <w:autoSpaceDE w:val="0"/>
        <w:autoSpaceDN w:val="0"/>
        <w:adjustRightInd w:val="0"/>
        <w:spacing w:after="84"/>
        <w:rPr>
          <w:rFonts w:ascii="Times New Roman" w:hAnsi="Times New Roman" w:cs="Times New Roman"/>
          <w:color w:val="000000"/>
          <w:sz w:val="22"/>
          <w:szCs w:val="22"/>
        </w:rPr>
      </w:pPr>
      <w:r w:rsidRPr="00C00C15">
        <w:rPr>
          <w:rFonts w:ascii="Times New Roman" w:hAnsi="Times New Roman" w:cs="Times New Roman"/>
          <w:color w:val="000000"/>
          <w:sz w:val="22"/>
          <w:szCs w:val="22"/>
        </w:rPr>
        <w:t>5. Botones de Pago (recauda Bazar)</w:t>
      </w:r>
    </w:p>
    <w:p w14:paraId="46C35FEA" w14:textId="77777777" w:rsidR="004E584F" w:rsidRPr="00C00C15" w:rsidRDefault="004E584F" w:rsidP="004E584F">
      <w:pPr>
        <w:autoSpaceDE w:val="0"/>
        <w:autoSpaceDN w:val="0"/>
        <w:adjustRightInd w:val="0"/>
        <w:spacing w:after="84"/>
        <w:rPr>
          <w:rFonts w:ascii="Times New Roman" w:hAnsi="Times New Roman" w:cs="Times New Roman"/>
          <w:color w:val="000000"/>
          <w:sz w:val="22"/>
          <w:szCs w:val="22"/>
        </w:rPr>
      </w:pPr>
      <w:r w:rsidRPr="00C00C15">
        <w:rPr>
          <w:rFonts w:ascii="Times New Roman" w:hAnsi="Times New Roman" w:cs="Times New Roman"/>
          <w:color w:val="000000"/>
          <w:sz w:val="22"/>
          <w:szCs w:val="22"/>
        </w:rPr>
        <w:t>6. Link Pagos (recauda Bazar)</w:t>
      </w:r>
    </w:p>
    <w:p w14:paraId="50437D48" w14:textId="77777777" w:rsidR="004E584F" w:rsidRPr="00C00C15" w:rsidRDefault="004E584F" w:rsidP="004E584F">
      <w:pPr>
        <w:autoSpaceDE w:val="0"/>
        <w:autoSpaceDN w:val="0"/>
        <w:adjustRightInd w:val="0"/>
        <w:spacing w:after="84"/>
        <w:rPr>
          <w:rFonts w:ascii="Times New Roman" w:hAnsi="Times New Roman" w:cs="Times New Roman"/>
          <w:color w:val="000000"/>
          <w:sz w:val="22"/>
          <w:szCs w:val="22"/>
        </w:rPr>
      </w:pPr>
      <w:r w:rsidRPr="00C00C15">
        <w:rPr>
          <w:rFonts w:ascii="Times New Roman" w:hAnsi="Times New Roman" w:cs="Times New Roman"/>
          <w:color w:val="000000"/>
          <w:sz w:val="22"/>
          <w:szCs w:val="22"/>
        </w:rPr>
        <w:t>7. Portal de Pagos en nuestra página WEB (recauda Bazar)</w:t>
      </w:r>
    </w:p>
    <w:p w14:paraId="482A14DD" w14:textId="77777777" w:rsidR="004E584F" w:rsidRPr="00C00C15" w:rsidRDefault="004E584F" w:rsidP="004E584F">
      <w:pPr>
        <w:autoSpaceDE w:val="0"/>
        <w:autoSpaceDN w:val="0"/>
        <w:adjustRightInd w:val="0"/>
        <w:rPr>
          <w:rFonts w:ascii="Times New Roman" w:hAnsi="Times New Roman" w:cs="Times New Roman"/>
          <w:color w:val="000000"/>
          <w:sz w:val="22"/>
          <w:szCs w:val="22"/>
        </w:rPr>
      </w:pPr>
    </w:p>
    <w:p w14:paraId="116F36BC" w14:textId="77777777" w:rsidR="004E584F" w:rsidRPr="00C00C15" w:rsidRDefault="004E584F" w:rsidP="004E584F">
      <w:pPr>
        <w:autoSpaceDE w:val="0"/>
        <w:autoSpaceDN w:val="0"/>
        <w:adjustRightInd w:val="0"/>
        <w:rPr>
          <w:rFonts w:ascii="Times New Roman" w:hAnsi="Times New Roman" w:cs="Times New Roman"/>
          <w:color w:val="000000"/>
          <w:sz w:val="22"/>
          <w:szCs w:val="22"/>
        </w:rPr>
      </w:pPr>
      <w:r w:rsidRPr="00C00C15">
        <w:rPr>
          <w:rFonts w:ascii="Times New Roman" w:hAnsi="Times New Roman" w:cs="Times New Roman"/>
          <w:color w:val="000000"/>
          <w:sz w:val="22"/>
          <w:szCs w:val="22"/>
        </w:rPr>
        <w:t>El cliente recibe mensualmente Resumen de Cuenta vía correo electrónico con detalle de las cuotas a abonar, gastos e intereses punitorios, si correspondieran en caso de atraso. El resumen de Cuenta puede obtenerse, también, ingresando a la página web de Megatone.</w:t>
      </w:r>
    </w:p>
    <w:p w14:paraId="7293729B" w14:textId="77777777" w:rsidR="004E584F" w:rsidRPr="0066328F" w:rsidRDefault="004E584F" w:rsidP="004E584F">
      <w:pPr>
        <w:pStyle w:val="Default0"/>
        <w:jc w:val="both"/>
        <w:rPr>
          <w:b/>
          <w:bCs/>
          <w:sz w:val="22"/>
          <w:szCs w:val="22"/>
        </w:rPr>
      </w:pPr>
    </w:p>
    <w:p w14:paraId="1DA099E0" w14:textId="77777777" w:rsidR="004E584F" w:rsidRPr="0066328F" w:rsidRDefault="004E584F" w:rsidP="004E584F">
      <w:pPr>
        <w:pStyle w:val="Default0"/>
        <w:jc w:val="both"/>
        <w:rPr>
          <w:sz w:val="22"/>
          <w:szCs w:val="22"/>
        </w:rPr>
      </w:pPr>
      <w:r w:rsidRPr="0066328F">
        <w:rPr>
          <w:b/>
          <w:bCs/>
          <w:sz w:val="22"/>
          <w:szCs w:val="22"/>
        </w:rPr>
        <w:t xml:space="preserve">Proceso de reclamo y cobranza de cuentas en mora: </w:t>
      </w:r>
    </w:p>
    <w:p w14:paraId="353BD9B4" w14:textId="77777777" w:rsidR="004E584F" w:rsidRPr="0066328F" w:rsidRDefault="004E584F" w:rsidP="004E584F">
      <w:pPr>
        <w:pStyle w:val="Default0"/>
        <w:jc w:val="both"/>
        <w:rPr>
          <w:sz w:val="22"/>
          <w:szCs w:val="22"/>
        </w:rPr>
      </w:pPr>
      <w:r w:rsidRPr="0066328F">
        <w:rPr>
          <w:b/>
          <w:bCs/>
          <w:sz w:val="22"/>
          <w:szCs w:val="22"/>
        </w:rPr>
        <w:t xml:space="preserve">Vencimientos: </w:t>
      </w:r>
    </w:p>
    <w:p w14:paraId="541B9220" w14:textId="77777777" w:rsidR="004E584F" w:rsidRPr="0066328F" w:rsidRDefault="004E584F" w:rsidP="004E584F">
      <w:pPr>
        <w:pStyle w:val="Default0"/>
        <w:jc w:val="both"/>
        <w:rPr>
          <w:sz w:val="22"/>
          <w:szCs w:val="22"/>
        </w:rPr>
      </w:pPr>
      <w:r w:rsidRPr="0066328F">
        <w:rPr>
          <w:sz w:val="22"/>
          <w:szCs w:val="22"/>
        </w:rPr>
        <w:t xml:space="preserve">Un crédito se constituye en mora cuando no fue abonada la cuota a partir del día 11 de operado un vencimiento sin haber registrado pago. </w:t>
      </w:r>
    </w:p>
    <w:p w14:paraId="40C1B742" w14:textId="77777777" w:rsidR="004E584F" w:rsidRPr="0066328F" w:rsidRDefault="004E584F" w:rsidP="004E584F">
      <w:pPr>
        <w:pStyle w:val="Default0"/>
        <w:jc w:val="both"/>
        <w:rPr>
          <w:sz w:val="22"/>
          <w:szCs w:val="22"/>
        </w:rPr>
      </w:pPr>
      <w:r w:rsidRPr="0066328F">
        <w:rPr>
          <w:sz w:val="22"/>
          <w:szCs w:val="22"/>
        </w:rPr>
        <w:t xml:space="preserve">A partir del día 12 de operado el vencimiento sin haber percibido cobranza, comienzan entonces las acciones de reclamo. </w:t>
      </w:r>
    </w:p>
    <w:p w14:paraId="62A02C73" w14:textId="77777777" w:rsidR="004E584F" w:rsidRPr="0066328F" w:rsidRDefault="004E584F" w:rsidP="004E584F">
      <w:pPr>
        <w:pStyle w:val="Default0"/>
        <w:jc w:val="both"/>
        <w:rPr>
          <w:sz w:val="22"/>
          <w:szCs w:val="22"/>
        </w:rPr>
      </w:pPr>
    </w:p>
    <w:p w14:paraId="35D630F0" w14:textId="77777777" w:rsidR="004E584F" w:rsidRPr="0066328F" w:rsidRDefault="004E584F" w:rsidP="004E584F">
      <w:pPr>
        <w:pStyle w:val="Default0"/>
        <w:spacing w:after="136"/>
        <w:jc w:val="both"/>
        <w:rPr>
          <w:sz w:val="22"/>
          <w:szCs w:val="22"/>
        </w:rPr>
      </w:pPr>
      <w:r w:rsidRPr="0066328F">
        <w:rPr>
          <w:b/>
          <w:bCs/>
          <w:sz w:val="22"/>
          <w:szCs w:val="22"/>
        </w:rPr>
        <w:t xml:space="preserve">Gestión de reclamo de clientes en mora: </w:t>
      </w:r>
    </w:p>
    <w:p w14:paraId="75203602" w14:textId="77777777" w:rsidR="004E584F" w:rsidRPr="0066328F" w:rsidRDefault="004E584F" w:rsidP="004E584F">
      <w:pPr>
        <w:pStyle w:val="Default0"/>
        <w:jc w:val="both"/>
        <w:rPr>
          <w:sz w:val="22"/>
          <w:szCs w:val="22"/>
        </w:rPr>
      </w:pPr>
      <w:r w:rsidRPr="0066328F">
        <w:rPr>
          <w:sz w:val="22"/>
          <w:szCs w:val="22"/>
        </w:rPr>
        <w:t xml:space="preserve">1. </w:t>
      </w:r>
      <w:r w:rsidRPr="0066328F">
        <w:rPr>
          <w:b/>
          <w:bCs/>
          <w:sz w:val="22"/>
          <w:szCs w:val="22"/>
        </w:rPr>
        <w:t>Segmentación de clientes</w:t>
      </w:r>
      <w:r w:rsidRPr="0066328F">
        <w:rPr>
          <w:sz w:val="22"/>
          <w:szCs w:val="22"/>
        </w:rPr>
        <w:t xml:space="preserve">: </w:t>
      </w:r>
    </w:p>
    <w:p w14:paraId="6FC4EE39" w14:textId="77777777" w:rsidR="004E584F" w:rsidRPr="0066328F" w:rsidRDefault="004E584F" w:rsidP="004E584F">
      <w:pPr>
        <w:pStyle w:val="Default0"/>
        <w:jc w:val="both"/>
        <w:rPr>
          <w:sz w:val="22"/>
          <w:szCs w:val="22"/>
        </w:rPr>
      </w:pPr>
    </w:p>
    <w:p w14:paraId="70F3F884" w14:textId="77777777" w:rsidR="004E584F" w:rsidRPr="0066328F" w:rsidRDefault="004E584F" w:rsidP="004E584F">
      <w:pPr>
        <w:pStyle w:val="Default0"/>
        <w:jc w:val="both"/>
        <w:rPr>
          <w:sz w:val="22"/>
          <w:szCs w:val="22"/>
        </w:rPr>
      </w:pPr>
      <w:r w:rsidRPr="0066328F">
        <w:rPr>
          <w:sz w:val="22"/>
          <w:szCs w:val="22"/>
        </w:rPr>
        <w:t xml:space="preserve">A principio de cada mes se segmenta la cartera de acuerdo a un score de cobranzas que califica a los clientes en “Excelente”, “Muy Bueno”, “Bueno”, “Malo” y “Muy Malo” de acuerdo a su perfil de riesgo en el cumplimiento de deudas; perfil que se define vinculando comportamiento de pago, características demográficas y evaluación crediticia al momento del otorgamiento. </w:t>
      </w:r>
    </w:p>
    <w:p w14:paraId="5A91CAE0" w14:textId="77777777" w:rsidR="004E584F" w:rsidRPr="0066328F" w:rsidRDefault="004E584F" w:rsidP="004E584F">
      <w:pPr>
        <w:pStyle w:val="Default0"/>
        <w:jc w:val="both"/>
        <w:rPr>
          <w:sz w:val="22"/>
          <w:szCs w:val="22"/>
        </w:rPr>
      </w:pPr>
      <w:r w:rsidRPr="0066328F">
        <w:rPr>
          <w:sz w:val="22"/>
          <w:szCs w:val="22"/>
        </w:rPr>
        <w:t>Esta segmentación define el nivel de las acciones de reclamo (tipo y escalonamiento) registrado el vencimiento:</w:t>
      </w:r>
    </w:p>
    <w:p w14:paraId="2620D502" w14:textId="77777777" w:rsidR="004E584F" w:rsidRPr="0066328F" w:rsidRDefault="004E584F" w:rsidP="004E584F">
      <w:pPr>
        <w:pStyle w:val="Default0"/>
        <w:spacing w:after="86"/>
        <w:jc w:val="both"/>
        <w:rPr>
          <w:sz w:val="22"/>
          <w:szCs w:val="22"/>
        </w:rPr>
      </w:pPr>
      <w:r w:rsidRPr="0066328F">
        <w:rPr>
          <w:sz w:val="22"/>
          <w:szCs w:val="22"/>
        </w:rPr>
        <w:t xml:space="preserve">– Mensajes de texto </w:t>
      </w:r>
    </w:p>
    <w:p w14:paraId="54987B34" w14:textId="77777777" w:rsidR="004E584F" w:rsidRPr="0066328F" w:rsidRDefault="004E584F" w:rsidP="004E584F">
      <w:pPr>
        <w:pStyle w:val="Default0"/>
        <w:spacing w:after="86"/>
        <w:jc w:val="both"/>
        <w:rPr>
          <w:sz w:val="22"/>
          <w:szCs w:val="22"/>
        </w:rPr>
      </w:pPr>
      <w:r w:rsidRPr="0066328F">
        <w:rPr>
          <w:sz w:val="22"/>
          <w:szCs w:val="22"/>
        </w:rPr>
        <w:t xml:space="preserve">– Mensaje telefónico de voz </w:t>
      </w:r>
    </w:p>
    <w:p w14:paraId="78BB4CAF" w14:textId="77777777" w:rsidR="004E584F" w:rsidRPr="0066328F" w:rsidRDefault="004E584F" w:rsidP="004E584F">
      <w:pPr>
        <w:pStyle w:val="Default0"/>
        <w:spacing w:after="86"/>
        <w:jc w:val="both"/>
        <w:rPr>
          <w:sz w:val="22"/>
          <w:szCs w:val="22"/>
        </w:rPr>
      </w:pPr>
      <w:r w:rsidRPr="0066328F">
        <w:rPr>
          <w:sz w:val="22"/>
          <w:szCs w:val="22"/>
        </w:rPr>
        <w:t xml:space="preserve">– Llamados a teléfonos particulares </w:t>
      </w:r>
    </w:p>
    <w:p w14:paraId="4479CAC3" w14:textId="77777777" w:rsidR="004E584F" w:rsidRPr="0066328F" w:rsidRDefault="004E584F" w:rsidP="004E584F">
      <w:pPr>
        <w:pStyle w:val="Default0"/>
        <w:spacing w:after="86"/>
        <w:jc w:val="both"/>
        <w:rPr>
          <w:sz w:val="22"/>
          <w:szCs w:val="22"/>
        </w:rPr>
      </w:pPr>
      <w:r w:rsidRPr="0066328F">
        <w:rPr>
          <w:sz w:val="22"/>
          <w:szCs w:val="22"/>
        </w:rPr>
        <w:t xml:space="preserve">– Llamados a teléfonos laborales </w:t>
      </w:r>
    </w:p>
    <w:p w14:paraId="0F6477FB" w14:textId="77777777" w:rsidR="004E584F" w:rsidRPr="0066328F" w:rsidRDefault="004E584F" w:rsidP="004E584F">
      <w:pPr>
        <w:pStyle w:val="Default0"/>
        <w:spacing w:after="86"/>
        <w:jc w:val="both"/>
        <w:rPr>
          <w:sz w:val="22"/>
          <w:szCs w:val="22"/>
        </w:rPr>
      </w:pPr>
      <w:r w:rsidRPr="0066328F">
        <w:rPr>
          <w:sz w:val="22"/>
          <w:szCs w:val="22"/>
        </w:rPr>
        <w:t xml:space="preserve">– Llamados a teléfonos vinculados (familiares o de referencia) </w:t>
      </w:r>
    </w:p>
    <w:p w14:paraId="1C5B8332" w14:textId="77777777" w:rsidR="004E584F" w:rsidRPr="0066328F" w:rsidRDefault="004E584F" w:rsidP="004E584F">
      <w:pPr>
        <w:pStyle w:val="Default0"/>
        <w:spacing w:after="86"/>
        <w:jc w:val="both"/>
        <w:rPr>
          <w:sz w:val="22"/>
          <w:szCs w:val="22"/>
        </w:rPr>
      </w:pPr>
      <w:r w:rsidRPr="0066328F">
        <w:rPr>
          <w:sz w:val="22"/>
          <w:szCs w:val="22"/>
        </w:rPr>
        <w:t xml:space="preserve">– Cartas </w:t>
      </w:r>
    </w:p>
    <w:p w14:paraId="7DC4D2AD" w14:textId="77777777" w:rsidR="004E584F" w:rsidRPr="0066328F" w:rsidRDefault="004E584F" w:rsidP="004E584F">
      <w:pPr>
        <w:pStyle w:val="Default0"/>
        <w:jc w:val="both"/>
        <w:rPr>
          <w:sz w:val="22"/>
          <w:szCs w:val="22"/>
        </w:rPr>
      </w:pPr>
      <w:r w:rsidRPr="0066328F">
        <w:rPr>
          <w:sz w:val="22"/>
          <w:szCs w:val="22"/>
        </w:rPr>
        <w:t xml:space="preserve">– Llamados preventivos informando de próximos vencimientos </w:t>
      </w:r>
    </w:p>
    <w:p w14:paraId="02D33BED" w14:textId="77777777" w:rsidR="004E584F" w:rsidRPr="0066328F" w:rsidRDefault="004E584F" w:rsidP="004E584F">
      <w:pPr>
        <w:pStyle w:val="Default0"/>
        <w:jc w:val="both"/>
        <w:rPr>
          <w:sz w:val="22"/>
          <w:szCs w:val="22"/>
        </w:rPr>
      </w:pPr>
    </w:p>
    <w:p w14:paraId="7CAE96FC" w14:textId="77777777" w:rsidR="004E584F" w:rsidRPr="0066328F" w:rsidRDefault="004E584F" w:rsidP="004E584F">
      <w:pPr>
        <w:pStyle w:val="Default0"/>
        <w:jc w:val="both"/>
        <w:rPr>
          <w:sz w:val="22"/>
          <w:szCs w:val="22"/>
        </w:rPr>
      </w:pPr>
      <w:r w:rsidRPr="0066328F">
        <w:rPr>
          <w:sz w:val="22"/>
          <w:szCs w:val="22"/>
        </w:rPr>
        <w:t xml:space="preserve">Esta metodología de trabajo impacta muy positivamente en el recupero de cuentas bajando sustancialmente el porcentaje de mora, al poder concentrar los esfuerzos de gestión según la probabilidad de morosidad de la cuenta. </w:t>
      </w:r>
    </w:p>
    <w:p w14:paraId="50E341FA" w14:textId="77777777" w:rsidR="004E584F" w:rsidRPr="00063014" w:rsidRDefault="004E584F" w:rsidP="004E584F">
      <w:pPr>
        <w:pStyle w:val="Default0"/>
        <w:spacing w:after="198"/>
        <w:jc w:val="both"/>
        <w:rPr>
          <w:b/>
          <w:bCs/>
          <w:sz w:val="22"/>
          <w:szCs w:val="22"/>
        </w:rPr>
      </w:pPr>
    </w:p>
    <w:p w14:paraId="3966EB1D" w14:textId="77777777" w:rsidR="004E584F" w:rsidRPr="00063014" w:rsidRDefault="004E584F" w:rsidP="004E584F">
      <w:pPr>
        <w:pStyle w:val="Default0"/>
        <w:spacing w:after="198"/>
        <w:jc w:val="both"/>
        <w:rPr>
          <w:sz w:val="22"/>
          <w:szCs w:val="22"/>
        </w:rPr>
      </w:pPr>
      <w:r w:rsidRPr="00063014">
        <w:rPr>
          <w:b/>
          <w:bCs/>
          <w:sz w:val="22"/>
          <w:szCs w:val="22"/>
        </w:rPr>
        <w:t xml:space="preserve">2. Acciones de reclamo y cobranza </w:t>
      </w:r>
    </w:p>
    <w:p w14:paraId="3C568277" w14:textId="77777777" w:rsidR="004E584F" w:rsidRPr="00063014" w:rsidRDefault="004E584F" w:rsidP="004E584F">
      <w:pPr>
        <w:pStyle w:val="Default0"/>
        <w:spacing w:after="198"/>
        <w:jc w:val="both"/>
        <w:rPr>
          <w:sz w:val="22"/>
          <w:szCs w:val="22"/>
        </w:rPr>
      </w:pPr>
      <w:r w:rsidRPr="00063014">
        <w:rPr>
          <w:sz w:val="22"/>
          <w:szCs w:val="22"/>
        </w:rPr>
        <w:t xml:space="preserve">a. </w:t>
      </w:r>
      <w:r w:rsidRPr="00063014">
        <w:rPr>
          <w:b/>
          <w:bCs/>
          <w:sz w:val="22"/>
          <w:szCs w:val="22"/>
        </w:rPr>
        <w:t>Departamento Centralizado de Cobranzas</w:t>
      </w:r>
      <w:r w:rsidRPr="00063014">
        <w:rPr>
          <w:sz w:val="22"/>
          <w:szCs w:val="22"/>
        </w:rPr>
        <w:t xml:space="preserve">: </w:t>
      </w:r>
    </w:p>
    <w:p w14:paraId="5DD7DB48" w14:textId="77777777" w:rsidR="004E584F" w:rsidRPr="00063014" w:rsidRDefault="004E584F" w:rsidP="004E584F">
      <w:pPr>
        <w:pStyle w:val="Default0"/>
        <w:numPr>
          <w:ilvl w:val="0"/>
          <w:numId w:val="27"/>
        </w:numPr>
        <w:ind w:left="426"/>
        <w:jc w:val="both"/>
        <w:rPr>
          <w:sz w:val="22"/>
          <w:szCs w:val="22"/>
        </w:rPr>
      </w:pPr>
      <w:r w:rsidRPr="00063014">
        <w:rPr>
          <w:b/>
          <w:bCs/>
          <w:sz w:val="22"/>
          <w:szCs w:val="22"/>
        </w:rPr>
        <w:t>Mora Temprana</w:t>
      </w:r>
      <w:r w:rsidRPr="00063014">
        <w:rPr>
          <w:sz w:val="22"/>
          <w:szCs w:val="22"/>
        </w:rPr>
        <w:t xml:space="preserve">: de 12 a 90 días de mora. </w:t>
      </w:r>
    </w:p>
    <w:p w14:paraId="3D044102" w14:textId="77777777" w:rsidR="004E584F" w:rsidRPr="00063014" w:rsidRDefault="004E584F" w:rsidP="004E584F">
      <w:pPr>
        <w:pStyle w:val="Default0"/>
        <w:numPr>
          <w:ilvl w:val="1"/>
          <w:numId w:val="27"/>
        </w:numPr>
        <w:spacing w:after="68"/>
        <w:jc w:val="both"/>
        <w:rPr>
          <w:sz w:val="22"/>
          <w:szCs w:val="22"/>
        </w:rPr>
      </w:pPr>
      <w:r w:rsidRPr="00063014">
        <w:rPr>
          <w:sz w:val="22"/>
          <w:szCs w:val="22"/>
        </w:rPr>
        <w:t xml:space="preserve">Llamados Telefónicos con diferentes mensajes diseñados por días de atraso. Se utiliza sistema predictivo U-contact, que permite automatizar de forma inteligente el ordenamiento de llamadas, el mejor número y momento, las prioridades, estrategia de contacto, disponibilidad de modos de marcación (manual, progresivo y predictivo) y combinar llamadas salientes con las actividades de llamadas entrantes. </w:t>
      </w:r>
    </w:p>
    <w:p w14:paraId="673EBA1F" w14:textId="77777777" w:rsidR="004E584F" w:rsidRPr="00063014" w:rsidRDefault="004E584F" w:rsidP="004E584F">
      <w:pPr>
        <w:pStyle w:val="Default0"/>
        <w:numPr>
          <w:ilvl w:val="1"/>
          <w:numId w:val="27"/>
        </w:numPr>
        <w:spacing w:after="68"/>
        <w:jc w:val="both"/>
        <w:rPr>
          <w:color w:val="auto"/>
          <w:sz w:val="22"/>
          <w:szCs w:val="22"/>
        </w:rPr>
      </w:pPr>
      <w:r w:rsidRPr="00063014">
        <w:rPr>
          <w:sz w:val="22"/>
          <w:szCs w:val="22"/>
        </w:rPr>
        <w:t xml:space="preserve">Acciones masivas por IVR y/o </w:t>
      </w:r>
      <w:r w:rsidRPr="00063014">
        <w:rPr>
          <w:color w:val="auto"/>
          <w:sz w:val="22"/>
          <w:szCs w:val="22"/>
        </w:rPr>
        <w:t>mensajes de voz y/o whatsapp y/o e-mail y/o</w:t>
      </w:r>
      <w:r w:rsidRPr="00063014">
        <w:rPr>
          <w:color w:val="auto"/>
        </w:rPr>
        <w:t xml:space="preserve"> </w:t>
      </w:r>
      <w:r w:rsidRPr="00063014">
        <w:rPr>
          <w:color w:val="auto"/>
          <w:sz w:val="22"/>
          <w:szCs w:val="22"/>
        </w:rPr>
        <w:t>SMS corto y/o SMS Largo.</w:t>
      </w:r>
    </w:p>
    <w:p w14:paraId="6C7733A4" w14:textId="77777777" w:rsidR="004E584F" w:rsidRPr="00063014" w:rsidRDefault="004E584F" w:rsidP="004E584F">
      <w:pPr>
        <w:pStyle w:val="Default0"/>
        <w:numPr>
          <w:ilvl w:val="1"/>
          <w:numId w:val="27"/>
        </w:numPr>
        <w:spacing w:after="68"/>
        <w:jc w:val="both"/>
        <w:rPr>
          <w:color w:val="auto"/>
          <w:sz w:val="22"/>
          <w:szCs w:val="22"/>
        </w:rPr>
      </w:pPr>
      <w:r w:rsidRPr="00063014">
        <w:rPr>
          <w:color w:val="auto"/>
          <w:sz w:val="22"/>
          <w:szCs w:val="22"/>
        </w:rPr>
        <w:t xml:space="preserve">Envío de Cartas </w:t>
      </w:r>
    </w:p>
    <w:p w14:paraId="34050880" w14:textId="77777777" w:rsidR="004E584F" w:rsidRPr="00063014" w:rsidRDefault="004E584F" w:rsidP="004E584F">
      <w:pPr>
        <w:pStyle w:val="Default0"/>
        <w:jc w:val="both"/>
        <w:rPr>
          <w:color w:val="auto"/>
          <w:sz w:val="22"/>
          <w:szCs w:val="22"/>
        </w:rPr>
      </w:pPr>
    </w:p>
    <w:p w14:paraId="4023DBF5" w14:textId="77777777" w:rsidR="004E584F" w:rsidRPr="00063014" w:rsidRDefault="004E584F" w:rsidP="004E584F">
      <w:pPr>
        <w:pStyle w:val="Default0"/>
        <w:numPr>
          <w:ilvl w:val="0"/>
          <w:numId w:val="27"/>
        </w:numPr>
        <w:ind w:left="426"/>
        <w:jc w:val="both"/>
        <w:rPr>
          <w:b/>
          <w:bCs/>
          <w:color w:val="auto"/>
          <w:sz w:val="22"/>
          <w:szCs w:val="22"/>
        </w:rPr>
      </w:pPr>
      <w:r w:rsidRPr="00063014">
        <w:rPr>
          <w:b/>
          <w:bCs/>
          <w:color w:val="auto"/>
          <w:sz w:val="22"/>
          <w:szCs w:val="22"/>
        </w:rPr>
        <w:t xml:space="preserve">Mora Avanzada: De 91 a 120 días de mora: </w:t>
      </w:r>
    </w:p>
    <w:p w14:paraId="3ABA2E74" w14:textId="77777777" w:rsidR="004E584F" w:rsidRPr="00063014" w:rsidRDefault="004E584F" w:rsidP="004E584F">
      <w:pPr>
        <w:pStyle w:val="Default0"/>
        <w:numPr>
          <w:ilvl w:val="1"/>
          <w:numId w:val="27"/>
        </w:numPr>
        <w:spacing w:after="68"/>
        <w:jc w:val="both"/>
        <w:rPr>
          <w:color w:val="auto"/>
          <w:sz w:val="22"/>
          <w:szCs w:val="22"/>
        </w:rPr>
      </w:pPr>
      <w:r w:rsidRPr="00063014">
        <w:rPr>
          <w:color w:val="auto"/>
          <w:sz w:val="22"/>
          <w:szCs w:val="22"/>
        </w:rPr>
        <w:t xml:space="preserve">Llamados Telefónicos </w:t>
      </w:r>
    </w:p>
    <w:p w14:paraId="1394F9ED" w14:textId="77777777" w:rsidR="004E584F" w:rsidRPr="00063014" w:rsidRDefault="004E584F" w:rsidP="004E584F">
      <w:pPr>
        <w:pStyle w:val="Default0"/>
        <w:numPr>
          <w:ilvl w:val="1"/>
          <w:numId w:val="27"/>
        </w:numPr>
        <w:spacing w:after="68"/>
        <w:jc w:val="both"/>
        <w:rPr>
          <w:color w:val="auto"/>
          <w:sz w:val="22"/>
          <w:szCs w:val="22"/>
        </w:rPr>
      </w:pPr>
      <w:r w:rsidRPr="00063014">
        <w:rPr>
          <w:color w:val="auto"/>
          <w:sz w:val="22"/>
          <w:szCs w:val="22"/>
        </w:rPr>
        <w:t>Acciones masivas por IVR y/o mensajes de voz y/o e-mail y/o</w:t>
      </w:r>
      <w:r w:rsidRPr="00063014">
        <w:rPr>
          <w:color w:val="auto"/>
        </w:rPr>
        <w:t xml:space="preserve"> </w:t>
      </w:r>
      <w:r w:rsidRPr="00063014">
        <w:rPr>
          <w:color w:val="auto"/>
          <w:sz w:val="22"/>
          <w:szCs w:val="22"/>
        </w:rPr>
        <w:t>SMS corto y/o SMS Largo.</w:t>
      </w:r>
    </w:p>
    <w:p w14:paraId="5544AE25" w14:textId="77777777" w:rsidR="004E584F" w:rsidRPr="00063014" w:rsidRDefault="004E584F" w:rsidP="004E584F">
      <w:pPr>
        <w:pStyle w:val="Default0"/>
        <w:numPr>
          <w:ilvl w:val="1"/>
          <w:numId w:val="27"/>
        </w:numPr>
        <w:spacing w:after="68"/>
        <w:jc w:val="both"/>
        <w:rPr>
          <w:sz w:val="22"/>
          <w:szCs w:val="22"/>
        </w:rPr>
      </w:pPr>
      <w:r w:rsidRPr="00063014">
        <w:rPr>
          <w:sz w:val="22"/>
          <w:szCs w:val="22"/>
        </w:rPr>
        <w:t xml:space="preserve">Envío de Cartas </w:t>
      </w:r>
    </w:p>
    <w:p w14:paraId="46D9B25C" w14:textId="77777777" w:rsidR="004E584F" w:rsidRPr="00063014" w:rsidRDefault="004E584F" w:rsidP="004E584F">
      <w:pPr>
        <w:pStyle w:val="Default0"/>
        <w:jc w:val="both"/>
        <w:rPr>
          <w:sz w:val="22"/>
          <w:szCs w:val="22"/>
        </w:rPr>
      </w:pPr>
    </w:p>
    <w:p w14:paraId="289C42FF" w14:textId="77777777" w:rsidR="004E584F" w:rsidRPr="00063014" w:rsidRDefault="004E584F" w:rsidP="004E584F">
      <w:pPr>
        <w:pStyle w:val="Default0"/>
        <w:jc w:val="both"/>
        <w:rPr>
          <w:sz w:val="22"/>
          <w:szCs w:val="22"/>
        </w:rPr>
      </w:pPr>
      <w:r w:rsidRPr="00063014">
        <w:rPr>
          <w:sz w:val="22"/>
          <w:szCs w:val="22"/>
        </w:rPr>
        <w:t xml:space="preserve">Las gestiones descriptas siguen los siguientes principios y secuencias de reclamo: </w:t>
      </w:r>
    </w:p>
    <w:p w14:paraId="0DC306BC" w14:textId="77777777" w:rsidR="004E584F" w:rsidRPr="00063014" w:rsidRDefault="004E584F" w:rsidP="004E584F">
      <w:pPr>
        <w:pStyle w:val="Default0"/>
        <w:numPr>
          <w:ilvl w:val="0"/>
          <w:numId w:val="29"/>
        </w:numPr>
        <w:spacing w:after="66"/>
        <w:jc w:val="both"/>
        <w:rPr>
          <w:sz w:val="22"/>
          <w:szCs w:val="22"/>
        </w:rPr>
      </w:pPr>
      <w:r w:rsidRPr="00063014">
        <w:rPr>
          <w:sz w:val="22"/>
          <w:szCs w:val="22"/>
        </w:rPr>
        <w:t xml:space="preserve">Desde 91 a 120 días de atraso: Intimación Pre Judicial </w:t>
      </w:r>
    </w:p>
    <w:p w14:paraId="0DE60276" w14:textId="77777777" w:rsidR="004E584F" w:rsidRPr="00063014" w:rsidRDefault="004E584F" w:rsidP="004E584F">
      <w:pPr>
        <w:pStyle w:val="Default0"/>
        <w:numPr>
          <w:ilvl w:val="0"/>
          <w:numId w:val="29"/>
        </w:numPr>
        <w:jc w:val="both"/>
        <w:rPr>
          <w:sz w:val="22"/>
          <w:szCs w:val="22"/>
        </w:rPr>
      </w:pPr>
      <w:r w:rsidRPr="00063014">
        <w:rPr>
          <w:sz w:val="22"/>
          <w:szCs w:val="22"/>
        </w:rPr>
        <w:t xml:space="preserve">121 días de atraso: Último Aviso presentación expediente en Tribunales </w:t>
      </w:r>
    </w:p>
    <w:p w14:paraId="4BF92A21" w14:textId="77777777" w:rsidR="004E584F" w:rsidRPr="00063014" w:rsidRDefault="004E584F" w:rsidP="004E584F">
      <w:pPr>
        <w:pStyle w:val="Default0"/>
        <w:jc w:val="both"/>
        <w:rPr>
          <w:sz w:val="22"/>
          <w:szCs w:val="22"/>
        </w:rPr>
      </w:pPr>
    </w:p>
    <w:p w14:paraId="30D215D9" w14:textId="77777777" w:rsidR="004E584F" w:rsidRPr="00063014" w:rsidRDefault="004E584F" w:rsidP="004E584F">
      <w:pPr>
        <w:pStyle w:val="Default0"/>
        <w:numPr>
          <w:ilvl w:val="0"/>
          <w:numId w:val="28"/>
        </w:numPr>
        <w:ind w:left="426"/>
        <w:jc w:val="both"/>
        <w:rPr>
          <w:sz w:val="22"/>
          <w:szCs w:val="22"/>
        </w:rPr>
      </w:pPr>
      <w:r w:rsidRPr="00063014">
        <w:rPr>
          <w:b/>
          <w:bCs/>
          <w:sz w:val="22"/>
          <w:szCs w:val="22"/>
        </w:rPr>
        <w:t>Judicial</w:t>
      </w:r>
      <w:r w:rsidRPr="00063014">
        <w:rPr>
          <w:sz w:val="22"/>
          <w:szCs w:val="22"/>
        </w:rPr>
        <w:t xml:space="preserve">: Superado los 120 días de mora se definen los créditos a judicializar. En todos los casos se dispone de pagaré firmado por el cliente y en su caso garante, lo que facilita la cobrabilidad del juicio en menor tiempo por disponer de procesos ejecutivos. </w:t>
      </w:r>
    </w:p>
    <w:p w14:paraId="069CE1DA" w14:textId="77777777" w:rsidR="004E584F" w:rsidRPr="00063014" w:rsidRDefault="004E584F" w:rsidP="004E584F">
      <w:pPr>
        <w:pStyle w:val="Default0"/>
        <w:ind w:left="426"/>
        <w:jc w:val="both"/>
        <w:rPr>
          <w:sz w:val="22"/>
          <w:szCs w:val="22"/>
        </w:rPr>
      </w:pPr>
      <w:r w:rsidRPr="00063014">
        <w:rPr>
          <w:sz w:val="22"/>
          <w:szCs w:val="22"/>
        </w:rPr>
        <w:t>De acuerdo a la política de administración de Créditos del Fiduciante considera a un crédito como incobrable cuando su atraso supera los 360 días, en estos casos se previsiona el 100% del capital adeudado más los intereses devengados sin perjuicio de la continuación de las acciones judiciales de cobro.</w:t>
      </w:r>
    </w:p>
    <w:p w14:paraId="4B912EA1" w14:textId="77777777" w:rsidR="004E584F" w:rsidRPr="00063014" w:rsidRDefault="004E584F" w:rsidP="004E584F">
      <w:pPr>
        <w:pStyle w:val="Default0"/>
        <w:jc w:val="both"/>
        <w:rPr>
          <w:b/>
          <w:bCs/>
          <w:sz w:val="22"/>
          <w:szCs w:val="22"/>
        </w:rPr>
      </w:pPr>
    </w:p>
    <w:p w14:paraId="1BB6A670" w14:textId="77777777" w:rsidR="004E584F" w:rsidRPr="00063014" w:rsidRDefault="004E584F" w:rsidP="004E584F">
      <w:pPr>
        <w:pStyle w:val="Default0"/>
        <w:numPr>
          <w:ilvl w:val="0"/>
          <w:numId w:val="28"/>
        </w:numPr>
        <w:ind w:left="426"/>
        <w:jc w:val="both"/>
        <w:rPr>
          <w:b/>
          <w:bCs/>
          <w:sz w:val="22"/>
          <w:szCs w:val="22"/>
        </w:rPr>
      </w:pPr>
      <w:r w:rsidRPr="00063014">
        <w:rPr>
          <w:b/>
          <w:bCs/>
          <w:sz w:val="22"/>
          <w:szCs w:val="22"/>
        </w:rPr>
        <w:t>Tercerización de Gestión de Cobranza:</w:t>
      </w:r>
      <w:r w:rsidRPr="00063014">
        <w:rPr>
          <w:bCs/>
          <w:sz w:val="22"/>
          <w:szCs w:val="22"/>
        </w:rPr>
        <w:t xml:space="preserve"> Se incorporaron nuevas empresas externas de cobranza en la gestión de reclamo de deuda para la cartera NO Judicial con más de 365 días de mora.  Las carteras asignadas a las distintas empresas se rotan trimestralmente logrando obtener una acción de búsqueda y reclamo constante permitiendo un recupero sostenido de los créditos más atrasados.</w:t>
      </w:r>
    </w:p>
    <w:p w14:paraId="491BE942" w14:textId="77777777" w:rsidR="004E584F" w:rsidRPr="00063014" w:rsidRDefault="004E584F" w:rsidP="004E584F">
      <w:pPr>
        <w:pStyle w:val="Default0"/>
        <w:jc w:val="both"/>
        <w:rPr>
          <w:b/>
          <w:bCs/>
          <w:sz w:val="22"/>
          <w:szCs w:val="22"/>
        </w:rPr>
      </w:pPr>
    </w:p>
    <w:p w14:paraId="4ED06942" w14:textId="77777777" w:rsidR="004E584F" w:rsidRPr="00063014" w:rsidRDefault="004E584F" w:rsidP="004E584F">
      <w:pPr>
        <w:pStyle w:val="Default0"/>
        <w:spacing w:after="198"/>
        <w:jc w:val="both"/>
        <w:rPr>
          <w:sz w:val="22"/>
          <w:szCs w:val="22"/>
        </w:rPr>
      </w:pPr>
      <w:r w:rsidRPr="00063014">
        <w:rPr>
          <w:b/>
          <w:bCs/>
          <w:sz w:val="22"/>
          <w:szCs w:val="22"/>
        </w:rPr>
        <w:t xml:space="preserve">b. Otras acciones y modalidades de reclamo: </w:t>
      </w:r>
    </w:p>
    <w:p w14:paraId="2C62F27A" w14:textId="77777777" w:rsidR="004E584F" w:rsidRPr="00063014" w:rsidRDefault="004E584F" w:rsidP="004E584F">
      <w:pPr>
        <w:pStyle w:val="Default0"/>
        <w:numPr>
          <w:ilvl w:val="0"/>
          <w:numId w:val="28"/>
        </w:numPr>
        <w:spacing w:after="198"/>
        <w:jc w:val="both"/>
        <w:rPr>
          <w:sz w:val="22"/>
          <w:szCs w:val="22"/>
        </w:rPr>
      </w:pPr>
      <w:r w:rsidRPr="00063014">
        <w:rPr>
          <w:b/>
          <w:bCs/>
          <w:sz w:val="22"/>
          <w:szCs w:val="22"/>
        </w:rPr>
        <w:t>Back Office</w:t>
      </w:r>
      <w:r w:rsidRPr="00063014">
        <w:rPr>
          <w:sz w:val="22"/>
          <w:szCs w:val="22"/>
        </w:rPr>
        <w:t>: ante la dificultad de contacto en los teléfonos disponibles, se activa un circuito de averiguación de datos a través de un grupo de operadores, tendientes a localizar al deudor, para luego reinsertarlo en el circuito de reclamos.</w:t>
      </w:r>
    </w:p>
    <w:p w14:paraId="6AFD0291" w14:textId="77777777" w:rsidR="004E584F" w:rsidRPr="00063014" w:rsidRDefault="004E584F" w:rsidP="004E584F">
      <w:pPr>
        <w:pStyle w:val="Default0"/>
        <w:numPr>
          <w:ilvl w:val="0"/>
          <w:numId w:val="28"/>
        </w:numPr>
        <w:spacing w:after="198"/>
        <w:jc w:val="both"/>
        <w:rPr>
          <w:sz w:val="22"/>
          <w:szCs w:val="22"/>
        </w:rPr>
      </w:pPr>
      <w:r w:rsidRPr="00063014">
        <w:rPr>
          <w:b/>
          <w:bCs/>
          <w:sz w:val="22"/>
          <w:szCs w:val="22"/>
        </w:rPr>
        <w:t>Visitas domiciliarias</w:t>
      </w:r>
      <w:r w:rsidRPr="00063014">
        <w:rPr>
          <w:sz w:val="22"/>
          <w:szCs w:val="22"/>
        </w:rPr>
        <w:t>: personal de las sucursales de venta realizan acciones personales de cobranza en el domicilio del deudor, cuando no fuera posible ubicarlo por otros medios y/o las características de la deuda lo ameriten.</w:t>
      </w:r>
    </w:p>
    <w:p w14:paraId="07586320" w14:textId="77777777" w:rsidR="004E584F" w:rsidRPr="00063014" w:rsidRDefault="004E584F" w:rsidP="004E584F">
      <w:pPr>
        <w:pStyle w:val="Default0"/>
        <w:numPr>
          <w:ilvl w:val="0"/>
          <w:numId w:val="28"/>
        </w:numPr>
        <w:spacing w:after="198"/>
        <w:jc w:val="both"/>
        <w:rPr>
          <w:sz w:val="22"/>
          <w:szCs w:val="22"/>
        </w:rPr>
      </w:pPr>
      <w:r w:rsidRPr="00063014">
        <w:rPr>
          <w:b/>
          <w:bCs/>
          <w:sz w:val="22"/>
          <w:szCs w:val="22"/>
        </w:rPr>
        <w:t>Sucursales</w:t>
      </w:r>
      <w:r w:rsidRPr="00063014">
        <w:rPr>
          <w:sz w:val="22"/>
          <w:szCs w:val="22"/>
        </w:rPr>
        <w:t>: personal de crédito y mora de las sucursales realiza acciones telefónicas de refuerzo a las realizadas desde el Call Center Central, cuando el cliente fuera de difícil ubicación y/o las características de la deuda lo ameriten, en coordinación con el Departamento de Cobranzas. En las sucursales se ofrece una atención personal para refinanciar deudas o realizar acuerdos de pago. Las sucursales calificadas como de mayor riesgo crediticio disponen de un encargado de mora que concentra las gestiones anteriores y de visita a domicilio. Se realiza además un seguimiento de efectividad de cobranzas o refinanciaciones realizadas por los Operadores de Caja de Sucursales, tendiente a recuperar el máximo de lo adeudado.</w:t>
      </w:r>
    </w:p>
    <w:p w14:paraId="64DF6C35" w14:textId="77777777" w:rsidR="004E584F" w:rsidRPr="00063014" w:rsidRDefault="004E584F" w:rsidP="004E584F">
      <w:pPr>
        <w:pStyle w:val="Default0"/>
        <w:numPr>
          <w:ilvl w:val="0"/>
          <w:numId w:val="28"/>
        </w:numPr>
        <w:jc w:val="both"/>
        <w:rPr>
          <w:sz w:val="22"/>
          <w:szCs w:val="22"/>
        </w:rPr>
      </w:pPr>
      <w:r w:rsidRPr="00063014">
        <w:rPr>
          <w:b/>
          <w:bCs/>
          <w:sz w:val="22"/>
          <w:szCs w:val="22"/>
        </w:rPr>
        <w:t>Afectaciones Comerciales</w:t>
      </w:r>
      <w:r w:rsidRPr="00063014">
        <w:rPr>
          <w:sz w:val="22"/>
          <w:szCs w:val="22"/>
        </w:rPr>
        <w:t>: mensualmente se afecta y desafecta en Institutos de informes a nivel Local, Regional y Nacional.</w:t>
      </w:r>
    </w:p>
    <w:p w14:paraId="43A53DFE" w14:textId="77777777" w:rsidR="00F74B80" w:rsidRPr="00B73EE9" w:rsidRDefault="00F74B80" w:rsidP="00F77F79">
      <w:pPr>
        <w:spacing w:before="120" w:after="200"/>
        <w:rPr>
          <w:rFonts w:ascii="Times New Roman" w:hAnsi="Times New Roman" w:cs="Times New Roman"/>
          <w:color w:val="0D0D0D" w:themeColor="text1" w:themeTint="F2"/>
          <w:sz w:val="22"/>
          <w:szCs w:val="22"/>
        </w:rPr>
      </w:pPr>
      <w:r w:rsidRPr="00B73EE9">
        <w:rPr>
          <w:rFonts w:ascii="Times New Roman" w:hAnsi="Times New Roman" w:cs="Times New Roman"/>
          <w:color w:val="0D0D0D" w:themeColor="text1" w:themeTint="F2"/>
          <w:sz w:val="22"/>
          <w:szCs w:val="22"/>
        </w:rPr>
        <w:t>La percepción de la cobranza total de la</w:t>
      </w:r>
      <w:r w:rsidR="00475BAB" w:rsidRPr="00B73EE9">
        <w:rPr>
          <w:rFonts w:ascii="Times New Roman" w:hAnsi="Times New Roman" w:cs="Times New Roman"/>
          <w:color w:val="0D0D0D" w:themeColor="text1" w:themeTint="F2"/>
          <w:sz w:val="22"/>
          <w:szCs w:val="22"/>
        </w:rPr>
        <w:t>s</w:t>
      </w:r>
      <w:r w:rsidRPr="00B73EE9">
        <w:rPr>
          <w:rFonts w:ascii="Times New Roman" w:hAnsi="Times New Roman" w:cs="Times New Roman"/>
          <w:color w:val="0D0D0D" w:themeColor="text1" w:themeTint="F2"/>
          <w:sz w:val="22"/>
          <w:szCs w:val="22"/>
        </w:rPr>
        <w:t xml:space="preserve"> compañía</w:t>
      </w:r>
      <w:r w:rsidR="00475BAB" w:rsidRPr="00B73EE9">
        <w:rPr>
          <w:rFonts w:ascii="Times New Roman" w:hAnsi="Times New Roman" w:cs="Times New Roman"/>
          <w:color w:val="0D0D0D" w:themeColor="text1" w:themeTint="F2"/>
          <w:sz w:val="22"/>
          <w:szCs w:val="22"/>
        </w:rPr>
        <w:t>s</w:t>
      </w:r>
      <w:r w:rsidRPr="00B73EE9">
        <w:rPr>
          <w:rFonts w:ascii="Times New Roman" w:hAnsi="Times New Roman" w:cs="Times New Roman"/>
          <w:color w:val="0D0D0D" w:themeColor="text1" w:themeTint="F2"/>
          <w:sz w:val="22"/>
          <w:szCs w:val="22"/>
        </w:rPr>
        <w:t> presenta la siguiente evolución en los últimos 6</w:t>
      </w:r>
      <w:r w:rsidRPr="00B73EE9">
        <w:rPr>
          <w:rFonts w:ascii="Times New Roman" w:hAnsi="Times New Roman" w:cs="Times New Roman"/>
          <w:color w:val="FF0000"/>
          <w:sz w:val="22"/>
          <w:szCs w:val="22"/>
        </w:rPr>
        <w:t xml:space="preserve"> </w:t>
      </w:r>
      <w:r w:rsidRPr="00B73EE9">
        <w:rPr>
          <w:rFonts w:ascii="Times New Roman" w:hAnsi="Times New Roman" w:cs="Times New Roman"/>
          <w:color w:val="0D0D0D" w:themeColor="text1" w:themeTint="F2"/>
          <w:sz w:val="22"/>
          <w:szCs w:val="22"/>
        </w:rPr>
        <w:t xml:space="preserve">meses: </w:t>
      </w:r>
    </w:p>
    <w:p w14:paraId="3548058D" w14:textId="238589C0" w:rsidR="00C56DC8" w:rsidRPr="003A7495" w:rsidRDefault="00475BAB" w:rsidP="00F74B80">
      <w:pPr>
        <w:spacing w:before="120" w:after="200" w:line="276" w:lineRule="auto"/>
        <w:rPr>
          <w:rFonts w:ascii="Times New Roman" w:hAnsi="Times New Roman" w:cs="Times New Roman"/>
          <w:b/>
          <w:sz w:val="22"/>
          <w:szCs w:val="22"/>
          <w:u w:val="single"/>
        </w:rPr>
      </w:pPr>
      <w:r w:rsidRPr="003A7495">
        <w:rPr>
          <w:rFonts w:ascii="Times New Roman" w:hAnsi="Times New Roman" w:cs="Times New Roman"/>
          <w:b/>
          <w:sz w:val="22"/>
          <w:szCs w:val="22"/>
          <w:u w:val="single"/>
        </w:rPr>
        <w:t>Bazar Avenida S.A.</w:t>
      </w:r>
    </w:p>
    <w:p w14:paraId="303941D0" w14:textId="4D3182AC" w:rsidR="002E6D79" w:rsidRPr="00FE4D31" w:rsidRDefault="004E584F" w:rsidP="0000185D">
      <w:pPr>
        <w:spacing w:before="120" w:after="200" w:line="276" w:lineRule="auto"/>
        <w:jc w:val="center"/>
        <w:rPr>
          <w:rFonts w:ascii="Times New Roman" w:hAnsi="Times New Roman" w:cs="Times New Roman"/>
          <w:b/>
          <w:sz w:val="22"/>
          <w:szCs w:val="22"/>
          <w:u w:val="single"/>
        </w:rPr>
      </w:pPr>
      <w:r w:rsidRPr="004E584F">
        <w:rPr>
          <w:noProof/>
          <w:lang w:val="es-AR" w:eastAsia="es-AR"/>
        </w:rPr>
        <w:t xml:space="preserve"> </w:t>
      </w:r>
      <w:r w:rsidR="00664B99" w:rsidRPr="00664B99">
        <w:rPr>
          <w:noProof/>
          <w:lang w:val="es-AR" w:eastAsia="es-AR"/>
        </w:rPr>
        <w:t xml:space="preserve"> </w:t>
      </w:r>
      <w:r w:rsidR="001665E0" w:rsidRPr="001665E0">
        <w:rPr>
          <w:noProof/>
          <w:lang w:val="es-AR" w:eastAsia="es-AR"/>
        </w:rPr>
        <w:drawing>
          <wp:inline distT="0" distB="0" distL="0" distR="0" wp14:anchorId="6C1B9C04" wp14:editId="7C4B83A6">
            <wp:extent cx="4845050" cy="1555750"/>
            <wp:effectExtent l="0" t="0" r="0" b="635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45050" cy="1555750"/>
                    </a:xfrm>
                    <a:prstGeom prst="rect">
                      <a:avLst/>
                    </a:prstGeom>
                    <a:noFill/>
                    <a:ln>
                      <a:noFill/>
                    </a:ln>
                  </pic:spPr>
                </pic:pic>
              </a:graphicData>
            </a:graphic>
          </wp:inline>
        </w:drawing>
      </w:r>
      <w:r w:rsidR="0033722D" w:rsidRPr="0033722D">
        <w:rPr>
          <w:noProof/>
          <w:lang w:val="es-AR" w:eastAsia="es-AR"/>
        </w:rPr>
        <w:t xml:space="preserve"> </w:t>
      </w:r>
      <w:r w:rsidR="00654C2F" w:rsidRPr="00654C2F">
        <w:rPr>
          <w:noProof/>
          <w:lang w:val="es-AR" w:eastAsia="es-AR"/>
        </w:rPr>
        <w:t xml:space="preserve"> </w:t>
      </w:r>
      <w:r w:rsidR="00317D48" w:rsidRPr="00FE4D31">
        <w:rPr>
          <w:noProof/>
          <w:lang w:val="es-AR" w:eastAsia="es-AR"/>
        </w:rPr>
        <w:t xml:space="preserve"> </w:t>
      </w:r>
      <w:r w:rsidR="00DF2624" w:rsidRPr="00FE4D31">
        <w:rPr>
          <w:noProof/>
          <w:lang w:val="es-AR" w:eastAsia="es-AR"/>
        </w:rPr>
        <w:t xml:space="preserve"> </w:t>
      </w:r>
    </w:p>
    <w:p w14:paraId="4987A4F0" w14:textId="1F9E9E82" w:rsidR="007D7DE5" w:rsidRPr="00FE4D31" w:rsidRDefault="00475BAB" w:rsidP="006E1DEB">
      <w:pPr>
        <w:spacing w:before="120" w:after="200" w:line="276" w:lineRule="auto"/>
        <w:rPr>
          <w:rFonts w:ascii="Times New Roman" w:hAnsi="Times New Roman" w:cs="Times New Roman"/>
          <w:b/>
          <w:sz w:val="22"/>
          <w:szCs w:val="22"/>
          <w:u w:val="single"/>
        </w:rPr>
      </w:pPr>
      <w:r w:rsidRPr="00FE4D31">
        <w:rPr>
          <w:rFonts w:ascii="Times New Roman" w:hAnsi="Times New Roman" w:cs="Times New Roman"/>
          <w:b/>
          <w:sz w:val="22"/>
          <w:szCs w:val="22"/>
          <w:u w:val="single"/>
        </w:rPr>
        <w:t>Consumo S.A.</w:t>
      </w:r>
    </w:p>
    <w:p w14:paraId="357E68BD" w14:textId="7BC7E56C" w:rsidR="007D7DE5" w:rsidRPr="00506990" w:rsidRDefault="004E584F" w:rsidP="00F74B80">
      <w:pPr>
        <w:spacing w:before="120" w:after="200" w:line="276" w:lineRule="auto"/>
        <w:jc w:val="center"/>
        <w:rPr>
          <w:rFonts w:ascii="Times New Roman" w:hAnsi="Times New Roman" w:cs="Times New Roman"/>
          <w:color w:val="0D0D0D" w:themeColor="text1" w:themeTint="F2"/>
          <w:sz w:val="22"/>
          <w:szCs w:val="22"/>
        </w:rPr>
      </w:pPr>
      <w:r w:rsidRPr="004E584F">
        <w:rPr>
          <w:rFonts w:ascii="Times New Roman" w:hAnsi="Times New Roman" w:cs="Times New Roman"/>
          <w:color w:val="0D0D0D" w:themeColor="text1" w:themeTint="F2"/>
          <w:sz w:val="22"/>
          <w:szCs w:val="22"/>
        </w:rPr>
        <w:t xml:space="preserve"> </w:t>
      </w:r>
      <w:r w:rsidR="00664B99" w:rsidRPr="00664B99">
        <w:rPr>
          <w:rFonts w:ascii="Times New Roman" w:hAnsi="Times New Roman" w:cs="Times New Roman"/>
          <w:color w:val="0D0D0D" w:themeColor="text1" w:themeTint="F2"/>
          <w:sz w:val="22"/>
          <w:szCs w:val="22"/>
        </w:rPr>
        <w:t xml:space="preserve"> </w:t>
      </w:r>
      <w:r w:rsidR="0033722D" w:rsidRPr="0033722D">
        <w:rPr>
          <w:rFonts w:ascii="Times New Roman" w:hAnsi="Times New Roman" w:cs="Times New Roman"/>
          <w:color w:val="0D0D0D" w:themeColor="text1" w:themeTint="F2"/>
          <w:sz w:val="22"/>
          <w:szCs w:val="22"/>
        </w:rPr>
        <w:t xml:space="preserve"> </w:t>
      </w:r>
      <w:r w:rsidR="001665E0" w:rsidRPr="001665E0">
        <w:rPr>
          <w:noProof/>
          <w:lang w:val="es-AR" w:eastAsia="es-AR"/>
        </w:rPr>
        <w:drawing>
          <wp:inline distT="0" distB="0" distL="0" distR="0" wp14:anchorId="5757D71E" wp14:editId="6F58BA55">
            <wp:extent cx="4845050" cy="1524000"/>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845050" cy="1524000"/>
                    </a:xfrm>
                    <a:prstGeom prst="rect">
                      <a:avLst/>
                    </a:prstGeom>
                    <a:noFill/>
                    <a:ln>
                      <a:noFill/>
                    </a:ln>
                  </pic:spPr>
                </pic:pic>
              </a:graphicData>
            </a:graphic>
          </wp:inline>
        </w:drawing>
      </w:r>
      <w:r w:rsidR="00654C2F" w:rsidRPr="00654C2F">
        <w:rPr>
          <w:rFonts w:ascii="Times New Roman" w:hAnsi="Times New Roman" w:cs="Times New Roman"/>
          <w:color w:val="0D0D0D" w:themeColor="text1" w:themeTint="F2"/>
          <w:sz w:val="22"/>
          <w:szCs w:val="22"/>
        </w:rPr>
        <w:t xml:space="preserve"> </w:t>
      </w:r>
    </w:p>
    <w:p w14:paraId="4D84DE78" w14:textId="77777777" w:rsidR="00F74B80" w:rsidRPr="00506990" w:rsidRDefault="00F74B80" w:rsidP="00F77F79">
      <w:pPr>
        <w:spacing w:before="120" w:after="200"/>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Convenio de Recaudación con TINSA S.A. (Operatoria vinculada a los Fideicomisos)</w:t>
      </w:r>
    </w:p>
    <w:p w14:paraId="7D578A31" w14:textId="77777777"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Bazar Avenida S.A.</w:t>
      </w:r>
      <w:r w:rsidR="00DF4C4C" w:rsidRPr="00506990">
        <w:rPr>
          <w:rFonts w:ascii="Times New Roman" w:hAnsi="Times New Roman" w:cs="Times New Roman"/>
          <w:color w:val="0D0D0D" w:themeColor="text1" w:themeTint="F2"/>
          <w:sz w:val="22"/>
          <w:szCs w:val="22"/>
        </w:rPr>
        <w:t xml:space="preserve"> y Consumo S.A.</w:t>
      </w:r>
      <w:r w:rsidRPr="00506990">
        <w:rPr>
          <w:rFonts w:ascii="Times New Roman" w:hAnsi="Times New Roman" w:cs="Times New Roman"/>
          <w:color w:val="0D0D0D" w:themeColor="text1" w:themeTint="F2"/>
          <w:sz w:val="22"/>
          <w:szCs w:val="22"/>
        </w:rPr>
        <w:t>, ha celebrado un convenio de cobro con Tinsa S.A. (TINSA) para la percepción de la Cobranza de los créditos otorgados a sus clientes, por medio del sistema de cobranzas, COBRO EXPRESS de TINSA.</w:t>
      </w:r>
    </w:p>
    <w:p w14:paraId="38F216E9" w14:textId="77777777" w:rsidR="00FF0B3C" w:rsidRPr="00506990" w:rsidRDefault="00FF0B3C" w:rsidP="00FF0B3C">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En el marco de dicho acuerdo, BAZAR AVENIDA S</w:t>
      </w:r>
      <w:r>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 y  CONSUMO S.A. en su carácter de Administradores y Agentes de Cobro de los Créditos fideicomitidos, delega en TINSA, la recaudación de la cobranza de los Créditos fideicomitidos. A tal efecto las liquidaciones que se envían mensualmente a los deudores contienen un código de barras que permite identificar que el Crédito pertenece al Fideicomiso y que sólo puede percibirse a través de TINSA, excepto la de aquellos Créditos en Mora que se perciban por las gestiones judiciales y extrajudiciales que realicen los Fiduciantes en su carácter de Agente de Cobro que deberá transferir a la Cuenta Fiduciaria dentro del día hábil posterior a su percepción. Para cumplir con su obligación de Agente Recaudador, TINSA lo realizará a través de sus propios agentes distribuidos en todo el país y también por medio de Agentes Externos de Recaudación que contrate.</w:t>
      </w:r>
    </w:p>
    <w:p w14:paraId="74A5E68F" w14:textId="77777777"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En oportunidad de emitir cada una de las serie de Fideicomiso, BAZAR </w:t>
      </w:r>
      <w:r w:rsidR="00C56DC8" w:rsidRPr="00506990">
        <w:rPr>
          <w:rFonts w:ascii="Times New Roman" w:hAnsi="Times New Roman" w:cs="Times New Roman"/>
          <w:color w:val="0D0D0D" w:themeColor="text1" w:themeTint="F2"/>
          <w:sz w:val="22"/>
          <w:szCs w:val="22"/>
        </w:rPr>
        <w:t>AVENIDA S.A.</w:t>
      </w:r>
      <w:r w:rsidR="00DF4C4C" w:rsidRPr="00506990">
        <w:rPr>
          <w:rFonts w:ascii="Times New Roman" w:hAnsi="Times New Roman" w:cs="Times New Roman"/>
          <w:color w:val="0D0D0D" w:themeColor="text1" w:themeTint="F2"/>
          <w:sz w:val="22"/>
          <w:szCs w:val="22"/>
        </w:rPr>
        <w:t xml:space="preserve"> y CONSUMO S.A..</w:t>
      </w:r>
      <w:r w:rsidR="00C56DC8"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comunica</w:t>
      </w:r>
      <w:r w:rsidR="00DF4C4C"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en forma fehaciente a TINSA tal circunstancia, informando además los datos del Fiduciario, datos de la Cuenta Fiduciaria y demás datos necesarios para que TINSA puede cumplir con sus obligaciones de Agente Recaudador. Recibida la notificación TINSA deberá comunicar a BAZAR</w:t>
      </w:r>
      <w:r w:rsidR="00DF4C4C" w:rsidRPr="00506990">
        <w:rPr>
          <w:rFonts w:ascii="Times New Roman" w:hAnsi="Times New Roman" w:cs="Times New Roman"/>
          <w:color w:val="0D0D0D" w:themeColor="text1" w:themeTint="F2"/>
          <w:sz w:val="22"/>
          <w:szCs w:val="22"/>
        </w:rPr>
        <w:t xml:space="preserve"> y CONSUMO</w:t>
      </w:r>
      <w:r w:rsidRPr="00506990">
        <w:rPr>
          <w:rFonts w:ascii="Times New Roman" w:hAnsi="Times New Roman" w:cs="Times New Roman"/>
          <w:color w:val="0D0D0D" w:themeColor="text1" w:themeTint="F2"/>
          <w:sz w:val="22"/>
          <w:szCs w:val="22"/>
        </w:rPr>
        <w:t>, con copia al fiduciario, el alta de la Cuenta Fiduciaria en sus sistemas.</w:t>
      </w:r>
    </w:p>
    <w:p w14:paraId="1B8AF496" w14:textId="77777777" w:rsidR="00F74B80" w:rsidRPr="00506990" w:rsidRDefault="00F74B80" w:rsidP="00F77F79">
      <w:pPr>
        <w:spacing w:before="120" w:after="200"/>
        <w:rPr>
          <w:rFonts w:ascii="Times New Roman" w:hAnsi="Times New Roman" w:cs="Times New Roman"/>
          <w:snapToGrid w:val="0"/>
          <w:color w:val="0D0D0D" w:themeColor="text1" w:themeTint="F2"/>
          <w:sz w:val="22"/>
          <w:szCs w:val="22"/>
        </w:rPr>
      </w:pPr>
      <w:r w:rsidRPr="00506990">
        <w:rPr>
          <w:rFonts w:ascii="Times New Roman" w:hAnsi="Times New Roman" w:cs="Times New Roman"/>
          <w:color w:val="0D0D0D" w:themeColor="text1" w:themeTint="F2"/>
          <w:sz w:val="22"/>
          <w:szCs w:val="22"/>
        </w:rPr>
        <w:t xml:space="preserve">Al final de cada jornada, el sistema que opera en cada uno de los agentes, transmite información a los sistemas centrales de TINSA. Una vez recibida la información de todos los agentes, TINSA procesa los registros y, a primera hora del día siguiente, transmite información a BAZAR </w:t>
      </w:r>
      <w:r w:rsidR="00C56DC8" w:rsidRPr="00506990">
        <w:rPr>
          <w:rFonts w:ascii="Times New Roman" w:hAnsi="Times New Roman" w:cs="Times New Roman"/>
          <w:color w:val="0D0D0D" w:themeColor="text1" w:themeTint="F2"/>
          <w:sz w:val="22"/>
          <w:szCs w:val="22"/>
        </w:rPr>
        <w:t xml:space="preserve">AVENIDA S.A. </w:t>
      </w:r>
      <w:r w:rsidR="00DF4C4C" w:rsidRPr="00506990">
        <w:rPr>
          <w:rFonts w:ascii="Times New Roman" w:hAnsi="Times New Roman" w:cs="Times New Roman"/>
          <w:color w:val="0D0D0D" w:themeColor="text1" w:themeTint="F2"/>
          <w:sz w:val="22"/>
          <w:szCs w:val="22"/>
        </w:rPr>
        <w:t xml:space="preserve">y CONSUMO S.A. </w:t>
      </w:r>
      <w:r w:rsidRPr="00506990">
        <w:rPr>
          <w:rFonts w:ascii="Times New Roman" w:hAnsi="Times New Roman" w:cs="Times New Roman"/>
          <w:color w:val="0D0D0D" w:themeColor="text1" w:themeTint="F2"/>
          <w:sz w:val="22"/>
          <w:szCs w:val="22"/>
        </w:rPr>
        <w:t>para que ésta</w:t>
      </w:r>
      <w:r w:rsidR="00DF4C4C"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proceda</w:t>
      </w:r>
      <w:r w:rsidR="00DF4C4C"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a imputar la cobranza y a informar</w:t>
      </w:r>
      <w:r w:rsidRPr="00506990">
        <w:rPr>
          <w:rFonts w:ascii="Times New Roman" w:hAnsi="Times New Roman" w:cs="Times New Roman"/>
          <w:snapToGrid w:val="0"/>
          <w:color w:val="0D0D0D" w:themeColor="text1" w:themeTint="F2"/>
          <w:sz w:val="22"/>
          <w:szCs w:val="22"/>
        </w:rPr>
        <w:t xml:space="preserve"> al día hábil siguiente los importes que correspondan transferir a la Cuenta Fiduciaria de cada uno de los respectivos fideicomisos por las cobranzas imputables a créditos fideicomitidos y los importes que correspondan a créditos no fideicomitidos de titularidad de BAZAR</w:t>
      </w:r>
      <w:r w:rsidR="00C56DC8" w:rsidRPr="00506990">
        <w:rPr>
          <w:rFonts w:ascii="Times New Roman" w:hAnsi="Times New Roman" w:cs="Times New Roman"/>
          <w:color w:val="0D0D0D" w:themeColor="text1" w:themeTint="F2"/>
          <w:sz w:val="22"/>
          <w:szCs w:val="22"/>
        </w:rPr>
        <w:t xml:space="preserve"> AVENIDA S.A</w:t>
      </w:r>
      <w:r w:rsidRPr="00506990">
        <w:rPr>
          <w:rFonts w:ascii="Times New Roman" w:hAnsi="Times New Roman" w:cs="Times New Roman"/>
          <w:snapToGrid w:val="0"/>
          <w:color w:val="0D0D0D" w:themeColor="text1" w:themeTint="F2"/>
          <w:sz w:val="22"/>
          <w:szCs w:val="22"/>
        </w:rPr>
        <w:t>.</w:t>
      </w:r>
      <w:r w:rsidR="00DF4C4C" w:rsidRPr="00506990">
        <w:rPr>
          <w:rFonts w:ascii="Times New Roman" w:hAnsi="Times New Roman" w:cs="Times New Roman"/>
          <w:snapToGrid w:val="0"/>
          <w:color w:val="0D0D0D" w:themeColor="text1" w:themeTint="F2"/>
          <w:sz w:val="22"/>
          <w:szCs w:val="22"/>
        </w:rPr>
        <w:t xml:space="preserve"> y CONSUMO S.A.</w:t>
      </w:r>
      <w:r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snapToGrid w:val="0"/>
          <w:color w:val="0D0D0D" w:themeColor="text1" w:themeTint="F2"/>
          <w:sz w:val="22"/>
          <w:szCs w:val="22"/>
        </w:rPr>
        <w:t>TINSA procederá a transferir a las Cuentas Fiduciarias correspondientes los fondos percibidos por créditos fideicomitidos dentro del día hábil posterior de recibida la información de parte de BAZAR</w:t>
      </w:r>
      <w:r w:rsidR="00C56DC8" w:rsidRPr="00506990">
        <w:rPr>
          <w:rFonts w:ascii="Times New Roman" w:hAnsi="Times New Roman" w:cs="Times New Roman"/>
          <w:color w:val="0D0D0D" w:themeColor="text1" w:themeTint="F2"/>
          <w:sz w:val="22"/>
          <w:szCs w:val="22"/>
        </w:rPr>
        <w:t xml:space="preserve"> AVENIDA S.A</w:t>
      </w:r>
      <w:r w:rsidRPr="00506990">
        <w:rPr>
          <w:rFonts w:ascii="Times New Roman" w:hAnsi="Times New Roman" w:cs="Times New Roman"/>
          <w:snapToGrid w:val="0"/>
          <w:color w:val="0D0D0D" w:themeColor="text1" w:themeTint="F2"/>
          <w:sz w:val="22"/>
          <w:szCs w:val="22"/>
        </w:rPr>
        <w:t>.</w:t>
      </w:r>
      <w:r w:rsidR="00DF4C4C" w:rsidRPr="00506990">
        <w:rPr>
          <w:rFonts w:ascii="Times New Roman" w:hAnsi="Times New Roman" w:cs="Times New Roman"/>
          <w:snapToGrid w:val="0"/>
          <w:color w:val="0D0D0D" w:themeColor="text1" w:themeTint="F2"/>
          <w:sz w:val="22"/>
          <w:szCs w:val="22"/>
        </w:rPr>
        <w:t xml:space="preserve"> y CONSUMO S.A.</w:t>
      </w:r>
    </w:p>
    <w:p w14:paraId="3CD5E30D" w14:textId="77777777"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Según las obligaciones que emanan del convenio, TINSA deberá depositar directamente en las cuentas bancarias fiduciarias todo concepto recaudado que corresponda a cada Fideicomiso, dentro de los tres días de su percepción cuando la Cobranza sea percibida en forma directa por TINSA o a través de los Agentes Externos de Recaudación subcontratados por él. Sin perjuicio de lo expuesto en virtud del Convenio TINSA se obliga a depositar a cada Fideicomiso los fondos que le corresponden dentro de los tres días hábiles de su percepción, aun cuando los Agente Externos de Recaudación tenga transferencias pendientes.</w:t>
      </w:r>
    </w:p>
    <w:p w14:paraId="74744B47" w14:textId="77777777"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iCs/>
          <w:color w:val="0D0D0D" w:themeColor="text1" w:themeTint="F2"/>
          <w:sz w:val="22"/>
          <w:szCs w:val="22"/>
        </w:rPr>
        <w:t>Sin perjuicio de lo expuesto, en cualquier supuesto de finalización del convenio de recaudación o en caso de que TINSA S.A. sea removido en sus funciones conforme lo dispuesto en el Contrato Suplementario de Fideicomiso, el Fiduciario cuenta con facultades suficientes para contratar otros agentes y/o tomar las medidas que considere apropiadas para solucionar la situación.</w:t>
      </w:r>
    </w:p>
    <w:p w14:paraId="2C78CFAA" w14:textId="77777777" w:rsidR="00F74B80" w:rsidRPr="00506990" w:rsidRDefault="00F74B80" w:rsidP="00546BED">
      <w:pPr>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Proceso de reclamo y cobranza de cuentas en mora:</w:t>
      </w:r>
    </w:p>
    <w:p w14:paraId="31C383C0" w14:textId="77777777" w:rsidR="00F74B80" w:rsidRPr="00506990" w:rsidRDefault="00F74B80" w:rsidP="003A7495">
      <w:pPr>
        <w:pStyle w:val="Prrafodelista"/>
        <w:numPr>
          <w:ilvl w:val="0"/>
          <w:numId w:val="10"/>
        </w:numPr>
        <w:spacing w:before="120" w:after="120"/>
        <w:ind w:left="357" w:hanging="357"/>
        <w:contextualSpacing w:val="0"/>
        <w:jc w:val="both"/>
        <w:rPr>
          <w:b/>
          <w:color w:val="0D0D0D" w:themeColor="text1" w:themeTint="F2"/>
          <w:sz w:val="22"/>
          <w:szCs w:val="22"/>
          <w:lang w:val="es-ES_tradnl"/>
        </w:rPr>
      </w:pPr>
      <w:r w:rsidRPr="00506990">
        <w:rPr>
          <w:b/>
          <w:color w:val="0D0D0D" w:themeColor="text1" w:themeTint="F2"/>
          <w:sz w:val="22"/>
          <w:szCs w:val="22"/>
          <w:lang w:val="es-ES_tradnl"/>
        </w:rPr>
        <w:t>Vencimientos:</w:t>
      </w:r>
    </w:p>
    <w:p w14:paraId="34A2322B" w14:textId="77777777" w:rsidR="00F74B80" w:rsidRPr="00506990" w:rsidRDefault="00F74B80" w:rsidP="00F77F79">
      <w:pPr>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Un crédito se constituye en mora cuando no fue abonada la cuota a partir del día 11 de operado un vencimiento sin haber registrado pago. </w:t>
      </w:r>
    </w:p>
    <w:p w14:paraId="4D6B7828" w14:textId="77777777" w:rsidR="00F74B80" w:rsidRPr="00506990" w:rsidRDefault="00F74B80" w:rsidP="00F77F79">
      <w:pPr>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A partir del día 12 de operado el vencimiento sin haber percibido cobranza, comienzan entonces las acciones de reclamo.</w:t>
      </w:r>
    </w:p>
    <w:p w14:paraId="2EED7CE2" w14:textId="77777777" w:rsidR="00F74B80" w:rsidRPr="00506990" w:rsidRDefault="00F74B80" w:rsidP="003A7495">
      <w:pPr>
        <w:pStyle w:val="Prrafodelista"/>
        <w:numPr>
          <w:ilvl w:val="0"/>
          <w:numId w:val="10"/>
        </w:numPr>
        <w:spacing w:after="120"/>
        <w:ind w:left="357" w:hanging="357"/>
        <w:contextualSpacing w:val="0"/>
        <w:jc w:val="both"/>
        <w:rPr>
          <w:b/>
          <w:color w:val="0D0D0D" w:themeColor="text1" w:themeTint="F2"/>
          <w:sz w:val="22"/>
          <w:szCs w:val="22"/>
          <w:lang w:val="es-ES_tradnl"/>
        </w:rPr>
      </w:pPr>
      <w:r w:rsidRPr="00506990">
        <w:rPr>
          <w:b/>
          <w:color w:val="0D0D0D" w:themeColor="text1" w:themeTint="F2"/>
          <w:sz w:val="22"/>
          <w:szCs w:val="22"/>
          <w:lang w:val="es-ES_tradnl"/>
        </w:rPr>
        <w:t>Gestión de reclamo de clientes en mora:</w:t>
      </w:r>
    </w:p>
    <w:p w14:paraId="67DCC896" w14:textId="77777777" w:rsidR="00F74B80" w:rsidRPr="00506990" w:rsidRDefault="00F74B80" w:rsidP="003A7495">
      <w:pPr>
        <w:pStyle w:val="Prrafodelista"/>
        <w:numPr>
          <w:ilvl w:val="0"/>
          <w:numId w:val="15"/>
        </w:numPr>
        <w:contextualSpacing w:val="0"/>
        <w:jc w:val="both"/>
        <w:rPr>
          <w:color w:val="0D0D0D" w:themeColor="text1" w:themeTint="F2"/>
          <w:sz w:val="22"/>
          <w:szCs w:val="22"/>
          <w:lang w:val="es-ES_tradnl"/>
        </w:rPr>
      </w:pPr>
      <w:r w:rsidRPr="00506990">
        <w:rPr>
          <w:b/>
          <w:color w:val="0D0D0D" w:themeColor="text1" w:themeTint="F2"/>
          <w:sz w:val="22"/>
          <w:szCs w:val="22"/>
          <w:u w:val="single"/>
          <w:lang w:val="es-ES_tradnl"/>
        </w:rPr>
        <w:t>Segmentación de clientes</w:t>
      </w:r>
      <w:r w:rsidRPr="00506990">
        <w:rPr>
          <w:color w:val="0D0D0D" w:themeColor="text1" w:themeTint="F2"/>
          <w:sz w:val="22"/>
          <w:szCs w:val="22"/>
          <w:lang w:val="es-ES_tradnl"/>
        </w:rPr>
        <w:t>:</w:t>
      </w:r>
    </w:p>
    <w:p w14:paraId="1C07FE35" w14:textId="77777777" w:rsidR="00F74B80" w:rsidRPr="00506990" w:rsidRDefault="00F74B80" w:rsidP="00F77F79">
      <w:pPr>
        <w:spacing w:after="200"/>
        <w:ind w:left="708"/>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A principio de cada mes se segmenta la cartera de acuerdo a un score de cobranzas que califica a los clientes en “Excelente”, “Muy Bueno”, “Bueno”, “Malo” y “Muy Malo” de acuerdo a su perfil de riesgo en el cumplimiento de deudas; perfil que se define vinculando comportamiento de pago, características demográficas y evaluación crediticia al momento del otorgamiento.</w:t>
      </w:r>
    </w:p>
    <w:p w14:paraId="79AFF750" w14:textId="77777777" w:rsidR="00F74B80" w:rsidRPr="00506990" w:rsidRDefault="00F74B80" w:rsidP="00F77F79">
      <w:pPr>
        <w:spacing w:after="120"/>
        <w:ind w:left="709"/>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Esta segmentación define el nivel de las acciones de reclamo (tipo y escalonamiento) registrado el vencimiento:</w:t>
      </w:r>
    </w:p>
    <w:p w14:paraId="6EAFC3E0" w14:textId="77777777" w:rsidR="00F74B80" w:rsidRPr="00506990" w:rsidRDefault="00F74B80" w:rsidP="003A7495">
      <w:pPr>
        <w:pStyle w:val="Prrafodelista"/>
        <w:numPr>
          <w:ilvl w:val="0"/>
          <w:numId w:val="14"/>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Mensajes de texto</w:t>
      </w:r>
    </w:p>
    <w:p w14:paraId="67FA667A" w14:textId="77777777" w:rsidR="00F74B80" w:rsidRPr="00506990" w:rsidRDefault="00F74B80" w:rsidP="003A7495">
      <w:pPr>
        <w:pStyle w:val="Prrafodelista"/>
        <w:numPr>
          <w:ilvl w:val="0"/>
          <w:numId w:val="14"/>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Mensaje telefónico de voz</w:t>
      </w:r>
    </w:p>
    <w:p w14:paraId="0C3A4B23" w14:textId="77777777" w:rsidR="00F74B80" w:rsidRPr="00506990" w:rsidRDefault="00F74B80" w:rsidP="003A7495">
      <w:pPr>
        <w:pStyle w:val="Prrafodelista"/>
        <w:numPr>
          <w:ilvl w:val="0"/>
          <w:numId w:val="14"/>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Llamados a teléfonos particulares</w:t>
      </w:r>
    </w:p>
    <w:p w14:paraId="33613803" w14:textId="77777777" w:rsidR="00F74B80" w:rsidRPr="00506990" w:rsidRDefault="00F74B80" w:rsidP="003A7495">
      <w:pPr>
        <w:pStyle w:val="Prrafodelista"/>
        <w:numPr>
          <w:ilvl w:val="0"/>
          <w:numId w:val="14"/>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Llamados a teléfonos laborales</w:t>
      </w:r>
    </w:p>
    <w:p w14:paraId="33AE8AB4" w14:textId="77777777" w:rsidR="00F74B80" w:rsidRPr="00506990" w:rsidRDefault="00F74B80" w:rsidP="003A7495">
      <w:pPr>
        <w:pStyle w:val="Prrafodelista"/>
        <w:numPr>
          <w:ilvl w:val="0"/>
          <w:numId w:val="14"/>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Llamados a teléfonos vinculados (familiares o de referencia)</w:t>
      </w:r>
    </w:p>
    <w:p w14:paraId="4A0BFD66" w14:textId="77777777" w:rsidR="00F74B80" w:rsidRPr="00506990" w:rsidRDefault="00F74B80" w:rsidP="003A7495">
      <w:pPr>
        <w:pStyle w:val="Prrafodelista"/>
        <w:numPr>
          <w:ilvl w:val="0"/>
          <w:numId w:val="14"/>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Cartas</w:t>
      </w:r>
    </w:p>
    <w:p w14:paraId="4904FC02" w14:textId="77777777" w:rsidR="00F74B80" w:rsidRPr="00506990" w:rsidRDefault="00F74B80" w:rsidP="003A7495">
      <w:pPr>
        <w:pStyle w:val="Prrafodelista"/>
        <w:numPr>
          <w:ilvl w:val="0"/>
          <w:numId w:val="14"/>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Llamados preventivos informando de próximos vencimientos</w:t>
      </w:r>
    </w:p>
    <w:p w14:paraId="5F44BD47" w14:textId="77777777" w:rsidR="00F74B80" w:rsidRPr="00506990" w:rsidRDefault="00F74B80" w:rsidP="00F77F79">
      <w:pPr>
        <w:spacing w:before="120" w:after="200"/>
        <w:ind w:left="709"/>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Esta metodología de trabajo impacta muy positivamente en el recupero de cuentas bajando sustancialmente el porcentaje de mora, al poder concentrar los esfuerzos de gestión según la probabilidad de morosidad de la cuenta.</w:t>
      </w:r>
    </w:p>
    <w:p w14:paraId="6B1E43DA" w14:textId="77777777" w:rsidR="00F74B80" w:rsidRPr="00506990" w:rsidRDefault="00F74B80" w:rsidP="003A7495">
      <w:pPr>
        <w:pStyle w:val="Prrafodelista"/>
        <w:numPr>
          <w:ilvl w:val="0"/>
          <w:numId w:val="15"/>
        </w:numPr>
        <w:ind w:left="714" w:hanging="357"/>
        <w:contextualSpacing w:val="0"/>
        <w:jc w:val="both"/>
        <w:rPr>
          <w:b/>
          <w:color w:val="0D0D0D" w:themeColor="text1" w:themeTint="F2"/>
          <w:sz w:val="22"/>
          <w:szCs w:val="22"/>
          <w:lang w:val="es-ES_tradnl"/>
        </w:rPr>
      </w:pPr>
      <w:r w:rsidRPr="00506990">
        <w:rPr>
          <w:b/>
          <w:color w:val="0D0D0D" w:themeColor="text1" w:themeTint="F2"/>
          <w:sz w:val="22"/>
          <w:szCs w:val="22"/>
          <w:u w:val="single"/>
          <w:lang w:val="es-ES_tradnl"/>
        </w:rPr>
        <w:t>Acciones de reclamo y cobranza</w:t>
      </w:r>
    </w:p>
    <w:p w14:paraId="031DF417" w14:textId="77777777" w:rsidR="00F74B80" w:rsidRPr="00506990" w:rsidRDefault="00F74B80" w:rsidP="003A7495">
      <w:pPr>
        <w:pStyle w:val="Prrafodelista"/>
        <w:numPr>
          <w:ilvl w:val="0"/>
          <w:numId w:val="9"/>
        </w:numPr>
        <w:spacing w:before="120" w:after="120"/>
        <w:ind w:left="1071" w:hanging="357"/>
        <w:contextualSpacing w:val="0"/>
        <w:jc w:val="both"/>
        <w:rPr>
          <w:color w:val="0D0D0D" w:themeColor="text1" w:themeTint="F2"/>
          <w:sz w:val="22"/>
          <w:szCs w:val="22"/>
          <w:lang w:val="es-ES_tradnl"/>
        </w:rPr>
      </w:pPr>
      <w:r w:rsidRPr="00506990">
        <w:rPr>
          <w:b/>
          <w:color w:val="0D0D0D" w:themeColor="text1" w:themeTint="F2"/>
          <w:sz w:val="22"/>
          <w:szCs w:val="22"/>
          <w:lang w:val="es-ES_tradnl"/>
        </w:rPr>
        <w:t>Departamento Centralizado de Cobranzas</w:t>
      </w:r>
      <w:r w:rsidRPr="00506990">
        <w:rPr>
          <w:color w:val="0D0D0D" w:themeColor="text1" w:themeTint="F2"/>
          <w:sz w:val="22"/>
          <w:szCs w:val="22"/>
          <w:lang w:val="es-ES_tradnl"/>
        </w:rPr>
        <w:t>:</w:t>
      </w:r>
    </w:p>
    <w:p w14:paraId="2F29CD6E" w14:textId="77777777" w:rsidR="00F74B80" w:rsidRPr="00506990" w:rsidRDefault="00F74B80" w:rsidP="003A7495">
      <w:pPr>
        <w:pStyle w:val="Prrafodelista"/>
        <w:numPr>
          <w:ilvl w:val="0"/>
          <w:numId w:val="11"/>
        </w:numPr>
        <w:spacing w:after="120"/>
        <w:ind w:left="1423" w:hanging="357"/>
        <w:contextualSpacing w:val="0"/>
        <w:jc w:val="both"/>
        <w:rPr>
          <w:color w:val="0D0D0D" w:themeColor="text1" w:themeTint="F2"/>
          <w:sz w:val="22"/>
          <w:szCs w:val="22"/>
          <w:lang w:val="es-ES_tradnl"/>
        </w:rPr>
      </w:pPr>
      <w:r w:rsidRPr="00506990">
        <w:rPr>
          <w:b/>
          <w:color w:val="0D0D0D" w:themeColor="text1" w:themeTint="F2"/>
          <w:sz w:val="22"/>
          <w:szCs w:val="22"/>
          <w:lang w:val="es-ES_tradnl"/>
        </w:rPr>
        <w:t>Mora Temprana</w:t>
      </w:r>
      <w:r w:rsidRPr="00506990">
        <w:rPr>
          <w:color w:val="0D0D0D" w:themeColor="text1" w:themeTint="F2"/>
          <w:sz w:val="22"/>
          <w:szCs w:val="22"/>
          <w:lang w:val="es-ES_tradnl"/>
        </w:rPr>
        <w:t>: de 12 a 90 días de mora.</w:t>
      </w:r>
    </w:p>
    <w:p w14:paraId="71BABBD8" w14:textId="77777777" w:rsidR="00F74B80" w:rsidRPr="00506990" w:rsidRDefault="00F74B80" w:rsidP="003A7495">
      <w:pPr>
        <w:pStyle w:val="Prrafodelista"/>
        <w:numPr>
          <w:ilvl w:val="1"/>
          <w:numId w:val="12"/>
        </w:numPr>
        <w:ind w:left="1786" w:hanging="357"/>
        <w:contextualSpacing w:val="0"/>
        <w:jc w:val="both"/>
        <w:rPr>
          <w:color w:val="0D0D0D" w:themeColor="text1" w:themeTint="F2"/>
          <w:sz w:val="22"/>
          <w:szCs w:val="22"/>
        </w:rPr>
      </w:pPr>
      <w:r w:rsidRPr="00506990">
        <w:rPr>
          <w:color w:val="0D0D0D" w:themeColor="text1" w:themeTint="F2"/>
          <w:sz w:val="22"/>
          <w:szCs w:val="22"/>
        </w:rPr>
        <w:t xml:space="preserve">Llamados Telefónicos con diferentes mensajes diseñados por días de atraso. Se utiliza sistema predictivo </w:t>
      </w:r>
      <w:r w:rsidR="00F30964" w:rsidRPr="00506990">
        <w:rPr>
          <w:color w:val="0D0D0D" w:themeColor="text1" w:themeTint="F2"/>
          <w:sz w:val="22"/>
          <w:szCs w:val="22"/>
        </w:rPr>
        <w:t>U-contact</w:t>
      </w:r>
      <w:r w:rsidRPr="00506990">
        <w:rPr>
          <w:color w:val="0D0D0D" w:themeColor="text1" w:themeTint="F2"/>
          <w:sz w:val="22"/>
          <w:szCs w:val="22"/>
        </w:rPr>
        <w:t xml:space="preserve">, que permite automatizar de forma inteligente el ordenamiento de llamadas, el mejor número y momento, las prioridades, estrategia de contacto, disponibilidad de modos de marcación (manual, progresivo y predictivo) y combinar llamadas salientes con las actividades de llamadas entrantes.  </w:t>
      </w:r>
    </w:p>
    <w:p w14:paraId="23C537DE" w14:textId="77777777" w:rsidR="00F74B80" w:rsidRPr="00506990" w:rsidRDefault="00F74B80" w:rsidP="003A7495">
      <w:pPr>
        <w:pStyle w:val="Prrafodelista"/>
        <w:numPr>
          <w:ilvl w:val="1"/>
          <w:numId w:val="12"/>
        </w:numPr>
        <w:ind w:left="1786" w:hanging="357"/>
        <w:contextualSpacing w:val="0"/>
        <w:jc w:val="both"/>
        <w:rPr>
          <w:color w:val="0D0D0D" w:themeColor="text1" w:themeTint="F2"/>
          <w:sz w:val="22"/>
          <w:szCs w:val="22"/>
        </w:rPr>
      </w:pPr>
      <w:r w:rsidRPr="00506990">
        <w:rPr>
          <w:color w:val="0D0D0D" w:themeColor="text1" w:themeTint="F2"/>
          <w:sz w:val="22"/>
          <w:szCs w:val="22"/>
        </w:rPr>
        <w:t>Acciones masivas por IVR y/o mensajes de voz y/o whatsapp y/o e-mail.</w:t>
      </w:r>
    </w:p>
    <w:p w14:paraId="5FFD16CA" w14:textId="77777777" w:rsidR="00F74B80" w:rsidRPr="00506990" w:rsidRDefault="00F74B80" w:rsidP="003A7495">
      <w:pPr>
        <w:pStyle w:val="Prrafodelista"/>
        <w:numPr>
          <w:ilvl w:val="1"/>
          <w:numId w:val="12"/>
        </w:numPr>
        <w:ind w:left="1786" w:hanging="357"/>
        <w:contextualSpacing w:val="0"/>
        <w:jc w:val="both"/>
        <w:rPr>
          <w:color w:val="0D0D0D" w:themeColor="text1" w:themeTint="F2"/>
          <w:sz w:val="22"/>
          <w:szCs w:val="22"/>
        </w:rPr>
      </w:pPr>
      <w:r w:rsidRPr="00506990">
        <w:rPr>
          <w:color w:val="0D0D0D" w:themeColor="text1" w:themeTint="F2"/>
          <w:sz w:val="22"/>
          <w:szCs w:val="22"/>
        </w:rPr>
        <w:t xml:space="preserve">Envío de Cartas </w:t>
      </w:r>
    </w:p>
    <w:p w14:paraId="0B6026BE" w14:textId="77777777" w:rsidR="00F74B80" w:rsidRPr="00506990" w:rsidRDefault="00F74B80" w:rsidP="003A7495">
      <w:pPr>
        <w:pStyle w:val="Prrafodelista"/>
        <w:numPr>
          <w:ilvl w:val="0"/>
          <w:numId w:val="11"/>
        </w:numPr>
        <w:spacing w:before="240" w:after="120"/>
        <w:ind w:left="1423" w:hanging="357"/>
        <w:contextualSpacing w:val="0"/>
        <w:jc w:val="both"/>
        <w:rPr>
          <w:color w:val="0D0D0D" w:themeColor="text1" w:themeTint="F2"/>
          <w:sz w:val="22"/>
          <w:szCs w:val="22"/>
          <w:lang w:val="es-ES_tradnl"/>
        </w:rPr>
      </w:pPr>
      <w:r w:rsidRPr="00506990">
        <w:rPr>
          <w:b/>
          <w:color w:val="0D0D0D" w:themeColor="text1" w:themeTint="F2"/>
          <w:sz w:val="22"/>
          <w:szCs w:val="22"/>
          <w:lang w:val="es-ES_tradnl"/>
        </w:rPr>
        <w:t>Mora Avanzada</w:t>
      </w:r>
      <w:r w:rsidRPr="00506990">
        <w:rPr>
          <w:color w:val="0D0D0D" w:themeColor="text1" w:themeTint="F2"/>
          <w:sz w:val="22"/>
          <w:szCs w:val="22"/>
          <w:lang w:val="es-ES_tradnl"/>
        </w:rPr>
        <w:t>: De 91 a 120 días de mora:</w:t>
      </w:r>
    </w:p>
    <w:p w14:paraId="02BAF4F5" w14:textId="77777777" w:rsidR="00F74B80" w:rsidRPr="00506990" w:rsidRDefault="00F74B80" w:rsidP="003A7495">
      <w:pPr>
        <w:pStyle w:val="Prrafodelista"/>
        <w:numPr>
          <w:ilvl w:val="1"/>
          <w:numId w:val="12"/>
        </w:numPr>
        <w:ind w:left="1786" w:hanging="357"/>
        <w:contextualSpacing w:val="0"/>
        <w:jc w:val="both"/>
        <w:rPr>
          <w:color w:val="0D0D0D" w:themeColor="text1" w:themeTint="F2"/>
          <w:sz w:val="22"/>
          <w:szCs w:val="22"/>
        </w:rPr>
      </w:pPr>
      <w:r w:rsidRPr="00506990">
        <w:rPr>
          <w:color w:val="0D0D0D" w:themeColor="text1" w:themeTint="F2"/>
          <w:sz w:val="22"/>
          <w:szCs w:val="22"/>
        </w:rPr>
        <w:t>Llamados Telefónicos</w:t>
      </w:r>
    </w:p>
    <w:p w14:paraId="59541BBE" w14:textId="77777777" w:rsidR="00F74B80" w:rsidRPr="00506990" w:rsidRDefault="00F74B80" w:rsidP="003A7495">
      <w:pPr>
        <w:pStyle w:val="Prrafodelista"/>
        <w:numPr>
          <w:ilvl w:val="1"/>
          <w:numId w:val="12"/>
        </w:numPr>
        <w:ind w:left="1786" w:hanging="357"/>
        <w:contextualSpacing w:val="0"/>
        <w:jc w:val="both"/>
        <w:rPr>
          <w:color w:val="0D0D0D" w:themeColor="text1" w:themeTint="F2"/>
          <w:sz w:val="22"/>
          <w:szCs w:val="22"/>
        </w:rPr>
      </w:pPr>
      <w:r w:rsidRPr="00506990">
        <w:rPr>
          <w:color w:val="0D0D0D" w:themeColor="text1" w:themeTint="F2"/>
          <w:sz w:val="22"/>
          <w:szCs w:val="22"/>
        </w:rPr>
        <w:t>Acciones masivas por IVR y/o mensajes de voz y/o e-mail.</w:t>
      </w:r>
    </w:p>
    <w:p w14:paraId="0AB91F78" w14:textId="77777777" w:rsidR="00F74B80" w:rsidRPr="00506990" w:rsidRDefault="00F74B80" w:rsidP="003A7495">
      <w:pPr>
        <w:pStyle w:val="Prrafodelista"/>
        <w:numPr>
          <w:ilvl w:val="1"/>
          <w:numId w:val="12"/>
        </w:numPr>
        <w:ind w:left="1786" w:hanging="357"/>
        <w:contextualSpacing w:val="0"/>
        <w:jc w:val="both"/>
        <w:rPr>
          <w:color w:val="0D0D0D" w:themeColor="text1" w:themeTint="F2"/>
          <w:sz w:val="22"/>
          <w:szCs w:val="22"/>
        </w:rPr>
      </w:pPr>
      <w:r w:rsidRPr="00506990">
        <w:rPr>
          <w:color w:val="0D0D0D" w:themeColor="text1" w:themeTint="F2"/>
          <w:sz w:val="22"/>
          <w:szCs w:val="22"/>
        </w:rPr>
        <w:t xml:space="preserve">Envío de Cartas </w:t>
      </w:r>
    </w:p>
    <w:p w14:paraId="7AF90818" w14:textId="77777777" w:rsidR="00F74B80" w:rsidRPr="00506990" w:rsidRDefault="00F74B80" w:rsidP="00F77F79">
      <w:pPr>
        <w:spacing w:before="120" w:after="120"/>
        <w:ind w:left="709" w:firstLine="709"/>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Las gestiones descriptas siguen los siguientes principios y secuencias de reclamo:</w:t>
      </w:r>
    </w:p>
    <w:p w14:paraId="3EB88831" w14:textId="77777777" w:rsidR="00F74B80" w:rsidRPr="00506990" w:rsidRDefault="00F74B80" w:rsidP="003A7495">
      <w:pPr>
        <w:pStyle w:val="Prrafodelista"/>
        <w:numPr>
          <w:ilvl w:val="2"/>
          <w:numId w:val="16"/>
        </w:numPr>
        <w:contextualSpacing w:val="0"/>
        <w:jc w:val="both"/>
        <w:rPr>
          <w:color w:val="0D0D0D" w:themeColor="text1" w:themeTint="F2"/>
          <w:sz w:val="22"/>
          <w:szCs w:val="22"/>
        </w:rPr>
      </w:pPr>
      <w:r w:rsidRPr="00506990">
        <w:rPr>
          <w:color w:val="0D0D0D" w:themeColor="text1" w:themeTint="F2"/>
          <w:sz w:val="22"/>
          <w:szCs w:val="22"/>
        </w:rPr>
        <w:t>Desde 91 a 120 días de atraso: Intimación Pre Judicial</w:t>
      </w:r>
    </w:p>
    <w:p w14:paraId="484D82DD" w14:textId="77777777" w:rsidR="00F74B80" w:rsidRPr="00506990" w:rsidRDefault="00F74B80" w:rsidP="003A7495">
      <w:pPr>
        <w:pStyle w:val="Prrafodelista"/>
        <w:numPr>
          <w:ilvl w:val="2"/>
          <w:numId w:val="16"/>
        </w:numPr>
        <w:contextualSpacing w:val="0"/>
        <w:jc w:val="both"/>
        <w:rPr>
          <w:color w:val="0D0D0D" w:themeColor="text1" w:themeTint="F2"/>
          <w:sz w:val="22"/>
          <w:szCs w:val="22"/>
        </w:rPr>
      </w:pPr>
      <w:r w:rsidRPr="00506990">
        <w:rPr>
          <w:color w:val="0D0D0D" w:themeColor="text1" w:themeTint="F2"/>
          <w:sz w:val="22"/>
          <w:szCs w:val="22"/>
        </w:rPr>
        <w:t>121 días de atraso: Último Aviso presentación expediente en Tribunales</w:t>
      </w:r>
    </w:p>
    <w:p w14:paraId="60A22190" w14:textId="77777777" w:rsidR="00F74B80" w:rsidRPr="00506990" w:rsidRDefault="00F74B80" w:rsidP="003A7495">
      <w:pPr>
        <w:pStyle w:val="Prrafodelista"/>
        <w:numPr>
          <w:ilvl w:val="0"/>
          <w:numId w:val="11"/>
        </w:numPr>
        <w:spacing w:before="240" w:after="120"/>
        <w:ind w:left="2124" w:hanging="1058"/>
        <w:contextualSpacing w:val="0"/>
        <w:jc w:val="both"/>
        <w:rPr>
          <w:color w:val="0D0D0D" w:themeColor="text1" w:themeTint="F2"/>
          <w:sz w:val="22"/>
          <w:szCs w:val="22"/>
          <w:lang w:val="es-ES_tradnl"/>
        </w:rPr>
      </w:pPr>
      <w:r w:rsidRPr="00506990">
        <w:rPr>
          <w:b/>
          <w:color w:val="0D0D0D" w:themeColor="text1" w:themeTint="F2"/>
          <w:sz w:val="22"/>
          <w:szCs w:val="22"/>
          <w:lang w:val="es-ES_tradnl"/>
        </w:rPr>
        <w:t>Judicial</w:t>
      </w:r>
      <w:r w:rsidRPr="00506990">
        <w:rPr>
          <w:color w:val="0D0D0D" w:themeColor="text1" w:themeTint="F2"/>
          <w:sz w:val="22"/>
          <w:szCs w:val="22"/>
          <w:lang w:val="es-ES_tradnl"/>
        </w:rPr>
        <w:t>: Superado los 120 días de mora se definen los créditos a judicializar. En todos los casos se dispone de pagaré firmado por el cliente y en su caso garante, lo que facilita la cobrabilidad del juicio en menor tiempo por disponer de procesos ejecutivos.</w:t>
      </w:r>
    </w:p>
    <w:p w14:paraId="46EE83E1" w14:textId="77777777" w:rsidR="00F74B80" w:rsidRPr="00506990" w:rsidRDefault="00F74B80" w:rsidP="00F77F79">
      <w:pPr>
        <w:spacing w:before="120" w:after="200"/>
        <w:ind w:left="709"/>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De acuerdo a la política de administración de Créditos del Fiduciante considera a un crédito como incobrable cuando su atraso supera los 360 días, en estos casos se previsiona el 100% del capital adeudado más los intereses devengados sin perjuicio de la continuación de las acciones judiciales de cobro..</w:t>
      </w:r>
    </w:p>
    <w:p w14:paraId="47461E2A" w14:textId="77777777" w:rsidR="00F74B80" w:rsidRPr="00506990" w:rsidRDefault="00F74B80" w:rsidP="003A7495">
      <w:pPr>
        <w:pStyle w:val="Prrafodelista"/>
        <w:numPr>
          <w:ilvl w:val="0"/>
          <w:numId w:val="9"/>
        </w:numPr>
        <w:spacing w:before="240" w:after="120"/>
        <w:ind w:left="1071" w:hanging="357"/>
        <w:contextualSpacing w:val="0"/>
        <w:jc w:val="both"/>
        <w:rPr>
          <w:b/>
          <w:color w:val="0D0D0D" w:themeColor="text1" w:themeTint="F2"/>
          <w:sz w:val="22"/>
          <w:szCs w:val="22"/>
          <w:lang w:val="es-ES_tradnl"/>
        </w:rPr>
      </w:pPr>
      <w:r w:rsidRPr="00506990">
        <w:rPr>
          <w:b/>
          <w:color w:val="0D0D0D" w:themeColor="text1" w:themeTint="F2"/>
          <w:sz w:val="22"/>
          <w:szCs w:val="22"/>
          <w:lang w:val="es-ES_tradnl"/>
        </w:rPr>
        <w:t>Otras acciones y modalidades de reclamo:</w:t>
      </w:r>
    </w:p>
    <w:p w14:paraId="67FFF969" w14:textId="77777777" w:rsidR="00F74B80" w:rsidRPr="00506990" w:rsidRDefault="00F74B80" w:rsidP="003A7495">
      <w:pPr>
        <w:pStyle w:val="Prrafodelista"/>
        <w:numPr>
          <w:ilvl w:val="0"/>
          <w:numId w:val="13"/>
        </w:numPr>
        <w:spacing w:after="120"/>
        <w:contextualSpacing w:val="0"/>
        <w:jc w:val="both"/>
        <w:rPr>
          <w:color w:val="0D0D0D" w:themeColor="text1" w:themeTint="F2"/>
          <w:sz w:val="22"/>
          <w:szCs w:val="22"/>
          <w:lang w:val="es-ES_tradnl"/>
        </w:rPr>
      </w:pPr>
      <w:r w:rsidRPr="00506990">
        <w:rPr>
          <w:b/>
          <w:color w:val="0D0D0D" w:themeColor="text1" w:themeTint="F2"/>
          <w:sz w:val="22"/>
          <w:szCs w:val="22"/>
          <w:lang w:val="es-ES_tradnl"/>
        </w:rPr>
        <w:t>Back Office</w:t>
      </w:r>
      <w:r w:rsidRPr="00506990">
        <w:rPr>
          <w:color w:val="0D0D0D" w:themeColor="text1" w:themeTint="F2"/>
          <w:sz w:val="22"/>
          <w:szCs w:val="22"/>
          <w:lang w:val="es-ES_tradnl"/>
        </w:rPr>
        <w:t>: ante la dificultad de contacto en los teléfonos disponibles, se activa un circuito de averiguación de datos a través de un grupo de operadores, tendientes a localizar al deudor, para luego reinsertarlo en el circuito de reclamos.</w:t>
      </w:r>
    </w:p>
    <w:p w14:paraId="62102E46" w14:textId="77777777" w:rsidR="00F74B80" w:rsidRPr="00506990" w:rsidRDefault="00F74B80" w:rsidP="003A7495">
      <w:pPr>
        <w:pStyle w:val="Prrafodelista"/>
        <w:numPr>
          <w:ilvl w:val="0"/>
          <w:numId w:val="13"/>
        </w:numPr>
        <w:spacing w:after="120"/>
        <w:contextualSpacing w:val="0"/>
        <w:jc w:val="both"/>
        <w:rPr>
          <w:color w:val="0D0D0D" w:themeColor="text1" w:themeTint="F2"/>
          <w:sz w:val="22"/>
          <w:szCs w:val="22"/>
          <w:lang w:val="es-ES_tradnl"/>
        </w:rPr>
      </w:pPr>
      <w:r w:rsidRPr="00506990">
        <w:rPr>
          <w:b/>
          <w:color w:val="0D0D0D" w:themeColor="text1" w:themeTint="F2"/>
          <w:sz w:val="22"/>
          <w:szCs w:val="22"/>
          <w:lang w:val="es-ES_tradnl"/>
        </w:rPr>
        <w:t>Visitas domiciliarias</w:t>
      </w:r>
      <w:r w:rsidRPr="00506990">
        <w:rPr>
          <w:color w:val="0D0D0D" w:themeColor="text1" w:themeTint="F2"/>
          <w:sz w:val="22"/>
          <w:szCs w:val="22"/>
          <w:lang w:val="es-ES_tradnl"/>
        </w:rPr>
        <w:t>: personal de las sucursales de venta realizan acciones personales de cobranza en el domicilio del deudor, cuando no fuera posible ubicarlo por otros medios y/o las características de la deuda lo ameriten.</w:t>
      </w:r>
    </w:p>
    <w:p w14:paraId="21CC1A4F" w14:textId="77777777" w:rsidR="005B4BF5" w:rsidRPr="00506990" w:rsidRDefault="00F74B80" w:rsidP="003A7495">
      <w:pPr>
        <w:pStyle w:val="Prrafodelista"/>
        <w:numPr>
          <w:ilvl w:val="0"/>
          <w:numId w:val="13"/>
        </w:numPr>
        <w:spacing w:after="120"/>
        <w:contextualSpacing w:val="0"/>
        <w:jc w:val="both"/>
        <w:rPr>
          <w:color w:val="0D0D0D" w:themeColor="text1" w:themeTint="F2"/>
          <w:sz w:val="22"/>
          <w:szCs w:val="22"/>
          <w:lang w:val="es-ES_tradnl"/>
        </w:rPr>
      </w:pPr>
      <w:r w:rsidRPr="00506990">
        <w:rPr>
          <w:b/>
          <w:color w:val="0D0D0D" w:themeColor="text1" w:themeTint="F2"/>
          <w:sz w:val="22"/>
          <w:szCs w:val="22"/>
          <w:lang w:val="es-ES_tradnl"/>
        </w:rPr>
        <w:t>Sucursales</w:t>
      </w:r>
      <w:r w:rsidRPr="00506990">
        <w:rPr>
          <w:color w:val="0D0D0D" w:themeColor="text1" w:themeTint="F2"/>
          <w:sz w:val="22"/>
          <w:szCs w:val="22"/>
          <w:lang w:val="es-ES_tradnl"/>
        </w:rPr>
        <w:t>: personal de crédito y mora de las sucursales realiza acciones telefónicas de refuerzo a las realizadas desde el Call Center Central, cuando el cliente fuera de difícil ubicación y/o las características de la deuda lo ameriten, en coordinación con el Departamento de Cobranzas. En las sucursales se ofrece una atención personal para refinanciar deudas o realizar acuerdos de pago. Las sucursales calificadas como de mayor riesgo crediticio disponen de un encargado de mora que concentra las gestiones anteriores y de visita a domicilio.</w:t>
      </w:r>
      <w:r w:rsidR="005B4BF5" w:rsidRPr="00506990">
        <w:rPr>
          <w:color w:val="0D0D0D" w:themeColor="text1" w:themeTint="F2"/>
          <w:sz w:val="22"/>
          <w:szCs w:val="22"/>
          <w:lang w:val="es-ES_tradnl"/>
        </w:rPr>
        <w:t xml:space="preserve"> Se realiza además un seguimiento de efectividad de cobranzas o refinanciaciones realizadas por los Operadores de Caja de Sucursales, tendiente a recuperar el máximo de lo adeudado.</w:t>
      </w:r>
    </w:p>
    <w:p w14:paraId="382DE207" w14:textId="77777777" w:rsidR="00CC479E" w:rsidRPr="000579E7" w:rsidRDefault="00F74B80" w:rsidP="003A7495">
      <w:pPr>
        <w:pStyle w:val="Prrafodelista"/>
        <w:keepNext/>
        <w:numPr>
          <w:ilvl w:val="0"/>
          <w:numId w:val="13"/>
        </w:numPr>
        <w:suppressAutoHyphens/>
        <w:spacing w:after="120" w:line="240" w:lineRule="atLeast"/>
        <w:contextualSpacing w:val="0"/>
        <w:jc w:val="both"/>
        <w:rPr>
          <w:b/>
          <w:color w:val="0D0D0D" w:themeColor="text1" w:themeTint="F2"/>
          <w:sz w:val="22"/>
          <w:szCs w:val="22"/>
        </w:rPr>
      </w:pPr>
      <w:r w:rsidRPr="000579E7">
        <w:rPr>
          <w:b/>
          <w:color w:val="0D0D0D" w:themeColor="text1" w:themeTint="F2"/>
          <w:sz w:val="22"/>
          <w:szCs w:val="22"/>
          <w:lang w:val="es-ES_tradnl"/>
        </w:rPr>
        <w:t>Afectaciones Comerciales</w:t>
      </w:r>
      <w:r w:rsidRPr="000579E7">
        <w:rPr>
          <w:color w:val="0D0D0D" w:themeColor="text1" w:themeTint="F2"/>
          <w:sz w:val="22"/>
          <w:szCs w:val="22"/>
          <w:lang w:val="es-ES_tradnl"/>
        </w:rPr>
        <w:t xml:space="preserve">: mensualmente </w:t>
      </w:r>
      <w:r w:rsidR="00F30964" w:rsidRPr="000579E7">
        <w:rPr>
          <w:color w:val="0D0D0D" w:themeColor="text1" w:themeTint="F2"/>
          <w:sz w:val="22"/>
          <w:szCs w:val="22"/>
          <w:lang w:val="es-ES_tradnl"/>
        </w:rPr>
        <w:t xml:space="preserve">se afecta y desafecta en Institutos de informes a nivel Local, Regional y Nacional, analizándose </w:t>
      </w:r>
      <w:r w:rsidRPr="000579E7">
        <w:rPr>
          <w:color w:val="0D0D0D" w:themeColor="text1" w:themeTint="F2"/>
          <w:sz w:val="22"/>
          <w:szCs w:val="22"/>
          <w:lang w:val="es-ES_tradnl"/>
        </w:rPr>
        <w:t>procedencia según criterios de Gerencia.</w:t>
      </w:r>
    </w:p>
    <w:p w14:paraId="706751E6" w14:textId="45490BBB" w:rsidR="00C504FC" w:rsidRDefault="00F74B80" w:rsidP="00F74B80">
      <w:pPr>
        <w:keepNext/>
        <w:suppressAutoHyphens/>
        <w:spacing w:line="240" w:lineRule="atLeast"/>
        <w:jc w:val="left"/>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Resumen de Cesiones</w:t>
      </w:r>
    </w:p>
    <w:p w14:paraId="46BDD76B" w14:textId="77777777" w:rsidR="00C504FC" w:rsidRPr="00506990" w:rsidRDefault="00C504FC" w:rsidP="00F74B80">
      <w:pPr>
        <w:keepNext/>
        <w:suppressAutoHyphens/>
        <w:spacing w:line="240" w:lineRule="atLeast"/>
        <w:jc w:val="left"/>
        <w:rPr>
          <w:rFonts w:ascii="Times New Roman" w:hAnsi="Times New Roman" w:cs="Times New Roman"/>
          <w:b/>
          <w:color w:val="0D0D0D" w:themeColor="text1" w:themeTint="F2"/>
          <w:sz w:val="22"/>
          <w:szCs w:val="22"/>
          <w:u w:val="single"/>
        </w:rPr>
      </w:pPr>
    </w:p>
    <w:p w14:paraId="52D62B57" w14:textId="6723A142" w:rsidR="00C7312B" w:rsidRDefault="00F74B80" w:rsidP="00C7312B">
      <w:pPr>
        <w:keepNext/>
        <w:suppressAutoHyphens/>
        <w:spacing w:line="240" w:lineRule="atLeast"/>
        <w:rPr>
          <w:rFonts w:ascii="Times New Roman" w:hAnsi="Times New Roman" w:cs="Times New Roman"/>
          <w:sz w:val="22"/>
          <w:szCs w:val="22"/>
        </w:rPr>
      </w:pPr>
      <w:r w:rsidRPr="006E22F6">
        <w:rPr>
          <w:rFonts w:ascii="Times New Roman" w:hAnsi="Times New Roman" w:cs="Times New Roman"/>
          <w:sz w:val="22"/>
          <w:szCs w:val="22"/>
        </w:rPr>
        <w:t xml:space="preserve">De acuerdo a la definición de Valor Fideicomitido prevista en el Contrato Suplementario, </w:t>
      </w:r>
      <w:r w:rsidR="00C7312B" w:rsidRPr="00C7312B">
        <w:rPr>
          <w:rFonts w:ascii="Times New Roman" w:hAnsi="Times New Roman" w:cs="Times New Roman"/>
          <w:sz w:val="22"/>
          <w:szCs w:val="22"/>
        </w:rPr>
        <w:t>el capital</w:t>
      </w:r>
      <w:r w:rsidR="00C7312B">
        <w:rPr>
          <w:rFonts w:ascii="Times New Roman" w:hAnsi="Times New Roman" w:cs="Times New Roman"/>
          <w:sz w:val="22"/>
          <w:szCs w:val="22"/>
        </w:rPr>
        <w:t xml:space="preserve"> </w:t>
      </w:r>
      <w:r w:rsidR="00C7312B" w:rsidRPr="00C7312B">
        <w:rPr>
          <w:rFonts w:ascii="Times New Roman" w:hAnsi="Times New Roman" w:cs="Times New Roman"/>
          <w:sz w:val="22"/>
          <w:szCs w:val="22"/>
        </w:rPr>
        <w:t>transfe</w:t>
      </w:r>
      <w:r w:rsidR="00C7312B">
        <w:rPr>
          <w:rFonts w:ascii="Times New Roman" w:hAnsi="Times New Roman" w:cs="Times New Roman"/>
          <w:sz w:val="22"/>
          <w:szCs w:val="22"/>
        </w:rPr>
        <w:t xml:space="preserve">rido de los créditos es igual </w:t>
      </w:r>
      <w:r w:rsidR="00C7312B" w:rsidRPr="00C7312B">
        <w:rPr>
          <w:rFonts w:ascii="Times New Roman" w:hAnsi="Times New Roman" w:cs="Times New Roman"/>
          <w:sz w:val="22"/>
          <w:szCs w:val="22"/>
        </w:rPr>
        <w:t>al saldo de capital de los Créditos fideicomitidos.</w:t>
      </w:r>
    </w:p>
    <w:p w14:paraId="4C7BFEDC" w14:textId="77777777" w:rsidR="00F74B80" w:rsidRPr="00506990" w:rsidRDefault="00F74B80" w:rsidP="00C7312B">
      <w:pPr>
        <w:keepNext/>
        <w:suppressAutoHyphens/>
        <w:spacing w:line="240" w:lineRule="atLeast"/>
        <w:rPr>
          <w:rFonts w:ascii="Times New Roman" w:hAnsi="Times New Roman"/>
          <w:b/>
          <w:bCs/>
          <w:iCs/>
          <w:color w:val="0D0D0D" w:themeColor="text1" w:themeTint="F2"/>
          <w:sz w:val="22"/>
          <w:szCs w:val="22"/>
          <w:lang w:val="es-ES"/>
        </w:rPr>
      </w:pPr>
    </w:p>
    <w:p w14:paraId="4BED17B0" w14:textId="11097574" w:rsidR="00F74B80" w:rsidRPr="00506990" w:rsidRDefault="00F74B80" w:rsidP="00F74B80">
      <w:pPr>
        <w:pStyle w:val="Textosinformato"/>
        <w:jc w:val="center"/>
        <w:rPr>
          <w:rFonts w:ascii="Times New Roman" w:hAnsi="Times New Roman"/>
          <w:b/>
          <w:bCs/>
          <w:iCs/>
          <w:color w:val="0D0D0D" w:themeColor="text1" w:themeTint="F2"/>
          <w:sz w:val="22"/>
          <w:szCs w:val="22"/>
          <w:u w:val="single"/>
          <w:lang w:val="es-ES"/>
        </w:rPr>
      </w:pPr>
      <w:r w:rsidRPr="00506990">
        <w:rPr>
          <w:rFonts w:ascii="Times New Roman" w:hAnsi="Times New Roman"/>
          <w:b/>
          <w:bCs/>
          <w:iCs/>
          <w:color w:val="0D0D0D" w:themeColor="text1" w:themeTint="F2"/>
          <w:sz w:val="22"/>
          <w:szCs w:val="22"/>
          <w:u w:val="single"/>
          <w:lang w:val="es-ES"/>
        </w:rPr>
        <w:t>CARACTERÍSTICAS DE LA CARTERA</w:t>
      </w:r>
    </w:p>
    <w:p w14:paraId="12CAC0CA" w14:textId="4D250F3B" w:rsidR="000F5B4F" w:rsidRDefault="00545AE5" w:rsidP="00BC1C33">
      <w:pPr>
        <w:pStyle w:val="Textosinformato"/>
        <w:jc w:val="center"/>
        <w:rPr>
          <w:rFonts w:ascii="Times New Roman" w:hAnsi="Times New Roman"/>
          <w:b/>
          <w:bCs/>
          <w:iCs/>
          <w:color w:val="0D0D0D" w:themeColor="text1" w:themeTint="F2"/>
          <w:sz w:val="22"/>
          <w:szCs w:val="22"/>
          <w:u w:val="single"/>
          <w:lang w:val="es-ES"/>
        </w:rPr>
      </w:pPr>
      <w:r w:rsidRPr="00506990">
        <w:rPr>
          <w:rFonts w:ascii="Times New Roman" w:hAnsi="Times New Roman"/>
          <w:bCs/>
          <w:i/>
          <w:iCs/>
          <w:color w:val="0D0D0D" w:themeColor="text1" w:themeTint="F2"/>
          <w:sz w:val="22"/>
          <w:szCs w:val="22"/>
          <w:lang w:val="es-ES"/>
        </w:rPr>
        <w:t>Análisis de la cartera a la fecha de corte</w:t>
      </w:r>
    </w:p>
    <w:p w14:paraId="59DE9287" w14:textId="60E0CB41" w:rsidR="004049CC" w:rsidRDefault="004049CC" w:rsidP="009E4ECD">
      <w:pPr>
        <w:pStyle w:val="Textosinformato"/>
        <w:jc w:val="center"/>
        <w:rPr>
          <w:noProof/>
          <w:lang w:val="es-AR" w:eastAsia="es-AR"/>
        </w:rPr>
      </w:pPr>
    </w:p>
    <w:p w14:paraId="51608599" w14:textId="35F84430" w:rsidR="00C87039" w:rsidRDefault="007732BA" w:rsidP="009E4ECD">
      <w:pPr>
        <w:pStyle w:val="Textosinformato"/>
        <w:jc w:val="center"/>
        <w:rPr>
          <w:noProof/>
          <w:lang w:val="es-AR" w:eastAsia="es-AR"/>
        </w:rPr>
      </w:pPr>
      <w:r w:rsidRPr="007732BA">
        <w:rPr>
          <w:noProof/>
          <w:lang w:val="es-AR" w:eastAsia="es-AR"/>
        </w:rPr>
        <w:t xml:space="preserve"> </w:t>
      </w:r>
      <w:r w:rsidR="00840115" w:rsidRPr="00840115">
        <w:rPr>
          <w:noProof/>
          <w:lang w:val="es-AR" w:eastAsia="es-AR"/>
        </w:rPr>
        <w:drawing>
          <wp:inline distT="0" distB="0" distL="0" distR="0" wp14:anchorId="313FF333" wp14:editId="3D26F48F">
            <wp:extent cx="5613400" cy="1185759"/>
            <wp:effectExtent l="0" t="0" r="635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613400" cy="1185759"/>
                    </a:xfrm>
                    <a:prstGeom prst="rect">
                      <a:avLst/>
                    </a:prstGeom>
                    <a:noFill/>
                    <a:ln>
                      <a:noFill/>
                    </a:ln>
                  </pic:spPr>
                </pic:pic>
              </a:graphicData>
            </a:graphic>
          </wp:inline>
        </w:drawing>
      </w:r>
    </w:p>
    <w:p w14:paraId="2FEBD9CE" w14:textId="77777777" w:rsidR="00055138" w:rsidRDefault="00055138" w:rsidP="009E4ECD">
      <w:pPr>
        <w:pStyle w:val="Textosinformato"/>
        <w:jc w:val="center"/>
        <w:rPr>
          <w:noProof/>
          <w:lang w:val="es-AR" w:eastAsia="es-AR"/>
        </w:rPr>
      </w:pPr>
    </w:p>
    <w:p w14:paraId="060F7C12" w14:textId="77777777" w:rsidR="00055138" w:rsidRDefault="00055138" w:rsidP="009E4ECD">
      <w:pPr>
        <w:pStyle w:val="Textosinformato"/>
        <w:jc w:val="center"/>
        <w:rPr>
          <w:noProof/>
          <w:lang w:val="es-AR" w:eastAsia="es-AR"/>
        </w:rPr>
      </w:pPr>
    </w:p>
    <w:p w14:paraId="76F67E4B" w14:textId="40C7BF31" w:rsidR="004049CC" w:rsidRDefault="00840115" w:rsidP="009E4ECD">
      <w:pPr>
        <w:pStyle w:val="Textosinformato"/>
        <w:jc w:val="center"/>
        <w:rPr>
          <w:noProof/>
          <w:lang w:val="es-AR" w:eastAsia="es-AR"/>
        </w:rPr>
      </w:pPr>
      <w:r w:rsidRPr="00840115">
        <w:rPr>
          <w:noProof/>
          <w:lang w:val="es-AR" w:eastAsia="es-AR"/>
        </w:rPr>
        <w:drawing>
          <wp:inline distT="0" distB="0" distL="0" distR="0" wp14:anchorId="0F87FF3B" wp14:editId="60B49C95">
            <wp:extent cx="5613400" cy="1116199"/>
            <wp:effectExtent l="0" t="0" r="6350" b="825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613400" cy="1116199"/>
                    </a:xfrm>
                    <a:prstGeom prst="rect">
                      <a:avLst/>
                    </a:prstGeom>
                    <a:noFill/>
                    <a:ln>
                      <a:noFill/>
                    </a:ln>
                  </pic:spPr>
                </pic:pic>
              </a:graphicData>
            </a:graphic>
          </wp:inline>
        </w:drawing>
      </w:r>
    </w:p>
    <w:p w14:paraId="2AFB5DC0" w14:textId="286B3576" w:rsidR="00C87039" w:rsidRDefault="00317D48">
      <w:pPr>
        <w:pStyle w:val="Textosinformato"/>
        <w:jc w:val="center"/>
        <w:rPr>
          <w:noProof/>
          <w:lang w:val="es-AR" w:eastAsia="es-AR"/>
        </w:rPr>
      </w:pPr>
      <w:r w:rsidRPr="00317D48">
        <w:rPr>
          <w:noProof/>
          <w:lang w:val="es-AR" w:eastAsia="es-AR"/>
        </w:rPr>
        <w:t xml:space="preserve"> </w:t>
      </w:r>
      <w:r w:rsidR="007732BA" w:rsidRPr="007732BA">
        <w:rPr>
          <w:noProof/>
          <w:lang w:val="es-AR" w:eastAsia="es-AR"/>
        </w:rPr>
        <w:t xml:space="preserve"> </w:t>
      </w:r>
    </w:p>
    <w:p w14:paraId="6D085D42" w14:textId="6BE7DB08" w:rsidR="00A52702" w:rsidRDefault="00A52702">
      <w:pPr>
        <w:pStyle w:val="Textosinformato"/>
        <w:jc w:val="center"/>
        <w:rPr>
          <w:rFonts w:ascii="Times New Roman" w:hAnsi="Times New Roman"/>
          <w:b/>
          <w:iCs/>
          <w:color w:val="0D0D0D" w:themeColor="text1" w:themeTint="F2"/>
          <w:sz w:val="22"/>
          <w:szCs w:val="22"/>
          <w:lang w:val="es-ES"/>
        </w:rPr>
      </w:pPr>
    </w:p>
    <w:p w14:paraId="5D1F408C" w14:textId="77795BB0" w:rsidR="007B4D46" w:rsidRDefault="00F74B80">
      <w:pPr>
        <w:pStyle w:val="Textosinformato"/>
        <w:jc w:val="center"/>
        <w:rPr>
          <w:noProof/>
          <w:lang w:val="es-AR" w:eastAsia="es-AR"/>
        </w:rPr>
      </w:pPr>
      <w:r w:rsidRPr="00506990">
        <w:rPr>
          <w:rFonts w:ascii="Times New Roman" w:hAnsi="Times New Roman"/>
          <w:b/>
          <w:iCs/>
          <w:color w:val="0D0D0D" w:themeColor="text1" w:themeTint="F2"/>
          <w:sz w:val="22"/>
          <w:szCs w:val="22"/>
          <w:lang w:val="es-ES"/>
        </w:rPr>
        <w:t>CAPITAL ORIGINAL</w:t>
      </w:r>
      <w:r w:rsidR="003C7EAC">
        <w:rPr>
          <w:rFonts w:ascii="Times New Roman" w:hAnsi="Times New Roman"/>
          <w:b/>
          <w:iCs/>
          <w:color w:val="0D0D0D" w:themeColor="text1" w:themeTint="F2"/>
          <w:sz w:val="22"/>
          <w:szCs w:val="22"/>
          <w:lang w:val="es-ES"/>
        </w:rPr>
        <w:t>*</w:t>
      </w:r>
    </w:p>
    <w:p w14:paraId="5A4BC5D7" w14:textId="517D3D1A" w:rsidR="00C85CFC" w:rsidRPr="00506990" w:rsidRDefault="00BA54E7" w:rsidP="00F74B80">
      <w:pPr>
        <w:pStyle w:val="Textosinformato"/>
        <w:jc w:val="center"/>
        <w:rPr>
          <w:rFonts w:ascii="Times New Roman" w:hAnsi="Times New Roman"/>
          <w:b/>
          <w:iCs/>
          <w:color w:val="0D0D0D" w:themeColor="text1" w:themeTint="F2"/>
          <w:sz w:val="22"/>
          <w:szCs w:val="22"/>
          <w:lang w:val="es-ES"/>
        </w:rPr>
      </w:pPr>
      <w:r w:rsidRPr="00BA54E7" w:rsidDel="00411929">
        <w:t xml:space="preserve"> </w:t>
      </w:r>
      <w:r w:rsidR="00840115" w:rsidRPr="00840115">
        <w:rPr>
          <w:noProof/>
          <w:lang w:val="es-AR" w:eastAsia="es-AR"/>
        </w:rPr>
        <w:drawing>
          <wp:inline distT="0" distB="0" distL="0" distR="0" wp14:anchorId="16E67ADB" wp14:editId="4229C7A7">
            <wp:extent cx="5613400" cy="1818867"/>
            <wp:effectExtent l="0" t="0" r="635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13400" cy="1818867"/>
                    </a:xfrm>
                    <a:prstGeom prst="rect">
                      <a:avLst/>
                    </a:prstGeom>
                    <a:noFill/>
                    <a:ln>
                      <a:noFill/>
                    </a:ln>
                  </pic:spPr>
                </pic:pic>
              </a:graphicData>
            </a:graphic>
          </wp:inline>
        </w:drawing>
      </w:r>
      <w:r w:rsidR="007732BA" w:rsidRPr="007732BA">
        <w:t xml:space="preserve"> </w:t>
      </w:r>
    </w:p>
    <w:p w14:paraId="0AE214E2" w14:textId="04CD614D" w:rsidR="006D4935" w:rsidRDefault="006E48CA" w:rsidP="008B3986">
      <w:pPr>
        <w:pStyle w:val="Textosinformato"/>
        <w:rPr>
          <w:rFonts w:ascii="Times New Roman" w:hAnsi="Times New Roman"/>
          <w:b/>
          <w:iCs/>
          <w:color w:val="0D0D0D" w:themeColor="text1" w:themeTint="F2"/>
          <w:sz w:val="22"/>
          <w:szCs w:val="22"/>
          <w:lang w:val="es-ES"/>
        </w:rPr>
      </w:pPr>
      <w:r>
        <w:rPr>
          <w:rFonts w:ascii="Times New Roman" w:hAnsi="Times New Roman"/>
          <w:iCs/>
          <w:color w:val="0D0D0D" w:themeColor="text1" w:themeTint="F2"/>
          <w:sz w:val="22"/>
          <w:szCs w:val="22"/>
          <w:lang w:val="es-ES"/>
        </w:rPr>
        <w:t>*</w:t>
      </w:r>
      <w:r w:rsidR="003C7EAC">
        <w:rPr>
          <w:rFonts w:ascii="Times New Roman" w:hAnsi="Times New Roman"/>
          <w:iCs/>
          <w:color w:val="0D0D0D" w:themeColor="text1" w:themeTint="F2"/>
          <w:sz w:val="22"/>
          <w:szCs w:val="22"/>
          <w:lang w:val="es-ES"/>
        </w:rPr>
        <w:t xml:space="preserve">Los préstamos que superan </w:t>
      </w:r>
      <w:r w:rsidR="00E95981">
        <w:rPr>
          <w:rFonts w:ascii="Times New Roman" w:hAnsi="Times New Roman"/>
          <w:iCs/>
          <w:color w:val="0D0D0D" w:themeColor="text1" w:themeTint="F2"/>
          <w:sz w:val="22"/>
          <w:szCs w:val="22"/>
          <w:lang w:val="es-ES"/>
        </w:rPr>
        <w:t>los límites</w:t>
      </w:r>
      <w:r w:rsidR="003C7EAC">
        <w:rPr>
          <w:rFonts w:ascii="Times New Roman" w:hAnsi="Times New Roman"/>
          <w:iCs/>
          <w:color w:val="0D0D0D" w:themeColor="text1" w:themeTint="F2"/>
          <w:sz w:val="22"/>
          <w:szCs w:val="22"/>
          <w:lang w:val="es-ES"/>
        </w:rPr>
        <w:t xml:space="preserve"> </w:t>
      </w:r>
      <w:r w:rsidR="00E95981">
        <w:rPr>
          <w:rFonts w:ascii="Times New Roman" w:hAnsi="Times New Roman"/>
          <w:iCs/>
          <w:color w:val="0D0D0D" w:themeColor="text1" w:themeTint="F2"/>
          <w:sz w:val="22"/>
          <w:szCs w:val="22"/>
          <w:lang w:val="es-ES"/>
        </w:rPr>
        <w:t xml:space="preserve">crediticios </w:t>
      </w:r>
      <w:r w:rsidR="003C7EAC">
        <w:rPr>
          <w:rFonts w:ascii="Times New Roman" w:hAnsi="Times New Roman"/>
          <w:iCs/>
          <w:color w:val="0D0D0D" w:themeColor="text1" w:themeTint="F2"/>
          <w:sz w:val="22"/>
          <w:szCs w:val="22"/>
          <w:lang w:val="es-ES"/>
        </w:rPr>
        <w:t xml:space="preserve">se encuentran debidamente autorizados por </w:t>
      </w:r>
      <w:r w:rsidR="008C704B">
        <w:rPr>
          <w:rFonts w:ascii="Times New Roman" w:hAnsi="Times New Roman"/>
          <w:iCs/>
          <w:color w:val="0D0D0D" w:themeColor="text1" w:themeTint="F2"/>
          <w:sz w:val="22"/>
          <w:szCs w:val="22"/>
          <w:lang w:val="es-ES"/>
        </w:rPr>
        <w:t>C</w:t>
      </w:r>
      <w:r w:rsidR="003C7EAC">
        <w:rPr>
          <w:rFonts w:ascii="Times New Roman" w:hAnsi="Times New Roman"/>
          <w:iCs/>
          <w:color w:val="0D0D0D" w:themeColor="text1" w:themeTint="F2"/>
          <w:sz w:val="22"/>
          <w:szCs w:val="22"/>
          <w:lang w:val="es-ES"/>
        </w:rPr>
        <w:t xml:space="preserve">asa </w:t>
      </w:r>
      <w:r w:rsidR="008C704B">
        <w:rPr>
          <w:rFonts w:ascii="Times New Roman" w:hAnsi="Times New Roman"/>
          <w:iCs/>
          <w:color w:val="0D0D0D" w:themeColor="text1" w:themeTint="F2"/>
          <w:sz w:val="22"/>
          <w:szCs w:val="22"/>
          <w:lang w:val="es-ES"/>
        </w:rPr>
        <w:t>C</w:t>
      </w:r>
      <w:r w:rsidR="003C7EAC">
        <w:rPr>
          <w:rFonts w:ascii="Times New Roman" w:hAnsi="Times New Roman"/>
          <w:iCs/>
          <w:color w:val="0D0D0D" w:themeColor="text1" w:themeTint="F2"/>
          <w:sz w:val="22"/>
          <w:szCs w:val="22"/>
          <w:lang w:val="es-ES"/>
        </w:rPr>
        <w:t>entral.</w:t>
      </w:r>
    </w:p>
    <w:p w14:paraId="4271E3C6" w14:textId="77777777" w:rsidR="006D4935" w:rsidRDefault="006D4935">
      <w:pPr>
        <w:pStyle w:val="Textosinformato"/>
        <w:jc w:val="center"/>
        <w:rPr>
          <w:rFonts w:ascii="Times New Roman" w:hAnsi="Times New Roman"/>
          <w:b/>
          <w:iCs/>
          <w:color w:val="0D0D0D" w:themeColor="text1" w:themeTint="F2"/>
          <w:sz w:val="22"/>
          <w:szCs w:val="22"/>
          <w:lang w:val="es-ES"/>
        </w:rPr>
      </w:pPr>
    </w:p>
    <w:p w14:paraId="2775A815" w14:textId="101055C5" w:rsidR="008F4615" w:rsidRDefault="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CAPITAL TRANSFERIDO</w:t>
      </w:r>
      <w:r w:rsidR="006C34EC" w:rsidRPr="006C34EC">
        <w:rPr>
          <w:noProof/>
          <w:lang w:val="es-AR" w:eastAsia="es-AR"/>
        </w:rPr>
        <w:t xml:space="preserve"> </w:t>
      </w:r>
      <w:r w:rsidR="00981F8D" w:rsidRPr="00981F8D">
        <w:rPr>
          <w:noProof/>
          <w:lang w:val="es-AR" w:eastAsia="es-AR"/>
        </w:rPr>
        <w:t xml:space="preserve"> </w:t>
      </w:r>
      <w:r w:rsidR="00351A88" w:rsidRPr="00351A88">
        <w:rPr>
          <w:noProof/>
          <w:lang w:val="es-AR" w:eastAsia="es-AR"/>
        </w:rPr>
        <w:t xml:space="preserve"> </w:t>
      </w:r>
      <w:r w:rsidR="00C50A1B" w:rsidRPr="00C50A1B">
        <w:rPr>
          <w:noProof/>
          <w:lang w:val="es-AR" w:eastAsia="es-AR"/>
        </w:rPr>
        <w:t xml:space="preserve"> </w:t>
      </w:r>
    </w:p>
    <w:p w14:paraId="46455FB5" w14:textId="0EC0422A" w:rsidR="00DF2624" w:rsidRDefault="005B2B56">
      <w:pPr>
        <w:pStyle w:val="Textosinformato"/>
        <w:jc w:val="center"/>
        <w:rPr>
          <w:rFonts w:ascii="Times New Roman" w:hAnsi="Times New Roman"/>
          <w:b/>
          <w:iCs/>
          <w:color w:val="0D0D0D" w:themeColor="text1" w:themeTint="F2"/>
          <w:sz w:val="22"/>
          <w:szCs w:val="22"/>
          <w:lang w:val="es-ES"/>
        </w:rPr>
      </w:pPr>
      <w:r w:rsidRPr="005B2B56">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BA54E7" w:rsidRPr="00BA54E7" w:rsidDel="00411929">
        <w:t xml:space="preserve"> </w:t>
      </w:r>
      <w:r w:rsidR="00840115" w:rsidRPr="00840115">
        <w:rPr>
          <w:noProof/>
          <w:lang w:val="es-AR" w:eastAsia="es-AR"/>
        </w:rPr>
        <w:drawing>
          <wp:inline distT="0" distB="0" distL="0" distR="0" wp14:anchorId="18EADEE0" wp14:editId="3C00D664">
            <wp:extent cx="5613400" cy="1863484"/>
            <wp:effectExtent l="0" t="0" r="6350" b="381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13400" cy="1863484"/>
                    </a:xfrm>
                    <a:prstGeom prst="rect">
                      <a:avLst/>
                    </a:prstGeom>
                    <a:noFill/>
                    <a:ln>
                      <a:noFill/>
                    </a:ln>
                  </pic:spPr>
                </pic:pic>
              </a:graphicData>
            </a:graphic>
          </wp:inline>
        </w:drawing>
      </w:r>
      <w:r w:rsidR="007732BA" w:rsidRPr="007732BA">
        <w:t xml:space="preserve"> </w:t>
      </w:r>
    </w:p>
    <w:p w14:paraId="613D0987" w14:textId="77777777" w:rsidR="009561CE" w:rsidRDefault="009561CE" w:rsidP="00AC5521">
      <w:pPr>
        <w:pStyle w:val="Textosinformato"/>
        <w:jc w:val="center"/>
        <w:rPr>
          <w:rFonts w:ascii="Times New Roman" w:hAnsi="Times New Roman"/>
          <w:b/>
          <w:iCs/>
          <w:color w:val="0D0D0D" w:themeColor="text1" w:themeTint="F2"/>
          <w:sz w:val="22"/>
          <w:szCs w:val="22"/>
          <w:lang w:val="es-ES"/>
        </w:rPr>
      </w:pPr>
    </w:p>
    <w:p w14:paraId="2DF542D5" w14:textId="77777777" w:rsidR="007B4D46" w:rsidRDefault="00F74B80" w:rsidP="00AC5521">
      <w:pPr>
        <w:pStyle w:val="Textosinformato"/>
        <w:jc w:val="center"/>
        <w:rPr>
          <w:noProof/>
          <w:lang w:val="es-AR" w:eastAsia="es-AR"/>
        </w:rPr>
      </w:pPr>
      <w:r w:rsidRPr="00506990">
        <w:rPr>
          <w:rFonts w:ascii="Times New Roman" w:hAnsi="Times New Roman"/>
          <w:b/>
          <w:iCs/>
          <w:color w:val="0D0D0D" w:themeColor="text1" w:themeTint="F2"/>
          <w:sz w:val="22"/>
          <w:szCs w:val="22"/>
          <w:lang w:val="es-ES"/>
        </w:rPr>
        <w:t>ANTIGÜEDAD</w:t>
      </w:r>
      <w:r w:rsidR="006C34EC" w:rsidRPr="006C34EC">
        <w:rPr>
          <w:noProof/>
          <w:lang w:val="es-AR" w:eastAsia="es-AR"/>
        </w:rPr>
        <w:t xml:space="preserve"> </w:t>
      </w:r>
      <w:r w:rsidR="00981F8D" w:rsidRPr="00981F8D">
        <w:rPr>
          <w:noProof/>
          <w:lang w:val="es-AR" w:eastAsia="es-AR"/>
        </w:rPr>
        <w:t xml:space="preserve"> </w:t>
      </w:r>
    </w:p>
    <w:p w14:paraId="150F3FD1" w14:textId="44037894" w:rsidR="00AF1E9B" w:rsidRPr="00506990" w:rsidRDefault="00DB5AEE" w:rsidP="00AC5521">
      <w:pPr>
        <w:pStyle w:val="Textosinformato"/>
        <w:jc w:val="center"/>
        <w:rPr>
          <w:rFonts w:ascii="Times New Roman" w:hAnsi="Times New Roman"/>
        </w:rPr>
      </w:pPr>
      <w:r w:rsidRPr="00DB5AEE">
        <w:rPr>
          <w:noProof/>
          <w:lang w:val="es-AR" w:eastAsia="es-AR"/>
        </w:rPr>
        <w:drawing>
          <wp:inline distT="0" distB="0" distL="0" distR="0" wp14:anchorId="1895C734" wp14:editId="0A252887">
            <wp:extent cx="5613400" cy="2012261"/>
            <wp:effectExtent l="0" t="0" r="635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13400" cy="2012261"/>
                    </a:xfrm>
                    <a:prstGeom prst="rect">
                      <a:avLst/>
                    </a:prstGeom>
                    <a:noFill/>
                    <a:ln>
                      <a:noFill/>
                    </a:ln>
                  </pic:spPr>
                </pic:pic>
              </a:graphicData>
            </a:graphic>
          </wp:inline>
        </w:drawing>
      </w:r>
      <w:r w:rsidR="007732BA" w:rsidRPr="007732BA">
        <w:t xml:space="preserve"> </w:t>
      </w:r>
      <w:r w:rsidR="00BA54E7" w:rsidRPr="00BA54E7" w:rsidDel="00411929">
        <w:t xml:space="preserve"> </w:t>
      </w:r>
      <w:r w:rsidR="00351A88" w:rsidRPr="00351A88">
        <w:rPr>
          <w:noProof/>
          <w:lang w:val="es-AR" w:eastAsia="es-AR"/>
        </w:rPr>
        <w:t xml:space="preserve"> </w:t>
      </w:r>
      <w:r w:rsidR="00C50A1B" w:rsidRPr="00C50A1B">
        <w:rPr>
          <w:noProof/>
          <w:lang w:val="es-AR" w:eastAsia="es-AR"/>
        </w:rPr>
        <w:t xml:space="preserve"> </w:t>
      </w:r>
    </w:p>
    <w:p w14:paraId="10FB1B2D" w14:textId="731A0359" w:rsidR="00F74B80" w:rsidRPr="00506990" w:rsidRDefault="00F74B80" w:rsidP="00882F14">
      <w:pPr>
        <w:pStyle w:val="Textosinformato"/>
        <w:rPr>
          <w:rFonts w:ascii="Times New Roman" w:hAnsi="Times New Roman"/>
          <w:b/>
          <w:iCs/>
          <w:color w:val="0D0D0D" w:themeColor="text1" w:themeTint="F2"/>
          <w:sz w:val="22"/>
          <w:szCs w:val="22"/>
          <w:lang w:val="es-ES"/>
        </w:rPr>
      </w:pPr>
      <w:r w:rsidRPr="00506990">
        <w:rPr>
          <w:rFonts w:ascii="Times New Roman" w:hAnsi="Times New Roman"/>
          <w:iCs/>
          <w:color w:val="0D0D0D" w:themeColor="text1" w:themeTint="F2"/>
          <w:sz w:val="22"/>
          <w:szCs w:val="22"/>
          <w:lang w:val="es-ES"/>
        </w:rPr>
        <w:t xml:space="preserve">Se entiende por Antigüedad al número de cuotas del crédito vencidas con anterioridad a la </w:t>
      </w:r>
      <w:r w:rsidR="00EB71B0">
        <w:rPr>
          <w:rFonts w:ascii="Times New Roman" w:hAnsi="Times New Roman"/>
          <w:iCs/>
          <w:color w:val="0D0D0D" w:themeColor="text1" w:themeTint="F2"/>
          <w:sz w:val="22"/>
          <w:szCs w:val="22"/>
          <w:lang w:val="es-ES"/>
        </w:rPr>
        <w:t>F</w:t>
      </w:r>
      <w:r w:rsidRPr="00506990">
        <w:rPr>
          <w:rFonts w:ascii="Times New Roman" w:hAnsi="Times New Roman"/>
          <w:iCs/>
          <w:color w:val="0D0D0D" w:themeColor="text1" w:themeTint="F2"/>
          <w:sz w:val="22"/>
          <w:szCs w:val="22"/>
          <w:lang w:val="es-ES"/>
        </w:rPr>
        <w:t xml:space="preserve">echa de </w:t>
      </w:r>
      <w:r w:rsidR="00EB71B0">
        <w:rPr>
          <w:rFonts w:ascii="Times New Roman" w:hAnsi="Times New Roman"/>
          <w:iCs/>
          <w:color w:val="0D0D0D" w:themeColor="text1" w:themeTint="F2"/>
          <w:sz w:val="22"/>
          <w:szCs w:val="22"/>
          <w:lang w:val="es-ES"/>
        </w:rPr>
        <w:t>C</w:t>
      </w:r>
      <w:r w:rsidRPr="00506990">
        <w:rPr>
          <w:rFonts w:ascii="Times New Roman" w:hAnsi="Times New Roman"/>
          <w:iCs/>
          <w:color w:val="0D0D0D" w:themeColor="text1" w:themeTint="F2"/>
          <w:sz w:val="22"/>
          <w:szCs w:val="22"/>
          <w:lang w:val="es-ES"/>
        </w:rPr>
        <w:t>orte.</w:t>
      </w:r>
    </w:p>
    <w:p w14:paraId="092B5EF8" w14:textId="77777777" w:rsidR="00346C67" w:rsidRDefault="00F74B80" w:rsidP="00F74B80">
      <w:pPr>
        <w:pStyle w:val="Textosinformato"/>
        <w:jc w:val="center"/>
        <w:rPr>
          <w:noProof/>
          <w:lang w:val="es-AR" w:eastAsia="es-AR"/>
        </w:rPr>
      </w:pPr>
      <w:r w:rsidRPr="00506990">
        <w:rPr>
          <w:rFonts w:ascii="Times New Roman" w:hAnsi="Times New Roman"/>
          <w:b/>
          <w:iCs/>
          <w:color w:val="0D0D0D" w:themeColor="text1" w:themeTint="F2"/>
          <w:sz w:val="22"/>
          <w:szCs w:val="22"/>
          <w:lang w:val="es-ES"/>
        </w:rPr>
        <w:t>PLAZO REMANENTE</w:t>
      </w:r>
      <w:r w:rsidR="006C34EC" w:rsidRPr="006C34EC">
        <w:rPr>
          <w:noProof/>
          <w:lang w:val="es-AR" w:eastAsia="es-AR"/>
        </w:rPr>
        <w:t xml:space="preserve"> </w:t>
      </w:r>
      <w:r w:rsidR="00981F8D" w:rsidRPr="00981F8D">
        <w:rPr>
          <w:noProof/>
          <w:lang w:val="es-AR" w:eastAsia="es-AR"/>
        </w:rPr>
        <w:t xml:space="preserve"> </w:t>
      </w:r>
      <w:r w:rsidR="00351A88" w:rsidRPr="00351A88">
        <w:rPr>
          <w:noProof/>
          <w:lang w:val="es-AR" w:eastAsia="es-AR"/>
        </w:rPr>
        <w:t xml:space="preserve"> </w:t>
      </w:r>
      <w:r w:rsidR="00C50A1B" w:rsidRPr="00C50A1B">
        <w:rPr>
          <w:noProof/>
          <w:lang w:val="es-AR" w:eastAsia="es-AR"/>
        </w:rPr>
        <w:t xml:space="preserve"> </w:t>
      </w:r>
    </w:p>
    <w:p w14:paraId="2BE81543" w14:textId="26B9ED09" w:rsidR="006D4935" w:rsidRDefault="000A4C2E">
      <w:pPr>
        <w:pStyle w:val="Textosinformato"/>
        <w:jc w:val="center"/>
        <w:rPr>
          <w:rFonts w:ascii="Times New Roman" w:hAnsi="Times New Roman"/>
          <w:b/>
          <w:iCs/>
          <w:color w:val="0D0D0D" w:themeColor="text1" w:themeTint="F2"/>
          <w:sz w:val="22"/>
          <w:szCs w:val="22"/>
          <w:lang w:val="es-ES"/>
        </w:rPr>
      </w:pPr>
      <w:r w:rsidRPr="000A4C2E">
        <w:rPr>
          <w:noProof/>
          <w:lang w:val="es-AR" w:eastAsia="es-AR"/>
        </w:rPr>
        <w:drawing>
          <wp:inline distT="0" distB="0" distL="0" distR="0" wp14:anchorId="43B330F2" wp14:editId="743DEFFA">
            <wp:extent cx="5613400" cy="1787938"/>
            <wp:effectExtent l="0" t="0" r="6350" b="317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13400" cy="1787938"/>
                    </a:xfrm>
                    <a:prstGeom prst="rect">
                      <a:avLst/>
                    </a:prstGeom>
                    <a:noFill/>
                    <a:ln>
                      <a:noFill/>
                    </a:ln>
                  </pic:spPr>
                </pic:pic>
              </a:graphicData>
            </a:graphic>
          </wp:inline>
        </w:drawing>
      </w:r>
      <w:r w:rsidR="00B14F63" w:rsidRPr="00B14F63" w:rsidDel="00411929">
        <w:t xml:space="preserve"> </w:t>
      </w:r>
      <w:r w:rsidR="007732BA" w:rsidRPr="007732BA">
        <w:t xml:space="preserve"> </w:t>
      </w:r>
    </w:p>
    <w:p w14:paraId="01846EEE" w14:textId="77777777" w:rsidR="006D4935" w:rsidRDefault="006D4935" w:rsidP="008B3986">
      <w:pPr>
        <w:pStyle w:val="Textosinformato"/>
        <w:jc w:val="center"/>
        <w:rPr>
          <w:rFonts w:ascii="Times New Roman" w:hAnsi="Times New Roman"/>
          <w:b/>
          <w:iCs/>
          <w:color w:val="0D0D0D" w:themeColor="text1" w:themeTint="F2"/>
          <w:sz w:val="22"/>
          <w:szCs w:val="22"/>
          <w:lang w:val="es-ES"/>
        </w:rPr>
      </w:pPr>
    </w:p>
    <w:p w14:paraId="7FD67DFC" w14:textId="18479571" w:rsidR="00346C67" w:rsidRDefault="00F74B80">
      <w:pPr>
        <w:pStyle w:val="Textosinformato"/>
        <w:jc w:val="center"/>
        <w:rPr>
          <w:noProof/>
          <w:lang w:val="es-AR" w:eastAsia="es-AR"/>
        </w:rPr>
      </w:pPr>
      <w:r w:rsidRPr="00506990">
        <w:rPr>
          <w:rFonts w:ascii="Times New Roman" w:hAnsi="Times New Roman"/>
          <w:b/>
          <w:iCs/>
          <w:color w:val="0D0D0D" w:themeColor="text1" w:themeTint="F2"/>
          <w:sz w:val="22"/>
          <w:szCs w:val="22"/>
          <w:lang w:val="es-ES"/>
        </w:rPr>
        <w:t>PLAZO ORIGINAL</w:t>
      </w:r>
      <w:r w:rsidR="00521F47">
        <w:rPr>
          <w:rFonts w:ascii="Times New Roman" w:hAnsi="Times New Roman"/>
          <w:b/>
          <w:iCs/>
          <w:color w:val="0D0D0D" w:themeColor="text1" w:themeTint="F2"/>
          <w:sz w:val="22"/>
          <w:szCs w:val="22"/>
          <w:lang w:val="es-ES"/>
        </w:rPr>
        <w:t xml:space="preserve"> *</w:t>
      </w:r>
      <w:r w:rsidR="006C34EC" w:rsidRPr="006C34EC">
        <w:rPr>
          <w:noProof/>
          <w:lang w:val="es-AR" w:eastAsia="es-AR"/>
        </w:rPr>
        <w:t xml:space="preserve"> </w:t>
      </w:r>
      <w:r w:rsidR="00981F8D" w:rsidRPr="00981F8D">
        <w:rPr>
          <w:noProof/>
          <w:lang w:val="es-AR" w:eastAsia="es-AR"/>
        </w:rPr>
        <w:t xml:space="preserve"> </w:t>
      </w:r>
      <w:r w:rsidR="00351A88" w:rsidRPr="00351A88">
        <w:rPr>
          <w:noProof/>
          <w:lang w:val="es-AR" w:eastAsia="es-AR"/>
        </w:rPr>
        <w:t xml:space="preserve"> </w:t>
      </w:r>
      <w:r w:rsidR="00C50A1B" w:rsidRPr="00C50A1B">
        <w:rPr>
          <w:noProof/>
          <w:lang w:val="es-AR" w:eastAsia="es-AR"/>
        </w:rPr>
        <w:t xml:space="preserve"> </w:t>
      </w:r>
    </w:p>
    <w:p w14:paraId="5DE34B62" w14:textId="1B7B5797" w:rsidR="00DF2624" w:rsidRDefault="007732BA">
      <w:pPr>
        <w:pStyle w:val="Textosinformato"/>
        <w:jc w:val="center"/>
        <w:rPr>
          <w:rFonts w:ascii="Times New Roman" w:hAnsi="Times New Roman"/>
          <w:b/>
          <w:iCs/>
          <w:color w:val="0D0D0D" w:themeColor="text1" w:themeTint="F2"/>
          <w:sz w:val="22"/>
          <w:szCs w:val="22"/>
          <w:lang w:val="es-ES"/>
        </w:rPr>
      </w:pPr>
      <w:r w:rsidRPr="007732BA">
        <w:t xml:space="preserve"> </w:t>
      </w:r>
      <w:r w:rsidR="000A4C2E" w:rsidRPr="000A4C2E">
        <w:rPr>
          <w:noProof/>
          <w:lang w:val="es-AR" w:eastAsia="es-AR"/>
        </w:rPr>
        <w:drawing>
          <wp:inline distT="0" distB="0" distL="0" distR="0" wp14:anchorId="23092936" wp14:editId="53D9BBC1">
            <wp:extent cx="5613400" cy="2197789"/>
            <wp:effectExtent l="0" t="0" r="635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613400" cy="2197789"/>
                    </a:xfrm>
                    <a:prstGeom prst="rect">
                      <a:avLst/>
                    </a:prstGeom>
                    <a:noFill/>
                    <a:ln>
                      <a:noFill/>
                    </a:ln>
                  </pic:spPr>
                </pic:pic>
              </a:graphicData>
            </a:graphic>
          </wp:inline>
        </w:drawing>
      </w:r>
      <w:r w:rsidR="00B14F63" w:rsidRPr="00B14F63" w:rsidDel="00411929">
        <w:t xml:space="preserve"> </w:t>
      </w:r>
    </w:p>
    <w:p w14:paraId="73CFE057" w14:textId="4F5FD780" w:rsidR="00DF2624" w:rsidRPr="00DF6BB2" w:rsidRDefault="00521F47" w:rsidP="00DF6BB2">
      <w:pPr>
        <w:pStyle w:val="Textosinformato"/>
        <w:rPr>
          <w:rFonts w:ascii="Times New Roman" w:hAnsi="Times New Roman"/>
          <w:iCs/>
          <w:color w:val="0D0D0D" w:themeColor="text1" w:themeTint="F2"/>
          <w:sz w:val="22"/>
          <w:szCs w:val="22"/>
          <w:lang w:val="es-ES"/>
        </w:rPr>
      </w:pPr>
      <w:r w:rsidRPr="00DF6BB2">
        <w:rPr>
          <w:rFonts w:ascii="Times New Roman" w:hAnsi="Times New Roman"/>
          <w:iCs/>
          <w:color w:val="0D0D0D" w:themeColor="text1" w:themeTint="F2"/>
          <w:sz w:val="22"/>
          <w:szCs w:val="22"/>
          <w:lang w:val="es-ES"/>
        </w:rPr>
        <w:t xml:space="preserve">*Los préstamos que superan los límites </w:t>
      </w:r>
      <w:r>
        <w:rPr>
          <w:rFonts w:ascii="Times New Roman" w:hAnsi="Times New Roman"/>
          <w:iCs/>
          <w:color w:val="0D0D0D" w:themeColor="text1" w:themeTint="F2"/>
          <w:sz w:val="22"/>
          <w:szCs w:val="22"/>
          <w:lang w:val="es-ES"/>
        </w:rPr>
        <w:t>máximos</w:t>
      </w:r>
      <w:r w:rsidRPr="00DF6BB2">
        <w:rPr>
          <w:rFonts w:ascii="Times New Roman" w:hAnsi="Times New Roman"/>
          <w:iCs/>
          <w:color w:val="0D0D0D" w:themeColor="text1" w:themeTint="F2"/>
          <w:sz w:val="22"/>
          <w:szCs w:val="22"/>
          <w:lang w:val="es-ES"/>
        </w:rPr>
        <w:t xml:space="preserve"> se encuentran debidamente autorizados por Casa Central.</w:t>
      </w:r>
    </w:p>
    <w:p w14:paraId="776F2DC2" w14:textId="77777777" w:rsidR="00521F47" w:rsidRDefault="00521F47" w:rsidP="00F74B80">
      <w:pPr>
        <w:pStyle w:val="Textosinformato"/>
        <w:jc w:val="center"/>
        <w:rPr>
          <w:rFonts w:ascii="Times New Roman" w:hAnsi="Times New Roman"/>
          <w:b/>
          <w:iCs/>
          <w:color w:val="0D0D0D" w:themeColor="text1" w:themeTint="F2"/>
          <w:sz w:val="22"/>
          <w:szCs w:val="22"/>
          <w:lang w:val="es-ES"/>
        </w:rPr>
      </w:pPr>
    </w:p>
    <w:p w14:paraId="74D4ADAB" w14:textId="77777777" w:rsidR="00DE789D" w:rsidRPr="00642266" w:rsidRDefault="00F74B80" w:rsidP="00F74B80">
      <w:pPr>
        <w:pStyle w:val="Textosinformato"/>
        <w:jc w:val="center"/>
        <w:rPr>
          <w:rFonts w:ascii="Times New Roman" w:hAnsi="Times New Roman"/>
          <w:b/>
          <w:iCs/>
          <w:color w:val="0D0D0D" w:themeColor="text1" w:themeTint="F2"/>
          <w:sz w:val="22"/>
          <w:szCs w:val="22"/>
          <w:lang w:val="es-ES"/>
        </w:rPr>
      </w:pPr>
      <w:r w:rsidRPr="00642266">
        <w:rPr>
          <w:rFonts w:ascii="Times New Roman" w:hAnsi="Times New Roman"/>
          <w:b/>
          <w:iCs/>
          <w:color w:val="0D0D0D" w:themeColor="text1" w:themeTint="F2"/>
          <w:sz w:val="22"/>
          <w:szCs w:val="22"/>
          <w:lang w:val="es-ES"/>
        </w:rPr>
        <w:t>ATRASO</w:t>
      </w:r>
      <w:r w:rsidR="00981F8D" w:rsidRPr="00642266">
        <w:rPr>
          <w:rFonts w:ascii="Times New Roman" w:hAnsi="Times New Roman"/>
          <w:b/>
          <w:iCs/>
          <w:color w:val="0D0D0D" w:themeColor="text1" w:themeTint="F2"/>
          <w:sz w:val="22"/>
          <w:szCs w:val="22"/>
          <w:lang w:val="es-ES"/>
        </w:rPr>
        <w:t xml:space="preserve"> </w:t>
      </w:r>
      <w:r w:rsidR="00351A88" w:rsidRPr="00642266">
        <w:rPr>
          <w:rFonts w:ascii="Times New Roman" w:hAnsi="Times New Roman"/>
          <w:b/>
          <w:iCs/>
          <w:color w:val="0D0D0D" w:themeColor="text1" w:themeTint="F2"/>
          <w:sz w:val="22"/>
          <w:szCs w:val="22"/>
          <w:lang w:val="es-ES"/>
        </w:rPr>
        <w:t xml:space="preserve"> </w:t>
      </w:r>
      <w:r w:rsidR="00C50A1B" w:rsidRPr="00642266">
        <w:rPr>
          <w:rFonts w:ascii="Times New Roman" w:hAnsi="Times New Roman"/>
          <w:b/>
          <w:iCs/>
          <w:color w:val="0D0D0D" w:themeColor="text1" w:themeTint="F2"/>
          <w:sz w:val="22"/>
          <w:szCs w:val="22"/>
          <w:lang w:val="es-ES"/>
        </w:rPr>
        <w:t xml:space="preserve"> </w:t>
      </w:r>
    </w:p>
    <w:p w14:paraId="1A138FAF" w14:textId="2177792F" w:rsidR="00C74D2C" w:rsidRPr="00642266" w:rsidRDefault="00C74D2C" w:rsidP="00C74D2C">
      <w:pPr>
        <w:pStyle w:val="Textosinformato"/>
        <w:jc w:val="center"/>
        <w:rPr>
          <w:rFonts w:ascii="Times New Roman" w:hAnsi="Times New Roman"/>
          <w:b/>
          <w:iCs/>
          <w:lang w:val="es-AR"/>
        </w:rPr>
      </w:pPr>
      <w:r w:rsidRPr="007732BA">
        <w:t xml:space="preserve"> </w:t>
      </w:r>
      <w:r w:rsidR="000A4C2E" w:rsidRPr="000A4C2E">
        <w:rPr>
          <w:noProof/>
          <w:lang w:val="es-AR" w:eastAsia="es-AR"/>
        </w:rPr>
        <w:drawing>
          <wp:inline distT="0" distB="0" distL="0" distR="0" wp14:anchorId="78D03E1B" wp14:editId="59C16013">
            <wp:extent cx="5613400" cy="676550"/>
            <wp:effectExtent l="0" t="0" r="6350"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613400" cy="676550"/>
                    </a:xfrm>
                    <a:prstGeom prst="rect">
                      <a:avLst/>
                    </a:prstGeom>
                    <a:noFill/>
                    <a:ln>
                      <a:noFill/>
                    </a:ln>
                  </pic:spPr>
                </pic:pic>
              </a:graphicData>
            </a:graphic>
          </wp:inline>
        </w:drawing>
      </w:r>
      <w:r w:rsidRPr="00642266" w:rsidDel="00411929">
        <w:t xml:space="preserve"> </w:t>
      </w:r>
    </w:p>
    <w:p w14:paraId="7B7BEE0F" w14:textId="77777777" w:rsidR="00C74D2C" w:rsidRPr="00A83C21" w:rsidRDefault="00C74D2C" w:rsidP="00C74D2C">
      <w:pPr>
        <w:pStyle w:val="Textosinformato"/>
        <w:rPr>
          <w:rFonts w:ascii="Times New Roman" w:hAnsi="Times New Roman"/>
          <w:color w:val="0D0D0D" w:themeColor="text1" w:themeTint="F2"/>
          <w:sz w:val="22"/>
          <w:lang w:val="es-ES"/>
        </w:rPr>
      </w:pPr>
      <w:r w:rsidRPr="00642266">
        <w:rPr>
          <w:rFonts w:ascii="Times New Roman" w:hAnsi="Times New Roman"/>
          <w:iCs/>
          <w:color w:val="0D0D0D" w:themeColor="text1" w:themeTint="F2"/>
          <w:sz w:val="22"/>
          <w:szCs w:val="22"/>
          <w:lang w:val="es-ES"/>
        </w:rPr>
        <w:t>El atraso de los créditos se encuentra calculado a la Fecha de Selección.</w:t>
      </w:r>
    </w:p>
    <w:p w14:paraId="4A5F5A92" w14:textId="77777777" w:rsidR="00F74B80" w:rsidRPr="00642266" w:rsidRDefault="00F74B80" w:rsidP="00F74B80">
      <w:pPr>
        <w:pStyle w:val="Textosinformato"/>
        <w:rPr>
          <w:rFonts w:ascii="Times New Roman" w:hAnsi="Times New Roman"/>
          <w:b/>
          <w:iCs/>
          <w:color w:val="0D0D0D" w:themeColor="text1" w:themeTint="F2"/>
          <w:sz w:val="22"/>
          <w:szCs w:val="22"/>
          <w:lang w:val="es-ES"/>
        </w:rPr>
      </w:pPr>
    </w:p>
    <w:p w14:paraId="68DF1DCE" w14:textId="77777777" w:rsidR="00FD1D01" w:rsidRPr="00642266" w:rsidRDefault="00F74B80" w:rsidP="00F74B80">
      <w:pPr>
        <w:pStyle w:val="Textosinformato"/>
        <w:jc w:val="center"/>
        <w:rPr>
          <w:noProof/>
          <w:lang w:val="es-AR" w:eastAsia="es-AR"/>
        </w:rPr>
      </w:pPr>
      <w:r w:rsidRPr="00642266">
        <w:rPr>
          <w:rFonts w:ascii="Times New Roman" w:hAnsi="Times New Roman"/>
          <w:b/>
          <w:iCs/>
          <w:color w:val="0D0D0D" w:themeColor="text1" w:themeTint="F2"/>
          <w:sz w:val="22"/>
          <w:szCs w:val="22"/>
          <w:lang w:val="es-ES"/>
        </w:rPr>
        <w:t>TIPO DE CLIENTE</w:t>
      </w:r>
      <w:r w:rsidR="006C34EC" w:rsidRPr="00642266">
        <w:rPr>
          <w:noProof/>
          <w:lang w:val="es-AR" w:eastAsia="es-AR"/>
        </w:rPr>
        <w:t xml:space="preserve"> </w:t>
      </w:r>
      <w:r w:rsidR="00981F8D" w:rsidRPr="00642266">
        <w:rPr>
          <w:noProof/>
          <w:lang w:val="es-AR" w:eastAsia="es-AR"/>
        </w:rPr>
        <w:t xml:space="preserve"> </w:t>
      </w:r>
      <w:r w:rsidR="00351A88" w:rsidRPr="00642266">
        <w:rPr>
          <w:noProof/>
          <w:lang w:val="es-AR" w:eastAsia="es-AR"/>
        </w:rPr>
        <w:t xml:space="preserve"> </w:t>
      </w:r>
    </w:p>
    <w:p w14:paraId="453C7F37" w14:textId="012BF6E7" w:rsidR="00615AFD" w:rsidRPr="00642266" w:rsidRDefault="000A4C2E" w:rsidP="00C00C15">
      <w:pPr>
        <w:pStyle w:val="Textosinformato"/>
        <w:jc w:val="center"/>
        <w:rPr>
          <w:rFonts w:ascii="Times New Roman" w:hAnsi="Times New Roman"/>
          <w:b/>
          <w:iCs/>
          <w:color w:val="0D0D0D" w:themeColor="text1" w:themeTint="F2"/>
          <w:sz w:val="22"/>
          <w:szCs w:val="22"/>
          <w:lang w:val="es-ES"/>
        </w:rPr>
      </w:pPr>
      <w:r w:rsidRPr="000A4C2E">
        <w:rPr>
          <w:noProof/>
          <w:lang w:val="es-AR" w:eastAsia="es-AR"/>
        </w:rPr>
        <w:drawing>
          <wp:inline distT="0" distB="0" distL="0" distR="0" wp14:anchorId="37EC8BC9" wp14:editId="49AE42A0">
            <wp:extent cx="5613400" cy="682088"/>
            <wp:effectExtent l="0" t="0" r="6350" b="381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13400" cy="682088"/>
                    </a:xfrm>
                    <a:prstGeom prst="rect">
                      <a:avLst/>
                    </a:prstGeom>
                    <a:noFill/>
                    <a:ln>
                      <a:noFill/>
                    </a:ln>
                  </pic:spPr>
                </pic:pic>
              </a:graphicData>
            </a:graphic>
          </wp:inline>
        </w:drawing>
      </w:r>
      <w:r w:rsidR="007732BA" w:rsidRPr="007732BA">
        <w:t xml:space="preserve"> </w:t>
      </w:r>
      <w:r w:rsidR="00B14F63" w:rsidRPr="00642266" w:rsidDel="00411929">
        <w:t xml:space="preserve"> </w:t>
      </w:r>
      <w:r w:rsidR="00C50A1B" w:rsidRPr="00642266">
        <w:rPr>
          <w:noProof/>
          <w:lang w:val="es-AR" w:eastAsia="es-AR"/>
        </w:rPr>
        <w:t xml:space="preserve"> </w:t>
      </w:r>
    </w:p>
    <w:p w14:paraId="3CE93A12" w14:textId="77777777" w:rsidR="00615AFD" w:rsidRPr="00642266" w:rsidRDefault="00615AFD">
      <w:pPr>
        <w:pStyle w:val="Textosinformato"/>
        <w:jc w:val="center"/>
        <w:rPr>
          <w:rFonts w:ascii="Times New Roman" w:hAnsi="Times New Roman"/>
          <w:b/>
          <w:iCs/>
          <w:color w:val="0D0D0D" w:themeColor="text1" w:themeTint="F2"/>
          <w:sz w:val="22"/>
          <w:szCs w:val="22"/>
          <w:lang w:val="es-ES"/>
        </w:rPr>
      </w:pPr>
    </w:p>
    <w:p w14:paraId="73D90316" w14:textId="77777777" w:rsidR="00FD1D01" w:rsidRPr="00642266" w:rsidRDefault="00F74B80">
      <w:pPr>
        <w:pStyle w:val="Textosinformato"/>
        <w:jc w:val="center"/>
        <w:rPr>
          <w:noProof/>
          <w:lang w:val="es-AR" w:eastAsia="es-AR"/>
        </w:rPr>
      </w:pPr>
      <w:r w:rsidRPr="00642266">
        <w:rPr>
          <w:rFonts w:ascii="Times New Roman" w:hAnsi="Times New Roman"/>
          <w:b/>
          <w:iCs/>
          <w:color w:val="0D0D0D" w:themeColor="text1" w:themeTint="F2"/>
          <w:sz w:val="22"/>
          <w:szCs w:val="22"/>
          <w:lang w:val="es-ES"/>
        </w:rPr>
        <w:t>TASA DE INTERÉS</w:t>
      </w:r>
      <w:r w:rsidR="006C34EC" w:rsidRPr="00642266">
        <w:rPr>
          <w:noProof/>
          <w:lang w:val="es-AR" w:eastAsia="es-AR"/>
        </w:rPr>
        <w:t xml:space="preserve"> </w:t>
      </w:r>
      <w:r w:rsidR="00981F8D" w:rsidRPr="00642266">
        <w:rPr>
          <w:noProof/>
          <w:lang w:val="es-AR" w:eastAsia="es-AR"/>
        </w:rPr>
        <w:t xml:space="preserve"> </w:t>
      </w:r>
      <w:r w:rsidR="00351A88" w:rsidRPr="00642266">
        <w:rPr>
          <w:noProof/>
          <w:lang w:val="es-AR" w:eastAsia="es-AR"/>
        </w:rPr>
        <w:t xml:space="preserve"> </w:t>
      </w:r>
      <w:r w:rsidR="00C50A1B" w:rsidRPr="00642266">
        <w:rPr>
          <w:noProof/>
          <w:lang w:val="es-AR" w:eastAsia="es-AR"/>
        </w:rPr>
        <w:t xml:space="preserve"> </w:t>
      </w:r>
    </w:p>
    <w:p w14:paraId="30492900" w14:textId="0BC131FE" w:rsidR="00C50A1B" w:rsidRPr="00642266" w:rsidRDefault="00B14F63" w:rsidP="00A90903">
      <w:pPr>
        <w:pStyle w:val="Textosinformato"/>
        <w:jc w:val="center"/>
        <w:rPr>
          <w:rFonts w:ascii="Times New Roman" w:hAnsi="Times New Roman"/>
          <w:b/>
          <w:iCs/>
          <w:color w:val="0D0D0D" w:themeColor="text1" w:themeTint="F2"/>
          <w:sz w:val="22"/>
          <w:szCs w:val="22"/>
          <w:lang w:val="es-ES"/>
        </w:rPr>
      </w:pPr>
      <w:r w:rsidRPr="00642266" w:rsidDel="00411929">
        <w:t xml:space="preserve"> </w:t>
      </w:r>
      <w:r w:rsidR="007732BA" w:rsidRPr="007732BA">
        <w:rPr>
          <w:rFonts w:ascii="Times New Roman" w:hAnsi="Times New Roman"/>
          <w:b/>
          <w:iCs/>
          <w:color w:val="0D0D0D" w:themeColor="text1" w:themeTint="F2"/>
          <w:sz w:val="22"/>
          <w:szCs w:val="22"/>
          <w:lang w:val="es-ES"/>
        </w:rPr>
        <w:t xml:space="preserve"> </w:t>
      </w:r>
      <w:r w:rsidR="000A4C2E" w:rsidRPr="000A4C2E">
        <w:rPr>
          <w:noProof/>
          <w:lang w:val="es-AR" w:eastAsia="es-AR"/>
        </w:rPr>
        <w:drawing>
          <wp:inline distT="0" distB="0" distL="0" distR="0" wp14:anchorId="56208709" wp14:editId="06EE7E53">
            <wp:extent cx="5613400" cy="3994938"/>
            <wp:effectExtent l="0" t="0" r="6350" b="571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613400" cy="3994938"/>
                    </a:xfrm>
                    <a:prstGeom prst="rect">
                      <a:avLst/>
                    </a:prstGeom>
                    <a:noFill/>
                    <a:ln>
                      <a:noFill/>
                    </a:ln>
                  </pic:spPr>
                </pic:pic>
              </a:graphicData>
            </a:graphic>
          </wp:inline>
        </w:drawing>
      </w:r>
    </w:p>
    <w:p w14:paraId="50A04DCB" w14:textId="77777777" w:rsidR="006D4935" w:rsidRPr="00642266" w:rsidRDefault="006D4935" w:rsidP="00A90903">
      <w:pPr>
        <w:pStyle w:val="Textosinformato"/>
        <w:jc w:val="center"/>
        <w:rPr>
          <w:rFonts w:ascii="Times New Roman" w:hAnsi="Times New Roman"/>
          <w:b/>
          <w:iCs/>
          <w:color w:val="0D0D0D" w:themeColor="text1" w:themeTint="F2"/>
          <w:sz w:val="22"/>
          <w:szCs w:val="22"/>
          <w:lang w:val="es-ES"/>
        </w:rPr>
      </w:pPr>
    </w:p>
    <w:p w14:paraId="3793C196" w14:textId="56C91474" w:rsidR="000260AA" w:rsidRPr="008B3986" w:rsidRDefault="00F74B80" w:rsidP="00A90903">
      <w:pPr>
        <w:pStyle w:val="Textosinformato"/>
        <w:jc w:val="center"/>
        <w:rPr>
          <w:rFonts w:ascii="Times New Roman" w:hAnsi="Times New Roman"/>
          <w:b/>
          <w:color w:val="0D0D0D" w:themeColor="text1" w:themeTint="F2"/>
          <w:sz w:val="22"/>
          <w:lang w:val="es-ES"/>
        </w:rPr>
      </w:pPr>
      <w:r w:rsidRPr="00642266">
        <w:rPr>
          <w:rFonts w:ascii="Times New Roman" w:hAnsi="Times New Roman"/>
          <w:b/>
          <w:iCs/>
          <w:color w:val="0D0D0D" w:themeColor="text1" w:themeTint="F2"/>
          <w:sz w:val="22"/>
          <w:szCs w:val="22"/>
          <w:lang w:val="es-ES"/>
        </w:rPr>
        <w:t>COSTO FINANCIERO TOTAL</w:t>
      </w:r>
      <w:r w:rsidR="004D0267" w:rsidRPr="00642266">
        <w:rPr>
          <w:rFonts w:ascii="Times New Roman" w:hAnsi="Times New Roman"/>
          <w:b/>
          <w:iCs/>
          <w:color w:val="0D0D0D" w:themeColor="text1" w:themeTint="F2"/>
          <w:sz w:val="22"/>
          <w:szCs w:val="22"/>
          <w:lang w:val="es-ES"/>
        </w:rPr>
        <w:t>*</w:t>
      </w:r>
    </w:p>
    <w:p w14:paraId="5759EF01" w14:textId="0D3585C6" w:rsidR="00B14F63" w:rsidRPr="008B3986" w:rsidRDefault="00257E33" w:rsidP="00A90903">
      <w:pPr>
        <w:pStyle w:val="Textosinformato"/>
        <w:jc w:val="center"/>
        <w:rPr>
          <w:rFonts w:ascii="Times New Roman" w:hAnsi="Times New Roman"/>
          <w:b/>
          <w:color w:val="0D0D0D" w:themeColor="text1" w:themeTint="F2"/>
          <w:sz w:val="22"/>
          <w:lang w:val="es-ES"/>
        </w:rPr>
      </w:pPr>
      <w:r w:rsidRPr="00257E33" w:rsidDel="004F6FC3">
        <w:t xml:space="preserve"> </w:t>
      </w:r>
      <w:r w:rsidR="000A4C2E" w:rsidRPr="000A4C2E">
        <w:rPr>
          <w:noProof/>
          <w:lang w:val="es-AR" w:eastAsia="es-AR"/>
        </w:rPr>
        <w:drawing>
          <wp:inline distT="0" distB="0" distL="0" distR="0" wp14:anchorId="251428AC" wp14:editId="1FAF57CF">
            <wp:extent cx="6327882" cy="4503420"/>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34533" cy="4508153"/>
                    </a:xfrm>
                    <a:prstGeom prst="rect">
                      <a:avLst/>
                    </a:prstGeom>
                    <a:noFill/>
                    <a:ln>
                      <a:noFill/>
                    </a:ln>
                  </pic:spPr>
                </pic:pic>
              </a:graphicData>
            </a:graphic>
          </wp:inline>
        </w:drawing>
      </w:r>
      <w:r w:rsidR="000A4C2E" w:rsidRPr="000A4C2E" w:rsidDel="000A4C2E">
        <w:rPr>
          <w:highlight w:val="yellow"/>
        </w:rPr>
        <w:t xml:space="preserve"> </w:t>
      </w:r>
    </w:p>
    <w:p w14:paraId="01B6BB9F" w14:textId="72BEC809" w:rsidR="00C50A1B" w:rsidRPr="00506990" w:rsidRDefault="00C50A1B" w:rsidP="00A90903">
      <w:pPr>
        <w:pStyle w:val="Textosinformato"/>
        <w:jc w:val="center"/>
        <w:rPr>
          <w:rFonts w:ascii="Times New Roman" w:hAnsi="Times New Roman"/>
          <w:lang w:val="es-ES"/>
        </w:rPr>
      </w:pPr>
    </w:p>
    <w:p w14:paraId="4554541A" w14:textId="583BBAB8" w:rsidR="006D4935" w:rsidRDefault="004D0267" w:rsidP="0078718C">
      <w:bookmarkStart w:id="87" w:name="_Toc20409091"/>
      <w:r w:rsidRPr="00882F14">
        <w:rPr>
          <w:rFonts w:ascii="Times New Roman" w:hAnsi="Times New Roman"/>
          <w:sz w:val="22"/>
          <w:szCs w:val="22"/>
        </w:rPr>
        <w:t>*</w:t>
      </w:r>
      <w:r>
        <w:rPr>
          <w:rFonts w:ascii="Times New Roman" w:hAnsi="Times New Roman"/>
          <w:sz w:val="22"/>
          <w:szCs w:val="22"/>
        </w:rPr>
        <w:t>Para el cálculo se incluyó Interés (TNA) e IVA sobre intereses.</w:t>
      </w:r>
    </w:p>
    <w:p w14:paraId="4F2B39FE" w14:textId="77777777" w:rsidR="006D4935" w:rsidRDefault="006D4935" w:rsidP="008B3986">
      <w:pPr>
        <w:pStyle w:val="Ttulo1"/>
        <w:jc w:val="center"/>
        <w:rPr>
          <w:rFonts w:ascii="Times New Roman" w:hAnsi="Times New Roman"/>
          <w:sz w:val="22"/>
          <w:szCs w:val="22"/>
        </w:rPr>
      </w:pPr>
    </w:p>
    <w:p w14:paraId="4537F485" w14:textId="46B72421" w:rsidR="008F4615" w:rsidRPr="00902490" w:rsidRDefault="00F74B80">
      <w:pPr>
        <w:pStyle w:val="Ttulo1"/>
        <w:jc w:val="center"/>
        <w:rPr>
          <w:rFonts w:ascii="Times New Roman" w:hAnsi="Times New Roman"/>
          <w:sz w:val="22"/>
        </w:rPr>
      </w:pPr>
      <w:r w:rsidRPr="00506990">
        <w:rPr>
          <w:rFonts w:ascii="Times New Roman" w:hAnsi="Times New Roman"/>
          <w:sz w:val="22"/>
          <w:szCs w:val="22"/>
        </w:rPr>
        <w:t xml:space="preserve">XII.- </w:t>
      </w:r>
      <w:r w:rsidR="00482F96" w:rsidRPr="00506990">
        <w:rPr>
          <w:rFonts w:ascii="Times New Roman" w:hAnsi="Times New Roman"/>
          <w:sz w:val="22"/>
          <w:szCs w:val="22"/>
        </w:rPr>
        <w:t>FLUJO DE FONDOS TEÓRICO</w:t>
      </w:r>
      <w:bookmarkEnd w:id="87"/>
    </w:p>
    <w:p w14:paraId="00B44FF8" w14:textId="77777777" w:rsidR="00666A6A" w:rsidRPr="009E2BE5" w:rsidRDefault="00666A6A" w:rsidP="009E2BE5"/>
    <w:p w14:paraId="02CD54F3" w14:textId="4C9B3CE1" w:rsidR="00D96364" w:rsidRDefault="0068548A" w:rsidP="00A90903">
      <w:pPr>
        <w:keepNext/>
        <w:suppressAutoHyphens/>
        <w:spacing w:after="120"/>
        <w:jc w:val="left"/>
        <w:rPr>
          <w:rFonts w:ascii="Times New Roman" w:hAnsi="Times New Roman" w:cs="Times New Roman"/>
          <w:b/>
          <w:bCs/>
          <w:iCs/>
          <w:color w:val="0D0D0D" w:themeColor="text1" w:themeTint="F2"/>
          <w:sz w:val="22"/>
          <w:szCs w:val="22"/>
        </w:rPr>
      </w:pPr>
      <w:r w:rsidRPr="0068548A">
        <w:rPr>
          <w:rStyle w:val="Refdecomentario"/>
        </w:rPr>
        <w:t xml:space="preserve"> </w:t>
      </w:r>
      <w:r w:rsidRPr="0068548A" w:rsidDel="00443D86">
        <w:t xml:space="preserve"> </w:t>
      </w:r>
      <w:r w:rsidR="006E239C" w:rsidRPr="006E239C">
        <w:rPr>
          <w:noProof/>
          <w:lang w:val="es-AR" w:eastAsia="es-AR"/>
        </w:rPr>
        <w:drawing>
          <wp:inline distT="0" distB="0" distL="0" distR="0" wp14:anchorId="4478C7B7" wp14:editId="03534258">
            <wp:extent cx="5613400" cy="2609763"/>
            <wp:effectExtent l="0" t="0" r="6350" b="63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613400" cy="2609763"/>
                    </a:xfrm>
                    <a:prstGeom prst="rect">
                      <a:avLst/>
                    </a:prstGeom>
                    <a:noFill/>
                    <a:ln>
                      <a:noFill/>
                    </a:ln>
                  </pic:spPr>
                </pic:pic>
              </a:graphicData>
            </a:graphic>
          </wp:inline>
        </w:drawing>
      </w:r>
    </w:p>
    <w:p w14:paraId="70AA9885" w14:textId="38741A91" w:rsidR="00C50A1B" w:rsidRDefault="00F74B80" w:rsidP="00A90903">
      <w:pPr>
        <w:keepNext/>
        <w:suppressAutoHyphens/>
        <w:spacing w:after="120"/>
        <w:jc w:val="left"/>
        <w:rPr>
          <w:rFonts w:ascii="Times New Roman" w:hAnsi="Times New Roman" w:cs="Times New Roman"/>
          <w:bCs/>
          <w:iCs/>
          <w:color w:val="0D0D0D" w:themeColor="text1" w:themeTint="F2"/>
          <w:sz w:val="22"/>
          <w:szCs w:val="22"/>
        </w:rPr>
      </w:pPr>
      <w:r w:rsidRPr="00B73EE9">
        <w:rPr>
          <w:rFonts w:ascii="Times New Roman" w:hAnsi="Times New Roman" w:cs="Times New Roman"/>
          <w:b/>
          <w:bCs/>
          <w:iCs/>
          <w:color w:val="0D0D0D" w:themeColor="text1" w:themeTint="F2"/>
          <w:sz w:val="22"/>
          <w:szCs w:val="22"/>
        </w:rPr>
        <w:t>Fecha de Corte</w:t>
      </w:r>
      <w:r w:rsidRPr="00572AE2">
        <w:rPr>
          <w:rFonts w:ascii="Times New Roman" w:hAnsi="Times New Roman" w:cs="Times New Roman"/>
          <w:b/>
          <w:bCs/>
          <w:iCs/>
          <w:color w:val="0D0D0D" w:themeColor="text1" w:themeTint="F2"/>
          <w:sz w:val="22"/>
          <w:szCs w:val="22"/>
        </w:rPr>
        <w:t>:</w:t>
      </w:r>
      <w:r w:rsidR="00DF2624" w:rsidRPr="002276F7">
        <w:rPr>
          <w:rFonts w:ascii="Times New Roman" w:hAnsi="Times New Roman" w:cs="Times New Roman"/>
          <w:bCs/>
          <w:iCs/>
          <w:color w:val="0D0D0D" w:themeColor="text1" w:themeTint="F2"/>
          <w:sz w:val="22"/>
          <w:szCs w:val="22"/>
        </w:rPr>
        <w:t xml:space="preserve"> </w:t>
      </w:r>
      <w:r w:rsidR="00224BAF" w:rsidRPr="002276F7">
        <w:rPr>
          <w:rFonts w:ascii="Times New Roman" w:hAnsi="Times New Roman" w:cs="Times New Roman"/>
          <w:bCs/>
          <w:iCs/>
          <w:color w:val="0D0D0D" w:themeColor="text1" w:themeTint="F2"/>
          <w:sz w:val="22"/>
          <w:szCs w:val="22"/>
        </w:rPr>
        <w:t>31</w:t>
      </w:r>
      <w:r w:rsidR="00304DB6" w:rsidRPr="000243E5">
        <w:rPr>
          <w:rFonts w:ascii="Times New Roman" w:hAnsi="Times New Roman" w:cs="Times New Roman"/>
          <w:color w:val="0D0D0D" w:themeColor="text1" w:themeTint="F2"/>
          <w:sz w:val="22"/>
          <w:szCs w:val="22"/>
          <w:lang w:val="es-MX"/>
        </w:rPr>
        <w:t xml:space="preserve"> de </w:t>
      </w:r>
      <w:r w:rsidR="00224BAF">
        <w:rPr>
          <w:rFonts w:ascii="Times New Roman" w:hAnsi="Times New Roman" w:cs="Times New Roman"/>
          <w:color w:val="0D0D0D" w:themeColor="text1" w:themeTint="F2"/>
          <w:sz w:val="22"/>
          <w:szCs w:val="22"/>
          <w:lang w:val="es-MX"/>
        </w:rPr>
        <w:t>octubre</w:t>
      </w:r>
      <w:r w:rsidR="00BE4E5D" w:rsidRPr="00572AE2">
        <w:rPr>
          <w:rFonts w:ascii="Times New Roman" w:hAnsi="Times New Roman" w:cs="Times New Roman"/>
          <w:bCs/>
          <w:iCs/>
          <w:color w:val="0D0D0D" w:themeColor="text1" w:themeTint="F2"/>
          <w:sz w:val="22"/>
          <w:szCs w:val="22"/>
        </w:rPr>
        <w:t xml:space="preserve"> </w:t>
      </w:r>
      <w:r w:rsidRPr="00572AE2">
        <w:rPr>
          <w:rFonts w:ascii="Times New Roman" w:hAnsi="Times New Roman" w:cs="Times New Roman"/>
          <w:bCs/>
          <w:iCs/>
          <w:color w:val="0D0D0D" w:themeColor="text1" w:themeTint="F2"/>
          <w:sz w:val="22"/>
          <w:szCs w:val="22"/>
        </w:rPr>
        <w:t xml:space="preserve">de </w:t>
      </w:r>
      <w:r w:rsidR="00565CDC" w:rsidRPr="00572AE2">
        <w:rPr>
          <w:rFonts w:ascii="Times New Roman" w:hAnsi="Times New Roman" w:cs="Times New Roman"/>
          <w:bCs/>
          <w:iCs/>
          <w:color w:val="0D0D0D" w:themeColor="text1" w:themeTint="F2"/>
          <w:sz w:val="22"/>
          <w:szCs w:val="22"/>
        </w:rPr>
        <w:t>202</w:t>
      </w:r>
      <w:r w:rsidR="00B87B0D">
        <w:rPr>
          <w:rFonts w:ascii="Times New Roman" w:hAnsi="Times New Roman" w:cs="Times New Roman"/>
          <w:bCs/>
          <w:iCs/>
          <w:color w:val="0D0D0D" w:themeColor="text1" w:themeTint="F2"/>
          <w:sz w:val="22"/>
          <w:szCs w:val="22"/>
        </w:rPr>
        <w:t>3</w:t>
      </w:r>
      <w:r w:rsidR="00224BAF">
        <w:rPr>
          <w:rFonts w:ascii="Times New Roman" w:hAnsi="Times New Roman" w:cs="Times New Roman"/>
          <w:bCs/>
          <w:iCs/>
          <w:color w:val="0D0D0D" w:themeColor="text1" w:themeTint="F2"/>
          <w:sz w:val="22"/>
          <w:szCs w:val="22"/>
        </w:rPr>
        <w:t>.</w:t>
      </w:r>
    </w:p>
    <w:p w14:paraId="2BA2320F" w14:textId="6CF26C2E" w:rsidR="006E06A3" w:rsidRDefault="006E06A3" w:rsidP="00DB405C">
      <w:pPr>
        <w:keepNext/>
        <w:suppressAutoHyphens/>
        <w:spacing w:after="120"/>
        <w:rPr>
          <w:rFonts w:ascii="Times New Roman" w:hAnsi="Times New Roman" w:cs="Times New Roman"/>
          <w:b/>
          <w:bCs/>
          <w:iCs/>
          <w:color w:val="0D0D0D" w:themeColor="text1" w:themeTint="F2"/>
          <w:sz w:val="22"/>
          <w:szCs w:val="22"/>
          <w:u w:val="single"/>
        </w:rPr>
      </w:pPr>
    </w:p>
    <w:p w14:paraId="594C2D1F" w14:textId="77777777" w:rsidR="00C50A1B" w:rsidRPr="00D160A5" w:rsidRDefault="00C50A1B" w:rsidP="00C50A1B">
      <w:pPr>
        <w:rPr>
          <w:rFonts w:ascii="Times New Roman" w:hAnsi="Times New Roman" w:cs="Times New Roman"/>
          <w:noProof/>
          <w:color w:val="002060"/>
          <w:sz w:val="18"/>
          <w:lang w:eastAsia="es-AR"/>
        </w:rPr>
      </w:pPr>
      <w:r w:rsidRPr="00D160A5">
        <w:rPr>
          <w:rFonts w:ascii="Times New Roman" w:hAnsi="Times New Roman" w:cs="Times New Roman"/>
          <w:noProof/>
          <w:color w:val="002060"/>
          <w:sz w:val="18"/>
          <w:lang w:eastAsia="es-AR"/>
        </w:rPr>
        <w:t>(*)     Flujo Teórico de la Cartera cedida (Capital más Intereses).</w:t>
      </w:r>
    </w:p>
    <w:p w14:paraId="5A6BD541" w14:textId="77777777" w:rsidR="00C50A1B" w:rsidRPr="00D160A5" w:rsidRDefault="00C50A1B" w:rsidP="00C50A1B">
      <w:pPr>
        <w:rPr>
          <w:rFonts w:ascii="Times New Roman" w:hAnsi="Times New Roman" w:cs="Times New Roman"/>
          <w:noProof/>
          <w:color w:val="002060"/>
          <w:sz w:val="18"/>
          <w:lang w:eastAsia="es-AR"/>
        </w:rPr>
      </w:pPr>
      <w:r w:rsidRPr="00D160A5">
        <w:rPr>
          <w:rFonts w:ascii="Times New Roman" w:hAnsi="Times New Roman" w:cs="Times New Roman"/>
          <w:noProof/>
          <w:color w:val="002060"/>
          <w:sz w:val="18"/>
          <w:lang w:eastAsia="es-AR"/>
        </w:rPr>
        <w:t>(**)   Flujo Teórico Neto de Precancelaciones, Mora e Incobrabilidad.</w:t>
      </w:r>
    </w:p>
    <w:p w14:paraId="75E0F407" w14:textId="77777777" w:rsidR="00C50A1B" w:rsidRPr="00D160A5" w:rsidRDefault="00C50A1B" w:rsidP="00C50A1B">
      <w:pPr>
        <w:rPr>
          <w:rFonts w:ascii="Times New Roman" w:hAnsi="Times New Roman" w:cs="Times New Roman"/>
          <w:i/>
          <w:color w:val="002060"/>
          <w:sz w:val="18"/>
        </w:rPr>
      </w:pPr>
      <w:r w:rsidRPr="00D160A5">
        <w:rPr>
          <w:rFonts w:ascii="Times New Roman" w:hAnsi="Times New Roman" w:cs="Times New Roman"/>
          <w:noProof/>
          <w:color w:val="002060"/>
          <w:sz w:val="18"/>
          <w:lang w:eastAsia="es-AR"/>
        </w:rPr>
        <w:t>(***) Flujo Disponible para el Pago a los VDF.</w:t>
      </w:r>
    </w:p>
    <w:p w14:paraId="08673D13" w14:textId="77777777" w:rsidR="006E06A3" w:rsidRPr="00506990" w:rsidRDefault="006E06A3" w:rsidP="00121F94">
      <w:pPr>
        <w:keepNext/>
        <w:suppressAutoHyphens/>
        <w:spacing w:line="240" w:lineRule="atLeast"/>
        <w:jc w:val="left"/>
        <w:rPr>
          <w:rFonts w:ascii="Times New Roman" w:hAnsi="Times New Roman" w:cs="Times New Roman"/>
          <w:b/>
          <w:bCs/>
          <w:iCs/>
          <w:color w:val="0D0D0D" w:themeColor="text1" w:themeTint="F2"/>
          <w:sz w:val="22"/>
          <w:szCs w:val="22"/>
          <w:u w:val="single"/>
        </w:rPr>
      </w:pPr>
    </w:p>
    <w:p w14:paraId="7C0FA72C" w14:textId="77777777" w:rsidR="00983947" w:rsidRDefault="00983947" w:rsidP="00983947">
      <w:pPr>
        <w:pStyle w:val="Textosinformato"/>
        <w:jc w:val="both"/>
        <w:rPr>
          <w:rFonts w:ascii="Times New Roman" w:hAnsi="Times New Roman"/>
          <w:color w:val="0D0D0D"/>
          <w:sz w:val="22"/>
          <w:szCs w:val="22"/>
          <w:lang w:val="es-AR"/>
        </w:rPr>
      </w:pPr>
      <w:r w:rsidRPr="00506990">
        <w:rPr>
          <w:rFonts w:ascii="Times New Roman" w:hAnsi="Times New Roman"/>
          <w:color w:val="0D0D0D"/>
          <w:sz w:val="22"/>
          <w:szCs w:val="22"/>
          <w:lang w:val="es-AR"/>
        </w:rPr>
        <w:t xml:space="preserve">A la fecha del presente Suplemento de Prospecto, </w:t>
      </w:r>
      <w:r>
        <w:rPr>
          <w:rFonts w:ascii="Times New Roman" w:hAnsi="Times New Roman"/>
          <w:color w:val="0D0D0D"/>
          <w:sz w:val="22"/>
          <w:szCs w:val="22"/>
          <w:lang w:val="es-AR"/>
        </w:rPr>
        <w:t xml:space="preserve">la </w:t>
      </w:r>
      <w:r w:rsidRPr="00506990">
        <w:rPr>
          <w:rFonts w:ascii="Times New Roman" w:hAnsi="Times New Roman"/>
          <w:color w:val="0D0D0D"/>
          <w:sz w:val="22"/>
          <w:szCs w:val="22"/>
          <w:lang w:val="es-AR"/>
        </w:rPr>
        <w:t xml:space="preserve">Cobranza </w:t>
      </w:r>
      <w:r>
        <w:rPr>
          <w:rFonts w:ascii="Times New Roman" w:hAnsi="Times New Roman"/>
          <w:color w:val="0D0D0D"/>
          <w:sz w:val="22"/>
          <w:szCs w:val="22"/>
          <w:lang w:val="es-AR"/>
        </w:rPr>
        <w:t>acumulada asciende a $</w:t>
      </w:r>
      <w:r w:rsidRPr="0019628F">
        <w:rPr>
          <w:rFonts w:ascii="Times New Roman" w:hAnsi="Times New Roman"/>
          <w:color w:val="0D0D0D"/>
          <w:sz w:val="22"/>
          <w:szCs w:val="22"/>
          <w:lang w:val="es-AR"/>
        </w:rPr>
        <w:t>176.910.555,53</w:t>
      </w:r>
      <w:r>
        <w:rPr>
          <w:rFonts w:ascii="Times New Roman" w:hAnsi="Times New Roman"/>
          <w:color w:val="0D0D0D"/>
          <w:sz w:val="22"/>
          <w:szCs w:val="22"/>
          <w:lang w:val="es-AR"/>
        </w:rPr>
        <w:t>.</w:t>
      </w:r>
    </w:p>
    <w:p w14:paraId="182B9708" w14:textId="77777777" w:rsidR="003C59AC" w:rsidRPr="00506990" w:rsidRDefault="003C59AC" w:rsidP="00F77F79">
      <w:pPr>
        <w:pStyle w:val="Textosinformato"/>
        <w:jc w:val="both"/>
        <w:rPr>
          <w:rFonts w:ascii="Times New Roman" w:hAnsi="Times New Roman"/>
          <w:color w:val="0D0D0D"/>
          <w:sz w:val="22"/>
          <w:szCs w:val="22"/>
          <w:lang w:val="es-AR"/>
        </w:rPr>
      </w:pPr>
    </w:p>
    <w:p w14:paraId="6410BB0F" w14:textId="09534402" w:rsidR="00CB6A20" w:rsidRDefault="006B015C" w:rsidP="009F3635">
      <w:pPr>
        <w:pStyle w:val="Textosinformato"/>
        <w:jc w:val="both"/>
        <w:rPr>
          <w:lang w:val="es-AR"/>
        </w:rPr>
      </w:pPr>
      <w:r w:rsidRPr="00506990">
        <w:rPr>
          <w:rFonts w:ascii="Times New Roman" w:hAnsi="Times New Roman"/>
          <w:color w:val="0D0D0D"/>
          <w:sz w:val="22"/>
          <w:szCs w:val="22"/>
          <w:lang w:val="es-AR"/>
        </w:rPr>
        <w:t xml:space="preserve">Al mes </w:t>
      </w:r>
      <w:r w:rsidRPr="00572AE2">
        <w:rPr>
          <w:rFonts w:ascii="Times New Roman" w:hAnsi="Times New Roman"/>
          <w:color w:val="0D0D0D"/>
          <w:sz w:val="22"/>
          <w:szCs w:val="22"/>
          <w:lang w:val="es-AR"/>
        </w:rPr>
        <w:t>d</w:t>
      </w:r>
      <w:r w:rsidRPr="000243E5">
        <w:rPr>
          <w:rFonts w:ascii="Times New Roman" w:hAnsi="Times New Roman"/>
          <w:color w:val="0D0D0D"/>
          <w:sz w:val="22"/>
          <w:szCs w:val="22"/>
          <w:lang w:val="es-AR"/>
        </w:rPr>
        <w:t>e</w:t>
      </w:r>
      <w:r w:rsidR="006E22F6" w:rsidRPr="000243E5">
        <w:rPr>
          <w:rFonts w:ascii="Times New Roman" w:hAnsi="Times New Roman"/>
          <w:color w:val="0D0D0D" w:themeColor="text1" w:themeTint="F2"/>
          <w:sz w:val="22"/>
          <w:szCs w:val="22"/>
          <w:lang w:val="es-MX"/>
        </w:rPr>
        <w:t xml:space="preserve"> </w:t>
      </w:r>
      <w:r w:rsidR="00B54B6D">
        <w:rPr>
          <w:rFonts w:ascii="Times New Roman" w:hAnsi="Times New Roman"/>
          <w:color w:val="0D0D0D" w:themeColor="text1" w:themeTint="F2"/>
          <w:sz w:val="22"/>
          <w:szCs w:val="22"/>
          <w:lang w:val="es-MX"/>
        </w:rPr>
        <w:t>agosto</w:t>
      </w:r>
      <w:r w:rsidR="00CE79EB" w:rsidRPr="000243E5">
        <w:rPr>
          <w:rFonts w:ascii="Times New Roman" w:hAnsi="Times New Roman"/>
          <w:color w:val="0D0D0D" w:themeColor="text1" w:themeTint="F2"/>
          <w:sz w:val="22"/>
          <w:szCs w:val="22"/>
          <w:lang w:val="es-MX"/>
        </w:rPr>
        <w:t xml:space="preserve"> </w:t>
      </w:r>
      <w:r w:rsidRPr="000243E5">
        <w:rPr>
          <w:rFonts w:ascii="Times New Roman" w:hAnsi="Times New Roman"/>
          <w:color w:val="0D0D0D"/>
          <w:sz w:val="22"/>
          <w:szCs w:val="22"/>
          <w:lang w:val="es-AR"/>
        </w:rPr>
        <w:t>de</w:t>
      </w:r>
      <w:r w:rsidRPr="00F0492F">
        <w:rPr>
          <w:rFonts w:ascii="Times New Roman" w:hAnsi="Times New Roman"/>
          <w:color w:val="0D0D0D"/>
          <w:sz w:val="22"/>
          <w:szCs w:val="22"/>
          <w:lang w:val="es-AR"/>
        </w:rPr>
        <w:t xml:space="preserve"> 202</w:t>
      </w:r>
      <w:r w:rsidR="00F0492F" w:rsidRPr="00F0492F">
        <w:rPr>
          <w:rFonts w:ascii="Times New Roman" w:hAnsi="Times New Roman"/>
          <w:color w:val="0D0D0D"/>
          <w:sz w:val="22"/>
          <w:szCs w:val="22"/>
          <w:lang w:val="es-AR"/>
        </w:rPr>
        <w:t>4</w:t>
      </w:r>
      <w:r w:rsidRPr="00572AE2">
        <w:rPr>
          <w:rFonts w:ascii="Times New Roman" w:hAnsi="Times New Roman"/>
          <w:color w:val="0D0D0D"/>
          <w:sz w:val="22"/>
          <w:szCs w:val="22"/>
          <w:lang w:val="es-AR"/>
        </w:rPr>
        <w:t>,</w:t>
      </w:r>
      <w:r w:rsidRPr="00506990">
        <w:rPr>
          <w:rFonts w:ascii="Times New Roman" w:hAnsi="Times New Roman"/>
          <w:color w:val="0D0D0D"/>
          <w:sz w:val="22"/>
          <w:szCs w:val="22"/>
          <w:lang w:val="es-AR"/>
        </w:rPr>
        <w:t xml:space="preserve"> los gastos mencionados incluye</w:t>
      </w:r>
      <w:r w:rsidR="00C72A51">
        <w:rPr>
          <w:rFonts w:ascii="Times New Roman" w:hAnsi="Times New Roman"/>
          <w:color w:val="0D0D0D"/>
          <w:sz w:val="22"/>
          <w:szCs w:val="22"/>
          <w:lang w:val="es-AR"/>
        </w:rPr>
        <w:t>n</w:t>
      </w:r>
      <w:r w:rsidRPr="00506990">
        <w:rPr>
          <w:rFonts w:ascii="Times New Roman" w:hAnsi="Times New Roman"/>
          <w:color w:val="0D0D0D"/>
          <w:sz w:val="22"/>
          <w:szCs w:val="22"/>
          <w:lang w:val="es-AR"/>
        </w:rPr>
        <w:t xml:space="preserve"> la devolución de los Gastos Afrontados por el Fiduciante que se menciona en el artículo 1.6 inc</w:t>
      </w:r>
      <w:r w:rsidR="00476E40">
        <w:rPr>
          <w:rFonts w:ascii="Times New Roman" w:hAnsi="Times New Roman"/>
          <w:color w:val="0D0D0D"/>
          <w:sz w:val="22"/>
          <w:szCs w:val="22"/>
          <w:lang w:val="es-AR"/>
        </w:rPr>
        <w:t>.</w:t>
      </w:r>
      <w:r w:rsidRPr="00506990">
        <w:rPr>
          <w:rFonts w:ascii="Times New Roman" w:hAnsi="Times New Roman"/>
          <w:color w:val="0D0D0D"/>
          <w:sz w:val="22"/>
          <w:szCs w:val="22"/>
          <w:lang w:val="es-AR"/>
        </w:rPr>
        <w:t xml:space="preserve"> ii). </w:t>
      </w:r>
    </w:p>
    <w:p w14:paraId="70E50E0E" w14:textId="160B80B0" w:rsidR="00A7122D" w:rsidRPr="00506990" w:rsidRDefault="00F74B80" w:rsidP="00B228F5">
      <w:pPr>
        <w:pStyle w:val="Ttulo1"/>
        <w:jc w:val="center"/>
        <w:rPr>
          <w:rFonts w:ascii="Times New Roman" w:hAnsi="Times New Roman"/>
          <w:sz w:val="22"/>
          <w:szCs w:val="22"/>
          <w:lang w:val="es-AR"/>
        </w:rPr>
      </w:pPr>
      <w:bookmarkStart w:id="88" w:name="_Toc20409092"/>
      <w:r w:rsidRPr="00506990">
        <w:rPr>
          <w:rFonts w:ascii="Times New Roman" w:hAnsi="Times New Roman"/>
          <w:sz w:val="22"/>
          <w:szCs w:val="22"/>
          <w:lang w:val="es-AR"/>
        </w:rPr>
        <w:t xml:space="preserve">XIII.- </w:t>
      </w:r>
      <w:r w:rsidR="00A7122D" w:rsidRPr="00506990">
        <w:rPr>
          <w:rFonts w:ascii="Times New Roman" w:hAnsi="Times New Roman"/>
          <w:sz w:val="22"/>
          <w:szCs w:val="22"/>
          <w:lang w:val="es-AR"/>
        </w:rPr>
        <w:t>CRONOGRAMA DE PAGOS DE SERVICIOS</w:t>
      </w:r>
      <w:bookmarkEnd w:id="88"/>
    </w:p>
    <w:p w14:paraId="1E592699" w14:textId="77777777" w:rsidR="00A7122D" w:rsidRPr="00506990" w:rsidRDefault="00A7122D" w:rsidP="00482F96">
      <w:pPr>
        <w:pStyle w:val="Textosinformato"/>
        <w:jc w:val="center"/>
        <w:rPr>
          <w:rFonts w:ascii="Times New Roman" w:hAnsi="Times New Roman"/>
          <w:b/>
          <w:bCs/>
          <w:iCs/>
          <w:color w:val="0D0D0D" w:themeColor="text1" w:themeTint="F2"/>
          <w:sz w:val="22"/>
          <w:szCs w:val="22"/>
          <w:u w:val="single"/>
          <w:lang w:val="es-AR"/>
        </w:rPr>
      </w:pPr>
    </w:p>
    <w:p w14:paraId="5D2A8AA1" w14:textId="77777777" w:rsidR="00482F96" w:rsidRPr="00506990" w:rsidRDefault="00482F96" w:rsidP="00482F96">
      <w:pPr>
        <w:pStyle w:val="Textosinformato"/>
        <w:jc w:val="center"/>
        <w:rPr>
          <w:rFonts w:ascii="Times New Roman" w:hAnsi="Times New Roman"/>
          <w:b/>
          <w:bCs/>
          <w:iCs/>
          <w:color w:val="0D0D0D" w:themeColor="text1" w:themeTint="F2"/>
          <w:sz w:val="22"/>
          <w:szCs w:val="22"/>
          <w:u w:val="single"/>
          <w:lang w:val="es-AR"/>
        </w:rPr>
      </w:pPr>
      <w:r w:rsidRPr="00506990">
        <w:rPr>
          <w:rFonts w:ascii="Times New Roman" w:hAnsi="Times New Roman"/>
          <w:b/>
          <w:bCs/>
          <w:iCs/>
          <w:color w:val="0D0D0D" w:themeColor="text1" w:themeTint="F2"/>
          <w:sz w:val="22"/>
          <w:szCs w:val="22"/>
          <w:u w:val="single"/>
        </w:rPr>
        <w:t xml:space="preserve">CUADROS DE PAGOS </w:t>
      </w:r>
      <w:r w:rsidRPr="00506990">
        <w:rPr>
          <w:rFonts w:ascii="Times New Roman" w:hAnsi="Times New Roman"/>
          <w:b/>
          <w:bCs/>
          <w:iCs/>
          <w:color w:val="0D0D0D" w:themeColor="text1" w:themeTint="F2"/>
          <w:sz w:val="22"/>
          <w:szCs w:val="22"/>
          <w:u w:val="single"/>
          <w:lang w:val="es-AR"/>
        </w:rPr>
        <w:t>D</w:t>
      </w:r>
      <w:r w:rsidRPr="00506990">
        <w:rPr>
          <w:rFonts w:ascii="Times New Roman" w:hAnsi="Times New Roman"/>
          <w:b/>
          <w:bCs/>
          <w:iCs/>
          <w:color w:val="0D0D0D" w:themeColor="text1" w:themeTint="F2"/>
          <w:sz w:val="22"/>
          <w:szCs w:val="22"/>
          <w:u w:val="single"/>
        </w:rPr>
        <w:t>E SERVICIOS</w:t>
      </w:r>
    </w:p>
    <w:p w14:paraId="44153487" w14:textId="77777777" w:rsidR="00482F96" w:rsidRPr="00506990" w:rsidRDefault="00482F96" w:rsidP="00482F96">
      <w:pPr>
        <w:pStyle w:val="Textosinformato"/>
        <w:jc w:val="center"/>
        <w:rPr>
          <w:rFonts w:ascii="Times New Roman" w:hAnsi="Times New Roman"/>
          <w:b/>
          <w:bCs/>
          <w:iCs/>
          <w:color w:val="0D0D0D" w:themeColor="text1" w:themeTint="F2"/>
          <w:sz w:val="22"/>
          <w:szCs w:val="22"/>
          <w:u w:val="single"/>
        </w:rPr>
      </w:pPr>
    </w:p>
    <w:p w14:paraId="27C6C404" w14:textId="5CD5CD34" w:rsidR="00B14BE9" w:rsidRPr="006B7B34" w:rsidRDefault="00826AB1" w:rsidP="00826AB1">
      <w:pPr>
        <w:rPr>
          <w:rFonts w:ascii="Times New Roman" w:hAnsi="Times New Roman" w:cs="Times New Roman"/>
          <w:iCs/>
          <w:color w:val="0D0D0D" w:themeColor="text1" w:themeTint="F2"/>
          <w:sz w:val="22"/>
          <w:szCs w:val="22"/>
        </w:rPr>
      </w:pPr>
      <w:r w:rsidRPr="00484518">
        <w:rPr>
          <w:rFonts w:ascii="Times New Roman" w:hAnsi="Times New Roman" w:cs="Times New Roman"/>
          <w:iCs/>
          <w:color w:val="0D0D0D" w:themeColor="text1" w:themeTint="F2"/>
          <w:sz w:val="22"/>
          <w:szCs w:val="22"/>
        </w:rPr>
        <w:t xml:space="preserve">Para el armado </w:t>
      </w:r>
      <w:r w:rsidRPr="006B7B34">
        <w:rPr>
          <w:rFonts w:ascii="Times New Roman" w:hAnsi="Times New Roman" w:cs="Times New Roman"/>
          <w:iCs/>
          <w:color w:val="0D0D0D" w:themeColor="text1" w:themeTint="F2"/>
          <w:sz w:val="22"/>
          <w:szCs w:val="22"/>
        </w:rPr>
        <w:t xml:space="preserve">del cuadro de pago de servicios han sido considerados: incobrabilidad, mora y precancelaciones de la cartera por un monto global de </w:t>
      </w:r>
      <w:r w:rsidR="000E65D1" w:rsidRPr="006B7B34">
        <w:rPr>
          <w:rFonts w:ascii="Times New Roman" w:hAnsi="Times New Roman" w:cs="Times New Roman"/>
          <w:iCs/>
          <w:color w:val="0D0D0D" w:themeColor="text1" w:themeTint="F2"/>
          <w:sz w:val="22"/>
          <w:szCs w:val="22"/>
        </w:rPr>
        <w:t>$</w:t>
      </w:r>
      <w:r w:rsidR="00443D86">
        <w:rPr>
          <w:rFonts w:ascii="Times New Roman" w:hAnsi="Times New Roman" w:cs="Times New Roman"/>
          <w:iCs/>
          <w:color w:val="0D0D0D" w:themeColor="text1" w:themeTint="F2"/>
          <w:sz w:val="22"/>
          <w:szCs w:val="22"/>
        </w:rPr>
        <w:t>333.941.586</w:t>
      </w:r>
      <w:r w:rsidR="00F3060F" w:rsidRPr="00F3060F">
        <w:rPr>
          <w:rFonts w:ascii="Times New Roman" w:hAnsi="Times New Roman" w:cs="Times New Roman"/>
          <w:iCs/>
          <w:color w:val="0D0D0D" w:themeColor="text1" w:themeTint="F2"/>
          <w:sz w:val="22"/>
          <w:szCs w:val="22"/>
        </w:rPr>
        <w:t xml:space="preserve"> </w:t>
      </w:r>
      <w:r w:rsidR="00F3060F">
        <w:rPr>
          <w:rFonts w:ascii="Times New Roman" w:hAnsi="Times New Roman" w:cs="Times New Roman"/>
          <w:iCs/>
          <w:color w:val="0D0D0D" w:themeColor="text1" w:themeTint="F2"/>
          <w:sz w:val="22"/>
          <w:szCs w:val="22"/>
        </w:rPr>
        <w:t>(</w:t>
      </w:r>
      <w:r w:rsidR="00666A6A">
        <w:rPr>
          <w:rFonts w:ascii="Times New Roman" w:hAnsi="Times New Roman" w:cs="Times New Roman"/>
          <w:iCs/>
          <w:color w:val="0D0D0D" w:themeColor="text1" w:themeTint="F2"/>
          <w:sz w:val="22"/>
          <w:szCs w:val="22"/>
        </w:rPr>
        <w:t xml:space="preserve">pesos </w:t>
      </w:r>
      <w:r w:rsidR="00B54B6D">
        <w:rPr>
          <w:rFonts w:ascii="Times New Roman" w:hAnsi="Times New Roman" w:cs="Times New Roman"/>
          <w:iCs/>
          <w:color w:val="0D0D0D" w:themeColor="text1" w:themeTint="F2"/>
          <w:sz w:val="22"/>
          <w:szCs w:val="22"/>
        </w:rPr>
        <w:t xml:space="preserve">trescientos treinta y </w:t>
      </w:r>
      <w:r w:rsidR="00443D86">
        <w:rPr>
          <w:rFonts w:ascii="Times New Roman" w:hAnsi="Times New Roman" w:cs="Times New Roman"/>
          <w:iCs/>
          <w:color w:val="0D0D0D" w:themeColor="text1" w:themeTint="F2"/>
          <w:sz w:val="22"/>
          <w:szCs w:val="22"/>
        </w:rPr>
        <w:t xml:space="preserve">tres </w:t>
      </w:r>
      <w:r w:rsidR="00B54B6D">
        <w:rPr>
          <w:rFonts w:ascii="Times New Roman" w:hAnsi="Times New Roman" w:cs="Times New Roman"/>
          <w:iCs/>
          <w:color w:val="0D0D0D" w:themeColor="text1" w:themeTint="F2"/>
          <w:sz w:val="22"/>
          <w:szCs w:val="22"/>
        </w:rPr>
        <w:t xml:space="preserve">millones </w:t>
      </w:r>
      <w:r w:rsidR="00443D86">
        <w:rPr>
          <w:rFonts w:ascii="Times New Roman" w:hAnsi="Times New Roman" w:cs="Times New Roman"/>
          <w:iCs/>
          <w:color w:val="0D0D0D" w:themeColor="text1" w:themeTint="F2"/>
          <w:sz w:val="22"/>
          <w:szCs w:val="22"/>
        </w:rPr>
        <w:t>novecientos cuarenta y un mil quinientos ochenta y seis</w:t>
      </w:r>
      <w:r w:rsidRPr="006B7B34">
        <w:rPr>
          <w:rFonts w:ascii="Times New Roman" w:hAnsi="Times New Roman" w:cs="Times New Roman"/>
          <w:iCs/>
          <w:color w:val="0D0D0D" w:themeColor="text1" w:themeTint="F2"/>
          <w:sz w:val="22"/>
          <w:szCs w:val="22"/>
        </w:rPr>
        <w:t>), Gastos del Fideicomiso por $</w:t>
      </w:r>
      <w:r w:rsidR="00B76C25" w:rsidRPr="00B76C25">
        <w:rPr>
          <w:rFonts w:ascii="Times New Roman" w:hAnsi="Times New Roman" w:cs="Times New Roman"/>
          <w:iCs/>
          <w:color w:val="0D0D0D" w:themeColor="text1" w:themeTint="F2"/>
          <w:sz w:val="22"/>
          <w:szCs w:val="22"/>
        </w:rPr>
        <w:t>29.548.192</w:t>
      </w:r>
      <w:r w:rsidR="00F3060F" w:rsidRPr="00F3060F">
        <w:rPr>
          <w:rFonts w:ascii="Times New Roman" w:hAnsi="Times New Roman" w:cs="Times New Roman"/>
          <w:iCs/>
          <w:color w:val="0D0D0D" w:themeColor="text1" w:themeTint="F2"/>
          <w:sz w:val="22"/>
          <w:szCs w:val="22"/>
        </w:rPr>
        <w:t xml:space="preserve"> </w:t>
      </w:r>
      <w:r w:rsidR="00F3060F">
        <w:rPr>
          <w:rFonts w:ascii="Times New Roman" w:hAnsi="Times New Roman" w:cs="Times New Roman"/>
          <w:iCs/>
          <w:color w:val="0D0D0D" w:themeColor="text1" w:themeTint="F2"/>
          <w:sz w:val="22"/>
          <w:szCs w:val="22"/>
        </w:rPr>
        <w:t>(</w:t>
      </w:r>
      <w:r w:rsidR="00666A6A">
        <w:rPr>
          <w:rFonts w:ascii="Times New Roman" w:hAnsi="Times New Roman" w:cs="Times New Roman"/>
          <w:iCs/>
          <w:color w:val="0D0D0D" w:themeColor="text1" w:themeTint="F2"/>
          <w:sz w:val="22"/>
          <w:szCs w:val="22"/>
        </w:rPr>
        <w:t xml:space="preserve">pesos </w:t>
      </w:r>
      <w:r w:rsidR="00B54B6D">
        <w:rPr>
          <w:rFonts w:ascii="Times New Roman" w:hAnsi="Times New Roman" w:cs="Times New Roman"/>
          <w:iCs/>
          <w:color w:val="0D0D0D" w:themeColor="text1" w:themeTint="F2"/>
          <w:sz w:val="22"/>
          <w:szCs w:val="22"/>
        </w:rPr>
        <w:t>veinti</w:t>
      </w:r>
      <w:r w:rsidR="00B76C25">
        <w:rPr>
          <w:rFonts w:ascii="Times New Roman" w:hAnsi="Times New Roman" w:cs="Times New Roman"/>
          <w:iCs/>
          <w:color w:val="0D0D0D" w:themeColor="text1" w:themeTint="F2"/>
          <w:sz w:val="22"/>
          <w:szCs w:val="22"/>
        </w:rPr>
        <w:t>nueve millones quinientos cuarenta y ocho mil ciento noventa y dos</w:t>
      </w:r>
      <w:r w:rsidR="00F3060F">
        <w:rPr>
          <w:rFonts w:ascii="Times New Roman" w:hAnsi="Times New Roman" w:cs="Times New Roman"/>
          <w:iCs/>
          <w:color w:val="0D0D0D" w:themeColor="text1" w:themeTint="F2"/>
          <w:sz w:val="22"/>
          <w:szCs w:val="22"/>
        </w:rPr>
        <w:t>)</w:t>
      </w:r>
      <w:r w:rsidRPr="006B7B34">
        <w:rPr>
          <w:rFonts w:ascii="Times New Roman" w:hAnsi="Times New Roman" w:cs="Times New Roman"/>
          <w:iCs/>
          <w:color w:val="0D0D0D" w:themeColor="text1" w:themeTint="F2"/>
          <w:sz w:val="22"/>
          <w:szCs w:val="22"/>
        </w:rPr>
        <w:t xml:space="preserve"> e Impuesto sobre los Ingresos Brutos por</w:t>
      </w:r>
      <w:r w:rsidR="00164550" w:rsidRPr="006B7B34">
        <w:rPr>
          <w:rFonts w:ascii="Times New Roman" w:hAnsi="Times New Roman" w:cs="Times New Roman"/>
          <w:iCs/>
          <w:color w:val="0D0D0D" w:themeColor="text1" w:themeTint="F2"/>
          <w:sz w:val="22"/>
          <w:szCs w:val="22"/>
        </w:rPr>
        <w:t xml:space="preserve"> $</w:t>
      </w:r>
      <w:r w:rsidR="00B76C25">
        <w:rPr>
          <w:rFonts w:ascii="Times New Roman" w:hAnsi="Times New Roman" w:cs="Times New Roman"/>
          <w:iCs/>
          <w:color w:val="0D0D0D" w:themeColor="text1" w:themeTint="F2"/>
          <w:sz w:val="22"/>
          <w:szCs w:val="22"/>
        </w:rPr>
        <w:t>165.938.482</w:t>
      </w:r>
      <w:r w:rsidR="00F606A7">
        <w:rPr>
          <w:rFonts w:ascii="Times New Roman" w:hAnsi="Times New Roman" w:cs="Times New Roman"/>
          <w:iCs/>
          <w:color w:val="0D0D0D" w:themeColor="text1" w:themeTint="F2"/>
          <w:sz w:val="22"/>
          <w:szCs w:val="22"/>
        </w:rPr>
        <w:t xml:space="preserve"> </w:t>
      </w:r>
      <w:r w:rsidR="00F3060F">
        <w:rPr>
          <w:rFonts w:ascii="Times New Roman" w:hAnsi="Times New Roman" w:cs="Times New Roman"/>
          <w:iCs/>
          <w:color w:val="0D0D0D" w:themeColor="text1" w:themeTint="F2"/>
          <w:sz w:val="22"/>
          <w:szCs w:val="22"/>
        </w:rPr>
        <w:t>(</w:t>
      </w:r>
      <w:r w:rsidR="00666A6A">
        <w:rPr>
          <w:rFonts w:ascii="Times New Roman" w:hAnsi="Times New Roman" w:cs="Times New Roman"/>
          <w:iCs/>
          <w:color w:val="0D0D0D" w:themeColor="text1" w:themeTint="F2"/>
          <w:sz w:val="22"/>
          <w:szCs w:val="22"/>
        </w:rPr>
        <w:t xml:space="preserve">pesos </w:t>
      </w:r>
      <w:r w:rsidR="00B54B6D">
        <w:rPr>
          <w:rFonts w:ascii="Times New Roman" w:hAnsi="Times New Roman" w:cs="Times New Roman"/>
          <w:iCs/>
          <w:color w:val="0D0D0D" w:themeColor="text1" w:themeTint="F2"/>
          <w:sz w:val="22"/>
          <w:szCs w:val="22"/>
        </w:rPr>
        <w:t xml:space="preserve">ciento </w:t>
      </w:r>
      <w:r w:rsidR="00B76C25">
        <w:rPr>
          <w:rFonts w:ascii="Times New Roman" w:hAnsi="Times New Roman" w:cs="Times New Roman"/>
          <w:iCs/>
          <w:color w:val="0D0D0D" w:themeColor="text1" w:themeTint="F2"/>
          <w:sz w:val="22"/>
          <w:szCs w:val="22"/>
        </w:rPr>
        <w:t>sesenta y cinco millones novecientos treinta y ocho mil cuatrocientos ochenta y dos</w:t>
      </w:r>
      <w:r w:rsidRPr="006B7B34">
        <w:rPr>
          <w:rFonts w:ascii="Times New Roman" w:hAnsi="Times New Roman" w:cs="Times New Roman"/>
          <w:iCs/>
          <w:color w:val="0D0D0D" w:themeColor="text1" w:themeTint="F2"/>
          <w:sz w:val="22"/>
          <w:szCs w:val="22"/>
        </w:rPr>
        <w:t>). Dichos conceptos arrojan un total del</w:t>
      </w:r>
      <w:r w:rsidR="00BA453C" w:rsidRPr="006B7B34">
        <w:rPr>
          <w:rFonts w:ascii="Times New Roman" w:hAnsi="Times New Roman" w:cs="Times New Roman"/>
          <w:bCs/>
          <w:iCs/>
          <w:color w:val="0D0D0D" w:themeColor="text1" w:themeTint="F2"/>
          <w:sz w:val="22"/>
          <w:szCs w:val="22"/>
        </w:rPr>
        <w:t xml:space="preserve"> </w:t>
      </w:r>
      <w:r w:rsidR="00B54B6D">
        <w:rPr>
          <w:rFonts w:ascii="Times New Roman" w:hAnsi="Times New Roman" w:cs="Times New Roman"/>
          <w:bCs/>
          <w:iCs/>
          <w:color w:val="0D0D0D" w:themeColor="text1" w:themeTint="F2"/>
          <w:sz w:val="22"/>
          <w:szCs w:val="22"/>
        </w:rPr>
        <w:t>13,</w:t>
      </w:r>
      <w:r w:rsidR="00B76C25">
        <w:rPr>
          <w:rFonts w:ascii="Times New Roman" w:hAnsi="Times New Roman" w:cs="Times New Roman"/>
          <w:bCs/>
          <w:iCs/>
          <w:color w:val="0D0D0D" w:themeColor="text1" w:themeTint="F2"/>
          <w:sz w:val="22"/>
          <w:szCs w:val="22"/>
        </w:rPr>
        <w:t>80</w:t>
      </w:r>
      <w:r w:rsidRPr="006B7B34">
        <w:rPr>
          <w:rFonts w:ascii="Times New Roman" w:hAnsi="Times New Roman" w:cs="Times New Roman"/>
          <w:iCs/>
          <w:color w:val="0D0D0D" w:themeColor="text1" w:themeTint="F2"/>
          <w:sz w:val="22"/>
          <w:szCs w:val="22"/>
        </w:rPr>
        <w:t xml:space="preserve">% </w:t>
      </w:r>
      <w:r w:rsidR="00D5338B" w:rsidRPr="006B7B34">
        <w:rPr>
          <w:rFonts w:ascii="Times New Roman" w:hAnsi="Times New Roman" w:cs="Times New Roman"/>
          <w:iCs/>
          <w:color w:val="0D0D0D" w:themeColor="text1" w:themeTint="F2"/>
          <w:sz w:val="22"/>
          <w:szCs w:val="22"/>
        </w:rPr>
        <w:t xml:space="preserve">sobre el </w:t>
      </w:r>
      <w:r w:rsidR="003D7C6D" w:rsidRPr="006B7B34">
        <w:rPr>
          <w:rFonts w:ascii="Times New Roman" w:hAnsi="Times New Roman" w:cs="Times New Roman"/>
          <w:iCs/>
          <w:color w:val="0D0D0D" w:themeColor="text1" w:themeTint="F2"/>
          <w:sz w:val="22"/>
          <w:szCs w:val="22"/>
        </w:rPr>
        <w:t>“</w:t>
      </w:r>
      <w:r w:rsidR="00D5338B" w:rsidRPr="006B7B34">
        <w:rPr>
          <w:rFonts w:ascii="Times New Roman" w:hAnsi="Times New Roman" w:cs="Times New Roman"/>
          <w:iCs/>
          <w:color w:val="0D0D0D" w:themeColor="text1" w:themeTint="F2"/>
          <w:sz w:val="22"/>
          <w:szCs w:val="22"/>
        </w:rPr>
        <w:t>Valor Nominal</w:t>
      </w:r>
      <w:r w:rsidR="003D7C6D" w:rsidRPr="006B7B34">
        <w:rPr>
          <w:rFonts w:ascii="Times New Roman" w:hAnsi="Times New Roman" w:cs="Times New Roman"/>
          <w:iCs/>
          <w:color w:val="0D0D0D" w:themeColor="text1" w:themeTint="F2"/>
          <w:sz w:val="22"/>
          <w:szCs w:val="22"/>
        </w:rPr>
        <w:t>”</w:t>
      </w:r>
      <w:r w:rsidR="00D5338B" w:rsidRPr="006B7B34">
        <w:rPr>
          <w:rFonts w:ascii="Times New Roman" w:hAnsi="Times New Roman" w:cs="Times New Roman"/>
          <w:iCs/>
          <w:color w:val="0D0D0D" w:themeColor="text1" w:themeTint="F2"/>
          <w:sz w:val="22"/>
          <w:szCs w:val="22"/>
        </w:rPr>
        <w:t xml:space="preserve"> </w:t>
      </w:r>
      <w:r w:rsidRPr="006B7B34">
        <w:rPr>
          <w:rFonts w:ascii="Times New Roman" w:hAnsi="Times New Roman" w:cs="Times New Roman"/>
          <w:iCs/>
          <w:color w:val="0D0D0D" w:themeColor="text1" w:themeTint="F2"/>
          <w:sz w:val="22"/>
          <w:szCs w:val="22"/>
        </w:rPr>
        <w:t xml:space="preserve">del </w:t>
      </w:r>
      <w:r w:rsidR="00D5338B" w:rsidRPr="006B7B34">
        <w:rPr>
          <w:rFonts w:ascii="Times New Roman" w:hAnsi="Times New Roman" w:cs="Times New Roman"/>
          <w:iCs/>
          <w:color w:val="0D0D0D" w:themeColor="text1" w:themeTint="F2"/>
          <w:sz w:val="22"/>
          <w:szCs w:val="22"/>
        </w:rPr>
        <w:t>flujo teórico de la cartera</w:t>
      </w:r>
      <w:r w:rsidRPr="006B7B34">
        <w:rPr>
          <w:rFonts w:ascii="Times New Roman" w:hAnsi="Times New Roman" w:cs="Times New Roman"/>
          <w:iCs/>
          <w:color w:val="0D0D0D" w:themeColor="text1" w:themeTint="F2"/>
          <w:sz w:val="22"/>
          <w:szCs w:val="22"/>
        </w:rPr>
        <w:t xml:space="preserve"> del Fideicomiso. </w:t>
      </w:r>
    </w:p>
    <w:p w14:paraId="49D56983" w14:textId="31376590" w:rsidR="00F74B80" w:rsidRPr="00F0492F" w:rsidRDefault="00826AB1" w:rsidP="00F74B80">
      <w:pPr>
        <w:rPr>
          <w:rFonts w:ascii="Times New Roman" w:hAnsi="Times New Roman" w:cs="Times New Roman"/>
          <w:iCs/>
          <w:color w:val="0D0D0D" w:themeColor="text1" w:themeTint="F2"/>
          <w:sz w:val="22"/>
          <w:szCs w:val="22"/>
        </w:rPr>
      </w:pPr>
      <w:r w:rsidRPr="006B7B34">
        <w:rPr>
          <w:rFonts w:ascii="Times New Roman" w:hAnsi="Times New Roman" w:cs="Times New Roman"/>
          <w:iCs/>
          <w:color w:val="0D0D0D" w:themeColor="text1" w:themeTint="F2"/>
          <w:sz w:val="22"/>
          <w:szCs w:val="22"/>
        </w:rPr>
        <w:t>Asimismo, se consideró la rentabilidad derivada de la inversión de Fondos Líquidos Disponibles por $</w:t>
      </w:r>
      <w:r w:rsidR="00B76C25">
        <w:rPr>
          <w:rFonts w:ascii="Times New Roman" w:hAnsi="Times New Roman" w:cs="Times New Roman"/>
          <w:iCs/>
          <w:color w:val="0D0D0D" w:themeColor="text1" w:themeTint="F2"/>
          <w:sz w:val="22"/>
          <w:szCs w:val="22"/>
        </w:rPr>
        <w:t>212.056.607</w:t>
      </w:r>
      <w:r w:rsidR="00224BAF">
        <w:rPr>
          <w:rFonts w:ascii="Times New Roman" w:hAnsi="Times New Roman" w:cs="Times New Roman"/>
          <w:bCs/>
          <w:iCs/>
          <w:color w:val="0D0D0D" w:themeColor="text1" w:themeTint="F2"/>
          <w:sz w:val="22"/>
          <w:szCs w:val="22"/>
        </w:rPr>
        <w:t xml:space="preserve"> </w:t>
      </w:r>
      <w:r w:rsidRPr="006B7B34">
        <w:rPr>
          <w:rFonts w:ascii="Times New Roman" w:hAnsi="Times New Roman" w:cs="Times New Roman"/>
          <w:iCs/>
          <w:color w:val="0D0D0D" w:themeColor="text1" w:themeTint="F2"/>
          <w:sz w:val="22"/>
          <w:szCs w:val="22"/>
        </w:rPr>
        <w:t>(pesos</w:t>
      </w:r>
      <w:r w:rsidR="00A9132E" w:rsidRPr="006B7B34">
        <w:rPr>
          <w:rFonts w:ascii="Times New Roman" w:hAnsi="Times New Roman" w:cs="Times New Roman"/>
          <w:iCs/>
          <w:color w:val="0D0D0D" w:themeColor="text1" w:themeTint="F2"/>
          <w:sz w:val="22"/>
          <w:szCs w:val="22"/>
        </w:rPr>
        <w:t xml:space="preserve"> </w:t>
      </w:r>
      <w:r w:rsidR="00B76C25">
        <w:rPr>
          <w:rFonts w:ascii="Times New Roman" w:hAnsi="Times New Roman" w:cs="Times New Roman"/>
          <w:iCs/>
          <w:color w:val="0D0D0D" w:themeColor="text1" w:themeTint="F2"/>
          <w:sz w:val="22"/>
          <w:szCs w:val="22"/>
        </w:rPr>
        <w:t>doscientos doce millones cincuenta y seis mil seiscientos siete</w:t>
      </w:r>
      <w:r w:rsidRPr="006B7B34">
        <w:rPr>
          <w:rFonts w:ascii="Times New Roman" w:hAnsi="Times New Roman" w:cs="Times New Roman"/>
          <w:iCs/>
          <w:color w:val="0D0D0D" w:themeColor="text1" w:themeTint="F2"/>
          <w:sz w:val="22"/>
          <w:szCs w:val="22"/>
        </w:rPr>
        <w:t xml:space="preserve">), conforme a la facultad del </w:t>
      </w:r>
      <w:r w:rsidR="00DD2C14" w:rsidRPr="006B7B34">
        <w:rPr>
          <w:rFonts w:ascii="Times New Roman" w:hAnsi="Times New Roman" w:cs="Times New Roman"/>
          <w:iCs/>
          <w:color w:val="0D0D0D" w:themeColor="text1" w:themeTint="F2"/>
          <w:sz w:val="22"/>
          <w:szCs w:val="22"/>
        </w:rPr>
        <w:t>F</w:t>
      </w:r>
      <w:r w:rsidRPr="006B7B34">
        <w:rPr>
          <w:rFonts w:ascii="Times New Roman" w:hAnsi="Times New Roman" w:cs="Times New Roman"/>
          <w:iCs/>
          <w:color w:val="0D0D0D" w:themeColor="text1" w:themeTint="F2"/>
          <w:sz w:val="22"/>
          <w:szCs w:val="22"/>
        </w:rPr>
        <w:t>iduciario de invertir</w:t>
      </w:r>
      <w:r w:rsidRPr="00F0492F">
        <w:rPr>
          <w:rFonts w:ascii="Times New Roman" w:hAnsi="Times New Roman" w:cs="Times New Roman"/>
          <w:iCs/>
          <w:color w:val="0D0D0D" w:themeColor="text1" w:themeTint="F2"/>
          <w:sz w:val="22"/>
          <w:szCs w:val="22"/>
        </w:rPr>
        <w:t xml:space="preserve"> y colocar en forma transitoria los Fondos Líquidos Disponibles de acuerdo a lo previsto en el artículo 1.8 del Contrato Suplementario.</w:t>
      </w:r>
    </w:p>
    <w:p w14:paraId="1B3D9ABD" w14:textId="2BE4D452" w:rsidR="00F74B80" w:rsidRPr="00506990" w:rsidRDefault="00F74B80" w:rsidP="00F74B80">
      <w:pPr>
        <w:rPr>
          <w:rFonts w:ascii="Times New Roman" w:hAnsi="Times New Roman" w:cs="Times New Roman"/>
          <w:iCs/>
          <w:color w:val="0D0D0D" w:themeColor="text1" w:themeTint="F2"/>
          <w:sz w:val="22"/>
          <w:szCs w:val="22"/>
        </w:rPr>
      </w:pPr>
      <w:r w:rsidRPr="00F0492F">
        <w:rPr>
          <w:rFonts w:ascii="Times New Roman" w:hAnsi="Times New Roman" w:cs="Times New Roman"/>
          <w:iCs/>
          <w:color w:val="0D0D0D" w:themeColor="text1" w:themeTint="F2"/>
          <w:sz w:val="22"/>
          <w:szCs w:val="22"/>
        </w:rPr>
        <w:t>Los gastos del Fideicomiso, incluyen – enunciativamente –</w:t>
      </w:r>
      <w:r w:rsidRPr="00484518">
        <w:rPr>
          <w:rFonts w:ascii="Times New Roman" w:hAnsi="Times New Roman" w:cs="Times New Roman"/>
          <w:iCs/>
          <w:color w:val="0D0D0D" w:themeColor="text1" w:themeTint="F2"/>
          <w:sz w:val="22"/>
          <w:szCs w:val="22"/>
        </w:rPr>
        <w:t xml:space="preserve"> honorarios del fiduciario, honorarios de asesores impositivos y auditores externos, agente de control y revisión, aranceles de oferta pública, listado y negociación secundaria.</w:t>
      </w:r>
      <w:r w:rsidR="00A31B9A" w:rsidRPr="00484518">
        <w:rPr>
          <w:rFonts w:ascii="Times New Roman" w:hAnsi="Times New Roman" w:cs="Times New Roman"/>
          <w:iCs/>
          <w:color w:val="0D0D0D" w:themeColor="text1" w:themeTint="F2"/>
          <w:sz w:val="22"/>
          <w:szCs w:val="22"/>
        </w:rPr>
        <w:t xml:space="preserve"> Asimismo, no se incluye el pago de Impuesto a las Ganancias tal como se manifiesta en el Capítulo R</w:t>
      </w:r>
      <w:r w:rsidR="00A65A31" w:rsidRPr="00484518">
        <w:rPr>
          <w:rFonts w:ascii="Times New Roman" w:hAnsi="Times New Roman" w:cs="Times New Roman"/>
          <w:iCs/>
          <w:color w:val="0D0D0D" w:themeColor="text1" w:themeTint="F2"/>
          <w:sz w:val="22"/>
          <w:szCs w:val="22"/>
        </w:rPr>
        <w:t>É</w:t>
      </w:r>
      <w:r w:rsidR="00A31B9A" w:rsidRPr="00484518">
        <w:rPr>
          <w:rFonts w:ascii="Times New Roman" w:hAnsi="Times New Roman" w:cs="Times New Roman"/>
          <w:iCs/>
          <w:color w:val="0D0D0D" w:themeColor="text1" w:themeTint="F2"/>
          <w:sz w:val="22"/>
          <w:szCs w:val="22"/>
        </w:rPr>
        <w:t>GIMEN IMPOSITIVO.</w:t>
      </w:r>
      <w:r w:rsidR="00A31B9A" w:rsidRPr="00506990">
        <w:rPr>
          <w:rFonts w:ascii="Times New Roman" w:hAnsi="Times New Roman" w:cs="Times New Roman"/>
          <w:iCs/>
          <w:color w:val="0D0D0D" w:themeColor="text1" w:themeTint="F2"/>
          <w:sz w:val="22"/>
          <w:szCs w:val="22"/>
        </w:rPr>
        <w:t xml:space="preserve"> </w:t>
      </w:r>
    </w:p>
    <w:p w14:paraId="485CA93A" w14:textId="4A8BE0F8" w:rsidR="006D4935" w:rsidRDefault="006D4935" w:rsidP="00C2346A">
      <w:pPr>
        <w:pStyle w:val="Ttulo1"/>
        <w:jc w:val="left"/>
        <w:rPr>
          <w:rFonts w:ascii="Times New Roman" w:hAnsi="Times New Roman"/>
        </w:rPr>
      </w:pPr>
    </w:p>
    <w:p w14:paraId="2565F777" w14:textId="2F92EFF7" w:rsidR="00C2346A" w:rsidRPr="008B3986" w:rsidRDefault="00C2346A" w:rsidP="00C2346A">
      <w:pPr>
        <w:pStyle w:val="Ttulo1"/>
        <w:jc w:val="left"/>
        <w:rPr>
          <w:rFonts w:ascii="Times New Roman" w:hAnsi="Times New Roman"/>
        </w:rPr>
      </w:pPr>
      <w:r w:rsidRPr="0098446E">
        <w:rPr>
          <w:rFonts w:ascii="Times New Roman" w:hAnsi="Times New Roman"/>
        </w:rPr>
        <w:t>Cuadro de Pago de Servicios considerando el interés m</w:t>
      </w:r>
      <w:r>
        <w:rPr>
          <w:rFonts w:ascii="Times New Roman" w:hAnsi="Times New Roman"/>
        </w:rPr>
        <w:t>ínimo</w:t>
      </w:r>
    </w:p>
    <w:p w14:paraId="62874D03" w14:textId="330CB5F7" w:rsidR="006E760C" w:rsidRPr="009E4ECD" w:rsidRDefault="006E760C" w:rsidP="009E4ECD"/>
    <w:p w14:paraId="2E0AD695" w14:textId="35401051" w:rsidR="00246CD0" w:rsidRDefault="007732BA" w:rsidP="00411929">
      <w:pPr>
        <w:jc w:val="center"/>
        <w:rPr>
          <w:noProof/>
          <w:lang w:val="es-AR" w:eastAsia="es-AR"/>
        </w:rPr>
      </w:pPr>
      <w:r w:rsidRPr="007732BA">
        <w:rPr>
          <w:noProof/>
          <w:lang w:val="es-AR" w:eastAsia="es-AR"/>
        </w:rPr>
        <w:t xml:space="preserve"> </w:t>
      </w:r>
      <w:r w:rsidR="00484518" w:rsidRPr="00484518">
        <w:rPr>
          <w:noProof/>
          <w:lang w:val="es-AR" w:eastAsia="es-AR"/>
        </w:rPr>
        <w:t xml:space="preserve"> </w:t>
      </w:r>
      <w:r w:rsidR="006E760C" w:rsidDel="00260D71">
        <w:rPr>
          <w:noProof/>
          <w:lang w:val="es-AR" w:eastAsia="es-AR"/>
        </w:rPr>
        <w:t xml:space="preserve"> </w:t>
      </w:r>
      <w:r w:rsidR="00B76C25" w:rsidRPr="00B76C25">
        <w:rPr>
          <w:noProof/>
          <w:lang w:val="es-AR" w:eastAsia="es-AR"/>
        </w:rPr>
        <w:drawing>
          <wp:inline distT="0" distB="0" distL="0" distR="0" wp14:anchorId="6288389F" wp14:editId="58F35D9E">
            <wp:extent cx="4320000" cy="1544253"/>
            <wp:effectExtent l="0" t="0" r="4445"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320000" cy="1544253"/>
                    </a:xfrm>
                    <a:prstGeom prst="rect">
                      <a:avLst/>
                    </a:prstGeom>
                    <a:noFill/>
                    <a:ln>
                      <a:noFill/>
                    </a:ln>
                  </pic:spPr>
                </pic:pic>
              </a:graphicData>
            </a:graphic>
          </wp:inline>
        </w:drawing>
      </w:r>
    </w:p>
    <w:p w14:paraId="6BB97E56" w14:textId="4CD6DC4B" w:rsidR="00C2346A" w:rsidRPr="00506990" w:rsidRDefault="00340FB3" w:rsidP="008B3986">
      <w:pPr>
        <w:jc w:val="center"/>
        <w:rPr>
          <w:rFonts w:ascii="Times New Roman" w:hAnsi="Times New Roman"/>
          <w:iCs/>
          <w:color w:val="0D0D0D" w:themeColor="text1" w:themeTint="F2"/>
          <w:sz w:val="22"/>
          <w:szCs w:val="22"/>
        </w:rPr>
      </w:pPr>
      <w:r w:rsidRPr="00340FB3">
        <w:rPr>
          <w:noProof/>
          <w:lang w:val="es-AR" w:eastAsia="es-AR"/>
        </w:rPr>
        <w:t xml:space="preserve"> </w:t>
      </w:r>
    </w:p>
    <w:p w14:paraId="78E32E00" w14:textId="4FDC47D1" w:rsidR="009016FB" w:rsidRPr="00642266" w:rsidRDefault="005A3478" w:rsidP="009E4ECD">
      <w:pPr>
        <w:tabs>
          <w:tab w:val="center" w:pos="4420"/>
          <w:tab w:val="right" w:pos="8840"/>
        </w:tabs>
        <w:rPr>
          <w:rFonts w:ascii="Times New Roman" w:hAnsi="Times New Roman"/>
          <w:color w:val="0D0D0D" w:themeColor="text1" w:themeTint="F2"/>
          <w:sz w:val="22"/>
        </w:rPr>
      </w:pPr>
      <w:r w:rsidRPr="00A507E8">
        <w:rPr>
          <w:rFonts w:ascii="Times New Roman" w:hAnsi="Times New Roman" w:cs="Times New Roman"/>
          <w:iCs/>
          <w:color w:val="0D0D0D" w:themeColor="text1" w:themeTint="F2"/>
          <w:sz w:val="22"/>
          <w:szCs w:val="22"/>
        </w:rPr>
        <w:t xml:space="preserve">Este Cuadro de Pago de Servicios (VDFA) se ha confeccionado considerando que el interés </w:t>
      </w:r>
      <w:r w:rsidRPr="00642266">
        <w:rPr>
          <w:rFonts w:ascii="Times New Roman" w:hAnsi="Times New Roman" w:cs="Times New Roman"/>
          <w:iCs/>
          <w:color w:val="0D0D0D" w:themeColor="text1" w:themeTint="F2"/>
          <w:sz w:val="22"/>
          <w:szCs w:val="22"/>
        </w:rPr>
        <w:t>mínimo establecido en este Suplemento de Prospecto rige para todos los Períodos de Devengamiento (</w:t>
      </w:r>
      <w:r w:rsidR="00B76C25">
        <w:rPr>
          <w:rFonts w:ascii="Times New Roman" w:hAnsi="Times New Roman" w:cs="Times New Roman"/>
          <w:iCs/>
          <w:color w:val="0D0D0D" w:themeColor="text1" w:themeTint="F2"/>
          <w:sz w:val="22"/>
          <w:szCs w:val="22"/>
        </w:rPr>
        <w:t>125</w:t>
      </w:r>
      <w:r w:rsidRPr="00F0492F">
        <w:rPr>
          <w:rFonts w:ascii="Times New Roman" w:hAnsi="Times New Roman" w:cs="Times New Roman"/>
          <w:iCs/>
          <w:color w:val="0D0D0D" w:themeColor="text1" w:themeTint="F2"/>
          <w:sz w:val="22"/>
          <w:szCs w:val="22"/>
        </w:rPr>
        <w:t>%</w:t>
      </w:r>
      <w:r w:rsidRPr="00642266">
        <w:rPr>
          <w:rFonts w:ascii="Times New Roman" w:hAnsi="Times New Roman" w:cs="Times New Roman"/>
          <w:iCs/>
          <w:color w:val="0D0D0D" w:themeColor="text1" w:themeTint="F2"/>
          <w:sz w:val="22"/>
          <w:szCs w:val="22"/>
        </w:rPr>
        <w:t xml:space="preserve"> Tasa Nominal Anual).</w:t>
      </w:r>
    </w:p>
    <w:p w14:paraId="3E68BDB2" w14:textId="1636ED4C" w:rsidR="009016FB" w:rsidRPr="00642266" w:rsidRDefault="006E760C" w:rsidP="00411929">
      <w:pPr>
        <w:jc w:val="center"/>
        <w:rPr>
          <w:rFonts w:ascii="Times New Roman" w:hAnsi="Times New Roman"/>
          <w:color w:val="0D0D0D" w:themeColor="text1" w:themeTint="F2"/>
          <w:sz w:val="22"/>
        </w:rPr>
      </w:pPr>
      <w:r w:rsidRPr="00642266">
        <w:rPr>
          <w:noProof/>
          <w:lang w:val="es-AR" w:eastAsia="es-AR"/>
        </w:rPr>
        <w:t xml:space="preserve"> </w:t>
      </w:r>
    </w:p>
    <w:p w14:paraId="70D6D32A" w14:textId="50BC0B25" w:rsidR="00246CD0" w:rsidRPr="00642266" w:rsidRDefault="007732BA" w:rsidP="00AC5521">
      <w:pPr>
        <w:jc w:val="center"/>
        <w:rPr>
          <w:noProof/>
          <w:lang w:val="es-AR" w:eastAsia="es-AR"/>
        </w:rPr>
      </w:pPr>
      <w:r w:rsidRPr="007732BA">
        <w:rPr>
          <w:noProof/>
          <w:lang w:val="es-AR" w:eastAsia="es-AR"/>
        </w:rPr>
        <w:t xml:space="preserve"> </w:t>
      </w:r>
      <w:r w:rsidR="00484518" w:rsidRPr="00642266">
        <w:rPr>
          <w:noProof/>
          <w:lang w:val="es-AR" w:eastAsia="es-AR"/>
        </w:rPr>
        <w:t xml:space="preserve"> </w:t>
      </w:r>
      <w:r w:rsidR="00B76C25" w:rsidRPr="00B76C25">
        <w:rPr>
          <w:noProof/>
          <w:lang w:val="es-AR" w:eastAsia="es-AR"/>
        </w:rPr>
        <w:drawing>
          <wp:inline distT="0" distB="0" distL="0" distR="0" wp14:anchorId="16A1B825" wp14:editId="3570CFE7">
            <wp:extent cx="4320000" cy="1563801"/>
            <wp:effectExtent l="0" t="0" r="4445"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320000" cy="1563801"/>
                    </a:xfrm>
                    <a:prstGeom prst="rect">
                      <a:avLst/>
                    </a:prstGeom>
                    <a:noFill/>
                    <a:ln>
                      <a:noFill/>
                    </a:ln>
                  </pic:spPr>
                </pic:pic>
              </a:graphicData>
            </a:graphic>
          </wp:inline>
        </w:drawing>
      </w:r>
      <w:r w:rsidR="00340FB3" w:rsidRPr="00642266">
        <w:rPr>
          <w:noProof/>
          <w:lang w:val="es-AR" w:eastAsia="es-AR"/>
        </w:rPr>
        <w:t xml:space="preserve"> </w:t>
      </w:r>
      <w:r w:rsidR="00246CD0" w:rsidRPr="00642266" w:rsidDel="00A65A31">
        <w:rPr>
          <w:noProof/>
          <w:lang w:val="es-AR" w:eastAsia="es-AR"/>
        </w:rPr>
        <w:t xml:space="preserve"> </w:t>
      </w:r>
    </w:p>
    <w:p w14:paraId="29111DA0" w14:textId="59685F23" w:rsidR="003F329D" w:rsidRPr="00642266" w:rsidRDefault="003F329D" w:rsidP="00AC5521">
      <w:pPr>
        <w:jc w:val="center"/>
        <w:rPr>
          <w:rFonts w:ascii="Times New Roman" w:hAnsi="Times New Roman" w:cs="Times New Roman"/>
        </w:rPr>
      </w:pPr>
    </w:p>
    <w:p w14:paraId="0902145F" w14:textId="2BE62A67" w:rsidR="005A3478" w:rsidRPr="008B3986" w:rsidRDefault="005A3478">
      <w:pPr>
        <w:rPr>
          <w:rFonts w:ascii="Times New Roman" w:hAnsi="Times New Roman"/>
          <w:color w:val="0D0D0D" w:themeColor="text1" w:themeTint="F2"/>
          <w:sz w:val="22"/>
        </w:rPr>
      </w:pPr>
      <w:r w:rsidRPr="00642266">
        <w:rPr>
          <w:rFonts w:ascii="Times New Roman" w:hAnsi="Times New Roman" w:cs="Times New Roman"/>
          <w:iCs/>
          <w:color w:val="0D0D0D" w:themeColor="text1" w:themeTint="F2"/>
          <w:sz w:val="22"/>
          <w:szCs w:val="22"/>
        </w:rPr>
        <w:t>Este Cuadro de Pago de Servicios (VDFB) se ha confeccionado considerando que el interés mínimo establecido en este Suplemento de Prospecto rige para todos los Períodos de Devengamiento (</w:t>
      </w:r>
      <w:r w:rsidR="00B76C25">
        <w:rPr>
          <w:rFonts w:ascii="Times New Roman" w:hAnsi="Times New Roman" w:cs="Times New Roman"/>
          <w:iCs/>
          <w:color w:val="0D0D0D" w:themeColor="text1" w:themeTint="F2"/>
          <w:sz w:val="22"/>
          <w:szCs w:val="22"/>
        </w:rPr>
        <w:t>126</w:t>
      </w:r>
      <w:r w:rsidRPr="00642266">
        <w:rPr>
          <w:rFonts w:ascii="Times New Roman" w:hAnsi="Times New Roman" w:cs="Times New Roman"/>
          <w:iCs/>
          <w:color w:val="0D0D0D" w:themeColor="text1" w:themeTint="F2"/>
          <w:sz w:val="22"/>
          <w:szCs w:val="22"/>
        </w:rPr>
        <w:t>% Tasa Nominal Anual).</w:t>
      </w:r>
    </w:p>
    <w:p w14:paraId="7C40B644" w14:textId="77777777" w:rsidR="00661C9A" w:rsidRDefault="00661C9A" w:rsidP="009F3635"/>
    <w:p w14:paraId="2FD43856" w14:textId="5790871D" w:rsidR="00671CEA" w:rsidRPr="008B3986" w:rsidRDefault="00671CEA" w:rsidP="00671CEA">
      <w:pPr>
        <w:pStyle w:val="Ttulo1"/>
        <w:jc w:val="left"/>
        <w:rPr>
          <w:rFonts w:ascii="Times New Roman" w:hAnsi="Times New Roman"/>
          <w:b w:val="0"/>
        </w:rPr>
      </w:pPr>
      <w:r w:rsidRPr="005D4CA1">
        <w:rPr>
          <w:rFonts w:ascii="Times New Roman" w:hAnsi="Times New Roman"/>
        </w:rPr>
        <w:t>Cuadro de Pago de Servicios considerando el interés máximo</w:t>
      </w:r>
    </w:p>
    <w:p w14:paraId="02C11362" w14:textId="04159872" w:rsidR="00671CEA" w:rsidRPr="005D4CA1" w:rsidRDefault="006E1D15" w:rsidP="00411929">
      <w:pPr>
        <w:jc w:val="center"/>
      </w:pPr>
      <w:r w:rsidRPr="005D4CA1">
        <w:t xml:space="preserve"> </w:t>
      </w:r>
    </w:p>
    <w:p w14:paraId="378B529F" w14:textId="37F56C20" w:rsidR="00DD5B7C" w:rsidRPr="005D4CA1" w:rsidRDefault="00B469D2" w:rsidP="00DA5E1A">
      <w:pPr>
        <w:jc w:val="center"/>
        <w:rPr>
          <w:rFonts w:ascii="Times New Roman" w:hAnsi="Times New Roman" w:cs="Times New Roman"/>
          <w:iCs/>
          <w:color w:val="0D0D0D" w:themeColor="text1" w:themeTint="F2"/>
          <w:sz w:val="22"/>
          <w:szCs w:val="22"/>
        </w:rPr>
      </w:pPr>
      <w:r w:rsidRPr="00B469D2">
        <w:rPr>
          <w:rFonts w:ascii="Times New Roman" w:hAnsi="Times New Roman" w:cs="Times New Roman"/>
          <w:iCs/>
          <w:color w:val="0D0D0D" w:themeColor="text1" w:themeTint="F2"/>
          <w:sz w:val="22"/>
          <w:szCs w:val="22"/>
        </w:rPr>
        <w:t xml:space="preserve"> </w:t>
      </w:r>
      <w:r w:rsidR="007732BA" w:rsidRPr="007732BA">
        <w:rPr>
          <w:rFonts w:ascii="Times New Roman" w:hAnsi="Times New Roman" w:cs="Times New Roman"/>
          <w:iCs/>
          <w:color w:val="0D0D0D" w:themeColor="text1" w:themeTint="F2"/>
          <w:sz w:val="22"/>
          <w:szCs w:val="22"/>
        </w:rPr>
        <w:t xml:space="preserve"> </w:t>
      </w:r>
      <w:r w:rsidR="00B76C25" w:rsidRPr="00B76C25">
        <w:rPr>
          <w:noProof/>
          <w:lang w:val="es-AR" w:eastAsia="es-AR"/>
        </w:rPr>
        <w:drawing>
          <wp:inline distT="0" distB="0" distL="0" distR="0" wp14:anchorId="6083B0A4" wp14:editId="3E72D6FC">
            <wp:extent cx="4320000" cy="1837466"/>
            <wp:effectExtent l="0" t="0" r="4445"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320000" cy="1837466"/>
                    </a:xfrm>
                    <a:prstGeom prst="rect">
                      <a:avLst/>
                    </a:prstGeom>
                    <a:noFill/>
                    <a:ln>
                      <a:noFill/>
                    </a:ln>
                  </pic:spPr>
                </pic:pic>
              </a:graphicData>
            </a:graphic>
          </wp:inline>
        </w:drawing>
      </w:r>
    </w:p>
    <w:p w14:paraId="715204C8" w14:textId="62080A8A" w:rsidR="00D41065" w:rsidRPr="005D4CA1" w:rsidRDefault="00340FB3" w:rsidP="00AC5521">
      <w:pPr>
        <w:jc w:val="center"/>
        <w:rPr>
          <w:rFonts w:ascii="Times New Roman" w:hAnsi="Times New Roman" w:cs="Times New Roman"/>
          <w:iCs/>
          <w:color w:val="0D0D0D" w:themeColor="text1" w:themeTint="F2"/>
          <w:sz w:val="22"/>
          <w:szCs w:val="22"/>
        </w:rPr>
      </w:pPr>
      <w:r w:rsidRPr="00340FB3">
        <w:rPr>
          <w:noProof/>
          <w:lang w:val="es-AR" w:eastAsia="es-AR"/>
        </w:rPr>
        <w:t xml:space="preserve"> </w:t>
      </w:r>
    </w:p>
    <w:p w14:paraId="463A9C1E" w14:textId="2D108BC1" w:rsidR="00671CEA" w:rsidRPr="00F45D93" w:rsidRDefault="00671CEA" w:rsidP="004619DF">
      <w:pPr>
        <w:rPr>
          <w:rFonts w:ascii="Times New Roman" w:hAnsi="Times New Roman" w:cs="Times New Roman"/>
          <w:iCs/>
          <w:color w:val="0D0D0D" w:themeColor="text1" w:themeTint="F2"/>
          <w:sz w:val="22"/>
          <w:szCs w:val="22"/>
        </w:rPr>
      </w:pPr>
      <w:r w:rsidRPr="005D4CA1">
        <w:rPr>
          <w:rFonts w:ascii="Times New Roman" w:hAnsi="Times New Roman" w:cs="Times New Roman"/>
          <w:iCs/>
          <w:color w:val="0D0D0D" w:themeColor="text1" w:themeTint="F2"/>
          <w:sz w:val="22"/>
          <w:szCs w:val="22"/>
        </w:rPr>
        <w:t xml:space="preserve">Este Cuadro de Pago de Servicios (VDFA) se ha confeccionado considerando que el interés máximo establecido en este Suplemento de Prospecto rige para todos los Períodos de </w:t>
      </w:r>
      <w:r w:rsidRPr="00E65E41">
        <w:rPr>
          <w:rFonts w:ascii="Times New Roman" w:hAnsi="Times New Roman" w:cs="Times New Roman"/>
          <w:iCs/>
          <w:color w:val="0D0D0D" w:themeColor="text1" w:themeTint="F2"/>
          <w:sz w:val="22"/>
          <w:szCs w:val="22"/>
        </w:rPr>
        <w:t xml:space="preserve">Devengamiento </w:t>
      </w:r>
      <w:r w:rsidR="00BA453C" w:rsidRPr="00E65E41">
        <w:rPr>
          <w:rFonts w:ascii="Times New Roman" w:hAnsi="Times New Roman" w:cs="Times New Roman"/>
          <w:bCs/>
          <w:iCs/>
          <w:color w:val="0D0D0D" w:themeColor="text1" w:themeTint="F2"/>
          <w:sz w:val="22"/>
          <w:szCs w:val="22"/>
        </w:rPr>
        <w:t>(</w:t>
      </w:r>
      <w:r w:rsidR="00B76C25">
        <w:rPr>
          <w:rFonts w:ascii="Times New Roman" w:hAnsi="Times New Roman" w:cs="Times New Roman"/>
          <w:bCs/>
          <w:iCs/>
          <w:color w:val="0D0D0D" w:themeColor="text1" w:themeTint="F2"/>
          <w:sz w:val="22"/>
          <w:szCs w:val="22"/>
        </w:rPr>
        <w:t>175</w:t>
      </w:r>
      <w:r w:rsidR="001E7BB0">
        <w:rPr>
          <w:rFonts w:ascii="Times New Roman" w:hAnsi="Times New Roman" w:cs="Times New Roman"/>
          <w:bCs/>
          <w:iCs/>
          <w:color w:val="0D0D0D" w:themeColor="text1" w:themeTint="F2"/>
          <w:sz w:val="22"/>
          <w:szCs w:val="22"/>
        </w:rPr>
        <w:t>%</w:t>
      </w:r>
      <w:r w:rsidRPr="00F45D93">
        <w:rPr>
          <w:rFonts w:ascii="Times New Roman" w:hAnsi="Times New Roman" w:cs="Times New Roman"/>
          <w:iCs/>
          <w:color w:val="0D0D0D" w:themeColor="text1" w:themeTint="F2"/>
          <w:sz w:val="22"/>
          <w:szCs w:val="22"/>
        </w:rPr>
        <w:t xml:space="preserve"> Tasa Nominal Anual).</w:t>
      </w:r>
    </w:p>
    <w:p w14:paraId="7718D853" w14:textId="1C49BED9" w:rsidR="009016FB" w:rsidRPr="00F45D93" w:rsidRDefault="00B76C25" w:rsidP="008A3A16">
      <w:pPr>
        <w:ind w:left="708" w:hanging="708"/>
        <w:jc w:val="center"/>
        <w:rPr>
          <w:rFonts w:ascii="Times New Roman" w:hAnsi="Times New Roman" w:cs="Times New Roman"/>
          <w:iCs/>
          <w:color w:val="0D0D0D" w:themeColor="text1" w:themeTint="F2"/>
          <w:sz w:val="22"/>
          <w:szCs w:val="22"/>
        </w:rPr>
      </w:pPr>
      <w:r w:rsidRPr="00B76C25">
        <w:rPr>
          <w:noProof/>
          <w:lang w:val="es-AR" w:eastAsia="es-AR"/>
        </w:rPr>
        <w:drawing>
          <wp:inline distT="0" distB="0" distL="0" distR="0" wp14:anchorId="06FC204B" wp14:editId="387E97A3">
            <wp:extent cx="4320000" cy="2003620"/>
            <wp:effectExtent l="0" t="0" r="4445"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320000" cy="2003620"/>
                    </a:xfrm>
                    <a:prstGeom prst="rect">
                      <a:avLst/>
                    </a:prstGeom>
                    <a:noFill/>
                    <a:ln>
                      <a:noFill/>
                    </a:ln>
                  </pic:spPr>
                </pic:pic>
              </a:graphicData>
            </a:graphic>
          </wp:inline>
        </w:drawing>
      </w:r>
      <w:r w:rsidR="006E760C" w:rsidRPr="00225A35" w:rsidDel="00260D71">
        <w:rPr>
          <w:noProof/>
          <w:lang w:val="es-AR" w:eastAsia="es-AR"/>
        </w:rPr>
        <w:t xml:space="preserve"> </w:t>
      </w:r>
      <w:r w:rsidR="00B469D2" w:rsidRPr="00B469D2">
        <w:rPr>
          <w:noProof/>
          <w:lang w:val="es-AR" w:eastAsia="es-AR"/>
        </w:rPr>
        <w:t xml:space="preserve"> </w:t>
      </w:r>
      <w:r w:rsidR="007732BA" w:rsidRPr="007732BA">
        <w:rPr>
          <w:noProof/>
          <w:lang w:val="es-AR" w:eastAsia="es-AR"/>
        </w:rPr>
        <w:t xml:space="preserve"> </w:t>
      </w:r>
    </w:p>
    <w:p w14:paraId="50353E27" w14:textId="254FC4D2" w:rsidR="00F836A7" w:rsidRPr="00225A35" w:rsidRDefault="006E1D15">
      <w:pPr>
        <w:jc w:val="center"/>
        <w:rPr>
          <w:rFonts w:ascii="Times New Roman" w:hAnsi="Times New Roman" w:cs="Times New Roman"/>
          <w:iCs/>
          <w:color w:val="0D0D0D" w:themeColor="text1" w:themeTint="F2"/>
          <w:sz w:val="22"/>
          <w:szCs w:val="22"/>
        </w:rPr>
      </w:pPr>
      <w:r w:rsidRPr="00F45D93">
        <w:rPr>
          <w:rFonts w:ascii="Times New Roman" w:hAnsi="Times New Roman" w:cs="Times New Roman"/>
          <w:iCs/>
          <w:color w:val="0D0D0D" w:themeColor="text1" w:themeTint="F2"/>
          <w:sz w:val="22"/>
          <w:szCs w:val="22"/>
        </w:rPr>
        <w:t xml:space="preserve"> </w:t>
      </w:r>
      <w:r w:rsidR="00340FB3" w:rsidRPr="00340FB3">
        <w:rPr>
          <w:noProof/>
          <w:lang w:val="es-AR" w:eastAsia="es-AR"/>
        </w:rPr>
        <w:t xml:space="preserve"> </w:t>
      </w:r>
    </w:p>
    <w:p w14:paraId="6CDCE535" w14:textId="523F9C84" w:rsidR="00D41065" w:rsidRPr="00E52538" w:rsidRDefault="00671CEA" w:rsidP="009F3635">
      <w:pPr>
        <w:rPr>
          <w:rFonts w:ascii="Times New Roman" w:hAnsi="Times New Roman"/>
          <w:color w:val="0D0D0D" w:themeColor="text1" w:themeTint="F2"/>
          <w:sz w:val="22"/>
        </w:rPr>
      </w:pPr>
      <w:r w:rsidRPr="00F45D93">
        <w:rPr>
          <w:rFonts w:ascii="Times New Roman" w:hAnsi="Times New Roman" w:cs="Times New Roman"/>
          <w:iCs/>
          <w:color w:val="0D0D0D" w:themeColor="text1" w:themeTint="F2"/>
          <w:sz w:val="22"/>
          <w:szCs w:val="22"/>
        </w:rPr>
        <w:t xml:space="preserve">Este Cuadro de Pago de Servicios (VDFB) se ha confeccionado considerando que el interés máximo establecido en este Suplemento de Prospecto rige para todos los Períodos de </w:t>
      </w:r>
      <w:r w:rsidRPr="00E65E41">
        <w:rPr>
          <w:rFonts w:ascii="Times New Roman" w:hAnsi="Times New Roman" w:cs="Times New Roman"/>
          <w:iCs/>
          <w:color w:val="0D0D0D" w:themeColor="text1" w:themeTint="F2"/>
          <w:sz w:val="22"/>
          <w:szCs w:val="22"/>
        </w:rPr>
        <w:t>Devengamiento (</w:t>
      </w:r>
      <w:r w:rsidR="00B76C25">
        <w:rPr>
          <w:rFonts w:ascii="Times New Roman" w:hAnsi="Times New Roman" w:cs="Times New Roman"/>
          <w:iCs/>
          <w:color w:val="0D0D0D" w:themeColor="text1" w:themeTint="F2"/>
          <w:sz w:val="22"/>
          <w:szCs w:val="22"/>
        </w:rPr>
        <w:t>176</w:t>
      </w:r>
      <w:r w:rsidR="001E7BB0">
        <w:rPr>
          <w:rFonts w:ascii="Times New Roman" w:hAnsi="Times New Roman" w:cs="Times New Roman"/>
          <w:iCs/>
          <w:color w:val="0D0D0D" w:themeColor="text1" w:themeTint="F2"/>
          <w:sz w:val="22"/>
          <w:szCs w:val="22"/>
        </w:rPr>
        <w:t>%</w:t>
      </w:r>
      <w:r w:rsidRPr="00F45D93">
        <w:rPr>
          <w:rFonts w:ascii="Times New Roman" w:hAnsi="Times New Roman" w:cs="Times New Roman"/>
          <w:iCs/>
          <w:color w:val="0D0D0D" w:themeColor="text1" w:themeTint="F2"/>
          <w:sz w:val="22"/>
          <w:szCs w:val="22"/>
        </w:rPr>
        <w:t xml:space="preserve"> Tasa Nominal Anual).</w:t>
      </w:r>
    </w:p>
    <w:p w14:paraId="09BB77D6" w14:textId="77777777" w:rsidR="00A21C71" w:rsidRPr="008B3986" w:rsidRDefault="00A21C71" w:rsidP="009F3635"/>
    <w:p w14:paraId="551C47C0" w14:textId="5D13B197" w:rsidR="00482F96" w:rsidRPr="00506990" w:rsidRDefault="00DC49CE" w:rsidP="00B228F5">
      <w:pPr>
        <w:pStyle w:val="Ttulo1"/>
        <w:jc w:val="center"/>
        <w:rPr>
          <w:rFonts w:ascii="Times New Roman" w:hAnsi="Times New Roman"/>
          <w:sz w:val="22"/>
          <w:szCs w:val="22"/>
        </w:rPr>
      </w:pPr>
      <w:bookmarkStart w:id="89" w:name="_Toc521424875"/>
      <w:bookmarkStart w:id="90" w:name="_Toc20409093"/>
      <w:r w:rsidRPr="00506990">
        <w:rPr>
          <w:rFonts w:ascii="Times New Roman" w:hAnsi="Times New Roman"/>
          <w:sz w:val="22"/>
          <w:szCs w:val="22"/>
        </w:rPr>
        <w:t>XI</w:t>
      </w:r>
      <w:r w:rsidR="00F74B80" w:rsidRPr="00506990">
        <w:rPr>
          <w:rFonts w:ascii="Times New Roman" w:hAnsi="Times New Roman"/>
          <w:sz w:val="22"/>
          <w:szCs w:val="22"/>
        </w:rPr>
        <w:t>V</w:t>
      </w:r>
      <w:r w:rsidRPr="00506990">
        <w:rPr>
          <w:rFonts w:ascii="Times New Roman" w:hAnsi="Times New Roman"/>
          <w:sz w:val="22"/>
          <w:szCs w:val="22"/>
        </w:rPr>
        <w:t xml:space="preserve">.- </w:t>
      </w:r>
      <w:r w:rsidR="0008410B" w:rsidRPr="00506990">
        <w:rPr>
          <w:rFonts w:ascii="Times New Roman" w:hAnsi="Times New Roman"/>
          <w:sz w:val="22"/>
          <w:szCs w:val="22"/>
        </w:rPr>
        <w:t>ESQUEMA</w:t>
      </w:r>
      <w:r w:rsidR="00482F96" w:rsidRPr="00506990">
        <w:rPr>
          <w:rFonts w:ascii="Times New Roman" w:hAnsi="Times New Roman"/>
          <w:sz w:val="22"/>
          <w:szCs w:val="22"/>
        </w:rPr>
        <w:t xml:space="preserve"> </w:t>
      </w:r>
      <w:r w:rsidR="00A7122D" w:rsidRPr="00506990">
        <w:rPr>
          <w:rFonts w:ascii="Times New Roman" w:hAnsi="Times New Roman"/>
          <w:sz w:val="22"/>
          <w:szCs w:val="22"/>
        </w:rPr>
        <w:t xml:space="preserve">GRÁFICO </w:t>
      </w:r>
      <w:r w:rsidR="000C5F90" w:rsidRPr="00506990">
        <w:rPr>
          <w:rFonts w:ascii="Times New Roman" w:hAnsi="Times New Roman"/>
          <w:sz w:val="22"/>
          <w:szCs w:val="22"/>
        </w:rPr>
        <w:t>DEL FIDEICOMISO</w:t>
      </w:r>
      <w:bookmarkEnd w:id="89"/>
      <w:bookmarkEnd w:id="90"/>
    </w:p>
    <w:p w14:paraId="38F97E5F" w14:textId="77777777" w:rsidR="00850C95" w:rsidRDefault="00850C95" w:rsidP="000C5F90">
      <w:pPr>
        <w:suppressAutoHyphens/>
        <w:jc w:val="center"/>
        <w:rPr>
          <w:rFonts w:ascii="Times New Roman" w:hAnsi="Times New Roman" w:cs="Times New Roman"/>
          <w:b/>
          <w:bCs/>
          <w:iCs/>
          <w:color w:val="0D0D0D" w:themeColor="text1" w:themeTint="F2"/>
          <w:sz w:val="22"/>
          <w:szCs w:val="22"/>
          <w:u w:val="single"/>
        </w:rPr>
      </w:pPr>
    </w:p>
    <w:p w14:paraId="60944AAC" w14:textId="77777777" w:rsidR="00BC6A5F" w:rsidRPr="00506990" w:rsidRDefault="00BC6A5F" w:rsidP="00BC6A5F">
      <w:pPr>
        <w:suppressAutoHyphens/>
        <w:jc w:val="center"/>
        <w:rPr>
          <w:rFonts w:ascii="Times New Roman" w:hAnsi="Times New Roman" w:cs="Times New Roman"/>
          <w:b/>
          <w:bCs/>
          <w:iCs/>
          <w:color w:val="0D0D0D" w:themeColor="text1" w:themeTint="F2"/>
          <w:sz w:val="22"/>
          <w:szCs w:val="22"/>
          <w:u w:val="single"/>
        </w:rPr>
      </w:pPr>
    </w:p>
    <w:p w14:paraId="3401888B" w14:textId="77777777" w:rsidR="00BC6A5F" w:rsidRPr="00506990" w:rsidRDefault="00BC6A5F" w:rsidP="00BC6A5F">
      <w:pPr>
        <w:suppressAutoHyphens/>
        <w:jc w:val="center"/>
        <w:rPr>
          <w:rFonts w:ascii="Times New Roman" w:hAnsi="Times New Roman" w:cs="Times New Roman"/>
          <w:b/>
          <w:bCs/>
          <w:iCs/>
          <w:color w:val="0D0D0D" w:themeColor="text1" w:themeTint="F2"/>
          <w:sz w:val="22"/>
          <w:szCs w:val="22"/>
          <w:u w:val="single"/>
        </w:rPr>
      </w:pPr>
      <w:r>
        <w:rPr>
          <w:rFonts w:ascii="Times New Roman" w:eastAsia="Times New Roman" w:hAnsi="Times New Roman" w:cs="Times New Roman"/>
          <w:noProof/>
          <w:color w:val="0D0D0D" w:themeColor="text1" w:themeTint="F2"/>
          <w:sz w:val="22"/>
          <w:szCs w:val="22"/>
          <w:lang w:val="es-AR" w:eastAsia="es-AR"/>
        </w:rPr>
        <mc:AlternateContent>
          <mc:Choice Requires="wpc">
            <w:drawing>
              <wp:inline distT="0" distB="0" distL="0" distR="0" wp14:anchorId="6B508AA9" wp14:editId="0BE46365">
                <wp:extent cx="5610860" cy="3935095"/>
                <wp:effectExtent l="0" t="0" r="0" b="27305"/>
                <wp:docPr id="147" name="Lienzo 1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286"/>
                        <wps:cNvSpPr>
                          <a:spLocks noChangeArrowheads="1"/>
                        </wps:cNvSpPr>
                        <wps:spPr bwMode="auto">
                          <a:xfrm>
                            <a:off x="4003443" y="1616939"/>
                            <a:ext cx="1025811" cy="1626639"/>
                          </a:xfrm>
                          <a:prstGeom prst="rect">
                            <a:avLst/>
                          </a:prstGeom>
                          <a:solidFill>
                            <a:srgbClr val="B2B2B2"/>
                          </a:solidFill>
                          <a:ln w="9525">
                            <a:solidFill>
                              <a:srgbClr val="000000"/>
                            </a:solidFill>
                            <a:miter lim="800000"/>
                            <a:headEnd/>
                            <a:tailEnd/>
                          </a:ln>
                        </wps:spPr>
                        <wps:txbx>
                          <w:txbxContent>
                            <w:p w14:paraId="3F9E9BA3" w14:textId="77777777" w:rsidR="00521F47" w:rsidRPr="00F703C6" w:rsidRDefault="00521F47" w:rsidP="00BC6A5F">
                              <w:pPr>
                                <w:autoSpaceDE w:val="0"/>
                                <w:autoSpaceDN w:val="0"/>
                                <w:adjustRightInd w:val="0"/>
                                <w:jc w:val="center"/>
                                <w:rPr>
                                  <w:rFonts w:ascii="Tahoma" w:hAnsi="Tahoma" w:cs="Tahoma"/>
                                  <w:b/>
                                  <w:bCs/>
                                  <w:color w:val="FFFFFF"/>
                                  <w:sz w:val="18"/>
                                  <w:szCs w:val="18"/>
                                </w:rPr>
                              </w:pPr>
                            </w:p>
                            <w:p w14:paraId="42C5A33E" w14:textId="77777777" w:rsidR="00521F47" w:rsidRPr="00F703C6" w:rsidRDefault="00521F47" w:rsidP="00BC6A5F">
                              <w:pPr>
                                <w:autoSpaceDE w:val="0"/>
                                <w:autoSpaceDN w:val="0"/>
                                <w:adjustRightInd w:val="0"/>
                                <w:jc w:val="center"/>
                                <w:rPr>
                                  <w:rFonts w:ascii="Tahoma" w:hAnsi="Tahoma" w:cs="Tahoma"/>
                                  <w:b/>
                                  <w:bCs/>
                                  <w:color w:val="FFFFFF"/>
                                  <w:sz w:val="18"/>
                                  <w:szCs w:val="18"/>
                                </w:rPr>
                              </w:pPr>
                            </w:p>
                            <w:p w14:paraId="331451FF" w14:textId="77777777" w:rsidR="00521F47" w:rsidRPr="00F703C6" w:rsidRDefault="00521F47" w:rsidP="00BC6A5F">
                              <w:pPr>
                                <w:autoSpaceDE w:val="0"/>
                                <w:autoSpaceDN w:val="0"/>
                                <w:adjustRightInd w:val="0"/>
                                <w:jc w:val="center"/>
                                <w:rPr>
                                  <w:rFonts w:ascii="Tahoma" w:hAnsi="Tahoma" w:cs="Tahoma"/>
                                  <w:b/>
                                  <w:bCs/>
                                  <w:color w:val="FFFFFF"/>
                                  <w:sz w:val="18"/>
                                  <w:szCs w:val="18"/>
                                </w:rPr>
                              </w:pPr>
                            </w:p>
                            <w:p w14:paraId="2D9A80A0" w14:textId="77777777" w:rsidR="00521F47" w:rsidRPr="00F703C6" w:rsidRDefault="00521F47" w:rsidP="00BC6A5F">
                              <w:pPr>
                                <w:autoSpaceDE w:val="0"/>
                                <w:autoSpaceDN w:val="0"/>
                                <w:adjustRightInd w:val="0"/>
                                <w:jc w:val="center"/>
                                <w:rPr>
                                  <w:rFonts w:ascii="Tahoma" w:hAnsi="Tahoma" w:cs="Tahoma"/>
                                  <w:b/>
                                  <w:bCs/>
                                  <w:color w:val="FFFFFF"/>
                                  <w:sz w:val="18"/>
                                  <w:szCs w:val="18"/>
                                </w:rPr>
                              </w:pPr>
                            </w:p>
                            <w:p w14:paraId="1B453D90" w14:textId="77777777" w:rsidR="00521F47" w:rsidRPr="005D2ED9" w:rsidRDefault="00521F47" w:rsidP="00BC6A5F">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Fideicomiso</w:t>
                              </w:r>
                            </w:p>
                            <w:p w14:paraId="4A578312" w14:textId="77777777" w:rsidR="00521F47" w:rsidRPr="005D2ED9" w:rsidRDefault="00521F47" w:rsidP="00BC6A5F">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Financiero</w:t>
                              </w:r>
                            </w:p>
                            <w:p w14:paraId="1A4C2780" w14:textId="26BF3579" w:rsidR="00521F47" w:rsidRPr="005D2ED9" w:rsidRDefault="00521F47" w:rsidP="00BC6A5F">
                              <w:pPr>
                                <w:autoSpaceDE w:val="0"/>
                                <w:autoSpaceDN w:val="0"/>
                                <w:adjustRightInd w:val="0"/>
                                <w:jc w:val="center"/>
                                <w:rPr>
                                  <w:rFonts w:ascii="Times New Roman" w:hAnsi="Times New Roman" w:cs="Times New Roman"/>
                                  <w:b/>
                                  <w:bCs/>
                                  <w:color w:val="FFFFFF"/>
                                  <w:sz w:val="20"/>
                                  <w:szCs w:val="20"/>
                                </w:rPr>
                              </w:pPr>
                              <w:r>
                                <w:rPr>
                                  <w:rFonts w:ascii="Times New Roman" w:hAnsi="Times New Roman" w:cs="Times New Roman"/>
                                  <w:b/>
                                  <w:bCs/>
                                  <w:color w:val="FFFFFF"/>
                                  <w:sz w:val="20"/>
                                  <w:szCs w:val="20"/>
                                </w:rPr>
                                <w:t>CONFIBONO LXXIII</w:t>
                              </w:r>
                            </w:p>
                          </w:txbxContent>
                        </wps:txbx>
                        <wps:bodyPr rot="0" vert="horz" wrap="square" lIns="66751" tIns="33376" rIns="66751" bIns="33376" anchor="ctr" anchorCtr="0" upright="1">
                          <a:noAutofit/>
                        </wps:bodyPr>
                      </wps:wsp>
                      <wps:wsp>
                        <wps:cNvPr id="112" name="Rectangle 288"/>
                        <wps:cNvSpPr>
                          <a:spLocks noChangeArrowheads="1"/>
                        </wps:cNvSpPr>
                        <wps:spPr bwMode="auto">
                          <a:xfrm>
                            <a:off x="4064443" y="1665840"/>
                            <a:ext cx="807809" cy="737918"/>
                          </a:xfrm>
                          <a:prstGeom prst="rect">
                            <a:avLst/>
                          </a:prstGeom>
                          <a:solidFill>
                            <a:srgbClr val="FFFFFF"/>
                          </a:solidFill>
                          <a:ln w="9525">
                            <a:solidFill>
                              <a:srgbClr val="000000"/>
                            </a:solidFill>
                            <a:miter lim="800000"/>
                            <a:headEnd/>
                            <a:tailEnd/>
                          </a:ln>
                        </wps:spPr>
                        <wps:txbx>
                          <w:txbxContent>
                            <w:p w14:paraId="2D3AB106" w14:textId="77777777" w:rsidR="00521F47" w:rsidRDefault="00521F47" w:rsidP="00BC6A5F">
                              <w:pPr>
                                <w:autoSpaceDE w:val="0"/>
                                <w:autoSpaceDN w:val="0"/>
                                <w:adjustRightInd w:val="0"/>
                                <w:jc w:val="center"/>
                                <w:rPr>
                                  <w:rFonts w:ascii="Tahoma" w:hAnsi="Tahoma" w:cs="Tahoma"/>
                                  <w:b/>
                                  <w:bCs/>
                                  <w:color w:val="000000"/>
                                  <w:sz w:val="20"/>
                                  <w:szCs w:val="28"/>
                                </w:rPr>
                              </w:pPr>
                            </w:p>
                            <w:p w14:paraId="3FA5EFA6" w14:textId="77777777" w:rsidR="00521F47" w:rsidRPr="005D2ED9" w:rsidRDefault="00521F47" w:rsidP="00BC6A5F">
                              <w:pPr>
                                <w:autoSpaceDE w:val="0"/>
                                <w:autoSpaceDN w:val="0"/>
                                <w:adjustRightInd w:val="0"/>
                                <w:jc w:val="center"/>
                                <w:rPr>
                                  <w:rFonts w:ascii="Times New Roman" w:hAnsi="Times New Roman" w:cs="Times New Roman"/>
                                  <w:b/>
                                  <w:bCs/>
                                  <w:color w:val="000000"/>
                                  <w:sz w:val="20"/>
                                  <w:szCs w:val="28"/>
                                </w:rPr>
                              </w:pPr>
                              <w:r w:rsidRPr="005D2ED9">
                                <w:rPr>
                                  <w:rFonts w:ascii="Times New Roman" w:hAnsi="Times New Roman" w:cs="Times New Roman"/>
                                  <w:b/>
                                  <w:bCs/>
                                  <w:color w:val="000000"/>
                                  <w:sz w:val="20"/>
                                  <w:szCs w:val="28"/>
                                </w:rPr>
                                <w:t>Cuenta</w:t>
                              </w:r>
                            </w:p>
                            <w:p w14:paraId="5BE77D2F" w14:textId="77777777" w:rsidR="00521F47" w:rsidRPr="005D2ED9" w:rsidRDefault="00521F47" w:rsidP="00BC6A5F">
                              <w:pPr>
                                <w:autoSpaceDE w:val="0"/>
                                <w:autoSpaceDN w:val="0"/>
                                <w:adjustRightInd w:val="0"/>
                                <w:jc w:val="center"/>
                                <w:rPr>
                                  <w:rFonts w:ascii="Times New Roman" w:hAnsi="Times New Roman" w:cs="Times New Roman"/>
                                  <w:b/>
                                  <w:bCs/>
                                  <w:color w:val="000000"/>
                                  <w:sz w:val="20"/>
                                  <w:szCs w:val="28"/>
                                </w:rPr>
                              </w:pPr>
                              <w:r w:rsidRPr="005D2ED9">
                                <w:rPr>
                                  <w:rFonts w:ascii="Times New Roman" w:hAnsi="Times New Roman" w:cs="Times New Roman"/>
                                  <w:b/>
                                  <w:bCs/>
                                  <w:color w:val="000000"/>
                                  <w:sz w:val="20"/>
                                  <w:szCs w:val="28"/>
                                </w:rPr>
                                <w:t>Fiduciaria</w:t>
                              </w:r>
                            </w:p>
                          </w:txbxContent>
                        </wps:txbx>
                        <wps:bodyPr rot="0" vert="horz" wrap="square" lIns="66751" tIns="33376" rIns="66751" bIns="33376" anchor="ctr" anchorCtr="0" upright="1">
                          <a:noAutofit/>
                        </wps:bodyPr>
                      </wps:wsp>
                      <wps:wsp>
                        <wps:cNvPr id="113" name="Rectangle 289"/>
                        <wps:cNvSpPr>
                          <a:spLocks noChangeArrowheads="1"/>
                        </wps:cNvSpPr>
                        <wps:spPr bwMode="auto">
                          <a:xfrm>
                            <a:off x="1699418" y="611715"/>
                            <a:ext cx="1164512" cy="737918"/>
                          </a:xfrm>
                          <a:prstGeom prst="rect">
                            <a:avLst/>
                          </a:prstGeom>
                          <a:solidFill>
                            <a:srgbClr val="B2B2B2"/>
                          </a:solidFill>
                          <a:ln w="9525">
                            <a:solidFill>
                              <a:srgbClr val="000000"/>
                            </a:solidFill>
                            <a:miter lim="800000"/>
                            <a:headEnd/>
                            <a:tailEnd/>
                          </a:ln>
                        </wps:spPr>
                        <wps:txbx>
                          <w:txbxContent>
                            <w:p w14:paraId="38DB9537" w14:textId="77777777" w:rsidR="00521F47" w:rsidRPr="00502438" w:rsidRDefault="00521F47" w:rsidP="00BC6A5F">
                              <w:pPr>
                                <w:autoSpaceDE w:val="0"/>
                                <w:autoSpaceDN w:val="0"/>
                                <w:adjustRightInd w:val="0"/>
                                <w:jc w:val="center"/>
                                <w:rPr>
                                  <w:rFonts w:ascii="Times New Roman" w:hAnsi="Times New Roman" w:cs="Times New Roman"/>
                                  <w:b/>
                                  <w:bCs/>
                                  <w:color w:val="FFFFFF"/>
                                  <w:sz w:val="20"/>
                                  <w:szCs w:val="20"/>
                                  <w:lang w:val="pt-BR"/>
                                </w:rPr>
                              </w:pPr>
                              <w:r w:rsidRPr="00502438">
                                <w:rPr>
                                  <w:rFonts w:ascii="Times New Roman" w:hAnsi="Times New Roman" w:cs="Times New Roman"/>
                                  <w:b/>
                                  <w:bCs/>
                                  <w:color w:val="FFFFFF"/>
                                  <w:sz w:val="20"/>
                                  <w:szCs w:val="20"/>
                                  <w:lang w:val="pt-BR"/>
                                </w:rPr>
                                <w:t>Agente Recaudador</w:t>
                              </w:r>
                            </w:p>
                            <w:p w14:paraId="5AF82A22" w14:textId="77777777" w:rsidR="00521F47" w:rsidRPr="00502438" w:rsidRDefault="00521F47" w:rsidP="00BC6A5F">
                              <w:pPr>
                                <w:autoSpaceDE w:val="0"/>
                                <w:autoSpaceDN w:val="0"/>
                                <w:adjustRightInd w:val="0"/>
                                <w:jc w:val="center"/>
                                <w:rPr>
                                  <w:rFonts w:ascii="Times New Roman" w:hAnsi="Times New Roman" w:cs="Times New Roman"/>
                                  <w:b/>
                                  <w:bCs/>
                                  <w:color w:val="FFFFFF"/>
                                  <w:sz w:val="20"/>
                                  <w:szCs w:val="20"/>
                                  <w:lang w:val="pt-BR"/>
                                </w:rPr>
                              </w:pPr>
                              <w:r w:rsidRPr="00502438">
                                <w:rPr>
                                  <w:rFonts w:ascii="Times New Roman" w:hAnsi="Times New Roman" w:cs="Times New Roman"/>
                                  <w:b/>
                                  <w:bCs/>
                                  <w:color w:val="FFFFFF"/>
                                  <w:sz w:val="20"/>
                                  <w:szCs w:val="20"/>
                                  <w:lang w:val="pt-BR"/>
                                </w:rPr>
                                <w:t>TINSA S.A.</w:t>
                              </w:r>
                            </w:p>
                          </w:txbxContent>
                        </wps:txbx>
                        <wps:bodyPr rot="0" vert="horz" wrap="square" lIns="66751" tIns="33376" rIns="66751" bIns="33376" anchor="ctr" anchorCtr="0" upright="1">
                          <a:noAutofit/>
                        </wps:bodyPr>
                      </wps:wsp>
                      <wps:wsp>
                        <wps:cNvPr id="114" name="Text Box 291"/>
                        <wps:cNvSpPr txBox="1">
                          <a:spLocks noChangeArrowheads="1"/>
                        </wps:cNvSpPr>
                        <wps:spPr bwMode="auto">
                          <a:xfrm>
                            <a:off x="3200734" y="997224"/>
                            <a:ext cx="524606" cy="3645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12131" w14:textId="77777777" w:rsidR="00521F47" w:rsidRDefault="00521F47" w:rsidP="00BC6A5F">
                              <w:pPr>
                                <w:rPr>
                                  <w:szCs w:val="18"/>
                                </w:rPr>
                              </w:pPr>
                            </w:p>
                            <w:p w14:paraId="30130009" w14:textId="77777777" w:rsidR="00521F47" w:rsidRDefault="00521F47" w:rsidP="00BC6A5F">
                              <w:pPr>
                                <w:rPr>
                                  <w:szCs w:val="18"/>
                                </w:rPr>
                              </w:pPr>
                            </w:p>
                            <w:p w14:paraId="63F52BB0" w14:textId="77777777" w:rsidR="00521F47" w:rsidRPr="00FC6724" w:rsidRDefault="00521F47" w:rsidP="00BC6A5F">
                              <w:pPr>
                                <w:rPr>
                                  <w:szCs w:val="18"/>
                                </w:rPr>
                              </w:pPr>
                            </w:p>
                          </w:txbxContent>
                        </wps:txbx>
                        <wps:bodyPr rot="0" vert="horz" wrap="square" lIns="66751" tIns="33376" rIns="66751" bIns="33376" anchor="t" anchorCtr="0" upright="1">
                          <a:noAutofit/>
                        </wps:bodyPr>
                      </wps:wsp>
                      <wps:wsp>
                        <wps:cNvPr id="115" name="Line 292"/>
                        <wps:cNvCnPr>
                          <a:cxnSpLocks noChangeShapeType="1"/>
                        </wps:cNvCnPr>
                        <wps:spPr bwMode="auto">
                          <a:xfrm flipH="1">
                            <a:off x="1212913" y="2024049"/>
                            <a:ext cx="550006" cy="10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9" name="Text Box 293"/>
                        <wps:cNvSpPr txBox="1">
                          <a:spLocks noChangeArrowheads="1"/>
                        </wps:cNvSpPr>
                        <wps:spPr bwMode="auto">
                          <a:xfrm>
                            <a:off x="1205313" y="1791443"/>
                            <a:ext cx="598087" cy="1883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E66AE" w14:textId="77777777" w:rsidR="00521F47" w:rsidRDefault="00521F47" w:rsidP="00BC6A5F">
                              <w:pPr>
                                <w:autoSpaceDE w:val="0"/>
                                <w:autoSpaceDN w:val="0"/>
                                <w:adjustRightInd w:val="0"/>
                                <w:rPr>
                                  <w:color w:val="000000"/>
                                  <w:sz w:val="13"/>
                                  <w:szCs w:val="18"/>
                                </w:rPr>
                              </w:pPr>
                              <w:r w:rsidRPr="005974C3">
                                <w:rPr>
                                  <w:b/>
                                  <w:color w:val="000000"/>
                                  <w:sz w:val="13"/>
                                  <w:szCs w:val="18"/>
                                </w:rPr>
                                <w:t>(1)</w:t>
                              </w:r>
                              <w:r>
                                <w:rPr>
                                  <w:color w:val="000000"/>
                                  <w:sz w:val="13"/>
                                  <w:szCs w:val="18"/>
                                </w:rPr>
                                <w:t xml:space="preserve"> Créditos</w:t>
                              </w:r>
                            </w:p>
                          </w:txbxContent>
                        </wps:txbx>
                        <wps:bodyPr rot="0" vert="horz" wrap="square" lIns="66751" tIns="33376" rIns="66751" bIns="33376" anchor="t" anchorCtr="0" upright="1">
                          <a:noAutofit/>
                        </wps:bodyPr>
                      </wps:wsp>
                      <wps:wsp>
                        <wps:cNvPr id="120" name="Rectangle 294"/>
                        <wps:cNvSpPr>
                          <a:spLocks noChangeArrowheads="1"/>
                        </wps:cNvSpPr>
                        <wps:spPr bwMode="auto">
                          <a:xfrm>
                            <a:off x="1762919" y="3197477"/>
                            <a:ext cx="955810" cy="737918"/>
                          </a:xfrm>
                          <a:prstGeom prst="rect">
                            <a:avLst/>
                          </a:prstGeom>
                          <a:solidFill>
                            <a:srgbClr val="B2B2B2"/>
                          </a:solidFill>
                          <a:ln w="9525">
                            <a:solidFill>
                              <a:srgbClr val="000000"/>
                            </a:solidFill>
                            <a:miter lim="800000"/>
                            <a:headEnd/>
                            <a:tailEnd/>
                          </a:ln>
                        </wps:spPr>
                        <wps:txbx>
                          <w:txbxContent>
                            <w:p w14:paraId="64600306" w14:textId="77777777" w:rsidR="00521F47" w:rsidRPr="005D2ED9" w:rsidRDefault="00521F47" w:rsidP="00BC6A5F">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Inversores</w:t>
                              </w:r>
                            </w:p>
                          </w:txbxContent>
                        </wps:txbx>
                        <wps:bodyPr rot="0" vert="horz" wrap="square" lIns="66751" tIns="33376" rIns="66751" bIns="33376" anchor="ctr" anchorCtr="0" upright="1">
                          <a:noAutofit/>
                        </wps:bodyPr>
                      </wps:wsp>
                      <wps:wsp>
                        <wps:cNvPr id="121" name="Line 295"/>
                        <wps:cNvCnPr>
                          <a:cxnSpLocks noChangeShapeType="1"/>
                        </wps:cNvCnPr>
                        <wps:spPr bwMode="auto">
                          <a:xfrm flipV="1">
                            <a:off x="2718729" y="2740066"/>
                            <a:ext cx="1239713" cy="6666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296"/>
                        <wps:cNvCnPr>
                          <a:cxnSpLocks noChangeShapeType="1"/>
                        </wps:cNvCnPr>
                        <wps:spPr bwMode="auto">
                          <a:xfrm flipH="1">
                            <a:off x="2712329" y="2910470"/>
                            <a:ext cx="1291114" cy="694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Text Box 297"/>
                        <wps:cNvSpPr txBox="1">
                          <a:spLocks noChangeArrowheads="1"/>
                        </wps:cNvSpPr>
                        <wps:spPr bwMode="auto">
                          <a:xfrm>
                            <a:off x="3187434" y="2855369"/>
                            <a:ext cx="179102" cy="1664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176B0" w14:textId="77777777" w:rsidR="00521F47" w:rsidRDefault="00521F47" w:rsidP="00BC6A5F">
                              <w:pPr>
                                <w:autoSpaceDE w:val="0"/>
                                <w:autoSpaceDN w:val="0"/>
                                <w:adjustRightInd w:val="0"/>
                                <w:rPr>
                                  <w:color w:val="000000"/>
                                  <w:sz w:val="13"/>
                                  <w:szCs w:val="18"/>
                                </w:rPr>
                              </w:pPr>
                              <w:r w:rsidRPr="00021CBD">
                                <w:rPr>
                                  <w:color w:val="000000"/>
                                  <w:sz w:val="16"/>
                                  <w:szCs w:val="18"/>
                                </w:rPr>
                                <w:t>$</w:t>
                              </w:r>
                              <w:r>
                                <w:rPr>
                                  <w:color w:val="000000"/>
                                  <w:sz w:val="13"/>
                                  <w:szCs w:val="18"/>
                                </w:rPr>
                                <w:t>s.</w:t>
                              </w:r>
                            </w:p>
                          </w:txbxContent>
                        </wps:txbx>
                        <wps:bodyPr rot="0" vert="horz" wrap="square" lIns="66751" tIns="33376" rIns="66751" bIns="33376" anchor="t" anchorCtr="0" upright="1">
                          <a:noAutofit/>
                        </wps:bodyPr>
                      </wps:wsp>
                      <wps:wsp>
                        <wps:cNvPr id="124" name="Text Box 298"/>
                        <wps:cNvSpPr txBox="1">
                          <a:spLocks noChangeArrowheads="1"/>
                        </wps:cNvSpPr>
                        <wps:spPr bwMode="auto">
                          <a:xfrm>
                            <a:off x="3238835" y="3329080"/>
                            <a:ext cx="1118012" cy="30000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EAB1F" w14:textId="5F829B0F" w:rsidR="00521F47" w:rsidRPr="005D2ED9" w:rsidRDefault="00521F47" w:rsidP="00BC6A5F">
                              <w:pPr>
                                <w:autoSpaceDE w:val="0"/>
                                <w:autoSpaceDN w:val="0"/>
                                <w:adjustRightInd w:val="0"/>
                                <w:jc w:val="center"/>
                                <w:rPr>
                                  <w:color w:val="000000"/>
                                  <w:sz w:val="13"/>
                                  <w:szCs w:val="18"/>
                                </w:rPr>
                              </w:pPr>
                              <w:r w:rsidRPr="005D2ED9">
                                <w:rPr>
                                  <w:color w:val="000000"/>
                                  <w:sz w:val="13"/>
                                  <w:szCs w:val="18"/>
                                </w:rPr>
                                <w:t>Valores</w:t>
                              </w:r>
                              <w:r>
                                <w:rPr>
                                  <w:color w:val="000000"/>
                                  <w:sz w:val="13"/>
                                  <w:szCs w:val="18"/>
                                </w:rPr>
                                <w:t xml:space="preserve"> Fiduciarios</w:t>
                              </w:r>
                            </w:p>
                          </w:txbxContent>
                        </wps:txbx>
                        <wps:bodyPr rot="0" vert="horz" wrap="square" lIns="66751" tIns="33376" rIns="66751" bIns="33376" anchor="t" anchorCtr="0" upright="1">
                          <a:noAutofit/>
                        </wps:bodyPr>
                      </wps:wsp>
                      <wps:wsp>
                        <wps:cNvPr id="125" name="Line 299"/>
                        <wps:cNvCnPr>
                          <a:cxnSpLocks noChangeShapeType="1"/>
                        </wps:cNvCnPr>
                        <wps:spPr bwMode="auto">
                          <a:xfrm flipV="1">
                            <a:off x="2763830" y="2258555"/>
                            <a:ext cx="1239613" cy="1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300"/>
                        <wps:cNvCnPr>
                          <a:cxnSpLocks noChangeShapeType="1"/>
                        </wps:cNvCnPr>
                        <wps:spPr bwMode="auto">
                          <a:xfrm flipH="1" flipV="1">
                            <a:off x="2715529" y="2403758"/>
                            <a:ext cx="1242913"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Text Box 301"/>
                        <wps:cNvSpPr txBox="1">
                          <a:spLocks noChangeArrowheads="1"/>
                        </wps:cNvSpPr>
                        <wps:spPr bwMode="auto">
                          <a:xfrm>
                            <a:off x="3081952" y="2430307"/>
                            <a:ext cx="409800" cy="1898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3D39B" w14:textId="77777777" w:rsidR="00521F47" w:rsidRPr="005974C3" w:rsidRDefault="00521F47" w:rsidP="00BC6A5F">
                              <w:pPr>
                                <w:autoSpaceDE w:val="0"/>
                                <w:autoSpaceDN w:val="0"/>
                                <w:adjustRightInd w:val="0"/>
                                <w:rPr>
                                  <w:color w:val="000000"/>
                                  <w:sz w:val="11"/>
                                  <w:szCs w:val="18"/>
                                </w:rPr>
                              </w:pPr>
                              <w:r w:rsidRPr="005974C3">
                                <w:rPr>
                                  <w:b/>
                                  <w:color w:val="000000"/>
                                  <w:sz w:val="14"/>
                                  <w:szCs w:val="18"/>
                                </w:rPr>
                                <w:t>(4)</w:t>
                              </w:r>
                              <w:r w:rsidRPr="005974C3">
                                <w:rPr>
                                  <w:color w:val="000000"/>
                                  <w:sz w:val="14"/>
                                  <w:szCs w:val="18"/>
                                </w:rPr>
                                <w:t xml:space="preserve"> $</w:t>
                              </w:r>
                            </w:p>
                          </w:txbxContent>
                        </wps:txbx>
                        <wps:bodyPr rot="0" vert="horz" wrap="square" lIns="66751" tIns="33376" rIns="66751" bIns="33376" anchor="t" anchorCtr="0" upright="1">
                          <a:noAutofit/>
                        </wps:bodyPr>
                      </wps:wsp>
                      <wps:wsp>
                        <wps:cNvPr id="128" name="Text Box 302"/>
                        <wps:cNvSpPr txBox="1">
                          <a:spLocks noChangeArrowheads="1"/>
                        </wps:cNvSpPr>
                        <wps:spPr bwMode="auto">
                          <a:xfrm>
                            <a:off x="3088232" y="1979748"/>
                            <a:ext cx="637107" cy="1664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91311" w14:textId="77777777" w:rsidR="00521F47" w:rsidRDefault="00521F47" w:rsidP="00BC6A5F">
                              <w:pPr>
                                <w:autoSpaceDE w:val="0"/>
                                <w:autoSpaceDN w:val="0"/>
                                <w:adjustRightInd w:val="0"/>
                                <w:rPr>
                                  <w:color w:val="000000"/>
                                  <w:sz w:val="13"/>
                                  <w:szCs w:val="18"/>
                                </w:rPr>
                              </w:pPr>
                              <w:r w:rsidRPr="005974C3">
                                <w:rPr>
                                  <w:b/>
                                  <w:color w:val="000000"/>
                                  <w:sz w:val="13"/>
                                  <w:szCs w:val="18"/>
                                </w:rPr>
                                <w:t>(2)</w:t>
                              </w:r>
                              <w:r>
                                <w:rPr>
                                  <w:color w:val="000000"/>
                                  <w:sz w:val="13"/>
                                  <w:szCs w:val="18"/>
                                </w:rPr>
                                <w:t xml:space="preserve"> Créditos</w:t>
                              </w:r>
                            </w:p>
                          </w:txbxContent>
                        </wps:txbx>
                        <wps:bodyPr rot="0" vert="horz" wrap="square" lIns="66751" tIns="33376" rIns="66751" bIns="33376" anchor="t" anchorCtr="0" upright="1">
                          <a:noAutofit/>
                        </wps:bodyPr>
                      </wps:wsp>
                      <wps:wsp>
                        <wps:cNvPr id="129" name="Rectangle 303"/>
                        <wps:cNvSpPr>
                          <a:spLocks noChangeArrowheads="1"/>
                        </wps:cNvSpPr>
                        <wps:spPr bwMode="auto">
                          <a:xfrm>
                            <a:off x="5000" y="1724242"/>
                            <a:ext cx="1202213" cy="1088026"/>
                          </a:xfrm>
                          <a:prstGeom prst="rect">
                            <a:avLst/>
                          </a:prstGeom>
                          <a:solidFill>
                            <a:srgbClr val="B2B2B2"/>
                          </a:solidFill>
                          <a:ln w="9525">
                            <a:solidFill>
                              <a:srgbClr val="000000"/>
                            </a:solidFill>
                            <a:miter lim="800000"/>
                            <a:headEnd/>
                            <a:tailEnd/>
                          </a:ln>
                        </wps:spPr>
                        <wps:txbx>
                          <w:txbxContent>
                            <w:p w14:paraId="4896A03F" w14:textId="77777777" w:rsidR="00521F47" w:rsidRPr="005D2ED9" w:rsidRDefault="00521F47" w:rsidP="00BC6A5F">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Deudores</w:t>
                              </w:r>
                            </w:p>
                            <w:p w14:paraId="558E61BC" w14:textId="77777777" w:rsidR="00521F47" w:rsidRPr="00F703C6" w:rsidRDefault="00521F47" w:rsidP="00BC6A5F">
                              <w:pPr>
                                <w:autoSpaceDE w:val="0"/>
                                <w:autoSpaceDN w:val="0"/>
                                <w:adjustRightInd w:val="0"/>
                                <w:jc w:val="center"/>
                                <w:rPr>
                                  <w:rFonts w:ascii="Tahoma" w:hAnsi="Tahoma" w:cs="Tahoma"/>
                                  <w:b/>
                                  <w:bCs/>
                                  <w:color w:val="FFFFFF"/>
                                  <w:sz w:val="18"/>
                                  <w:szCs w:val="18"/>
                                </w:rPr>
                              </w:pPr>
                            </w:p>
                          </w:txbxContent>
                        </wps:txbx>
                        <wps:bodyPr rot="0" vert="horz" wrap="square" lIns="66751" tIns="33376" rIns="66751" bIns="33376" anchor="ctr" anchorCtr="0" upright="1">
                          <a:noAutofit/>
                        </wps:bodyPr>
                      </wps:wsp>
                      <wps:wsp>
                        <wps:cNvPr id="130" name="Line 306"/>
                        <wps:cNvCnPr>
                          <a:cxnSpLocks noChangeShapeType="1"/>
                        </wps:cNvCnPr>
                        <wps:spPr bwMode="auto">
                          <a:xfrm flipH="1">
                            <a:off x="623907" y="933723"/>
                            <a:ext cx="1111112" cy="9500"/>
                          </a:xfrm>
                          <a:prstGeom prst="line">
                            <a:avLst/>
                          </a:prstGeom>
                          <a:noFill/>
                          <a:ln w="317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1" name="Line 307"/>
                        <wps:cNvCnPr>
                          <a:cxnSpLocks noChangeShapeType="1"/>
                        </wps:cNvCnPr>
                        <wps:spPr bwMode="auto">
                          <a:xfrm flipV="1">
                            <a:off x="623907" y="933723"/>
                            <a:ext cx="0" cy="779219"/>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32" name="Text Box 308"/>
                        <wps:cNvSpPr txBox="1">
                          <a:spLocks noChangeArrowheads="1"/>
                        </wps:cNvSpPr>
                        <wps:spPr bwMode="auto">
                          <a:xfrm>
                            <a:off x="671434" y="707399"/>
                            <a:ext cx="735726" cy="21208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0809" w14:textId="77777777" w:rsidR="00521F47" w:rsidRPr="005D2ED9" w:rsidRDefault="00521F47" w:rsidP="00BC6A5F">
                              <w:pPr>
                                <w:autoSpaceDE w:val="0"/>
                                <w:autoSpaceDN w:val="0"/>
                                <w:adjustRightInd w:val="0"/>
                                <w:jc w:val="center"/>
                                <w:rPr>
                                  <w:color w:val="000000"/>
                                  <w:sz w:val="13"/>
                                  <w:szCs w:val="18"/>
                                </w:rPr>
                              </w:pPr>
                              <w:r w:rsidRPr="005D2ED9">
                                <w:rPr>
                                  <w:color w:val="000000"/>
                                  <w:sz w:val="13"/>
                                  <w:szCs w:val="18"/>
                                </w:rPr>
                                <w:t>Cobranza</w:t>
                              </w:r>
                              <w:r>
                                <w:rPr>
                                  <w:color w:val="000000"/>
                                  <w:sz w:val="13"/>
                                  <w:szCs w:val="18"/>
                                </w:rPr>
                                <w:t xml:space="preserve"> </w:t>
                              </w:r>
                              <w:r w:rsidRPr="005974C3">
                                <w:rPr>
                                  <w:b/>
                                  <w:color w:val="000000"/>
                                  <w:sz w:val="13"/>
                                  <w:szCs w:val="18"/>
                                </w:rPr>
                                <w:t>(</w:t>
                              </w:r>
                              <w:r>
                                <w:rPr>
                                  <w:b/>
                                  <w:color w:val="000000"/>
                                  <w:sz w:val="13"/>
                                  <w:szCs w:val="18"/>
                                </w:rPr>
                                <w:t>5</w:t>
                              </w:r>
                              <w:r w:rsidRPr="005974C3">
                                <w:rPr>
                                  <w:b/>
                                  <w:color w:val="000000"/>
                                  <w:sz w:val="13"/>
                                  <w:szCs w:val="18"/>
                                </w:rPr>
                                <w:t>)</w:t>
                              </w:r>
                            </w:p>
                          </w:txbxContent>
                        </wps:txbx>
                        <wps:bodyPr rot="0" vert="horz" wrap="square" lIns="66751" tIns="33376" rIns="66751" bIns="33376" anchor="t" anchorCtr="0" upright="1">
                          <a:noAutofit/>
                        </wps:bodyPr>
                      </wps:wsp>
                      <wps:wsp>
                        <wps:cNvPr id="133" name="Line 310"/>
                        <wps:cNvCnPr>
                          <a:cxnSpLocks noChangeShapeType="1"/>
                        </wps:cNvCnPr>
                        <wps:spPr bwMode="auto">
                          <a:xfrm>
                            <a:off x="2863931" y="980624"/>
                            <a:ext cx="1694018"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34" name="Line 311"/>
                        <wps:cNvCnPr>
                          <a:cxnSpLocks noChangeShapeType="1"/>
                        </wps:cNvCnPr>
                        <wps:spPr bwMode="auto">
                          <a:xfrm>
                            <a:off x="4558549" y="980624"/>
                            <a:ext cx="0" cy="63631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Text Box 315"/>
                        <wps:cNvSpPr txBox="1">
                          <a:spLocks noChangeArrowheads="1"/>
                        </wps:cNvSpPr>
                        <wps:spPr bwMode="auto">
                          <a:xfrm>
                            <a:off x="2411726" y="1377633"/>
                            <a:ext cx="676507" cy="3645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5245" w14:textId="77777777" w:rsidR="00521F47" w:rsidRPr="005D2ED9" w:rsidRDefault="00521F47" w:rsidP="00BC6A5F">
                              <w:pPr>
                                <w:autoSpaceDE w:val="0"/>
                                <w:autoSpaceDN w:val="0"/>
                                <w:adjustRightInd w:val="0"/>
                                <w:jc w:val="center"/>
                                <w:rPr>
                                  <w:rFonts w:ascii="Times New Roman" w:hAnsi="Times New Roman" w:cs="Times New Roman"/>
                                  <w:color w:val="000000"/>
                                  <w:sz w:val="14"/>
                                  <w:szCs w:val="14"/>
                                </w:rPr>
                              </w:pPr>
                              <w:r w:rsidRPr="005D2ED9">
                                <w:rPr>
                                  <w:rFonts w:ascii="Times New Roman" w:hAnsi="Times New Roman" w:cs="Times New Roman"/>
                                  <w:color w:val="000000"/>
                                  <w:sz w:val="14"/>
                                  <w:szCs w:val="14"/>
                                </w:rPr>
                                <w:t>Convenio de Recaudación</w:t>
                              </w:r>
                            </w:p>
                          </w:txbxContent>
                        </wps:txbx>
                        <wps:bodyPr rot="0" vert="horz" wrap="square" lIns="66751" tIns="33376" rIns="66751" bIns="33376" anchor="t" anchorCtr="0" upright="1">
                          <a:noAutofit/>
                        </wps:bodyPr>
                      </wps:wsp>
                      <wps:wsp>
                        <wps:cNvPr id="136" name="Rectangle 316"/>
                        <wps:cNvSpPr>
                          <a:spLocks noChangeArrowheads="1"/>
                        </wps:cNvSpPr>
                        <wps:spPr bwMode="auto">
                          <a:xfrm>
                            <a:off x="1338014" y="2910470"/>
                            <a:ext cx="278803" cy="27940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37" name="Rectangle 317"/>
                        <wps:cNvSpPr>
                          <a:spLocks noChangeArrowheads="1"/>
                        </wps:cNvSpPr>
                        <wps:spPr bwMode="auto">
                          <a:xfrm>
                            <a:off x="1138612" y="2069750"/>
                            <a:ext cx="624307" cy="33400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A81E0" w14:textId="77777777" w:rsidR="00521F47" w:rsidRDefault="00521F47" w:rsidP="00BC6A5F">
                              <w:pPr>
                                <w:autoSpaceDE w:val="0"/>
                                <w:autoSpaceDN w:val="0"/>
                                <w:adjustRightInd w:val="0"/>
                                <w:jc w:val="center"/>
                                <w:rPr>
                                  <w:color w:val="000000"/>
                                  <w:sz w:val="13"/>
                                  <w:szCs w:val="18"/>
                                </w:rPr>
                              </w:pPr>
                              <w:r>
                                <w:rPr>
                                  <w:color w:val="000000"/>
                                  <w:sz w:val="13"/>
                                  <w:szCs w:val="18"/>
                                </w:rPr>
                                <w:t>Pagarés</w:t>
                              </w:r>
                            </w:p>
                          </w:txbxContent>
                        </wps:txbx>
                        <wps:bodyPr rot="0" vert="horz" wrap="square" lIns="66751" tIns="33376" rIns="66751" bIns="33376" anchor="ctr" anchorCtr="0" upright="1">
                          <a:noAutofit/>
                        </wps:bodyPr>
                      </wps:wsp>
                      <wps:wsp>
                        <wps:cNvPr id="138" name="Text Box 308"/>
                        <wps:cNvSpPr txBox="1">
                          <a:spLocks noChangeArrowheads="1"/>
                        </wps:cNvSpPr>
                        <wps:spPr bwMode="auto">
                          <a:xfrm>
                            <a:off x="2006621" y="197705"/>
                            <a:ext cx="526506" cy="1657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9FB89" w14:textId="77777777" w:rsidR="00521F47" w:rsidRPr="005D2ED9" w:rsidRDefault="00521F47" w:rsidP="00BC6A5F">
                              <w:pPr>
                                <w:pStyle w:val="NormalWeb"/>
                                <w:spacing w:before="0" w:beforeAutospacing="0" w:after="0" w:afterAutospacing="0"/>
                                <w:rPr>
                                  <w:rFonts w:ascii="Times New Roman" w:hAnsi="Times New Roman" w:cs="Times New Roman"/>
                                  <w:sz w:val="16"/>
                                  <w:szCs w:val="16"/>
                                </w:rPr>
                              </w:pPr>
                              <w:r w:rsidRPr="005D2ED9">
                                <w:rPr>
                                  <w:rFonts w:ascii="Times New Roman" w:eastAsia="Times New Roman" w:hAnsi="Times New Roman" w:cs="Times New Roman"/>
                                  <w:color w:val="000000"/>
                                  <w:sz w:val="16"/>
                                  <w:szCs w:val="16"/>
                                </w:rPr>
                                <w:t>Cobranza</w:t>
                              </w:r>
                            </w:p>
                          </w:txbxContent>
                        </wps:txbx>
                        <wps:bodyPr rot="0" vert="horz" wrap="square" lIns="66751" tIns="33376" rIns="66751" bIns="33376" anchor="t" anchorCtr="0" upright="1">
                          <a:noAutofit/>
                        </wps:bodyPr>
                      </wps:wsp>
                      <wps:wsp>
                        <wps:cNvPr id="139" name="Line 310"/>
                        <wps:cNvCnPr>
                          <a:cxnSpLocks noChangeShapeType="1"/>
                        </wps:cNvCnPr>
                        <wps:spPr bwMode="auto">
                          <a:xfrm flipV="1">
                            <a:off x="4557949" y="3243578"/>
                            <a:ext cx="600" cy="41861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311"/>
                        <wps:cNvCnPr>
                          <a:cxnSpLocks noChangeShapeType="1"/>
                        </wps:cNvCnPr>
                        <wps:spPr bwMode="auto">
                          <a:xfrm flipH="1">
                            <a:off x="2718729" y="3662188"/>
                            <a:ext cx="1839220"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Text Box 301"/>
                        <wps:cNvSpPr txBox="1">
                          <a:spLocks noChangeArrowheads="1"/>
                        </wps:cNvSpPr>
                        <wps:spPr bwMode="auto">
                          <a:xfrm>
                            <a:off x="3427537" y="761418"/>
                            <a:ext cx="503487" cy="1893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63698" w14:textId="77777777" w:rsidR="00521F47" w:rsidRPr="005974C3" w:rsidRDefault="00521F47" w:rsidP="00BC6A5F">
                              <w:pPr>
                                <w:pStyle w:val="NormalWeb"/>
                                <w:spacing w:before="0" w:beforeAutospacing="0" w:after="0" w:afterAutospacing="0"/>
                                <w:jc w:val="both"/>
                                <w:rPr>
                                  <w:sz w:val="22"/>
                                </w:rPr>
                              </w:pPr>
                              <w:r w:rsidRPr="005974C3">
                                <w:rPr>
                                  <w:rFonts w:ascii="Arial" w:eastAsia="Calibri" w:hAnsi="Arial" w:cs="Arial"/>
                                  <w:b/>
                                  <w:sz w:val="14"/>
                                  <w:szCs w:val="16"/>
                                  <w:lang w:val="es-ES_tradnl"/>
                                </w:rPr>
                                <w:t>(6)</w:t>
                              </w:r>
                              <w:r w:rsidRPr="005974C3">
                                <w:rPr>
                                  <w:rFonts w:ascii="Arial" w:eastAsia="Calibri" w:hAnsi="Arial" w:cs="Arial"/>
                                  <w:sz w:val="14"/>
                                  <w:szCs w:val="16"/>
                                  <w:u w:val="single"/>
                                  <w:lang w:val="es-ES_tradnl"/>
                                </w:rPr>
                                <w:t xml:space="preserve"> $</w:t>
                              </w:r>
                            </w:p>
                          </w:txbxContent>
                        </wps:txbx>
                        <wps:bodyPr rot="0" vert="horz" wrap="square" lIns="66751" tIns="33376" rIns="66751" bIns="33376" anchor="t" anchorCtr="0" upright="1">
                          <a:noAutofit/>
                        </wps:bodyPr>
                      </wps:wsp>
                      <wps:wsp>
                        <wps:cNvPr id="142" name="Text Box 301"/>
                        <wps:cNvSpPr txBox="1">
                          <a:spLocks noChangeArrowheads="1"/>
                        </wps:cNvSpPr>
                        <wps:spPr bwMode="auto">
                          <a:xfrm>
                            <a:off x="623907" y="686617"/>
                            <a:ext cx="297803" cy="1892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E5CBA" w14:textId="77777777" w:rsidR="00521F47" w:rsidRPr="00021CBD" w:rsidRDefault="00521F47" w:rsidP="00BC6A5F">
                              <w:pPr>
                                <w:pStyle w:val="NormalWeb"/>
                                <w:spacing w:before="0" w:beforeAutospacing="0" w:after="0" w:afterAutospacing="0"/>
                                <w:jc w:val="both"/>
                              </w:pPr>
                              <w:r w:rsidRPr="00021CBD">
                                <w:rPr>
                                  <w:rFonts w:ascii="Arial" w:eastAsia="Calibri" w:hAnsi="Arial" w:cs="Arial"/>
                                  <w:sz w:val="16"/>
                                  <w:szCs w:val="16"/>
                                  <w:u w:val="single"/>
                                  <w:lang w:val="es-ES_tradnl"/>
                                </w:rPr>
                                <w:t>$</w:t>
                              </w:r>
                              <w:r w:rsidRPr="00021CBD">
                                <w:rPr>
                                  <w:rFonts w:ascii="Arial" w:eastAsia="Calibri" w:hAnsi="Arial" w:cs="Arial"/>
                                  <w:sz w:val="13"/>
                                  <w:szCs w:val="13"/>
                                  <w:lang w:val="es-ES_tradnl"/>
                                </w:rPr>
                                <w:t>.</w:t>
                              </w:r>
                            </w:p>
                          </w:txbxContent>
                        </wps:txbx>
                        <wps:bodyPr rot="0" vert="horz" wrap="square" lIns="66751" tIns="33376" rIns="66751" bIns="33376" anchor="t" anchorCtr="0" upright="1">
                          <a:noAutofit/>
                        </wps:bodyPr>
                      </wps:wsp>
                      <wps:wsp>
                        <wps:cNvPr id="143" name="Text Box 301"/>
                        <wps:cNvSpPr txBox="1">
                          <a:spLocks noChangeArrowheads="1"/>
                        </wps:cNvSpPr>
                        <wps:spPr bwMode="auto">
                          <a:xfrm>
                            <a:off x="4631250" y="3414182"/>
                            <a:ext cx="469668" cy="1892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1CF39" w14:textId="77777777" w:rsidR="00521F47" w:rsidRPr="005974C3" w:rsidRDefault="00521F47" w:rsidP="00BC6A5F">
                              <w:pPr>
                                <w:pStyle w:val="NormalWeb"/>
                                <w:spacing w:before="0" w:beforeAutospacing="0" w:after="0" w:afterAutospacing="0"/>
                                <w:jc w:val="both"/>
                                <w:rPr>
                                  <w:sz w:val="22"/>
                                </w:rPr>
                              </w:pPr>
                              <w:r w:rsidRPr="005974C3">
                                <w:rPr>
                                  <w:rFonts w:ascii="Arial" w:eastAsia="Calibri" w:hAnsi="Arial" w:cs="Arial"/>
                                  <w:b/>
                                  <w:sz w:val="14"/>
                                  <w:szCs w:val="16"/>
                                  <w:lang w:val="es-ES_tradnl"/>
                                </w:rPr>
                                <w:t>(</w:t>
                              </w:r>
                              <w:r>
                                <w:rPr>
                                  <w:rFonts w:ascii="Arial" w:eastAsia="Calibri" w:hAnsi="Arial" w:cs="Arial"/>
                                  <w:b/>
                                  <w:sz w:val="14"/>
                                  <w:szCs w:val="16"/>
                                  <w:lang w:val="es-ES_tradnl"/>
                                </w:rPr>
                                <w:t>7</w:t>
                              </w:r>
                              <w:r w:rsidRPr="005974C3">
                                <w:rPr>
                                  <w:rFonts w:ascii="Arial" w:eastAsia="Calibri" w:hAnsi="Arial" w:cs="Arial"/>
                                  <w:b/>
                                  <w:sz w:val="14"/>
                                  <w:szCs w:val="16"/>
                                  <w:lang w:val="es-ES_tradnl"/>
                                </w:rPr>
                                <w:t xml:space="preserve">) </w:t>
                              </w:r>
                              <w:r w:rsidRPr="005974C3">
                                <w:rPr>
                                  <w:rFonts w:ascii="Arial" w:eastAsia="Calibri" w:hAnsi="Arial" w:cs="Arial"/>
                                  <w:sz w:val="14"/>
                                  <w:szCs w:val="16"/>
                                  <w:lang w:val="es-ES_tradnl"/>
                                </w:rPr>
                                <w:t>$</w:t>
                              </w:r>
                            </w:p>
                          </w:txbxContent>
                        </wps:txbx>
                        <wps:bodyPr rot="0" vert="horz" wrap="square" lIns="66751" tIns="33376" rIns="66751" bIns="33376" anchor="t" anchorCtr="0" upright="1">
                          <a:noAutofit/>
                        </wps:bodyPr>
                      </wps:wsp>
                      <wps:wsp>
                        <wps:cNvPr id="144" name="Line 292"/>
                        <wps:cNvCnPr>
                          <a:cxnSpLocks noChangeShapeType="1"/>
                        </wps:cNvCnPr>
                        <wps:spPr bwMode="auto">
                          <a:xfrm>
                            <a:off x="2411726" y="1349633"/>
                            <a:ext cx="0" cy="36330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45" name="Imagen 13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762919" y="1724242"/>
                            <a:ext cx="980310" cy="1323732"/>
                          </a:xfrm>
                          <a:prstGeom prst="rect">
                            <a:avLst/>
                          </a:prstGeom>
                          <a:noFill/>
                          <a:extLst>
                            <a:ext uri="{909E8E84-426E-40DD-AFC4-6F175D3DCCD1}">
                              <a14:hiddenFill xmlns:a14="http://schemas.microsoft.com/office/drawing/2010/main">
                                <a:solidFill>
                                  <a:srgbClr val="FFFFFF"/>
                                </a:solidFill>
                              </a14:hiddenFill>
                            </a:ext>
                          </a:extLst>
                        </pic:spPr>
                      </pic:pic>
                      <wps:wsp>
                        <wps:cNvPr id="146" name="Text Box 302"/>
                        <wps:cNvSpPr txBox="1">
                          <a:spLocks noChangeArrowheads="1"/>
                        </wps:cNvSpPr>
                        <wps:spPr bwMode="auto">
                          <a:xfrm>
                            <a:off x="3255156" y="3066636"/>
                            <a:ext cx="281682" cy="1663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E4958" w14:textId="77777777" w:rsidR="00521F47" w:rsidRPr="005974C3" w:rsidRDefault="00521F47" w:rsidP="00BC6A5F">
                              <w:pPr>
                                <w:pStyle w:val="NormalWeb"/>
                                <w:spacing w:before="0" w:beforeAutospacing="0" w:after="0" w:afterAutospacing="0"/>
                                <w:jc w:val="both"/>
                                <w:rPr>
                                  <w:b/>
                                </w:rPr>
                              </w:pPr>
                              <w:r w:rsidRPr="005974C3">
                                <w:rPr>
                                  <w:rFonts w:ascii="Arial" w:eastAsia="Calibri" w:hAnsi="Arial" w:cs="Arial"/>
                                  <w:b/>
                                  <w:sz w:val="13"/>
                                  <w:szCs w:val="13"/>
                                  <w:lang w:val="es-ES_tradnl"/>
                                </w:rPr>
                                <w:t>(3)</w:t>
                              </w:r>
                            </w:p>
                          </w:txbxContent>
                        </wps:txbx>
                        <wps:bodyPr rot="0" vert="horz" wrap="square" lIns="66751" tIns="33376" rIns="66751" bIns="33376" anchor="t" anchorCtr="0" upright="1">
                          <a:noAutofit/>
                        </wps:bodyPr>
                      </wps:wsp>
                    </wpc:wpc>
                  </a:graphicData>
                </a:graphic>
              </wp:inline>
            </w:drawing>
          </mc:Choice>
          <mc:Fallback>
            <w:pict>
              <v:group w14:anchorId="6B508AA9" id="Lienzo 178" o:spid="_x0000_s1026" editas="canvas" style="width:441.8pt;height:309.85pt;mso-position-horizontal-relative:char;mso-position-vertical-relative:line" coordsize="56108,393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08;height:39350;visibility:visible;mso-wrap-style:square">
                  <v:fill o:detectmouseclick="t"/>
                  <v:path o:connecttype="none"/>
                </v:shape>
                <v:rect id="Rectangle 286" o:spid="_x0000_s1028" style="position:absolute;left:40034;top:16169;width:10258;height:16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uysMA&#10;AADcAAAADwAAAGRycy9kb3ducmV2LnhtbERPTWsCMRC9C/6HMII3N7s9SFmN0hZaFKGiloK36Wa6&#10;G7qZLEmq2/56Iwje5vE+Z77sbStO5INxrKDIchDEldOGawUfh9fJI4gQkTW2jknBHwVYLoaDOZba&#10;nXlHp32sRQrhUKKCJsaulDJUDVkMmeuIE/ftvMWYoK+l9nhO4baVD3k+lRYNp4YGO3ppqPrZ/1oF&#10;xm/fY2Xa9efX2+Zo/82OV8dnpcaj/mkGIlIf7+Kbe6XT/KKA6zPp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suysMAAADcAAAADwAAAAAAAAAAAAAAAACYAgAAZHJzL2Rv&#10;d25yZXYueG1sUEsFBgAAAAAEAAQA9QAAAIgDAAAAAA==&#10;" fillcolor="#b2b2b2">
                  <v:textbox inset="1.85419mm,.92711mm,1.85419mm,.92711mm">
                    <w:txbxContent>
                      <w:p w14:paraId="3F9E9BA3" w14:textId="77777777" w:rsidR="00521F47" w:rsidRPr="00F703C6" w:rsidRDefault="00521F47" w:rsidP="00BC6A5F">
                        <w:pPr>
                          <w:autoSpaceDE w:val="0"/>
                          <w:autoSpaceDN w:val="0"/>
                          <w:adjustRightInd w:val="0"/>
                          <w:jc w:val="center"/>
                          <w:rPr>
                            <w:rFonts w:ascii="Tahoma" w:hAnsi="Tahoma" w:cs="Tahoma"/>
                            <w:b/>
                            <w:bCs/>
                            <w:color w:val="FFFFFF"/>
                            <w:sz w:val="18"/>
                            <w:szCs w:val="18"/>
                          </w:rPr>
                        </w:pPr>
                      </w:p>
                      <w:p w14:paraId="42C5A33E" w14:textId="77777777" w:rsidR="00521F47" w:rsidRPr="00F703C6" w:rsidRDefault="00521F47" w:rsidP="00BC6A5F">
                        <w:pPr>
                          <w:autoSpaceDE w:val="0"/>
                          <w:autoSpaceDN w:val="0"/>
                          <w:adjustRightInd w:val="0"/>
                          <w:jc w:val="center"/>
                          <w:rPr>
                            <w:rFonts w:ascii="Tahoma" w:hAnsi="Tahoma" w:cs="Tahoma"/>
                            <w:b/>
                            <w:bCs/>
                            <w:color w:val="FFFFFF"/>
                            <w:sz w:val="18"/>
                            <w:szCs w:val="18"/>
                          </w:rPr>
                        </w:pPr>
                      </w:p>
                      <w:p w14:paraId="331451FF" w14:textId="77777777" w:rsidR="00521F47" w:rsidRPr="00F703C6" w:rsidRDefault="00521F47" w:rsidP="00BC6A5F">
                        <w:pPr>
                          <w:autoSpaceDE w:val="0"/>
                          <w:autoSpaceDN w:val="0"/>
                          <w:adjustRightInd w:val="0"/>
                          <w:jc w:val="center"/>
                          <w:rPr>
                            <w:rFonts w:ascii="Tahoma" w:hAnsi="Tahoma" w:cs="Tahoma"/>
                            <w:b/>
                            <w:bCs/>
                            <w:color w:val="FFFFFF"/>
                            <w:sz w:val="18"/>
                            <w:szCs w:val="18"/>
                          </w:rPr>
                        </w:pPr>
                      </w:p>
                      <w:p w14:paraId="2D9A80A0" w14:textId="77777777" w:rsidR="00521F47" w:rsidRPr="00F703C6" w:rsidRDefault="00521F47" w:rsidP="00BC6A5F">
                        <w:pPr>
                          <w:autoSpaceDE w:val="0"/>
                          <w:autoSpaceDN w:val="0"/>
                          <w:adjustRightInd w:val="0"/>
                          <w:jc w:val="center"/>
                          <w:rPr>
                            <w:rFonts w:ascii="Tahoma" w:hAnsi="Tahoma" w:cs="Tahoma"/>
                            <w:b/>
                            <w:bCs/>
                            <w:color w:val="FFFFFF"/>
                            <w:sz w:val="18"/>
                            <w:szCs w:val="18"/>
                          </w:rPr>
                        </w:pPr>
                      </w:p>
                      <w:p w14:paraId="1B453D90" w14:textId="77777777" w:rsidR="00521F47" w:rsidRPr="005D2ED9" w:rsidRDefault="00521F47" w:rsidP="00BC6A5F">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Fideicomiso</w:t>
                        </w:r>
                      </w:p>
                      <w:p w14:paraId="4A578312" w14:textId="77777777" w:rsidR="00521F47" w:rsidRPr="005D2ED9" w:rsidRDefault="00521F47" w:rsidP="00BC6A5F">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Financiero</w:t>
                        </w:r>
                      </w:p>
                      <w:p w14:paraId="1A4C2780" w14:textId="26BF3579" w:rsidR="00521F47" w:rsidRPr="005D2ED9" w:rsidRDefault="00521F47" w:rsidP="00BC6A5F">
                        <w:pPr>
                          <w:autoSpaceDE w:val="0"/>
                          <w:autoSpaceDN w:val="0"/>
                          <w:adjustRightInd w:val="0"/>
                          <w:jc w:val="center"/>
                          <w:rPr>
                            <w:rFonts w:ascii="Times New Roman" w:hAnsi="Times New Roman" w:cs="Times New Roman"/>
                            <w:b/>
                            <w:bCs/>
                            <w:color w:val="FFFFFF"/>
                            <w:sz w:val="20"/>
                            <w:szCs w:val="20"/>
                          </w:rPr>
                        </w:pPr>
                        <w:r>
                          <w:rPr>
                            <w:rFonts w:ascii="Times New Roman" w:hAnsi="Times New Roman" w:cs="Times New Roman"/>
                            <w:b/>
                            <w:bCs/>
                            <w:color w:val="FFFFFF"/>
                            <w:sz w:val="20"/>
                            <w:szCs w:val="20"/>
                          </w:rPr>
                          <w:t>CONFIBONO LXXIII</w:t>
                        </w:r>
                      </w:p>
                    </w:txbxContent>
                  </v:textbox>
                </v:rect>
                <v:rect id="Rectangle 288" o:spid="_x0000_s1029" style="position:absolute;left:40644;top:16658;width:8078;height:7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GRcEA&#10;AADcAAAADwAAAGRycy9kb3ducmV2LnhtbERPTWvCQBC9C/6HZQpepG6MIiVmI6UgeKy2PXgbsmOy&#10;NDsbs6vZ/nu3UOhtHu9zyl20nbjT4I1jBctFBoK4dtpwo+DzY//8AsIHZI2dY1LwQx521XRSYqHd&#10;yEe6n0IjUgj7AhW0IfSFlL5uyaJfuJ44cRc3WAwJDo3UA44p3HYyz7KNtGg4NbTY01tL9ffpZhWY&#10;2Kzm7/mIa6uvZh5X52i/eqVmT/F1CyJQDP/iP/dBp/nLHH6fSRfI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ThkXBAAAA3AAAAA8AAAAAAAAAAAAAAAAAmAIAAGRycy9kb3du&#10;cmV2LnhtbFBLBQYAAAAABAAEAPUAAACGAwAAAAA=&#10;">
                  <v:textbox inset="1.85419mm,.92711mm,1.85419mm,.92711mm">
                    <w:txbxContent>
                      <w:p w14:paraId="2D3AB106" w14:textId="77777777" w:rsidR="00521F47" w:rsidRDefault="00521F47" w:rsidP="00BC6A5F">
                        <w:pPr>
                          <w:autoSpaceDE w:val="0"/>
                          <w:autoSpaceDN w:val="0"/>
                          <w:adjustRightInd w:val="0"/>
                          <w:jc w:val="center"/>
                          <w:rPr>
                            <w:rFonts w:ascii="Tahoma" w:hAnsi="Tahoma" w:cs="Tahoma"/>
                            <w:b/>
                            <w:bCs/>
                            <w:color w:val="000000"/>
                            <w:sz w:val="20"/>
                            <w:szCs w:val="28"/>
                          </w:rPr>
                        </w:pPr>
                      </w:p>
                      <w:p w14:paraId="3FA5EFA6" w14:textId="77777777" w:rsidR="00521F47" w:rsidRPr="005D2ED9" w:rsidRDefault="00521F47" w:rsidP="00BC6A5F">
                        <w:pPr>
                          <w:autoSpaceDE w:val="0"/>
                          <w:autoSpaceDN w:val="0"/>
                          <w:adjustRightInd w:val="0"/>
                          <w:jc w:val="center"/>
                          <w:rPr>
                            <w:rFonts w:ascii="Times New Roman" w:hAnsi="Times New Roman" w:cs="Times New Roman"/>
                            <w:b/>
                            <w:bCs/>
                            <w:color w:val="000000"/>
                            <w:sz w:val="20"/>
                            <w:szCs w:val="28"/>
                          </w:rPr>
                        </w:pPr>
                        <w:r w:rsidRPr="005D2ED9">
                          <w:rPr>
                            <w:rFonts w:ascii="Times New Roman" w:hAnsi="Times New Roman" w:cs="Times New Roman"/>
                            <w:b/>
                            <w:bCs/>
                            <w:color w:val="000000"/>
                            <w:sz w:val="20"/>
                            <w:szCs w:val="28"/>
                          </w:rPr>
                          <w:t>Cuenta</w:t>
                        </w:r>
                      </w:p>
                      <w:p w14:paraId="5BE77D2F" w14:textId="77777777" w:rsidR="00521F47" w:rsidRPr="005D2ED9" w:rsidRDefault="00521F47" w:rsidP="00BC6A5F">
                        <w:pPr>
                          <w:autoSpaceDE w:val="0"/>
                          <w:autoSpaceDN w:val="0"/>
                          <w:adjustRightInd w:val="0"/>
                          <w:jc w:val="center"/>
                          <w:rPr>
                            <w:rFonts w:ascii="Times New Roman" w:hAnsi="Times New Roman" w:cs="Times New Roman"/>
                            <w:b/>
                            <w:bCs/>
                            <w:color w:val="000000"/>
                            <w:sz w:val="20"/>
                            <w:szCs w:val="28"/>
                          </w:rPr>
                        </w:pPr>
                        <w:r w:rsidRPr="005D2ED9">
                          <w:rPr>
                            <w:rFonts w:ascii="Times New Roman" w:hAnsi="Times New Roman" w:cs="Times New Roman"/>
                            <w:b/>
                            <w:bCs/>
                            <w:color w:val="000000"/>
                            <w:sz w:val="20"/>
                            <w:szCs w:val="28"/>
                          </w:rPr>
                          <w:t>Fiduciaria</w:t>
                        </w:r>
                      </w:p>
                    </w:txbxContent>
                  </v:textbox>
                </v:rect>
                <v:rect id="Rectangle 289" o:spid="_x0000_s1030" style="position:absolute;left:16994;top:6117;width:11645;height:7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VJsMA&#10;AADcAAAADwAAAGRycy9kb3ducmV2LnhtbERPTWsCMRC9C/0PYQreNGuFUlaj2ELFUmhxWwRv42bc&#10;DW4mSxJ1219vBMHbPN7nTOedbcSJfDCOFYyGGQji0mnDlYLfn/fBC4gQkTU2jknBHwWYzx56U8y1&#10;O/OaTkWsRArhkKOCOsY2lzKUNVkMQ9cSJ27vvMWYoK+k9nhO4baRT1n2LC0aTg01tvRWU3kojlaB&#10;8d9fsTTNx2a3/Nzaf7Pm1fZVqf5jt5iAiNTFu/jmXuk0fzSG6zPpA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UVJsMAAADcAAAADwAAAAAAAAAAAAAAAACYAgAAZHJzL2Rv&#10;d25yZXYueG1sUEsFBgAAAAAEAAQA9QAAAIgDAAAAAA==&#10;" fillcolor="#b2b2b2">
                  <v:textbox inset="1.85419mm,.92711mm,1.85419mm,.92711mm">
                    <w:txbxContent>
                      <w:p w14:paraId="38DB9537" w14:textId="77777777" w:rsidR="00521F47" w:rsidRPr="00502438" w:rsidRDefault="00521F47" w:rsidP="00BC6A5F">
                        <w:pPr>
                          <w:autoSpaceDE w:val="0"/>
                          <w:autoSpaceDN w:val="0"/>
                          <w:adjustRightInd w:val="0"/>
                          <w:jc w:val="center"/>
                          <w:rPr>
                            <w:rFonts w:ascii="Times New Roman" w:hAnsi="Times New Roman" w:cs="Times New Roman"/>
                            <w:b/>
                            <w:bCs/>
                            <w:color w:val="FFFFFF"/>
                            <w:sz w:val="20"/>
                            <w:szCs w:val="20"/>
                            <w:lang w:val="pt-BR"/>
                          </w:rPr>
                        </w:pPr>
                        <w:r w:rsidRPr="00502438">
                          <w:rPr>
                            <w:rFonts w:ascii="Times New Roman" w:hAnsi="Times New Roman" w:cs="Times New Roman"/>
                            <w:b/>
                            <w:bCs/>
                            <w:color w:val="FFFFFF"/>
                            <w:sz w:val="20"/>
                            <w:szCs w:val="20"/>
                            <w:lang w:val="pt-BR"/>
                          </w:rPr>
                          <w:t>Agente Recaudador</w:t>
                        </w:r>
                      </w:p>
                      <w:p w14:paraId="5AF82A22" w14:textId="77777777" w:rsidR="00521F47" w:rsidRPr="00502438" w:rsidRDefault="00521F47" w:rsidP="00BC6A5F">
                        <w:pPr>
                          <w:autoSpaceDE w:val="0"/>
                          <w:autoSpaceDN w:val="0"/>
                          <w:adjustRightInd w:val="0"/>
                          <w:jc w:val="center"/>
                          <w:rPr>
                            <w:rFonts w:ascii="Times New Roman" w:hAnsi="Times New Roman" w:cs="Times New Roman"/>
                            <w:b/>
                            <w:bCs/>
                            <w:color w:val="FFFFFF"/>
                            <w:sz w:val="20"/>
                            <w:szCs w:val="20"/>
                            <w:lang w:val="pt-BR"/>
                          </w:rPr>
                        </w:pPr>
                        <w:r w:rsidRPr="00502438">
                          <w:rPr>
                            <w:rFonts w:ascii="Times New Roman" w:hAnsi="Times New Roman" w:cs="Times New Roman"/>
                            <w:b/>
                            <w:bCs/>
                            <w:color w:val="FFFFFF"/>
                            <w:sz w:val="20"/>
                            <w:szCs w:val="20"/>
                            <w:lang w:val="pt-BR"/>
                          </w:rPr>
                          <w:t>TINSA S.A.</w:t>
                        </w:r>
                      </w:p>
                    </w:txbxContent>
                  </v:textbox>
                </v:rect>
                <v:shapetype id="_x0000_t202" coordsize="21600,21600" o:spt="202" path="m,l,21600r21600,l21600,xe">
                  <v:stroke joinstyle="miter"/>
                  <v:path gradientshapeok="t" o:connecttype="rect"/>
                </v:shapetype>
                <v:shape id="Text Box 291" o:spid="_x0000_s1031" type="#_x0000_t202" style="position:absolute;left:32007;top:9972;width:5246;height:3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kh8cA&#10;AADcAAAADwAAAGRycy9kb3ducmV2LnhtbESPQWvCQBCF70L/wzIFL6XZqLG1MauIIgherLZIb2N2&#10;moRmZ0N21fTfu4WCtxne+968yeadqcWFWldZVjCIYhDEudUVFwo+DuvnCQjnkTXWlknBLzmYzx56&#10;GabaXvmdLntfiBDCLkUFpfdNKqXLSzLoItsQB+3btgZ9WNtC6havIdzUchjHL9JgxeFCiQ0tS8p/&#10;9mcTavDTSI+PyWeyOX3tXnl7OL/FK6X6j91iCsJT5+/mf3qjAzdI4O+ZMIG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3JIfHAAAA3AAAAA8AAAAAAAAAAAAAAAAAmAIAAGRy&#10;cy9kb3ducmV2LnhtbFBLBQYAAAAABAAEAPUAAACMAwAAAAA=&#10;" filled="f" fillcolor="#bbe0e3" stroked="f">
                  <v:textbox inset="1.85419mm,.92711mm,1.85419mm,.92711mm">
                    <w:txbxContent>
                      <w:p w14:paraId="15712131" w14:textId="77777777" w:rsidR="00521F47" w:rsidRDefault="00521F47" w:rsidP="00BC6A5F">
                        <w:pPr>
                          <w:rPr>
                            <w:szCs w:val="18"/>
                          </w:rPr>
                        </w:pPr>
                      </w:p>
                      <w:p w14:paraId="30130009" w14:textId="77777777" w:rsidR="00521F47" w:rsidRDefault="00521F47" w:rsidP="00BC6A5F">
                        <w:pPr>
                          <w:rPr>
                            <w:szCs w:val="18"/>
                          </w:rPr>
                        </w:pPr>
                      </w:p>
                      <w:p w14:paraId="63F52BB0" w14:textId="77777777" w:rsidR="00521F47" w:rsidRPr="00FC6724" w:rsidRDefault="00521F47" w:rsidP="00BC6A5F">
                        <w:pPr>
                          <w:rPr>
                            <w:szCs w:val="18"/>
                          </w:rPr>
                        </w:pPr>
                      </w:p>
                    </w:txbxContent>
                  </v:textbox>
                </v:shape>
                <v:line id="Line 292" o:spid="_x0000_s1032" style="position:absolute;flip:x;visibility:visible;mso-wrap-style:square" from="12129,20240" to="17629,20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OtGsIAAADcAAAADwAAAGRycy9kb3ducmV2LnhtbERPS2vCQBC+F/wPywi9FN2oVEJ0FVsN&#10;FHoxPu5DdkyC2dklu2r6791Cobf5+J6zXPemFXfqfGNZwWScgCAurW64UnA65qMUhA/IGlvLpOCH&#10;PKxXg5clZto+uKD7IVQihrDPUEEdgsuk9GVNBv3YOuLIXWxnMETYVVJ3+IjhppXTJJlLgw3Hhhod&#10;fdZUXg83o+Bttts6l6Z5Xmxts3fnXfHxfVLqddhvFiAC9eFf/Of+0nH+5B1+n4kX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OtGsIAAADcAAAADwAAAAAAAAAAAAAA&#10;AAChAgAAZHJzL2Rvd25yZXYueG1sUEsFBgAAAAAEAAQA+QAAAJADAAAAAA==&#10;">
                  <v:stroke startarrow="block" endarrow="block"/>
                </v:line>
                <v:shape id="Text Box 293" o:spid="_x0000_s1033" type="#_x0000_t202" style="position:absolute;left:12053;top:17914;width:5981;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LGcgA&#10;AADcAAAADwAAAGRycy9kb3ducmV2LnhtbESPT2vCQBDF70K/wzIFL0U3/qk2MauIRRB6aaMivY3Z&#10;aRKanQ3ZVdNv3y0UvM3w3u/Nm3TVmVpcqXWVZQWjYQSCOLe64kLBYb8dvIBwHlljbZkU/JCD1fKh&#10;l2Ki7Y0/6Jr5QoQQdgkqKL1vEildXpJBN7QNcdC+bGvQh7UtpG7xFsJNLcdRNJMGKw4XSmxoU1L+&#10;nV1MqMFPE/18mh6nu/Pn+5zf9pc4elWq/9itFyA8df5u/qd3OnCjGP6eCRP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tosZyAAAANwAAAAPAAAAAAAAAAAAAAAAAJgCAABk&#10;cnMvZG93bnJldi54bWxQSwUGAAAAAAQABAD1AAAAjQMAAAAA&#10;" filled="f" fillcolor="#bbe0e3" stroked="f">
                  <v:textbox inset="1.85419mm,.92711mm,1.85419mm,.92711mm">
                    <w:txbxContent>
                      <w:p w14:paraId="60BE66AE" w14:textId="77777777" w:rsidR="00521F47" w:rsidRDefault="00521F47" w:rsidP="00BC6A5F">
                        <w:pPr>
                          <w:autoSpaceDE w:val="0"/>
                          <w:autoSpaceDN w:val="0"/>
                          <w:adjustRightInd w:val="0"/>
                          <w:rPr>
                            <w:color w:val="000000"/>
                            <w:sz w:val="13"/>
                            <w:szCs w:val="18"/>
                          </w:rPr>
                        </w:pPr>
                        <w:r w:rsidRPr="005974C3">
                          <w:rPr>
                            <w:b/>
                            <w:color w:val="000000"/>
                            <w:sz w:val="13"/>
                            <w:szCs w:val="18"/>
                          </w:rPr>
                          <w:t>(1)</w:t>
                        </w:r>
                        <w:r>
                          <w:rPr>
                            <w:color w:val="000000"/>
                            <w:sz w:val="13"/>
                            <w:szCs w:val="18"/>
                          </w:rPr>
                          <w:t xml:space="preserve"> Créditos</w:t>
                        </w:r>
                      </w:p>
                    </w:txbxContent>
                  </v:textbox>
                </v:shape>
                <v:rect id="Rectangle 294" o:spid="_x0000_s1034" style="position:absolute;left:17629;top:31974;width:9558;height:7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tB7MYA&#10;AADcAAAADwAAAGRycy9kb3ducmV2LnhtbESPT2sCMRDF74V+hzAFbzWrBymrUVqhRRFa/EPB23Qz&#10;3Q3dTJYk6tpP3zkUvM3w3rz3m9mi9606U0wusIHRsABFXAXruDZw2L8+PoFKGdliG5gMXCnBYn5/&#10;N8PShgtv6bzLtZIQTiUaaHLuSq1T1ZDHNAwdsWjfIXrMssZa24gXCfetHhfFRHt0LA0NdrRsqPrZ&#10;nbwBFz/ec+Xa9efX2+bof92WV8cXYwYP/fMUVKY+38z/1ysr+GPBl2dkA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tB7MYAAADcAAAADwAAAAAAAAAAAAAAAACYAgAAZHJz&#10;L2Rvd25yZXYueG1sUEsFBgAAAAAEAAQA9QAAAIsDAAAAAA==&#10;" fillcolor="#b2b2b2">
                  <v:textbox inset="1.85419mm,.92711mm,1.85419mm,.92711mm">
                    <w:txbxContent>
                      <w:p w14:paraId="64600306" w14:textId="77777777" w:rsidR="00521F47" w:rsidRPr="005D2ED9" w:rsidRDefault="00521F47" w:rsidP="00BC6A5F">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Inversores</w:t>
                        </w:r>
                      </w:p>
                    </w:txbxContent>
                  </v:textbox>
                </v:rect>
                <v:line id="Line 295" o:spid="_x0000_s1035" style="position:absolute;flip:y;visibility:visible;mso-wrap-style:square" from="27187,27400" to="39584,34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line id="Line 296" o:spid="_x0000_s1036" style="position:absolute;flip:x;visibility:visible;mso-wrap-style:square" from="27123,29104" to="40034,36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XwVcUAAADcAAAADwAAAGRycy9kb3ducmV2LnhtbESPT2vCQBDF70K/wzIFL6FujFDa1FXq&#10;PygUD6Y99Dhkp0lodjZkR43fvisI3mZ47/fmzXw5uFadqA+NZwPTSQqKuPS24crA99fu6QVUEGSL&#10;rWcycKEAy8XDaI659Wc+0KmQSsUQDjkaqEW6XOtQ1uQwTHxHHLVf3zuUuPaVtj2eY7hrdZamz9ph&#10;w/FCjR2tayr/iqOLNXZ73sxmycrpJHml7Y98plqMGT8O72+ghAa5m2/0h41clsH1mTiBX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XwVcUAAADcAAAADwAAAAAAAAAA&#10;AAAAAAChAgAAZHJzL2Rvd25yZXYueG1sUEsFBgAAAAAEAAQA+QAAAJMDAAAAAA==&#10;">
                  <v:stroke endarrow="block"/>
                </v:line>
                <v:shape id="Text Box 297" o:spid="_x0000_s1037" type="#_x0000_t202" style="position:absolute;left:31874;top:28553;width:1791;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2TscA&#10;AADcAAAADwAAAGRycy9kb3ducmV2LnhtbESPW2vCQBCF3wv+h2UEX0rdeKsasxGpCEJf6qUU38bs&#10;mASzsyG7avrvu4VC32Y45ztzJlm2phJ3alxpWcGgH4EgzqwuOVdwPGxeZiCcR9ZYWSYF3+RgmXae&#10;Eoy1ffCO7nufixDCLkYFhfd1LKXLCjLo+rYmDtrFNgZ9WJtc6gYfIdxUchhFr9JgyeFCgTW9FZRd&#10;9zcTavDzSE++xp/j7fn0MeX3w20erZXqddvVAoSn1v+b/+itDtxwBL/PhAlk+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ydk7HAAAA3AAAAA8AAAAAAAAAAAAAAAAAmAIAAGRy&#10;cy9kb3ducmV2LnhtbFBLBQYAAAAABAAEAPUAAACMAwAAAAA=&#10;" filled="f" fillcolor="#bbe0e3" stroked="f">
                  <v:textbox inset="1.85419mm,.92711mm,1.85419mm,.92711mm">
                    <w:txbxContent>
                      <w:p w14:paraId="6CD176B0" w14:textId="77777777" w:rsidR="00521F47" w:rsidRDefault="00521F47" w:rsidP="00BC6A5F">
                        <w:pPr>
                          <w:autoSpaceDE w:val="0"/>
                          <w:autoSpaceDN w:val="0"/>
                          <w:adjustRightInd w:val="0"/>
                          <w:rPr>
                            <w:color w:val="000000"/>
                            <w:sz w:val="13"/>
                            <w:szCs w:val="18"/>
                          </w:rPr>
                        </w:pPr>
                        <w:r w:rsidRPr="00021CBD">
                          <w:rPr>
                            <w:color w:val="000000"/>
                            <w:sz w:val="16"/>
                            <w:szCs w:val="18"/>
                          </w:rPr>
                          <w:t>$</w:t>
                        </w:r>
                        <w:r>
                          <w:rPr>
                            <w:color w:val="000000"/>
                            <w:sz w:val="13"/>
                            <w:szCs w:val="18"/>
                          </w:rPr>
                          <w:t>s.</w:t>
                        </w:r>
                      </w:p>
                    </w:txbxContent>
                  </v:textbox>
                </v:shape>
                <v:shape id="Text Box 298" o:spid="_x0000_s1038" type="#_x0000_t202" style="position:absolute;left:32388;top:33290;width:11180;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uOscA&#10;AADcAAAADwAAAGRycy9kb3ducmV2LnhtbESPQWvCQBCF70L/wzIFL6XZqLG1MauIIgherLZIb2N2&#10;moRmZ0N21fTfu4WCtxne+968yeadqcWFWldZVjCIYhDEudUVFwo+DuvnCQjnkTXWlknBLzmYzx56&#10;GabaXvmdLntfiBDCLkUFpfdNKqXLSzLoItsQB+3btgZ9WNtC6havIdzUchjHL9JgxeFCiQ0tS8p/&#10;9mcTavDTSI+PyWeyOX3tXnl7OL/FK6X6j91iCsJT5+/mf3qjAzdM4O+ZMIG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b7jrHAAAA3AAAAA8AAAAAAAAAAAAAAAAAmAIAAGRy&#10;cy9kb3ducmV2LnhtbFBLBQYAAAAABAAEAPUAAACMAwAAAAA=&#10;" filled="f" fillcolor="#bbe0e3" stroked="f">
                  <v:textbox inset="1.85419mm,.92711mm,1.85419mm,.92711mm">
                    <w:txbxContent>
                      <w:p w14:paraId="6B2EAB1F" w14:textId="5F829B0F" w:rsidR="00521F47" w:rsidRPr="005D2ED9" w:rsidRDefault="00521F47" w:rsidP="00BC6A5F">
                        <w:pPr>
                          <w:autoSpaceDE w:val="0"/>
                          <w:autoSpaceDN w:val="0"/>
                          <w:adjustRightInd w:val="0"/>
                          <w:jc w:val="center"/>
                          <w:rPr>
                            <w:color w:val="000000"/>
                            <w:sz w:val="13"/>
                            <w:szCs w:val="18"/>
                          </w:rPr>
                        </w:pPr>
                        <w:r w:rsidRPr="005D2ED9">
                          <w:rPr>
                            <w:color w:val="000000"/>
                            <w:sz w:val="13"/>
                            <w:szCs w:val="18"/>
                          </w:rPr>
                          <w:t>Valores</w:t>
                        </w:r>
                        <w:r>
                          <w:rPr>
                            <w:color w:val="000000"/>
                            <w:sz w:val="13"/>
                            <w:szCs w:val="18"/>
                          </w:rPr>
                          <w:t xml:space="preserve"> Fiduciarios</w:t>
                        </w:r>
                      </w:p>
                    </w:txbxContent>
                  </v:textbox>
                </v:shape>
                <v:line id="Line 299" o:spid="_x0000_s1039" style="position:absolute;flip:y;visibility:visible;mso-wrap-style:square" from="27638,22585" to="40034,2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xoIcUAAADcAAAADwAAAGRycy9kb3ducmV2LnhtbESPT2vCQBDF70K/wzIFL0E3KpWauor9&#10;IwjioeqhxyE7TUKzsyE7avz2rlDwNsN7vzdv5svO1epMbag8GxgNU1DEubcVFwaOh/XgFVQQZIu1&#10;ZzJwpQDLxVNvjpn1F/6m814KFUM4ZGigFGkyrUNeksMw9A1x1H5961Di2hbatniJ4a7W4zSdaocV&#10;xwslNvRRUv63P7lYY73jz8kkeXc6SWb09SPbVIsx/edu9QZKqJOH+Z/e2MiNX+D+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xoIcUAAADcAAAADwAAAAAAAAAA&#10;AAAAAAChAgAAZHJzL2Rvd25yZXYueG1sUEsFBgAAAAAEAAQA+QAAAJMDAAAAAA==&#10;">
                  <v:stroke endarrow="block"/>
                </v:line>
                <v:line id="Line 300" o:spid="_x0000_s1040" style="position:absolute;flip:x y;visibility:visible;mso-wrap-style:square" from="27155,24037" to="39584,24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dmRsIAAADcAAAADwAAAGRycy9kb3ducmV2LnhtbERPTYvCMBC9L/gfwgh7W1M9FLcaRQTB&#10;gxd1Wa/TZmyqzaRtYu3+e7OwsLd5vM9Zrgdbi546XzlWMJ0kIIgLpysuFXyddx9zED4ga6wdk4If&#10;8rBejd6WmGn35CP1p1CKGMI+QwUmhCaT0heGLPqJa4gjd3WdxRBhV0rd4TOG21rOkiSVFiuODQYb&#10;2hoq7qeHVdDnj+nt+3C8+/zSfuZz024PbarU+3jYLEAEGsK/+M+913H+LIXfZ+IF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dmRsIAAADcAAAADwAAAAAAAAAAAAAA&#10;AAChAgAAZHJzL2Rvd25yZXYueG1sUEsFBgAAAAAEAAQA+QAAAJADAAAAAA==&#10;">
                  <v:stroke endarrow="block"/>
                </v:line>
                <v:shape id="Text Box 301" o:spid="_x0000_s1041" type="#_x0000_t202" style="position:absolute;left:30819;top:24303;width:4098;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wTcYA&#10;AADcAAAADwAAAGRycy9kb3ducmV2LnhtbESPT2vCQBDF70K/wzKCF6kbrdaauoooBcGLfyneptkx&#10;Cc3Ohuyq8du7guBthvd+b96Mp7UpxIUql1tW0O1EIIgTq3NOFex3P+9fIJxH1lhYJgU3cjCdvDXG&#10;GGt75Q1dtj4VIYRdjAoy78tYSpdkZNB1bEkctJOtDPqwVqnUFV5DuClkL4o+pcGcw4UMS5pnlPxv&#10;zybU4PaHHvz2D/3l33E95NXuPIoWSrWa9ewbhKfav8xPeqkD1xvC45kwgZ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lwTcYAAADcAAAADwAAAAAAAAAAAAAAAACYAgAAZHJz&#10;L2Rvd25yZXYueG1sUEsFBgAAAAAEAAQA9QAAAIsDAAAAAA==&#10;" filled="f" fillcolor="#bbe0e3" stroked="f">
                  <v:textbox inset="1.85419mm,.92711mm,1.85419mm,.92711mm">
                    <w:txbxContent>
                      <w:p w14:paraId="3DC3D39B" w14:textId="77777777" w:rsidR="00521F47" w:rsidRPr="005974C3" w:rsidRDefault="00521F47" w:rsidP="00BC6A5F">
                        <w:pPr>
                          <w:autoSpaceDE w:val="0"/>
                          <w:autoSpaceDN w:val="0"/>
                          <w:adjustRightInd w:val="0"/>
                          <w:rPr>
                            <w:color w:val="000000"/>
                            <w:sz w:val="11"/>
                            <w:szCs w:val="18"/>
                          </w:rPr>
                        </w:pPr>
                        <w:r w:rsidRPr="005974C3">
                          <w:rPr>
                            <w:b/>
                            <w:color w:val="000000"/>
                            <w:sz w:val="14"/>
                            <w:szCs w:val="18"/>
                          </w:rPr>
                          <w:t>(4)</w:t>
                        </w:r>
                        <w:r w:rsidRPr="005974C3">
                          <w:rPr>
                            <w:color w:val="000000"/>
                            <w:sz w:val="14"/>
                            <w:szCs w:val="18"/>
                          </w:rPr>
                          <w:t xml:space="preserve"> $</w:t>
                        </w:r>
                      </w:p>
                    </w:txbxContent>
                  </v:textbox>
                </v:shape>
                <v:shape id="Text Box 302" o:spid="_x0000_s1042" type="#_x0000_t202" style="position:absolute;left:30882;top:19797;width:6371;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bkP8YA&#10;AADcAAAADwAAAGRycy9kb3ducmV2LnhtbESPT2vCQBDF74LfYRnBi9SN1v6LriKKIPTSakvpbZod&#10;k2B2NmRXjd++cxC8zWPe782b2aJ1lTpTE0rPBkbDBBRx5m3JuYGv/ebhFVSIyBYrz2TgSgEW825n&#10;hqn1F/6k8y7mSkI4pGigiLFOtQ5ZQQ7D0NfEsjv4xmEU2eTaNniRcFfpcZI8a4cly4UCa1oVlB13&#10;Jyc1ePBon34m35Pt3+/HC7/vT2/J2ph+r11OQUVq4918o7dWuLG0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bkP8YAAADcAAAADwAAAAAAAAAAAAAAAACYAgAAZHJz&#10;L2Rvd25yZXYueG1sUEsFBgAAAAAEAAQA9QAAAIsDAAAAAA==&#10;" filled="f" fillcolor="#bbe0e3" stroked="f">
                  <v:textbox inset="1.85419mm,.92711mm,1.85419mm,.92711mm">
                    <w:txbxContent>
                      <w:p w14:paraId="4DD91311" w14:textId="77777777" w:rsidR="00521F47" w:rsidRDefault="00521F47" w:rsidP="00BC6A5F">
                        <w:pPr>
                          <w:autoSpaceDE w:val="0"/>
                          <w:autoSpaceDN w:val="0"/>
                          <w:adjustRightInd w:val="0"/>
                          <w:rPr>
                            <w:color w:val="000000"/>
                            <w:sz w:val="13"/>
                            <w:szCs w:val="18"/>
                          </w:rPr>
                        </w:pPr>
                        <w:r w:rsidRPr="005974C3">
                          <w:rPr>
                            <w:b/>
                            <w:color w:val="000000"/>
                            <w:sz w:val="13"/>
                            <w:szCs w:val="18"/>
                          </w:rPr>
                          <w:t>(2)</w:t>
                        </w:r>
                        <w:r>
                          <w:rPr>
                            <w:color w:val="000000"/>
                            <w:sz w:val="13"/>
                            <w:szCs w:val="18"/>
                          </w:rPr>
                          <w:t xml:space="preserve"> Créditos</w:t>
                        </w:r>
                      </w:p>
                    </w:txbxContent>
                  </v:textbox>
                </v:shape>
                <v:rect id="Rectangle 303" o:spid="_x0000_s1043" style="position:absolute;left:50;top:17242;width:12022;height:10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occMA&#10;AADcAAAADwAAAGRycy9kb3ducmV2LnhtbERPTWsCMRC9C/6HMEJvmtVDaVejVMFiKbS4iuBtupnu&#10;hm4mS5Lqtr/eCIK3ebzPmS0624gT+WAcKxiPMhDEpdOGKwX73Xr4BCJEZI2NY1LwRwEW835vhrl2&#10;Z97SqYiVSCEcclRQx9jmUoayJoth5FrixH07bzEm6CupPZ5TuG3kJMsepUXDqaHGllY1lT/Fr1Vg&#10;/OdHLE3zdvh6fT/af7PlzXGp1MOge5mCiNTFu/jm3ug0f/IM12fS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HoccMAAADcAAAADwAAAAAAAAAAAAAAAACYAgAAZHJzL2Rv&#10;d25yZXYueG1sUEsFBgAAAAAEAAQA9QAAAIgDAAAAAA==&#10;" fillcolor="#b2b2b2">
                  <v:textbox inset="1.85419mm,.92711mm,1.85419mm,.92711mm">
                    <w:txbxContent>
                      <w:p w14:paraId="4896A03F" w14:textId="77777777" w:rsidR="00521F47" w:rsidRPr="005D2ED9" w:rsidRDefault="00521F47" w:rsidP="00BC6A5F">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Deudores</w:t>
                        </w:r>
                      </w:p>
                      <w:p w14:paraId="558E61BC" w14:textId="77777777" w:rsidR="00521F47" w:rsidRPr="00F703C6" w:rsidRDefault="00521F47" w:rsidP="00BC6A5F">
                        <w:pPr>
                          <w:autoSpaceDE w:val="0"/>
                          <w:autoSpaceDN w:val="0"/>
                          <w:adjustRightInd w:val="0"/>
                          <w:jc w:val="center"/>
                          <w:rPr>
                            <w:rFonts w:ascii="Tahoma" w:hAnsi="Tahoma" w:cs="Tahoma"/>
                            <w:b/>
                            <w:bCs/>
                            <w:color w:val="FFFFFF"/>
                            <w:sz w:val="18"/>
                            <w:szCs w:val="18"/>
                          </w:rPr>
                        </w:pPr>
                      </w:p>
                    </w:txbxContent>
                  </v:textbox>
                </v:rect>
                <v:line id="Line 306" o:spid="_x0000_s1044" style="position:absolute;flip:x;visibility:visible;mso-wrap-style:square" from="6239,9337" to="17350,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zJN8UAAADcAAAADwAAAGRycy9kb3ducmV2LnhtbESPQWvCQBCF7wX/wzJCb3WjQmijq2iL&#10;0BIvWgWPQ3aapGZnQ3ar8d87B6G3Gd6b976ZL3vXqAt1ofZsYDxKQBEX3tZcGjh8b15eQYWIbLHx&#10;TAZuFGC5GDzNMbP+yju67GOpJIRDhgaqGNtM61BU5DCMfEss2o/vHEZZu1LbDq8S7ho9SZJUO6xZ&#10;Gips6b2i4rz/cwZwcsq3bx9tnm6mX+dVnja/azoa8zzsVzNQkfr4b35cf1rBnwq+PCMT6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zJN8UAAADcAAAADwAAAAAAAAAA&#10;AAAAAAChAgAAZHJzL2Rvd25yZXYueG1sUEsFBgAAAAAEAAQA+QAAAJMDAAAAAA==&#10;" strokeweight="2.5pt">
                  <v:stroke startarrow="block"/>
                </v:line>
                <v:line id="Line 307" o:spid="_x0000_s1045" style="position:absolute;flip:y;visibility:visible;mso-wrap-style:square" from="6239,9337" to="6239,17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fMAAAADcAAAADwAAAGRycy9kb3ducmV2LnhtbERPTWvCQBC9F/oflhF6q5tEEImuosWi&#10;V5PS85Adk2B2NuyuSdpf7wqF3ubxPmezm0wnBnK+tawgnScgiCurW64VfJWf7ysQPiBr7CyTgh/y&#10;sNu+vmww13bkCw1FqEUMYZ+jgiaEPpfSVw0Z9HPbE0fuap3BEKGrpXY4xnDTySxJltJgy7GhwZ4+&#10;Gqpuxd0oWJnap5f99+/NHxeH9nSSrswGpd5m034NItAU/sV/7rOO8xcpPJ+JF8jt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1nzAAAAA3AAAAA8AAAAAAAAAAAAAAAAA&#10;oQIAAGRycy9kb3ducmV2LnhtbFBLBQYAAAAABAAEAPkAAACOAwAAAAA=&#10;" strokeweight="2.5pt"/>
                <v:shape id="Text Box 308" o:spid="_x0000_s1046" type="#_x0000_t202" style="position:absolute;left:6714;top:7073;width:7357;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dFCMcA&#10;AADcAAAADwAAAGRycy9kb3ducmV2LnhtbESPW2vCQBCF3wv+h2UEX0rdeKsasxGpCEJf6qUU38bs&#10;mASzsyG7avrvu4VC32Y45ztzJlm2phJ3alxpWcGgH4EgzqwuOVdwPGxeZiCcR9ZYWSYF3+RgmXae&#10;Eoy1ffCO7nufixDCLkYFhfd1LKXLCjLo+rYmDtrFNgZ9WJtc6gYfIdxUchhFr9JgyeFCgTW9FZRd&#10;9zcTavDzSE++xp/j7fn0MeX3w20erZXqddvVAoSn1v+b/+itDtxoCL/PhAlk+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nRQjHAAAA3AAAAA8AAAAAAAAAAAAAAAAAmAIAAGRy&#10;cy9kb3ducmV2LnhtbFBLBQYAAAAABAAEAPUAAACMAwAAAAA=&#10;" filled="f" fillcolor="#bbe0e3" stroked="f">
                  <v:textbox inset="1.85419mm,.92711mm,1.85419mm,.92711mm">
                    <w:txbxContent>
                      <w:p w14:paraId="39360809" w14:textId="77777777" w:rsidR="00521F47" w:rsidRPr="005D2ED9" w:rsidRDefault="00521F47" w:rsidP="00BC6A5F">
                        <w:pPr>
                          <w:autoSpaceDE w:val="0"/>
                          <w:autoSpaceDN w:val="0"/>
                          <w:adjustRightInd w:val="0"/>
                          <w:jc w:val="center"/>
                          <w:rPr>
                            <w:color w:val="000000"/>
                            <w:sz w:val="13"/>
                            <w:szCs w:val="18"/>
                          </w:rPr>
                        </w:pPr>
                        <w:r w:rsidRPr="005D2ED9">
                          <w:rPr>
                            <w:color w:val="000000"/>
                            <w:sz w:val="13"/>
                            <w:szCs w:val="18"/>
                          </w:rPr>
                          <w:t>Cobranza</w:t>
                        </w:r>
                        <w:r>
                          <w:rPr>
                            <w:color w:val="000000"/>
                            <w:sz w:val="13"/>
                            <w:szCs w:val="18"/>
                          </w:rPr>
                          <w:t xml:space="preserve"> </w:t>
                        </w:r>
                        <w:r w:rsidRPr="005974C3">
                          <w:rPr>
                            <w:b/>
                            <w:color w:val="000000"/>
                            <w:sz w:val="13"/>
                            <w:szCs w:val="18"/>
                          </w:rPr>
                          <w:t>(</w:t>
                        </w:r>
                        <w:r>
                          <w:rPr>
                            <w:b/>
                            <w:color w:val="000000"/>
                            <w:sz w:val="13"/>
                            <w:szCs w:val="18"/>
                          </w:rPr>
                          <w:t>5</w:t>
                        </w:r>
                        <w:r w:rsidRPr="005974C3">
                          <w:rPr>
                            <w:b/>
                            <w:color w:val="000000"/>
                            <w:sz w:val="13"/>
                            <w:szCs w:val="18"/>
                          </w:rPr>
                          <w:t>)</w:t>
                        </w:r>
                      </w:p>
                    </w:txbxContent>
                  </v:textbox>
                </v:shape>
                <v:line id="Line 310" o:spid="_x0000_s1047" style="position:absolute;visibility:visible;mso-wrap-style:square" from="28639,9806" to="45579,9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SdzcIAAADcAAAADwAAAGRycy9kb3ducmV2LnhtbERPzWrCQBC+F3yHZYTe6ia1SBtdRQKC&#10;9BDR9gGG7JiEZGfj7jYmb98tFLzNx/c7m91oOjGQ841lBekiAUFcWt1wpeD76/DyDsIHZI2dZVIw&#10;kYfddva0wUzbO59puIRKxBD2GSqoQ+gzKX1Zk0G/sD1x5K7WGQwRukpqh/cYbjr5miQrabDh2FBj&#10;T3lNZXv5MQryz7eiSdvzyVHLHzx2p2K6DUo9z8f9GkSgMTzE/+6jjvOXS/h7Jl4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SdzcIAAADcAAAADwAAAAAAAAAAAAAA&#10;AAChAgAAZHJzL2Rvd25yZXYueG1sUEsFBgAAAAAEAAQA+QAAAJADAAAAAA==&#10;" strokeweight="2.5pt"/>
                <v:line id="Line 311" o:spid="_x0000_s1048" style="position:absolute;visibility:visible;mso-wrap-style:square" from="45585,9806" to="45585,1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8C0MIAAADcAAAADwAAAGRycy9kb3ducmV2LnhtbERP24rCMBB9F/yHMAu+abpWVKpRRBBk&#10;wUWrHzA2Y1tsJqVJte7XbxYWfJvDuc5y3ZlKPKhxpWUFn6MIBHFmdcm5gst5N5yDcB5ZY2WZFLzI&#10;wXrV7y0x0fbJJ3qkPhchhF2CCgrv60RKlxVk0I1sTRy4m20M+gCbXOoGnyHcVHIcRVNpsOTQUGBN&#10;24Kye9oaBYfv88/X7iI312M7q6K4faXxdKvU4KPbLEB46vxb/O/e6zA/nsDfM+E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8C0MIAAADcAAAADwAAAAAAAAAAAAAA&#10;AAChAgAAZHJzL2Rvd25yZXYueG1sUEsFBgAAAAAEAAQA+QAAAJADAAAAAA==&#10;" strokeweight="2.5pt">
                  <v:stroke endarrow="block"/>
                </v:line>
                <v:shape id="Text Box 315" o:spid="_x0000_s1049" type="#_x0000_t202" style="position:absolute;left:24117;top:13776;width:6765;height:3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dfMcA&#10;AADcAAAADwAAAGRycy9kb3ducmV2LnhtbESPW2vCQBCF3wX/wzJCX6Ru6qVqmo2IUhD64q0U38bs&#10;NAnNzobsqvHfdwsF32Y45ztzJlm0phJXalxpWcHLIAJBnFldcq7geHh/noFwHlljZZkU3MnBIu12&#10;Eoy1vfGOrnufixDCLkYFhfd1LKXLCjLoBrYmDtq3bQz6sDa51A3eQrip5DCKXqXBksOFAmtaFZT9&#10;7C8m1OD+SE++xp/jzfm0nfLH4TKP1ko99drlGwhPrX+Y/+mNDtxoAn/PhAl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O3XzHAAAA3AAAAA8AAAAAAAAAAAAAAAAAmAIAAGRy&#10;cy9kb3ducmV2LnhtbFBLBQYAAAAABAAEAPUAAACMAwAAAAA=&#10;" filled="f" fillcolor="#bbe0e3" stroked="f">
                  <v:textbox inset="1.85419mm,.92711mm,1.85419mm,.92711mm">
                    <w:txbxContent>
                      <w:p w14:paraId="4F655245" w14:textId="77777777" w:rsidR="00521F47" w:rsidRPr="005D2ED9" w:rsidRDefault="00521F47" w:rsidP="00BC6A5F">
                        <w:pPr>
                          <w:autoSpaceDE w:val="0"/>
                          <w:autoSpaceDN w:val="0"/>
                          <w:adjustRightInd w:val="0"/>
                          <w:jc w:val="center"/>
                          <w:rPr>
                            <w:rFonts w:ascii="Times New Roman" w:hAnsi="Times New Roman" w:cs="Times New Roman"/>
                            <w:color w:val="000000"/>
                            <w:sz w:val="14"/>
                            <w:szCs w:val="14"/>
                          </w:rPr>
                        </w:pPr>
                        <w:r w:rsidRPr="005D2ED9">
                          <w:rPr>
                            <w:rFonts w:ascii="Times New Roman" w:hAnsi="Times New Roman" w:cs="Times New Roman"/>
                            <w:color w:val="000000"/>
                            <w:sz w:val="14"/>
                            <w:szCs w:val="14"/>
                          </w:rPr>
                          <w:t>Convenio de Recaudación</w:t>
                        </w:r>
                      </w:p>
                    </w:txbxContent>
                  </v:textbox>
                </v:shape>
                <v:rect id="Rectangle 316" o:spid="_x0000_s1050" style="position:absolute;left:13380;top:29104;width:2788;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3vD8AA&#10;AADcAAAADwAAAGRycy9kb3ducmV2LnhtbERP24rCMBB9X/Afwgi+rakKrlajSEUQFgRv70MztsFm&#10;Upuo9e/NgrBvczjXmS9bW4kHNd44VjDoJyCIc6cNFwpOx833BIQPyBorx6TgRR6Wi87XHFPtnryn&#10;xyEUIoawT1FBGUKdSunzkiz6vquJI3dxjcUQYVNI3eAzhttKDpNkLC0ajg0l1pSVlF8Pd6sg/8n0&#10;9tfs7GlfZJPp0GxW69tZqV63Xc1ABGrDv/jj3uo4fzSGv2fiB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3vD8AAAADcAAAADwAAAAAAAAAAAAAAAACYAgAAZHJzL2Rvd25y&#10;ZXYueG1sUEsFBgAAAAAEAAQA9QAAAIUDAAAAAA==&#10;" filled="f" fillcolor="#bbe0e3" stroked="f"/>
                <v:rect id="Rectangle 317" o:spid="_x0000_s1051" style="position:absolute;left:11386;top:20697;width:6243;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cs8IA&#10;AADcAAAADwAAAGRycy9kb3ducmV2LnhtbERPS2sCMRC+C/6HMII3zdZWW1ajiFBrL4LaQ4/DZtxd&#10;upmETfbhvzdCwdt8fM9ZbXpTiZZqX1pW8DJNQBBnVpecK/i5fE4+QPiArLGyTApu5GGzHg5WmGrb&#10;8Ynac8hFDGGfooIiBJdK6bOCDPqpdcSRu9raYIiwzqWusYvhppKzJFlIgyXHhgId7QrK/s6NUdC0&#10;F32ovriRe/d9nLn5W9ndfpUaj/rtEkSgPjzF/+6DjvNf3+HxTLx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tyzwgAAANwAAAAPAAAAAAAAAAAAAAAAAJgCAABkcnMvZG93&#10;bnJldi54bWxQSwUGAAAAAAQABAD1AAAAhwMAAAAA&#10;" filled="f" fillcolor="#bbe0e3" stroked="f">
                  <v:textbox inset="1.85419mm,.92711mm,1.85419mm,.92711mm">
                    <w:txbxContent>
                      <w:p w14:paraId="365A81E0" w14:textId="77777777" w:rsidR="00521F47" w:rsidRDefault="00521F47" w:rsidP="00BC6A5F">
                        <w:pPr>
                          <w:autoSpaceDE w:val="0"/>
                          <w:autoSpaceDN w:val="0"/>
                          <w:adjustRightInd w:val="0"/>
                          <w:jc w:val="center"/>
                          <w:rPr>
                            <w:color w:val="000000"/>
                            <w:sz w:val="13"/>
                            <w:szCs w:val="18"/>
                          </w:rPr>
                        </w:pPr>
                        <w:r>
                          <w:rPr>
                            <w:color w:val="000000"/>
                            <w:sz w:val="13"/>
                            <w:szCs w:val="18"/>
                          </w:rPr>
                          <w:t>Pagarés</w:t>
                        </w:r>
                      </w:p>
                    </w:txbxContent>
                  </v:textbox>
                </v:rect>
                <v:shape id="Text Box 308" o:spid="_x0000_s1052" type="#_x0000_t202" style="position:absolute;left:20066;top:1977;width:5265;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y4sYA&#10;AADcAAAADwAAAGRycy9kb3ducmV2LnhtbESPQWvCQBCF70L/wzKFXkQ3Vatt6ipSEQQvVi2lt2l2&#10;moRmZ0N21fjvnYPgbR7zvjdvpvPWVepETSg9G3juJ6CIM29Lzg0c9qveK6gQkS1WnsnAhQLMZw+d&#10;KabWn/mTTruYKwnhkKKBIsY61TpkBTkMfV8Ty+7PNw6jyCbXtsGzhLtKD5JkrB2WLBcKrOmjoOx/&#10;d3RSg7tD+/I9+hqtf3+2E97sj2/J0pinx3bxDipSG+/mG722wg2lrTwjE+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9y4sYAAADcAAAADwAAAAAAAAAAAAAAAACYAgAAZHJz&#10;L2Rvd25yZXYueG1sUEsFBgAAAAAEAAQA9QAAAIsDAAAAAA==&#10;" filled="f" fillcolor="#bbe0e3" stroked="f">
                  <v:textbox inset="1.85419mm,.92711mm,1.85419mm,.92711mm">
                    <w:txbxContent>
                      <w:p w14:paraId="1BC9FB89" w14:textId="77777777" w:rsidR="00521F47" w:rsidRPr="005D2ED9" w:rsidRDefault="00521F47" w:rsidP="00BC6A5F">
                        <w:pPr>
                          <w:pStyle w:val="NormalWeb"/>
                          <w:spacing w:before="0" w:beforeAutospacing="0" w:after="0" w:afterAutospacing="0"/>
                          <w:rPr>
                            <w:rFonts w:ascii="Times New Roman" w:hAnsi="Times New Roman" w:cs="Times New Roman"/>
                            <w:sz w:val="16"/>
                            <w:szCs w:val="16"/>
                          </w:rPr>
                        </w:pPr>
                        <w:r w:rsidRPr="005D2ED9">
                          <w:rPr>
                            <w:rFonts w:ascii="Times New Roman" w:eastAsia="Times New Roman" w:hAnsi="Times New Roman" w:cs="Times New Roman"/>
                            <w:color w:val="000000"/>
                            <w:sz w:val="16"/>
                            <w:szCs w:val="16"/>
                          </w:rPr>
                          <w:t>Cobranza</w:t>
                        </w:r>
                      </w:p>
                    </w:txbxContent>
                  </v:textbox>
                </v:shape>
                <v:line id="Line 310" o:spid="_x0000_s1053" style="position:absolute;flip:y;visibility:visible;mso-wrap-style:square" from="45579,32435" to="45585,3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baesAAAADcAAAADwAAAGRycy9kb3ducmV2LnhtbERPS4vCMBC+C/6HMII3TVVY3K5pcRdF&#10;rz7Y89DMtsVmUpJYq7/eLAje5uN7zirvTSM6cr62rGA2TUAQF1bXXCo4n7aTJQgfkDU2lknBnTzk&#10;2XCwwlTbGx+oO4ZSxBD2KSqoQmhTKX1RkUE/tS1x5P6sMxgidKXUDm8x3DRyniQf0mDNsaHCln4q&#10;Ki7Hq1GwNKWfHda/j4vfLL7r3U6607xTajzq118gAvXhLX659zrOX3zC/zPxApk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W2nrAAAAA3AAAAA8AAAAAAAAAAAAAAAAA&#10;oQIAAGRycy9kb3ducmV2LnhtbFBLBQYAAAAABAAEAPkAAACOAwAAAAA=&#10;" strokeweight="2.5pt"/>
                <v:line id="Line 311" o:spid="_x0000_s1054" style="position:absolute;flip:x;visibility:visible;mso-wrap-style:square" from="27187,36621" to="45579,3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yDZccAAADcAAAADwAAAGRycy9kb3ducmV2LnhtbESPT2vCQBDF74LfYZlCb7qpFFtSV4mW&#10;gpda/5TS45Adk9TsbMiuJvXTdw4FbzO8N+/9ZrboXa0u1IbKs4GHcQKKOPe24sLA5+Ft9AwqRGSL&#10;tWcy8EsBFvPhYIap9R3v6LKPhZIQDikaKGNsUq1DXpLDMPYNsWhH3zqMsraFti12Eu5qPUmSqXZY&#10;sTSU2NCqpPy0PzsD16evbHOcHlav+FHjd+iy5fvP1pj7uz57ARWpjzfz//XaCv6j4MszMoGe/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DINlxwAAANwAAAAPAAAAAAAA&#10;AAAAAAAAAKECAABkcnMvZG93bnJldi54bWxQSwUGAAAAAAQABAD5AAAAlQMAAAAA&#10;" strokeweight="2.5pt">
                  <v:stroke endarrow="block"/>
                </v:line>
                <v:shape id="Text Box 301" o:spid="_x0000_s1055" type="#_x0000_t202" style="position:absolute;left:34275;top:7614;width:5035;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OoAscA&#10;AADcAAAADwAAAGRycy9kb3ducmV2LnhtbESPQWvCQBCF70L/wzIFL6XZqLG1MauIIgherLZIb2N2&#10;moRmZ0N21fTfu4WCtxne+968yeadqcWFWldZVjCIYhDEudUVFwo+DuvnCQjnkTXWlknBLzmYzx56&#10;GabaXvmdLntfiBDCLkUFpfdNKqXLSzLoItsQB+3btgZ9WNtC6havIdzUchjHL9JgxeFCiQ0tS8p/&#10;9mcTavDTSI+PyWeyOX3tXnl7OL/FK6X6j91iCsJT5+/mf3qjA5cM4O+ZMIG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zqALHAAAA3AAAAA8AAAAAAAAAAAAAAAAAmAIAAGRy&#10;cy9kb3ducmV2LnhtbFBLBQYAAAAABAAEAPUAAACMAwAAAAA=&#10;" filled="f" fillcolor="#bbe0e3" stroked="f">
                  <v:textbox inset="1.85419mm,.92711mm,1.85419mm,.92711mm">
                    <w:txbxContent>
                      <w:p w14:paraId="1B063698" w14:textId="77777777" w:rsidR="00521F47" w:rsidRPr="005974C3" w:rsidRDefault="00521F47" w:rsidP="00BC6A5F">
                        <w:pPr>
                          <w:pStyle w:val="NormalWeb"/>
                          <w:spacing w:before="0" w:beforeAutospacing="0" w:after="0" w:afterAutospacing="0"/>
                          <w:jc w:val="both"/>
                          <w:rPr>
                            <w:sz w:val="22"/>
                          </w:rPr>
                        </w:pPr>
                        <w:r w:rsidRPr="005974C3">
                          <w:rPr>
                            <w:rFonts w:ascii="Arial" w:eastAsia="Calibri" w:hAnsi="Arial" w:cs="Arial"/>
                            <w:b/>
                            <w:sz w:val="14"/>
                            <w:szCs w:val="16"/>
                            <w:lang w:val="es-ES_tradnl"/>
                          </w:rPr>
                          <w:t>(6)</w:t>
                        </w:r>
                        <w:r w:rsidRPr="005974C3">
                          <w:rPr>
                            <w:rFonts w:ascii="Arial" w:eastAsia="Calibri" w:hAnsi="Arial" w:cs="Arial"/>
                            <w:sz w:val="14"/>
                            <w:szCs w:val="16"/>
                            <w:u w:val="single"/>
                            <w:lang w:val="es-ES_tradnl"/>
                          </w:rPr>
                          <w:t xml:space="preserve"> $</w:t>
                        </w:r>
                      </w:p>
                    </w:txbxContent>
                  </v:textbox>
                </v:shape>
                <v:shape id="Text Box 301" o:spid="_x0000_s1056" type="#_x0000_t202" style="position:absolute;left:6239;top:6866;width:2978;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E2dccA&#10;AADcAAAADwAAAGRycy9kb3ducmV2LnhtbESPQWvCQBCF70L/wzIFL6XZqLG1MauIIgherLZIb2N2&#10;moRmZ0N21fTfu4WCtxne+968yeadqcWFWldZVjCIYhDEudUVFwo+DuvnCQjnkTXWlknBLzmYzx56&#10;GabaXvmdLntfiBDCLkUFpfdNKqXLSzLoItsQB+3btgZ9WNtC6havIdzUchjHL9JgxeFCiQ0tS8p/&#10;9mcTavDTSI+PyWeyOX3tXnl7OL/FK6X6j91iCsJT5+/mf3qjA5cM4e+ZMIG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NnXHAAAA3AAAAA8AAAAAAAAAAAAAAAAAmAIAAGRy&#10;cy9kb3ducmV2LnhtbFBLBQYAAAAABAAEAPUAAACMAwAAAAA=&#10;" filled="f" fillcolor="#bbe0e3" stroked="f">
                  <v:textbox inset="1.85419mm,.92711mm,1.85419mm,.92711mm">
                    <w:txbxContent>
                      <w:p w14:paraId="551E5CBA" w14:textId="77777777" w:rsidR="00521F47" w:rsidRPr="00021CBD" w:rsidRDefault="00521F47" w:rsidP="00BC6A5F">
                        <w:pPr>
                          <w:pStyle w:val="NormalWeb"/>
                          <w:spacing w:before="0" w:beforeAutospacing="0" w:after="0" w:afterAutospacing="0"/>
                          <w:jc w:val="both"/>
                        </w:pPr>
                        <w:r w:rsidRPr="00021CBD">
                          <w:rPr>
                            <w:rFonts w:ascii="Arial" w:eastAsia="Calibri" w:hAnsi="Arial" w:cs="Arial"/>
                            <w:sz w:val="16"/>
                            <w:szCs w:val="16"/>
                            <w:u w:val="single"/>
                            <w:lang w:val="es-ES_tradnl"/>
                          </w:rPr>
                          <w:t>$</w:t>
                        </w:r>
                        <w:r w:rsidRPr="00021CBD">
                          <w:rPr>
                            <w:rFonts w:ascii="Arial" w:eastAsia="Calibri" w:hAnsi="Arial" w:cs="Arial"/>
                            <w:sz w:val="13"/>
                            <w:szCs w:val="13"/>
                            <w:lang w:val="es-ES_tradnl"/>
                          </w:rPr>
                          <w:t>.</w:t>
                        </w:r>
                      </w:p>
                    </w:txbxContent>
                  </v:textbox>
                </v:shape>
                <v:shape id="Text Box 301" o:spid="_x0000_s1057" type="#_x0000_t202" style="position:absolute;left:46312;top:34141;width:4697;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2T7scA&#10;AADcAAAADwAAAGRycy9kb3ducmV2LnhtbESPT2vCQBDF70K/wzJCL2I21rTaNKtIRRC8tP5Beptm&#10;xyQ0Oxuyq6bfvlsQvM3w3u/Nm2zemVpcqHWVZQWjKAZBnFtdcaFgv1sNpyCcR9ZYWyYFv+RgPnvo&#10;ZZhqe+VPumx9IUIIuxQVlN43qZQuL8mgi2xDHLSTbQ36sLaF1C1eQ7ip5VMcv0iDFYcLJTb0XlL+&#10;sz2bUIMHY/18TA7J+vvrY8Kb3fk1Xir12O8WbyA8df5uvtFrHbhkDP/PhAn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tk+7HAAAA3AAAAA8AAAAAAAAAAAAAAAAAmAIAAGRy&#10;cy9kb3ducmV2LnhtbFBLBQYAAAAABAAEAPUAAACMAwAAAAA=&#10;" filled="f" fillcolor="#bbe0e3" stroked="f">
                  <v:textbox inset="1.85419mm,.92711mm,1.85419mm,.92711mm">
                    <w:txbxContent>
                      <w:p w14:paraId="6B41CF39" w14:textId="77777777" w:rsidR="00521F47" w:rsidRPr="005974C3" w:rsidRDefault="00521F47" w:rsidP="00BC6A5F">
                        <w:pPr>
                          <w:pStyle w:val="NormalWeb"/>
                          <w:spacing w:before="0" w:beforeAutospacing="0" w:after="0" w:afterAutospacing="0"/>
                          <w:jc w:val="both"/>
                          <w:rPr>
                            <w:sz w:val="22"/>
                          </w:rPr>
                        </w:pPr>
                        <w:r w:rsidRPr="005974C3">
                          <w:rPr>
                            <w:rFonts w:ascii="Arial" w:eastAsia="Calibri" w:hAnsi="Arial" w:cs="Arial"/>
                            <w:b/>
                            <w:sz w:val="14"/>
                            <w:szCs w:val="16"/>
                            <w:lang w:val="es-ES_tradnl"/>
                          </w:rPr>
                          <w:t>(</w:t>
                        </w:r>
                        <w:r>
                          <w:rPr>
                            <w:rFonts w:ascii="Arial" w:eastAsia="Calibri" w:hAnsi="Arial" w:cs="Arial"/>
                            <w:b/>
                            <w:sz w:val="14"/>
                            <w:szCs w:val="16"/>
                            <w:lang w:val="es-ES_tradnl"/>
                          </w:rPr>
                          <w:t>7</w:t>
                        </w:r>
                        <w:r w:rsidRPr="005974C3">
                          <w:rPr>
                            <w:rFonts w:ascii="Arial" w:eastAsia="Calibri" w:hAnsi="Arial" w:cs="Arial"/>
                            <w:b/>
                            <w:sz w:val="14"/>
                            <w:szCs w:val="16"/>
                            <w:lang w:val="es-ES_tradnl"/>
                          </w:rPr>
                          <w:t xml:space="preserve">) </w:t>
                        </w:r>
                        <w:r w:rsidRPr="005974C3">
                          <w:rPr>
                            <w:rFonts w:ascii="Arial" w:eastAsia="Calibri" w:hAnsi="Arial" w:cs="Arial"/>
                            <w:sz w:val="14"/>
                            <w:szCs w:val="16"/>
                            <w:lang w:val="es-ES_tradnl"/>
                          </w:rPr>
                          <w:t>$</w:t>
                        </w:r>
                      </w:p>
                    </w:txbxContent>
                  </v:textbox>
                </v:shape>
                <v:line id="Line 292" o:spid="_x0000_s1058" style="position:absolute;visibility:visible;mso-wrap-style:square" from="24117,13496" to="24117,17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VzScIAAADcAAAADwAAAGRycy9kb3ducmV2LnhtbERPTWvCQBC9F/wPywje6kaRUqKriKDk&#10;IlJbeh6zYxLNzsbsmk37612h0Ns83ucsVr2pRUetqywrmIwTEMS51RUXCr4+t6/vIJxH1lhbJgU/&#10;5GC1HLwsMNU28Ad1R1+IGMIuRQWl900qpctLMujGtiGO3Nm2Bn2EbSF1iyGGm1pOk+RNGqw4NpTY&#10;0Kak/Hq8GwVJ+N3Ji8yq7pDtb6E5he/pLSg1GvbrOQhPvf8X/7kzHefPZvB8Jl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1VzScIAAADcAAAADwAAAAAAAAAAAAAA&#10;AAChAgAAZHJzL2Rvd25yZXYueG1sUEsFBgAAAAAEAAQA+QAAAJADAAAAAA==&#10;">
                  <v:stroke startarrow="block" endarrow="block"/>
                </v:line>
                <v:shape id="Imagen 131" o:spid="_x0000_s1059" type="#_x0000_t75" style="position:absolute;left:17629;top:17242;width:9803;height:132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7ALjEAAAA3AAAAA8AAABkcnMvZG93bnJldi54bWxET0trwkAQvhf8D8sIvdWNYktIXUWUPtBT&#10;oz30NmSn2WB2NsmuGv31rlDobT6+58wWva3FiTpfOVYwHiUgiAunKy4V7HdvTykIH5A11o5JwYU8&#10;LOaDhxlm2p35i055KEUMYZ+hAhNCk0npC0MW/cg1xJH7dZ3FEGFXSt3hOYbbWk6S5EVarDg2GGxo&#10;Zag45EerYMPf6/FqatKPbWvT9+TaHn/KVqnHYb98BRGoD//iP/enjvOnz3B/Jl4g5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Z7ALjEAAAA3AAAAA8AAAAAAAAAAAAAAAAA&#10;nwIAAGRycy9kb3ducmV2LnhtbFBLBQYAAAAABAAEAPcAAACQAwAAAAA=&#10;">
                  <v:imagedata r:id="rId75" o:title=""/>
                </v:shape>
                <v:shape id="Text Box 302" o:spid="_x0000_s1060" type="#_x0000_t202" style="position:absolute;left:32551;top:30666;width:2817;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wdscA&#10;AADcAAAADwAAAGRycy9kb3ducmV2LnhtbESPT2vCQBDF74LfYRnBi9SNNlqNriItBcGLf1rE25gd&#10;k2B2NmRXTb99t1DwNsN7vzdv5svGlOJOtSssKxj0IxDEqdUFZwq+Dp8vExDOI2ssLZOCH3KwXLRb&#10;c0y0ffCO7nufiRDCLkEFufdVIqVLczLo+rYiDtrF1gZ9WOtM6hofIdyUchhFY2mw4HAhx4rec0qv&#10;+5sJNbj3qkfH+Dten0/bN94cbtPoQ6lup1nNQHhq/NP8T6914OIx/D0TJp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aMHbHAAAA3AAAAA8AAAAAAAAAAAAAAAAAmAIAAGRy&#10;cy9kb3ducmV2LnhtbFBLBQYAAAAABAAEAPUAAACMAwAAAAA=&#10;" filled="f" fillcolor="#bbe0e3" stroked="f">
                  <v:textbox inset="1.85419mm,.92711mm,1.85419mm,.92711mm">
                    <w:txbxContent>
                      <w:p w14:paraId="5EDE4958" w14:textId="77777777" w:rsidR="00521F47" w:rsidRPr="005974C3" w:rsidRDefault="00521F47" w:rsidP="00BC6A5F">
                        <w:pPr>
                          <w:pStyle w:val="NormalWeb"/>
                          <w:spacing w:before="0" w:beforeAutospacing="0" w:after="0" w:afterAutospacing="0"/>
                          <w:jc w:val="both"/>
                          <w:rPr>
                            <w:b/>
                          </w:rPr>
                        </w:pPr>
                        <w:r w:rsidRPr="005974C3">
                          <w:rPr>
                            <w:rFonts w:ascii="Arial" w:eastAsia="Calibri" w:hAnsi="Arial" w:cs="Arial"/>
                            <w:b/>
                            <w:sz w:val="13"/>
                            <w:szCs w:val="13"/>
                            <w:lang w:val="es-ES_tradnl"/>
                          </w:rPr>
                          <w:t>(3)</w:t>
                        </w:r>
                      </w:p>
                    </w:txbxContent>
                  </v:textbox>
                </v:shape>
                <w10:anchorlock/>
              </v:group>
            </w:pict>
          </mc:Fallback>
        </mc:AlternateContent>
      </w:r>
    </w:p>
    <w:p w14:paraId="39E01117" w14:textId="77777777" w:rsidR="00BC6A5F" w:rsidRDefault="00BC6A5F" w:rsidP="00BC6A5F">
      <w:pPr>
        <w:suppressAutoHyphens/>
        <w:rPr>
          <w:rFonts w:ascii="Times New Roman" w:hAnsi="Times New Roman" w:cs="Times New Roman"/>
          <w:iCs/>
          <w:color w:val="0D0D0D" w:themeColor="text1" w:themeTint="F2"/>
          <w:sz w:val="22"/>
          <w:szCs w:val="22"/>
        </w:rPr>
      </w:pPr>
    </w:p>
    <w:p w14:paraId="63FC7BF7" w14:textId="77777777" w:rsidR="00BC6A5F" w:rsidRPr="005974C3" w:rsidRDefault="00BC6A5F" w:rsidP="00BC6A5F">
      <w:pPr>
        <w:suppressAutoHyphens/>
        <w:rPr>
          <w:rFonts w:ascii="Times New Roman" w:hAnsi="Times New Roman" w:cs="Times New Roman"/>
          <w:iCs/>
          <w:color w:val="0D0D0D" w:themeColor="text1" w:themeTint="F2"/>
          <w:sz w:val="22"/>
          <w:szCs w:val="22"/>
        </w:rPr>
      </w:pPr>
      <w:r w:rsidRPr="005974C3">
        <w:rPr>
          <w:rFonts w:ascii="Times New Roman" w:hAnsi="Times New Roman" w:cs="Times New Roman"/>
          <w:iCs/>
          <w:color w:val="0D0D0D" w:themeColor="text1" w:themeTint="F2"/>
          <w:sz w:val="22"/>
          <w:szCs w:val="22"/>
        </w:rPr>
        <w:t xml:space="preserve">1. </w:t>
      </w:r>
      <w:r>
        <w:rPr>
          <w:rFonts w:ascii="Times New Roman" w:hAnsi="Times New Roman" w:cs="Times New Roman"/>
          <w:iCs/>
          <w:color w:val="0D0D0D" w:themeColor="text1" w:themeTint="F2"/>
          <w:sz w:val="22"/>
          <w:szCs w:val="22"/>
        </w:rPr>
        <w:t xml:space="preserve">Los </w:t>
      </w:r>
      <w:r w:rsidRPr="005974C3">
        <w:rPr>
          <w:rFonts w:ascii="Times New Roman" w:hAnsi="Times New Roman" w:cs="Times New Roman"/>
          <w:iCs/>
          <w:color w:val="0D0D0D" w:themeColor="text1" w:themeTint="F2"/>
          <w:sz w:val="22"/>
          <w:szCs w:val="22"/>
        </w:rPr>
        <w:t>Fiduciante</w:t>
      </w:r>
      <w:r>
        <w:rPr>
          <w:rFonts w:ascii="Times New Roman" w:hAnsi="Times New Roman" w:cs="Times New Roman"/>
          <w:iCs/>
          <w:color w:val="0D0D0D" w:themeColor="text1" w:themeTint="F2"/>
          <w:sz w:val="22"/>
          <w:szCs w:val="22"/>
        </w:rPr>
        <w:t xml:space="preserve">s originaron </w:t>
      </w:r>
      <w:r w:rsidRPr="005974C3">
        <w:rPr>
          <w:rFonts w:ascii="Times New Roman" w:hAnsi="Times New Roman" w:cs="Times New Roman"/>
          <w:iCs/>
          <w:color w:val="0D0D0D" w:themeColor="text1" w:themeTint="F2"/>
          <w:sz w:val="22"/>
          <w:szCs w:val="22"/>
        </w:rPr>
        <w:t>los Créditos.</w:t>
      </w:r>
    </w:p>
    <w:p w14:paraId="682CA00C" w14:textId="77777777" w:rsidR="00BC6A5F" w:rsidRPr="005974C3" w:rsidRDefault="00BC6A5F" w:rsidP="00BC6A5F">
      <w:pPr>
        <w:suppressAutoHyphens/>
        <w:rPr>
          <w:rFonts w:ascii="Times New Roman" w:hAnsi="Times New Roman" w:cs="Times New Roman"/>
          <w:iCs/>
          <w:color w:val="0D0D0D" w:themeColor="text1" w:themeTint="F2"/>
          <w:sz w:val="22"/>
          <w:szCs w:val="22"/>
        </w:rPr>
      </w:pPr>
      <w:r w:rsidRPr="005974C3">
        <w:rPr>
          <w:rFonts w:ascii="Times New Roman" w:hAnsi="Times New Roman" w:cs="Times New Roman"/>
          <w:iCs/>
          <w:color w:val="0D0D0D" w:themeColor="text1" w:themeTint="F2"/>
          <w:sz w:val="22"/>
          <w:szCs w:val="22"/>
        </w:rPr>
        <w:t xml:space="preserve">2. </w:t>
      </w:r>
      <w:r>
        <w:rPr>
          <w:rFonts w:ascii="Times New Roman" w:hAnsi="Times New Roman" w:cs="Times New Roman"/>
          <w:iCs/>
          <w:color w:val="0D0D0D" w:themeColor="text1" w:themeTint="F2"/>
          <w:sz w:val="22"/>
          <w:szCs w:val="22"/>
        </w:rPr>
        <w:t>Los</w:t>
      </w:r>
      <w:r w:rsidRPr="005974C3">
        <w:rPr>
          <w:rFonts w:ascii="Times New Roman" w:hAnsi="Times New Roman" w:cs="Times New Roman"/>
          <w:iCs/>
          <w:color w:val="0D0D0D" w:themeColor="text1" w:themeTint="F2"/>
          <w:sz w:val="22"/>
          <w:szCs w:val="22"/>
        </w:rPr>
        <w:t xml:space="preserve"> Fiduciante</w:t>
      </w:r>
      <w:r>
        <w:rPr>
          <w:rFonts w:ascii="Times New Roman" w:hAnsi="Times New Roman" w:cs="Times New Roman"/>
          <w:iCs/>
          <w:color w:val="0D0D0D" w:themeColor="text1" w:themeTint="F2"/>
          <w:sz w:val="22"/>
          <w:szCs w:val="22"/>
        </w:rPr>
        <w:t>s</w:t>
      </w:r>
      <w:r w:rsidRPr="005974C3">
        <w:rPr>
          <w:rFonts w:ascii="Times New Roman" w:hAnsi="Times New Roman" w:cs="Times New Roman"/>
          <w:iCs/>
          <w:color w:val="0D0D0D" w:themeColor="text1" w:themeTint="F2"/>
          <w:sz w:val="22"/>
          <w:szCs w:val="22"/>
        </w:rPr>
        <w:t xml:space="preserve"> cedi</w:t>
      </w:r>
      <w:r>
        <w:rPr>
          <w:rFonts w:ascii="Times New Roman" w:hAnsi="Times New Roman" w:cs="Times New Roman"/>
          <w:iCs/>
          <w:color w:val="0D0D0D" w:themeColor="text1" w:themeTint="F2"/>
          <w:sz w:val="22"/>
          <w:szCs w:val="22"/>
        </w:rPr>
        <w:t>eron</w:t>
      </w:r>
      <w:r w:rsidRPr="005974C3">
        <w:rPr>
          <w:rFonts w:ascii="Times New Roman" w:hAnsi="Times New Roman" w:cs="Times New Roman"/>
          <w:iCs/>
          <w:color w:val="0D0D0D" w:themeColor="text1" w:themeTint="F2"/>
          <w:sz w:val="22"/>
          <w:szCs w:val="22"/>
        </w:rPr>
        <w:t xml:space="preserve"> fiduciariamente los Créditos al Fiduciario.</w:t>
      </w:r>
    </w:p>
    <w:p w14:paraId="1304ED17" w14:textId="66D400F1" w:rsidR="00BC6A5F" w:rsidRDefault="00BC6A5F" w:rsidP="00BC6A5F">
      <w:pPr>
        <w:suppressAutoHyphens/>
        <w:rPr>
          <w:rFonts w:ascii="Times New Roman" w:hAnsi="Times New Roman" w:cs="Times New Roman"/>
          <w:iCs/>
          <w:color w:val="0D0D0D" w:themeColor="text1" w:themeTint="F2"/>
          <w:sz w:val="22"/>
          <w:szCs w:val="22"/>
        </w:rPr>
      </w:pPr>
      <w:r w:rsidRPr="005974C3">
        <w:rPr>
          <w:rFonts w:ascii="Times New Roman" w:hAnsi="Times New Roman" w:cs="Times New Roman"/>
          <w:iCs/>
          <w:color w:val="0D0D0D" w:themeColor="text1" w:themeTint="F2"/>
          <w:sz w:val="22"/>
          <w:szCs w:val="22"/>
        </w:rPr>
        <w:t xml:space="preserve">3. El Fiduciario emite los </w:t>
      </w:r>
      <w:r w:rsidR="00543695" w:rsidRPr="00AA2014">
        <w:rPr>
          <w:rFonts w:ascii="Times New Roman" w:hAnsi="Times New Roman"/>
          <w:color w:val="0D0D0D" w:themeColor="text1" w:themeTint="F2"/>
          <w:sz w:val="22"/>
          <w:lang w:val="es-AR"/>
        </w:rPr>
        <w:t>Valores de Deuda Fiduciaria</w:t>
      </w:r>
      <w:r w:rsidRPr="005974C3">
        <w:rPr>
          <w:rFonts w:ascii="Times New Roman" w:hAnsi="Times New Roman" w:cs="Times New Roman"/>
          <w:iCs/>
          <w:color w:val="0D0D0D" w:themeColor="text1" w:themeTint="F2"/>
          <w:sz w:val="22"/>
          <w:szCs w:val="22"/>
        </w:rPr>
        <w:t xml:space="preserve"> que son colocados por ofer</w:t>
      </w:r>
      <w:r>
        <w:rPr>
          <w:rFonts w:ascii="Times New Roman" w:hAnsi="Times New Roman" w:cs="Times New Roman"/>
          <w:iCs/>
          <w:color w:val="0D0D0D" w:themeColor="text1" w:themeTint="F2"/>
          <w:sz w:val="22"/>
          <w:szCs w:val="22"/>
        </w:rPr>
        <w:t>ta pública entre los inversores y l</w:t>
      </w:r>
      <w:r w:rsidRPr="005974C3">
        <w:rPr>
          <w:rFonts w:ascii="Times New Roman" w:hAnsi="Times New Roman" w:cs="Times New Roman"/>
          <w:iCs/>
          <w:color w:val="0D0D0D" w:themeColor="text1" w:themeTint="F2"/>
          <w:sz w:val="22"/>
          <w:szCs w:val="22"/>
        </w:rPr>
        <w:t xml:space="preserve">os inversores integran </w:t>
      </w:r>
      <w:r>
        <w:rPr>
          <w:rFonts w:ascii="Times New Roman" w:hAnsi="Times New Roman" w:cs="Times New Roman"/>
          <w:iCs/>
          <w:color w:val="0D0D0D" w:themeColor="text1" w:themeTint="F2"/>
          <w:sz w:val="22"/>
          <w:szCs w:val="22"/>
        </w:rPr>
        <w:t>el precio correspondiente</w:t>
      </w:r>
      <w:r w:rsidRPr="005974C3">
        <w:rPr>
          <w:rFonts w:ascii="Times New Roman" w:hAnsi="Times New Roman" w:cs="Times New Roman"/>
          <w:iCs/>
          <w:color w:val="0D0D0D" w:themeColor="text1" w:themeTint="F2"/>
          <w:sz w:val="22"/>
          <w:szCs w:val="22"/>
        </w:rPr>
        <w:t>.</w:t>
      </w:r>
    </w:p>
    <w:p w14:paraId="3F084114" w14:textId="6E34F8F6" w:rsidR="00BC6A5F" w:rsidRPr="005974C3" w:rsidRDefault="00BC6A5F" w:rsidP="00BC6A5F">
      <w:pPr>
        <w:suppressAutoHyphens/>
        <w:rPr>
          <w:rFonts w:ascii="Times New Roman" w:hAnsi="Times New Roman" w:cs="Times New Roman"/>
          <w:iCs/>
          <w:color w:val="0D0D0D" w:themeColor="text1" w:themeTint="F2"/>
          <w:sz w:val="22"/>
          <w:szCs w:val="22"/>
        </w:rPr>
      </w:pPr>
      <w:r w:rsidRPr="005974C3">
        <w:rPr>
          <w:rFonts w:ascii="Times New Roman" w:hAnsi="Times New Roman" w:cs="Times New Roman"/>
          <w:iCs/>
          <w:color w:val="0D0D0D" w:themeColor="text1" w:themeTint="F2"/>
          <w:sz w:val="22"/>
          <w:szCs w:val="22"/>
        </w:rPr>
        <w:t xml:space="preserve">4. Los Fiduciantes recibirán el importe producido de la colocación de los </w:t>
      </w:r>
      <w:r w:rsidR="00E00506" w:rsidRPr="00AA2014">
        <w:rPr>
          <w:rFonts w:ascii="Times New Roman" w:hAnsi="Times New Roman"/>
          <w:color w:val="0D0D0D" w:themeColor="text1" w:themeTint="F2"/>
          <w:sz w:val="22"/>
          <w:lang w:val="es-AR"/>
        </w:rPr>
        <w:t>Valores de Deuda Fiduciaria</w:t>
      </w:r>
      <w:r w:rsidRPr="005974C3">
        <w:rPr>
          <w:rFonts w:ascii="Times New Roman" w:hAnsi="Times New Roman" w:cs="Times New Roman"/>
          <w:iCs/>
          <w:color w:val="0D0D0D" w:themeColor="text1" w:themeTint="F2"/>
          <w:sz w:val="22"/>
          <w:szCs w:val="22"/>
        </w:rPr>
        <w:t xml:space="preserve">. </w:t>
      </w:r>
    </w:p>
    <w:p w14:paraId="3AB57F2C" w14:textId="77777777" w:rsidR="00BC6A5F" w:rsidRPr="005974C3" w:rsidRDefault="00BC6A5F" w:rsidP="00BC6A5F">
      <w:pPr>
        <w:suppressAutoHyphens/>
        <w:rPr>
          <w:rFonts w:ascii="Times New Roman" w:hAnsi="Times New Roman" w:cs="Times New Roman"/>
          <w:iCs/>
          <w:color w:val="0D0D0D" w:themeColor="text1" w:themeTint="F2"/>
          <w:sz w:val="22"/>
          <w:szCs w:val="22"/>
        </w:rPr>
      </w:pPr>
      <w:r w:rsidRPr="005974C3">
        <w:rPr>
          <w:rFonts w:ascii="Times New Roman" w:hAnsi="Times New Roman" w:cs="Times New Roman"/>
          <w:iCs/>
          <w:color w:val="0D0D0D" w:themeColor="text1" w:themeTint="F2"/>
          <w:sz w:val="22"/>
          <w:szCs w:val="22"/>
        </w:rPr>
        <w:t xml:space="preserve">5. Los Deudores abonan los montos adeudados bajo los Créditos al Agente </w:t>
      </w:r>
      <w:r>
        <w:rPr>
          <w:rFonts w:ascii="Times New Roman" w:hAnsi="Times New Roman" w:cs="Times New Roman"/>
          <w:iCs/>
          <w:color w:val="0D0D0D" w:themeColor="text1" w:themeTint="F2"/>
          <w:sz w:val="22"/>
          <w:szCs w:val="22"/>
        </w:rPr>
        <w:t>Recaudador</w:t>
      </w:r>
      <w:r w:rsidRPr="005974C3">
        <w:rPr>
          <w:rFonts w:ascii="Times New Roman" w:hAnsi="Times New Roman" w:cs="Times New Roman"/>
          <w:iCs/>
          <w:color w:val="0D0D0D" w:themeColor="text1" w:themeTint="F2"/>
          <w:sz w:val="22"/>
          <w:szCs w:val="22"/>
        </w:rPr>
        <w:t>.</w:t>
      </w:r>
    </w:p>
    <w:p w14:paraId="5FDC8BD5" w14:textId="77777777" w:rsidR="00BC6A5F" w:rsidRDefault="00BC6A5F" w:rsidP="00BC6A5F">
      <w:pPr>
        <w:rPr>
          <w:rFonts w:ascii="Times New Roman" w:hAnsi="Times New Roman"/>
          <w:iCs/>
          <w:color w:val="0D0D0D" w:themeColor="text1" w:themeTint="F2"/>
          <w:sz w:val="22"/>
          <w:szCs w:val="22"/>
        </w:rPr>
      </w:pPr>
      <w:r w:rsidRPr="005974C3">
        <w:rPr>
          <w:rFonts w:ascii="Times New Roman" w:hAnsi="Times New Roman" w:cs="Times New Roman"/>
          <w:iCs/>
          <w:color w:val="0D0D0D" w:themeColor="text1" w:themeTint="F2"/>
          <w:sz w:val="22"/>
          <w:szCs w:val="22"/>
        </w:rPr>
        <w:t xml:space="preserve">6. El Agente </w:t>
      </w:r>
      <w:r>
        <w:rPr>
          <w:rFonts w:ascii="Times New Roman" w:hAnsi="Times New Roman" w:cs="Times New Roman"/>
          <w:iCs/>
          <w:color w:val="0D0D0D" w:themeColor="text1" w:themeTint="F2"/>
          <w:sz w:val="22"/>
          <w:szCs w:val="22"/>
        </w:rPr>
        <w:t>Recaudador</w:t>
      </w:r>
      <w:r w:rsidRPr="005974C3">
        <w:rPr>
          <w:rFonts w:ascii="Times New Roman" w:hAnsi="Times New Roman" w:cs="Times New Roman"/>
          <w:iCs/>
          <w:color w:val="0D0D0D" w:themeColor="text1" w:themeTint="F2"/>
          <w:sz w:val="22"/>
          <w:szCs w:val="22"/>
        </w:rPr>
        <w:t xml:space="preserve"> transfiere a la Cuenta Fiduciaria las cobranzas.</w:t>
      </w:r>
    </w:p>
    <w:p w14:paraId="2AED43D8" w14:textId="013FE64A" w:rsidR="00BC6A5F" w:rsidRPr="005974C3" w:rsidRDefault="00BC6A5F" w:rsidP="00BC6A5F">
      <w:pPr>
        <w:suppressAutoHyphens/>
        <w:rPr>
          <w:rFonts w:ascii="Times New Roman" w:hAnsi="Times New Roman"/>
          <w:iCs/>
          <w:color w:val="0D0D0D" w:themeColor="text1" w:themeTint="F2"/>
          <w:sz w:val="22"/>
          <w:szCs w:val="22"/>
        </w:rPr>
      </w:pPr>
      <w:r>
        <w:rPr>
          <w:rFonts w:ascii="Times New Roman" w:hAnsi="Times New Roman" w:cs="Times New Roman"/>
          <w:iCs/>
          <w:color w:val="0D0D0D" w:themeColor="text1" w:themeTint="F2"/>
          <w:sz w:val="22"/>
          <w:szCs w:val="22"/>
        </w:rPr>
        <w:t>7</w:t>
      </w:r>
      <w:r w:rsidRPr="005974C3">
        <w:rPr>
          <w:rFonts w:ascii="Times New Roman" w:hAnsi="Times New Roman" w:cs="Times New Roman"/>
          <w:iCs/>
          <w:color w:val="0D0D0D" w:themeColor="text1" w:themeTint="F2"/>
          <w:sz w:val="22"/>
          <w:szCs w:val="22"/>
        </w:rPr>
        <w:t xml:space="preserve">. El Fiduciario aplica las cobranzas recibidas al pago de los servicios de los </w:t>
      </w:r>
      <w:r w:rsidR="00E00506" w:rsidRPr="00AA2014">
        <w:rPr>
          <w:rFonts w:ascii="Times New Roman" w:hAnsi="Times New Roman"/>
          <w:color w:val="0D0D0D" w:themeColor="text1" w:themeTint="F2"/>
          <w:sz w:val="22"/>
          <w:lang w:val="es-AR"/>
        </w:rPr>
        <w:t>Valores de Deuda Fiduciaria</w:t>
      </w:r>
      <w:r w:rsidRPr="005974C3">
        <w:rPr>
          <w:rFonts w:ascii="Times New Roman" w:hAnsi="Times New Roman" w:cs="Times New Roman"/>
          <w:iCs/>
          <w:color w:val="0D0D0D" w:themeColor="text1" w:themeTint="F2"/>
          <w:sz w:val="22"/>
          <w:szCs w:val="22"/>
        </w:rPr>
        <w:t>.</w:t>
      </w:r>
    </w:p>
    <w:p w14:paraId="6A308D1E" w14:textId="77777777" w:rsidR="00BC6A5F" w:rsidRPr="00506990" w:rsidRDefault="00BC6A5F" w:rsidP="000C5F90">
      <w:pPr>
        <w:suppressAutoHyphens/>
        <w:jc w:val="center"/>
        <w:rPr>
          <w:rFonts w:ascii="Times New Roman" w:hAnsi="Times New Roman" w:cs="Times New Roman"/>
          <w:b/>
          <w:bCs/>
          <w:iCs/>
          <w:color w:val="0D0D0D" w:themeColor="text1" w:themeTint="F2"/>
          <w:sz w:val="22"/>
          <w:szCs w:val="22"/>
          <w:u w:val="single"/>
        </w:rPr>
      </w:pPr>
    </w:p>
    <w:p w14:paraId="1A152E65" w14:textId="3B2DA4AF" w:rsidR="000C5F90" w:rsidRPr="00506990" w:rsidRDefault="000C5F90" w:rsidP="00B228F5">
      <w:pPr>
        <w:pStyle w:val="Ttulo1"/>
        <w:jc w:val="center"/>
        <w:rPr>
          <w:rFonts w:ascii="Times New Roman" w:hAnsi="Times New Roman"/>
          <w:sz w:val="22"/>
          <w:szCs w:val="22"/>
        </w:rPr>
      </w:pPr>
      <w:bookmarkStart w:id="91" w:name="_Toc521424876"/>
      <w:bookmarkStart w:id="92" w:name="_Toc20409094"/>
      <w:r w:rsidRPr="000F6A5F">
        <w:rPr>
          <w:rFonts w:ascii="Times New Roman" w:hAnsi="Times New Roman"/>
          <w:sz w:val="22"/>
          <w:szCs w:val="22"/>
        </w:rPr>
        <w:t>X</w:t>
      </w:r>
      <w:r w:rsidR="00F74B80" w:rsidRPr="00680FE6">
        <w:rPr>
          <w:rFonts w:ascii="Times New Roman" w:hAnsi="Times New Roman"/>
          <w:sz w:val="22"/>
          <w:szCs w:val="22"/>
        </w:rPr>
        <w:t>V</w:t>
      </w:r>
      <w:r w:rsidRPr="00680FE6">
        <w:rPr>
          <w:rFonts w:ascii="Times New Roman" w:hAnsi="Times New Roman"/>
          <w:sz w:val="22"/>
          <w:szCs w:val="22"/>
        </w:rPr>
        <w:t xml:space="preserve">.- </w:t>
      </w:r>
      <w:r w:rsidR="00A7122D" w:rsidRPr="00680FE6">
        <w:rPr>
          <w:rFonts w:ascii="Times New Roman" w:hAnsi="Times New Roman"/>
          <w:sz w:val="22"/>
          <w:szCs w:val="22"/>
        </w:rPr>
        <w:t xml:space="preserve">PROCEDIMIENTO DE </w:t>
      </w:r>
      <w:r w:rsidR="00155E25" w:rsidRPr="00155E25">
        <w:rPr>
          <w:rFonts w:ascii="Times New Roman" w:hAnsi="Times New Roman"/>
          <w:sz w:val="22"/>
          <w:szCs w:val="22"/>
        </w:rPr>
        <w:t xml:space="preserve">COLOCACIÓN Y NEGOCIACIÓN DE LOS </w:t>
      </w:r>
      <w:r w:rsidR="00E00506" w:rsidRPr="00AA2014">
        <w:rPr>
          <w:rFonts w:ascii="Times New Roman" w:hAnsi="Times New Roman"/>
          <w:color w:val="0D0D0D" w:themeColor="text1" w:themeTint="F2"/>
          <w:sz w:val="22"/>
          <w:lang w:val="es-AR"/>
        </w:rPr>
        <w:t>VALORES DE DEUDA FIDUCIARIA</w:t>
      </w:r>
      <w:r w:rsidR="00E00506" w:rsidRPr="00506990">
        <w:rPr>
          <w:rFonts w:ascii="Times New Roman" w:hAnsi="Times New Roman"/>
          <w:sz w:val="22"/>
          <w:szCs w:val="22"/>
        </w:rPr>
        <w:t>.</w:t>
      </w:r>
      <w:bookmarkEnd w:id="91"/>
      <w:bookmarkEnd w:id="92"/>
    </w:p>
    <w:p w14:paraId="39A18619" w14:textId="77777777" w:rsidR="000C5F90" w:rsidRPr="00506990" w:rsidRDefault="000C5F90" w:rsidP="000C5F90">
      <w:pPr>
        <w:widowControl w:val="0"/>
        <w:suppressAutoHyphens/>
        <w:rPr>
          <w:rFonts w:ascii="Times New Roman" w:hAnsi="Times New Roman" w:cs="Times New Roman"/>
          <w:b/>
          <w:bCs/>
          <w:iCs/>
          <w:color w:val="0D0D0D" w:themeColor="text1" w:themeTint="F2"/>
          <w:sz w:val="22"/>
          <w:szCs w:val="22"/>
          <w:highlight w:val="yellow"/>
          <w:u w:val="single"/>
        </w:rPr>
      </w:pPr>
    </w:p>
    <w:p w14:paraId="04A249C6" w14:textId="09E93CFB" w:rsidR="00506505" w:rsidRPr="00506990" w:rsidRDefault="000B1EFD" w:rsidP="0050339C">
      <w:pPr>
        <w:widowControl w:val="0"/>
        <w:suppressAutoHyphens/>
        <w:rPr>
          <w:rFonts w:ascii="Times New Roman" w:eastAsia="Times New Roman" w:hAnsi="Times New Roman" w:cs="Times New Roman"/>
          <w:color w:val="0D0D0D" w:themeColor="text1" w:themeTint="F2"/>
          <w:sz w:val="22"/>
          <w:szCs w:val="22"/>
          <w:lang w:val="es-ES"/>
        </w:rPr>
      </w:pPr>
      <w:r w:rsidRPr="00506990">
        <w:rPr>
          <w:rFonts w:ascii="Times New Roman" w:eastAsia="Times New Roman" w:hAnsi="Times New Roman" w:cs="Times New Roman"/>
          <w:color w:val="0D0D0D" w:themeColor="text1" w:themeTint="F2"/>
          <w:sz w:val="22"/>
          <w:szCs w:val="22"/>
          <w:lang w:val="es-AR"/>
        </w:rPr>
        <w:t xml:space="preserve">Se ha designado colocadores a los agentes miembros del Mercado Argentino de Valores S.A., </w:t>
      </w:r>
      <w:r w:rsidR="00DD2C14">
        <w:rPr>
          <w:rFonts w:ascii="Times New Roman" w:eastAsia="Times New Roman" w:hAnsi="Times New Roman" w:cs="Times New Roman"/>
          <w:color w:val="0D0D0D" w:themeColor="text1" w:themeTint="F2"/>
          <w:sz w:val="22"/>
          <w:szCs w:val="22"/>
          <w:lang w:val="es-AR"/>
        </w:rPr>
        <w:t>Macro</w:t>
      </w:r>
      <w:r w:rsidR="00DD2C14" w:rsidRPr="0098446E">
        <w:rPr>
          <w:rFonts w:ascii="Times New Roman" w:eastAsia="Times New Roman" w:hAnsi="Times New Roman" w:cs="Times New Roman"/>
          <w:color w:val="0D0D0D" w:themeColor="text1" w:themeTint="F2"/>
          <w:sz w:val="22"/>
          <w:szCs w:val="22"/>
          <w:lang w:val="es-AR"/>
        </w:rPr>
        <w:t xml:space="preserve"> </w:t>
      </w:r>
      <w:r w:rsidR="00005F07">
        <w:rPr>
          <w:rFonts w:ascii="Times New Roman" w:eastAsia="Times New Roman" w:hAnsi="Times New Roman" w:cs="Times New Roman"/>
          <w:color w:val="0D0D0D" w:themeColor="text1" w:themeTint="F2"/>
          <w:sz w:val="22"/>
          <w:szCs w:val="22"/>
          <w:lang w:val="es-AR"/>
        </w:rPr>
        <w:t>Securities</w:t>
      </w:r>
      <w:r w:rsidR="00E23F41" w:rsidRPr="0098446E">
        <w:rPr>
          <w:rFonts w:ascii="Times New Roman" w:eastAsia="Times New Roman" w:hAnsi="Times New Roman" w:cs="Times New Roman"/>
          <w:color w:val="0D0D0D" w:themeColor="text1" w:themeTint="F2"/>
          <w:sz w:val="22"/>
          <w:szCs w:val="22"/>
          <w:lang w:val="es-AR"/>
        </w:rPr>
        <w:t xml:space="preserve"> S.A.</w:t>
      </w:r>
      <w:r w:rsidRPr="00506990">
        <w:rPr>
          <w:rFonts w:ascii="Times New Roman" w:eastAsia="Times New Roman" w:hAnsi="Times New Roman" w:cs="Times New Roman"/>
          <w:color w:val="0D0D0D" w:themeColor="text1" w:themeTint="F2"/>
          <w:sz w:val="22"/>
          <w:szCs w:val="22"/>
          <w:lang w:val="es-AR"/>
        </w:rPr>
        <w:t xml:space="preserve"> </w:t>
      </w:r>
      <w:r w:rsidR="00F45A69">
        <w:rPr>
          <w:rFonts w:ascii="Times New Roman" w:eastAsia="Times New Roman" w:hAnsi="Times New Roman" w:cs="Times New Roman"/>
          <w:color w:val="0D0D0D" w:themeColor="text1" w:themeTint="F2"/>
          <w:sz w:val="22"/>
          <w:szCs w:val="22"/>
          <w:lang w:val="es-AR"/>
        </w:rPr>
        <w:t>y</w:t>
      </w:r>
      <w:r w:rsidRPr="00806657">
        <w:rPr>
          <w:rFonts w:ascii="Times New Roman" w:eastAsia="Times New Roman" w:hAnsi="Times New Roman" w:cs="Times New Roman"/>
          <w:color w:val="0D0D0D" w:themeColor="text1" w:themeTint="F2"/>
          <w:sz w:val="22"/>
          <w:szCs w:val="22"/>
          <w:lang w:val="es-AR"/>
        </w:rPr>
        <w:t xml:space="preserve"> </w:t>
      </w:r>
      <w:r w:rsidR="00F45A69" w:rsidRPr="00F45A69">
        <w:rPr>
          <w:rFonts w:ascii="Times New Roman" w:hAnsi="Times New Roman"/>
          <w:color w:val="0D0D0D" w:themeColor="text1" w:themeTint="F2"/>
          <w:sz w:val="22"/>
          <w:szCs w:val="22"/>
          <w:lang w:val="es-AR"/>
        </w:rPr>
        <w:t>StoneX Securities S.A.</w:t>
      </w:r>
      <w:r w:rsidRPr="00806657">
        <w:rPr>
          <w:rFonts w:ascii="Times New Roman" w:eastAsia="Times New Roman" w:hAnsi="Times New Roman" w:cs="Times New Roman"/>
          <w:color w:val="0D0D0D" w:themeColor="text1" w:themeTint="F2"/>
          <w:sz w:val="22"/>
          <w:szCs w:val="22"/>
          <w:lang w:val="es-AR"/>
        </w:rPr>
        <w:t xml:space="preserve"> El Mercado Argentino de Valores S.A. actuará exclusivamente en carácter de Organizad</w:t>
      </w:r>
      <w:r w:rsidRPr="00506990">
        <w:rPr>
          <w:rFonts w:ascii="Times New Roman" w:eastAsia="Times New Roman" w:hAnsi="Times New Roman" w:cs="Times New Roman"/>
          <w:color w:val="0D0D0D" w:themeColor="text1" w:themeTint="F2"/>
          <w:sz w:val="22"/>
          <w:szCs w:val="22"/>
          <w:lang w:val="es-AR"/>
        </w:rPr>
        <w:t xml:space="preserve">or de la Colocación y administrador del sistema de informático, en base a las ofertas de suscripción que presenten los agentes habilitados a través del citado sistema. Los </w:t>
      </w:r>
      <w:r w:rsidR="00E00506" w:rsidRPr="00AA2014">
        <w:rPr>
          <w:rFonts w:ascii="Times New Roman" w:hAnsi="Times New Roman"/>
          <w:color w:val="0D0D0D" w:themeColor="text1" w:themeTint="F2"/>
          <w:sz w:val="22"/>
          <w:lang w:val="es-AR"/>
        </w:rPr>
        <w:t>Valores de Deuda Fiduciaria</w:t>
      </w:r>
      <w:r w:rsidRPr="00506990">
        <w:rPr>
          <w:rFonts w:ascii="Times New Roman" w:eastAsia="Times New Roman" w:hAnsi="Times New Roman" w:cs="Times New Roman"/>
          <w:color w:val="0D0D0D" w:themeColor="text1" w:themeTint="F2"/>
          <w:sz w:val="22"/>
          <w:szCs w:val="22"/>
          <w:lang w:val="es-AR"/>
        </w:rPr>
        <w:t xml:space="preserve"> serán colocados por oferta pública sólo en la República Argentina, conforme con los términos de la ley 26.831 de Mercado de Capitales y el Capítulo IV del Título VI y el Título XII de las NORMAS de la CNV</w:t>
      </w:r>
      <w:r w:rsidR="006310B5">
        <w:rPr>
          <w:rFonts w:ascii="Times New Roman" w:eastAsia="Times New Roman" w:hAnsi="Times New Roman" w:cs="Times New Roman"/>
          <w:color w:val="0D0D0D" w:themeColor="text1" w:themeTint="F2"/>
          <w:sz w:val="22"/>
          <w:szCs w:val="22"/>
          <w:lang w:val="es-AR"/>
        </w:rPr>
        <w:t xml:space="preserve"> en lo pertinente</w:t>
      </w:r>
      <w:r w:rsidRPr="00506990">
        <w:rPr>
          <w:rFonts w:ascii="Times New Roman" w:eastAsia="Times New Roman" w:hAnsi="Times New Roman" w:cs="Times New Roman"/>
          <w:color w:val="0D0D0D" w:themeColor="text1" w:themeTint="F2"/>
          <w:sz w:val="22"/>
          <w:szCs w:val="22"/>
          <w:lang w:val="es-AR"/>
        </w:rPr>
        <w:t>.</w:t>
      </w:r>
      <w:r w:rsidR="00AF3B0A"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ES"/>
        </w:rPr>
        <w:t>Se aplicará el procedimiento de colocación</w:t>
      </w:r>
      <w:r w:rsidR="006310B5">
        <w:rPr>
          <w:rFonts w:ascii="Times New Roman" w:eastAsia="Times New Roman" w:hAnsi="Times New Roman" w:cs="Times New Roman"/>
          <w:color w:val="0D0D0D" w:themeColor="text1" w:themeTint="F2"/>
          <w:sz w:val="22"/>
          <w:szCs w:val="22"/>
          <w:lang w:val="es-ES"/>
        </w:rPr>
        <w:t xml:space="preserve"> de s</w:t>
      </w:r>
      <w:r w:rsidR="006310B5" w:rsidRPr="006310B5">
        <w:rPr>
          <w:rFonts w:ascii="Times New Roman" w:eastAsia="Times New Roman" w:hAnsi="Times New Roman" w:cs="Times New Roman"/>
          <w:color w:val="0D0D0D" w:themeColor="text1" w:themeTint="F2"/>
          <w:sz w:val="22"/>
          <w:szCs w:val="22"/>
          <w:lang w:val="es-ES"/>
        </w:rPr>
        <w:t>ubas</w:t>
      </w:r>
      <w:r w:rsidR="006310B5">
        <w:rPr>
          <w:rFonts w:ascii="Times New Roman" w:eastAsia="Times New Roman" w:hAnsi="Times New Roman" w:cs="Times New Roman"/>
          <w:color w:val="0D0D0D" w:themeColor="text1" w:themeTint="F2"/>
          <w:sz w:val="22"/>
          <w:szCs w:val="22"/>
          <w:lang w:val="es-ES"/>
        </w:rPr>
        <w:t>ta o l</w:t>
      </w:r>
      <w:r w:rsidR="006310B5" w:rsidRPr="006310B5">
        <w:rPr>
          <w:rFonts w:ascii="Times New Roman" w:eastAsia="Times New Roman" w:hAnsi="Times New Roman" w:cs="Times New Roman"/>
          <w:color w:val="0D0D0D" w:themeColor="text1" w:themeTint="F2"/>
          <w:sz w:val="22"/>
          <w:szCs w:val="22"/>
          <w:lang w:val="es-ES"/>
        </w:rPr>
        <w:t>icitación pública</w:t>
      </w:r>
      <w:r w:rsidRPr="00506990">
        <w:rPr>
          <w:rFonts w:ascii="Times New Roman" w:eastAsia="Times New Roman" w:hAnsi="Times New Roman" w:cs="Times New Roman"/>
          <w:color w:val="0D0D0D" w:themeColor="text1" w:themeTint="F2"/>
          <w:sz w:val="22"/>
          <w:szCs w:val="22"/>
          <w:lang w:val="es-ES"/>
        </w:rPr>
        <w:t xml:space="preserve"> establecido en las NORMAS de CNV, a través del sistema informático de colocación de Mercado Argentino de Valores S.A. (SEMAV) autorizado por la CNV bajo la modalidad abierta.</w:t>
      </w:r>
    </w:p>
    <w:p w14:paraId="08AD42F2" w14:textId="77777777" w:rsidR="00B678D6" w:rsidRDefault="00B678D6" w:rsidP="0050339C">
      <w:pPr>
        <w:widowControl w:val="0"/>
        <w:suppressAutoHyphens/>
        <w:rPr>
          <w:rFonts w:ascii="Times New Roman" w:eastAsia="Times New Roman" w:hAnsi="Times New Roman" w:cs="Times New Roman"/>
          <w:color w:val="0D0D0D" w:themeColor="text1" w:themeTint="F2"/>
          <w:sz w:val="22"/>
          <w:szCs w:val="22"/>
          <w:lang w:val="es-ES"/>
        </w:rPr>
      </w:pPr>
    </w:p>
    <w:p w14:paraId="60F4D87D" w14:textId="2FA2A91F" w:rsidR="00AF3B0A" w:rsidRDefault="00AF3B0A" w:rsidP="0050339C">
      <w:pPr>
        <w:widowControl w:val="0"/>
        <w:suppressAutoHyphens/>
        <w:rPr>
          <w:rFonts w:ascii="Times New Roman" w:eastAsia="Times New Roman" w:hAnsi="Times New Roman" w:cs="Times New Roman"/>
          <w:color w:val="0D0D0D" w:themeColor="text1" w:themeTint="F2"/>
          <w:sz w:val="22"/>
          <w:szCs w:val="22"/>
          <w:lang w:val="es-ES"/>
        </w:rPr>
      </w:pPr>
      <w:r w:rsidRPr="00506990">
        <w:rPr>
          <w:rFonts w:ascii="Times New Roman" w:eastAsia="Times New Roman" w:hAnsi="Times New Roman" w:cs="Times New Roman"/>
          <w:color w:val="0D0D0D" w:themeColor="text1" w:themeTint="F2"/>
          <w:sz w:val="22"/>
          <w:szCs w:val="22"/>
          <w:lang w:val="es-ES"/>
        </w:rPr>
        <w:t>Todos aquellos agentes autorizados que no sean miembros del MAV que deseen participar en la colocación primaria a través del SEMAV deberán comunicarse durante el Periodo de Difusión en el horario de 10 a 16 horas y hasta las 15 horas del Periodo de Licitación al teléfono 0341</w:t>
      </w:r>
      <w:r w:rsidR="00737312">
        <w:rPr>
          <w:rFonts w:ascii="Times New Roman" w:eastAsia="Times New Roman" w:hAnsi="Times New Roman" w:cs="Times New Roman"/>
          <w:color w:val="0D0D0D" w:themeColor="text1" w:themeTint="F2"/>
          <w:sz w:val="22"/>
          <w:szCs w:val="22"/>
          <w:lang w:val="es-ES"/>
        </w:rPr>
        <w:t>-</w:t>
      </w:r>
      <w:r w:rsidR="00737312" w:rsidRPr="00737312">
        <w:rPr>
          <w:rFonts w:ascii="Times New Roman" w:eastAsia="Times New Roman" w:hAnsi="Times New Roman" w:cs="Times New Roman"/>
          <w:color w:val="0D0D0D" w:themeColor="text1" w:themeTint="F2"/>
          <w:sz w:val="22"/>
          <w:szCs w:val="22"/>
          <w:lang w:val="es-ES"/>
        </w:rPr>
        <w:t>4469100</w:t>
      </w:r>
      <w:r w:rsidRPr="00506990">
        <w:rPr>
          <w:rFonts w:ascii="Times New Roman" w:eastAsia="Times New Roman" w:hAnsi="Times New Roman" w:cs="Times New Roman"/>
          <w:color w:val="0D0D0D" w:themeColor="text1" w:themeTint="F2"/>
          <w:sz w:val="22"/>
          <w:szCs w:val="22"/>
          <w:lang w:val="es-ES"/>
        </w:rPr>
        <w:t xml:space="preserve">- </w:t>
      </w:r>
      <w:r w:rsidR="00737312">
        <w:rPr>
          <w:rFonts w:ascii="Times New Roman" w:eastAsia="Times New Roman" w:hAnsi="Times New Roman" w:cs="Times New Roman"/>
          <w:color w:val="0D0D0D" w:themeColor="text1" w:themeTint="F2"/>
          <w:sz w:val="22"/>
          <w:szCs w:val="22"/>
          <w:lang w:val="es-ES"/>
        </w:rPr>
        <w:t>Investigación y Desarrollo</w:t>
      </w:r>
      <w:r w:rsidRPr="00506990">
        <w:rPr>
          <w:rFonts w:ascii="Times New Roman" w:eastAsia="Times New Roman" w:hAnsi="Times New Roman" w:cs="Times New Roman"/>
          <w:color w:val="0D0D0D" w:themeColor="text1" w:themeTint="F2"/>
          <w:sz w:val="22"/>
          <w:szCs w:val="22"/>
          <w:lang w:val="es-ES"/>
        </w:rPr>
        <w:t xml:space="preserve"> del Mercado Argentino de Valores S.A.. Los agentes deberán acreditar ante el MAV que cuentan con autorización para funcionar otorgada por la CNV y su inscripción en el registro correspondiente, y deberán informar por correo electrónico</w:t>
      </w:r>
      <w:r w:rsidR="00B678D6">
        <w:rPr>
          <w:rFonts w:ascii="Times New Roman" w:eastAsia="Times New Roman" w:hAnsi="Times New Roman" w:cs="Times New Roman"/>
          <w:color w:val="0D0D0D" w:themeColor="text1" w:themeTint="F2"/>
          <w:sz w:val="22"/>
          <w:szCs w:val="22"/>
          <w:lang w:val="es-ES"/>
        </w:rPr>
        <w:t xml:space="preserve"> </w:t>
      </w:r>
      <w:r w:rsidR="00B678D6" w:rsidRPr="00B678D6">
        <w:rPr>
          <w:rFonts w:ascii="Times New Roman" w:eastAsia="Times New Roman" w:hAnsi="Times New Roman" w:cs="Times New Roman"/>
          <w:color w:val="0D0D0D" w:themeColor="text1" w:themeTint="F2"/>
          <w:sz w:val="22"/>
          <w:szCs w:val="22"/>
          <w:lang w:val="es-ES"/>
        </w:rPr>
        <w:t>a las direcciones: lfisanotti@mav-sa.com.ar; iacoroni@mav-sa.com.ar;</w:t>
      </w:r>
      <w:r w:rsidRPr="00506990">
        <w:rPr>
          <w:rFonts w:ascii="Times New Roman" w:eastAsia="Times New Roman" w:hAnsi="Times New Roman" w:cs="Times New Roman"/>
          <w:color w:val="0D0D0D" w:themeColor="text1" w:themeTint="F2"/>
          <w:sz w:val="22"/>
          <w:szCs w:val="22"/>
          <w:lang w:val="es-ES"/>
        </w:rPr>
        <w:t xml:space="preserve"> las respectivas cuentas depositantes y comitentes a las cuales se deba transferir los </w:t>
      </w:r>
      <w:r w:rsidR="00E00506" w:rsidRPr="00AA2014">
        <w:rPr>
          <w:rFonts w:ascii="Times New Roman" w:hAnsi="Times New Roman"/>
          <w:color w:val="0D0D0D" w:themeColor="text1" w:themeTint="F2"/>
          <w:sz w:val="22"/>
          <w:lang w:val="es-AR"/>
        </w:rPr>
        <w:t>Valores de Deuda Fiduciaria</w:t>
      </w:r>
      <w:r w:rsidRPr="00506990">
        <w:rPr>
          <w:rFonts w:ascii="Times New Roman" w:eastAsia="Times New Roman" w:hAnsi="Times New Roman" w:cs="Times New Roman"/>
          <w:color w:val="0D0D0D" w:themeColor="text1" w:themeTint="F2"/>
          <w:sz w:val="22"/>
          <w:szCs w:val="22"/>
          <w:lang w:val="es-ES"/>
        </w:rPr>
        <w:t xml:space="preserve"> en la Fecha de Emisión y Liquidación en caso de que su oferta resultare adjudicada. Una vez verificada la vigencia de las mencionadas cuentas, el MAV autorizará a los agentes a los fines de obtener las claves correspondientes para poder ingresar las ofertas de suscripción en el SEMAV, mediante el envío de un link por correo electrónico con la asignación de usuario y contraseña de acceso.</w:t>
      </w:r>
    </w:p>
    <w:p w14:paraId="2C223004" w14:textId="77777777" w:rsidR="001C3E60" w:rsidRPr="00506990" w:rsidRDefault="001C3E60" w:rsidP="0050339C">
      <w:pPr>
        <w:widowControl w:val="0"/>
        <w:suppressAutoHyphens/>
        <w:rPr>
          <w:rFonts w:ascii="Times New Roman" w:eastAsia="Times New Roman" w:hAnsi="Times New Roman" w:cs="Times New Roman"/>
          <w:color w:val="0D0D0D" w:themeColor="text1" w:themeTint="F2"/>
          <w:sz w:val="22"/>
          <w:szCs w:val="22"/>
          <w:lang w:val="es-ES"/>
        </w:rPr>
      </w:pPr>
    </w:p>
    <w:p w14:paraId="3698E5EA" w14:textId="77777777" w:rsidR="0050339C"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Los inversores interesados podrán retirar copias del Prospecto y del Suplemento de Prospecto en las oficinas del Mercado Argentino de Valores S.A., sito en Paraguay 777, 8° piso, Rosario, Pcia. de Santa Fe, en el horario de 11 a 16 horas.</w:t>
      </w:r>
    </w:p>
    <w:p w14:paraId="17144476" w14:textId="77777777" w:rsidR="0050561B" w:rsidRDefault="0050561B" w:rsidP="0050339C">
      <w:pPr>
        <w:widowControl w:val="0"/>
        <w:suppressAutoHyphens/>
        <w:rPr>
          <w:rFonts w:ascii="Times New Roman" w:eastAsia="Times New Roman" w:hAnsi="Times New Roman" w:cs="Times New Roman"/>
          <w:color w:val="0D0D0D" w:themeColor="text1" w:themeTint="F2"/>
          <w:sz w:val="22"/>
          <w:szCs w:val="22"/>
          <w:lang w:val="es-AR"/>
        </w:rPr>
      </w:pPr>
    </w:p>
    <w:p w14:paraId="7F93216E" w14:textId="288E5A2D" w:rsidR="0050561B" w:rsidRPr="00506990" w:rsidRDefault="0050561B" w:rsidP="00050E0D">
      <w:pPr>
        <w:widowControl w:val="0"/>
        <w:suppressAutoHyphens/>
        <w:rPr>
          <w:rFonts w:ascii="Times New Roman" w:eastAsia="Times New Roman" w:hAnsi="Times New Roman" w:cs="Times New Roman"/>
          <w:color w:val="0D0D0D" w:themeColor="text1" w:themeTint="F2"/>
          <w:sz w:val="22"/>
          <w:szCs w:val="22"/>
          <w:lang w:val="es-AR"/>
        </w:rPr>
      </w:pPr>
      <w:r>
        <w:rPr>
          <w:rFonts w:ascii="Times New Roman" w:eastAsia="Times New Roman" w:hAnsi="Times New Roman" w:cs="Times New Roman"/>
          <w:color w:val="0D0D0D" w:themeColor="text1" w:themeTint="F2"/>
          <w:sz w:val="22"/>
          <w:szCs w:val="22"/>
          <w:lang w:val="es-AR"/>
        </w:rPr>
        <w:t xml:space="preserve">Los inversores interesados en presentar ofertas de suscripción a través de </w:t>
      </w:r>
      <w:r w:rsidR="00DD2C14">
        <w:rPr>
          <w:rFonts w:ascii="Times New Roman" w:eastAsia="Times New Roman" w:hAnsi="Times New Roman" w:cs="Times New Roman"/>
          <w:color w:val="0D0D0D" w:themeColor="text1" w:themeTint="F2"/>
          <w:sz w:val="22"/>
          <w:szCs w:val="22"/>
          <w:lang w:val="es-AR"/>
        </w:rPr>
        <w:t xml:space="preserve">Macro </w:t>
      </w:r>
      <w:r>
        <w:rPr>
          <w:rFonts w:ascii="Times New Roman" w:eastAsia="Times New Roman" w:hAnsi="Times New Roman" w:cs="Times New Roman"/>
          <w:color w:val="0D0D0D" w:themeColor="text1" w:themeTint="F2"/>
          <w:sz w:val="22"/>
          <w:szCs w:val="22"/>
          <w:lang w:val="es-AR"/>
        </w:rPr>
        <w:t xml:space="preserve">Securities S.A. y </w:t>
      </w:r>
      <w:r w:rsidR="00F45A69" w:rsidRPr="00F45A69">
        <w:rPr>
          <w:rFonts w:ascii="Times New Roman" w:hAnsi="Times New Roman"/>
          <w:color w:val="0D0D0D" w:themeColor="text1" w:themeTint="F2"/>
          <w:sz w:val="22"/>
          <w:szCs w:val="22"/>
          <w:lang w:val="es-AR"/>
        </w:rPr>
        <w:t xml:space="preserve">StoneX Securities S.A. </w:t>
      </w:r>
      <w:r>
        <w:rPr>
          <w:rFonts w:ascii="Times New Roman" w:eastAsia="Times New Roman" w:hAnsi="Times New Roman" w:cs="Times New Roman"/>
          <w:color w:val="0D0D0D" w:themeColor="text1" w:themeTint="F2"/>
          <w:sz w:val="22"/>
          <w:szCs w:val="22"/>
          <w:lang w:val="es-AR"/>
        </w:rPr>
        <w:t xml:space="preserve">deberán comunicarse a los teléfonos </w:t>
      </w:r>
      <w:r w:rsidR="00050E0D">
        <w:rPr>
          <w:rFonts w:ascii="Times New Roman" w:eastAsia="Times New Roman" w:hAnsi="Times New Roman" w:cs="Times New Roman"/>
          <w:color w:val="0D0D0D" w:themeColor="text1" w:themeTint="F2"/>
          <w:sz w:val="22"/>
          <w:szCs w:val="22"/>
          <w:lang w:val="es-AR"/>
        </w:rPr>
        <w:t>(0</w:t>
      </w:r>
      <w:r w:rsidR="00050E0D" w:rsidRPr="00050E0D">
        <w:rPr>
          <w:rFonts w:ascii="Times New Roman" w:eastAsia="Times New Roman" w:hAnsi="Times New Roman" w:cs="Times New Roman"/>
          <w:color w:val="0D0D0D" w:themeColor="text1" w:themeTint="F2"/>
          <w:sz w:val="22"/>
          <w:szCs w:val="22"/>
          <w:lang w:val="es-AR"/>
        </w:rPr>
        <w:t>11</w:t>
      </w:r>
      <w:r w:rsidR="00050E0D">
        <w:rPr>
          <w:rFonts w:ascii="Times New Roman" w:eastAsia="Times New Roman" w:hAnsi="Times New Roman" w:cs="Times New Roman"/>
          <w:color w:val="0D0D0D" w:themeColor="text1" w:themeTint="F2"/>
          <w:sz w:val="22"/>
          <w:szCs w:val="22"/>
          <w:lang w:val="es-AR"/>
        </w:rPr>
        <w:t>)</w:t>
      </w:r>
      <w:r w:rsidR="00050E0D" w:rsidRPr="00050E0D">
        <w:rPr>
          <w:rFonts w:ascii="Times New Roman" w:eastAsia="Times New Roman" w:hAnsi="Times New Roman" w:cs="Times New Roman"/>
          <w:color w:val="0D0D0D" w:themeColor="text1" w:themeTint="F2"/>
          <w:sz w:val="22"/>
          <w:szCs w:val="22"/>
          <w:lang w:val="es-AR"/>
        </w:rPr>
        <w:t xml:space="preserve"> 5222-6720</w:t>
      </w:r>
      <w:r w:rsidR="00050E0D" w:rsidRPr="0012672D" w:rsidDel="00DD2C14">
        <w:rPr>
          <w:rFonts w:ascii="Times New Roman" w:eastAsia="Times New Roman" w:hAnsi="Times New Roman" w:cs="Times New Roman"/>
          <w:color w:val="0D0D0D" w:themeColor="text1" w:themeTint="F2"/>
          <w:sz w:val="22"/>
          <w:szCs w:val="22"/>
          <w:lang w:val="es-AR"/>
        </w:rPr>
        <w:t xml:space="preserve"> </w:t>
      </w:r>
      <w:r>
        <w:rPr>
          <w:rFonts w:ascii="Times New Roman" w:eastAsia="Times New Roman" w:hAnsi="Times New Roman" w:cs="Times New Roman"/>
          <w:color w:val="0D0D0D" w:themeColor="text1" w:themeTint="F2"/>
          <w:sz w:val="22"/>
          <w:szCs w:val="22"/>
          <w:lang w:val="es-AR"/>
        </w:rPr>
        <w:t>y (</w:t>
      </w:r>
      <w:r w:rsidRPr="0050561B">
        <w:rPr>
          <w:rFonts w:ascii="Times New Roman" w:eastAsia="Times New Roman" w:hAnsi="Times New Roman" w:cs="Times New Roman"/>
          <w:color w:val="0D0D0D" w:themeColor="text1" w:themeTint="F2"/>
          <w:sz w:val="22"/>
          <w:szCs w:val="22"/>
          <w:lang w:val="es-AR"/>
        </w:rPr>
        <w:t>011</w:t>
      </w:r>
      <w:r>
        <w:rPr>
          <w:rFonts w:ascii="Times New Roman" w:eastAsia="Times New Roman" w:hAnsi="Times New Roman" w:cs="Times New Roman"/>
          <w:color w:val="0D0D0D" w:themeColor="text1" w:themeTint="F2"/>
          <w:sz w:val="22"/>
          <w:szCs w:val="22"/>
          <w:lang w:val="es-AR"/>
        </w:rPr>
        <w:t xml:space="preserve">) </w:t>
      </w:r>
      <w:r w:rsidRPr="0050561B">
        <w:rPr>
          <w:rFonts w:ascii="Times New Roman" w:eastAsia="Times New Roman" w:hAnsi="Times New Roman" w:cs="Times New Roman"/>
          <w:color w:val="0D0D0D" w:themeColor="text1" w:themeTint="F2"/>
          <w:sz w:val="22"/>
          <w:szCs w:val="22"/>
          <w:lang w:val="es-AR"/>
        </w:rPr>
        <w:t>4390-7597</w:t>
      </w:r>
      <w:r>
        <w:rPr>
          <w:rFonts w:ascii="Times New Roman" w:eastAsia="Times New Roman" w:hAnsi="Times New Roman" w:cs="Times New Roman"/>
          <w:color w:val="0D0D0D" w:themeColor="text1" w:themeTint="F2"/>
          <w:sz w:val="22"/>
          <w:szCs w:val="22"/>
          <w:lang w:val="es-AR"/>
        </w:rPr>
        <w:t xml:space="preserve">, a los correos electrónicos </w:t>
      </w:r>
      <w:r w:rsidR="00050E0D" w:rsidRPr="00050E0D">
        <w:rPr>
          <w:rFonts w:ascii="Times New Roman" w:eastAsia="Times New Roman" w:hAnsi="Times New Roman" w:cs="Times New Roman"/>
          <w:color w:val="0D0D0D" w:themeColor="text1" w:themeTint="F2"/>
          <w:sz w:val="22"/>
          <w:szCs w:val="22"/>
          <w:lang w:val="es-AR"/>
        </w:rPr>
        <w:t>leandrolintura@macro.com.ar</w:t>
      </w:r>
      <w:r w:rsidR="00050E0D" w:rsidRPr="004F5F7E" w:rsidDel="00DD2C14">
        <w:rPr>
          <w:rStyle w:val="Hipervnculo"/>
          <w:color w:val="0D0D0D" w:themeColor="text1" w:themeTint="F2"/>
          <w:u w:val="none"/>
        </w:rPr>
        <w:t xml:space="preserve"> </w:t>
      </w:r>
      <w:r w:rsidRPr="006A1313">
        <w:rPr>
          <w:rFonts w:ascii="Times New Roman" w:eastAsia="Times New Roman" w:hAnsi="Times New Roman" w:cs="Times New Roman"/>
          <w:sz w:val="22"/>
          <w:szCs w:val="22"/>
          <w:lang w:val="es-AR"/>
        </w:rPr>
        <w:t xml:space="preserve">y </w:t>
      </w:r>
      <w:hyperlink r:id="rId76" w:tgtFrame="_blank" w:history="1">
        <w:r w:rsidR="00525C59" w:rsidRPr="006A1313">
          <w:rPr>
            <w:rStyle w:val="Hipervnculo"/>
            <w:rFonts w:ascii="Times New Roman" w:hAnsi="Times New Roman"/>
            <w:color w:val="auto"/>
            <w:sz w:val="22"/>
            <w:szCs w:val="22"/>
            <w:shd w:val="clear" w:color="auto" w:fill="FFFFFF"/>
          </w:rPr>
          <w:t>mercadodecapitales@stonex.com</w:t>
        </w:r>
      </w:hyperlink>
      <w:r>
        <w:rPr>
          <w:rFonts w:ascii="Times New Roman" w:eastAsia="Times New Roman" w:hAnsi="Times New Roman" w:cs="Times New Roman"/>
          <w:color w:val="0D0D0D" w:themeColor="text1" w:themeTint="F2"/>
          <w:sz w:val="22"/>
          <w:szCs w:val="22"/>
          <w:lang w:val="es-AR"/>
        </w:rPr>
        <w:t xml:space="preserve">, o concurrir a los domicilios </w:t>
      </w:r>
      <w:r w:rsidR="00050E0D" w:rsidRPr="00050E0D">
        <w:rPr>
          <w:rFonts w:ascii="Times New Roman" w:eastAsia="Times New Roman" w:hAnsi="Times New Roman" w:cs="Times New Roman"/>
          <w:color w:val="0D0D0D" w:themeColor="text1" w:themeTint="F2"/>
          <w:sz w:val="22"/>
          <w:szCs w:val="22"/>
          <w:lang w:val="es-AR"/>
        </w:rPr>
        <w:t>Avenida Eduardo Madero 1182</w:t>
      </w:r>
      <w:r w:rsidR="00DD2C14">
        <w:rPr>
          <w:rFonts w:ascii="Times New Roman" w:eastAsia="Times New Roman" w:hAnsi="Times New Roman" w:cs="Times New Roman"/>
          <w:color w:val="0D0D0D" w:themeColor="text1" w:themeTint="F2"/>
          <w:sz w:val="22"/>
          <w:szCs w:val="22"/>
          <w:lang w:val="es-AR"/>
        </w:rPr>
        <w:t xml:space="preserve"> </w:t>
      </w:r>
      <w:r>
        <w:rPr>
          <w:rFonts w:ascii="Times New Roman" w:eastAsia="Times New Roman" w:hAnsi="Times New Roman" w:cs="Times New Roman"/>
          <w:color w:val="0D0D0D" w:themeColor="text1" w:themeTint="F2"/>
          <w:sz w:val="22"/>
          <w:szCs w:val="22"/>
          <w:lang w:val="es-AR"/>
        </w:rPr>
        <w:t xml:space="preserve">y </w:t>
      </w:r>
      <w:r w:rsidRPr="0050561B">
        <w:rPr>
          <w:rFonts w:ascii="Times New Roman" w:eastAsia="Times New Roman" w:hAnsi="Times New Roman" w:cs="Times New Roman"/>
          <w:color w:val="0D0D0D" w:themeColor="text1" w:themeTint="F2"/>
          <w:sz w:val="22"/>
          <w:szCs w:val="22"/>
          <w:lang w:val="es-AR"/>
        </w:rPr>
        <w:t>Sarmiento 459, Piso 9°</w:t>
      </w:r>
      <w:r>
        <w:rPr>
          <w:rFonts w:ascii="Times New Roman" w:eastAsia="Times New Roman" w:hAnsi="Times New Roman" w:cs="Times New Roman"/>
          <w:color w:val="0D0D0D" w:themeColor="text1" w:themeTint="F2"/>
          <w:sz w:val="22"/>
          <w:szCs w:val="22"/>
          <w:lang w:val="es-AR"/>
        </w:rPr>
        <w:t xml:space="preserve"> en C.A.B.A. en el horario de </w:t>
      </w:r>
      <w:r w:rsidR="00EF56E2">
        <w:rPr>
          <w:rFonts w:ascii="Times New Roman" w:eastAsia="Times New Roman" w:hAnsi="Times New Roman" w:cs="Times New Roman"/>
          <w:color w:val="0D0D0D" w:themeColor="text1" w:themeTint="F2"/>
          <w:sz w:val="22"/>
          <w:szCs w:val="22"/>
          <w:lang w:val="es-AR"/>
        </w:rPr>
        <w:t>11 a 16</w:t>
      </w:r>
      <w:r w:rsidRPr="0050561B">
        <w:rPr>
          <w:rFonts w:ascii="Times New Roman" w:eastAsia="Times New Roman" w:hAnsi="Times New Roman" w:cs="Times New Roman"/>
          <w:color w:val="0D0D0D" w:themeColor="text1" w:themeTint="F2"/>
          <w:sz w:val="22"/>
          <w:szCs w:val="22"/>
          <w:lang w:val="es-AR"/>
        </w:rPr>
        <w:t>,</w:t>
      </w:r>
      <w:r>
        <w:rPr>
          <w:rFonts w:ascii="Times New Roman" w:eastAsia="Times New Roman" w:hAnsi="Times New Roman" w:cs="Times New Roman"/>
          <w:color w:val="0D0D0D" w:themeColor="text1" w:themeTint="F2"/>
          <w:sz w:val="22"/>
          <w:szCs w:val="22"/>
          <w:lang w:val="es-AR"/>
        </w:rPr>
        <w:t xml:space="preserve"> respectivamente para cada Colocador. </w:t>
      </w:r>
    </w:p>
    <w:p w14:paraId="22B92165"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3342DBEF" w14:textId="1D938D30" w:rsidR="0050339C" w:rsidRPr="00506990" w:rsidRDefault="00C957F6" w:rsidP="0050339C">
      <w:pPr>
        <w:widowControl w:val="0"/>
        <w:suppressAutoHyphens/>
        <w:rPr>
          <w:rFonts w:ascii="Times New Roman" w:eastAsia="Times New Roman" w:hAnsi="Times New Roman" w:cs="Times New Roman"/>
          <w:color w:val="0D0D0D" w:themeColor="text1" w:themeTint="F2"/>
          <w:sz w:val="22"/>
          <w:szCs w:val="22"/>
          <w:lang w:val="es-AR"/>
        </w:rPr>
      </w:pPr>
      <w:r>
        <w:rPr>
          <w:rFonts w:ascii="Times New Roman" w:eastAsia="Times New Roman" w:hAnsi="Times New Roman" w:cs="Times New Roman"/>
          <w:color w:val="0D0D0D" w:themeColor="text1" w:themeTint="F2"/>
          <w:sz w:val="22"/>
          <w:szCs w:val="22"/>
          <w:lang w:val="es-AR"/>
        </w:rPr>
        <w:t>En el</w:t>
      </w:r>
      <w:r w:rsidR="0050339C" w:rsidRPr="00506990">
        <w:rPr>
          <w:rFonts w:ascii="Times New Roman" w:eastAsia="Times New Roman" w:hAnsi="Times New Roman" w:cs="Times New Roman"/>
          <w:color w:val="0D0D0D" w:themeColor="text1" w:themeTint="F2"/>
          <w:sz w:val="22"/>
          <w:szCs w:val="22"/>
          <w:lang w:val="es-AR"/>
        </w:rPr>
        <w:t xml:space="preserve"> Aviso de Suscripción </w:t>
      </w:r>
      <w:r>
        <w:rPr>
          <w:rFonts w:ascii="Times New Roman" w:eastAsia="Times New Roman" w:hAnsi="Times New Roman" w:cs="Times New Roman"/>
          <w:color w:val="0D0D0D" w:themeColor="text1" w:themeTint="F2"/>
          <w:sz w:val="22"/>
          <w:szCs w:val="22"/>
          <w:lang w:val="es-AR"/>
        </w:rPr>
        <w:t xml:space="preserve">publicado </w:t>
      </w:r>
      <w:r w:rsidR="0050339C" w:rsidRPr="00506990">
        <w:rPr>
          <w:rFonts w:ascii="Times New Roman" w:eastAsia="Times New Roman" w:hAnsi="Times New Roman" w:cs="Times New Roman"/>
          <w:color w:val="0D0D0D" w:themeColor="text1" w:themeTint="F2"/>
          <w:sz w:val="22"/>
          <w:szCs w:val="22"/>
          <w:lang w:val="es-AR"/>
        </w:rPr>
        <w:t xml:space="preserve">en AIF y los sistemas de información de los mercados autorizados donde negocien los </w:t>
      </w:r>
      <w:r w:rsidR="00E00506" w:rsidRPr="00AA2014">
        <w:rPr>
          <w:rFonts w:ascii="Times New Roman" w:hAnsi="Times New Roman"/>
          <w:color w:val="0D0D0D" w:themeColor="text1" w:themeTint="F2"/>
          <w:sz w:val="22"/>
          <w:lang w:val="es-AR"/>
        </w:rPr>
        <w:t>Valores de Deuda Fiduciaria</w:t>
      </w:r>
      <w:r w:rsidR="0050339C" w:rsidRPr="00506990">
        <w:rPr>
          <w:rFonts w:ascii="Times New Roman" w:eastAsia="Times New Roman" w:hAnsi="Times New Roman" w:cs="Times New Roman"/>
          <w:color w:val="0D0D0D" w:themeColor="text1" w:themeTint="F2"/>
          <w:sz w:val="22"/>
          <w:szCs w:val="22"/>
          <w:lang w:val="es-AR"/>
        </w:rPr>
        <w:t xml:space="preserve"> se indicará la fecha de inicio y de finalización del Período de Difusión y del Periodo de Licitación y la Fecha de Liquidación y Emisión de los </w:t>
      </w:r>
      <w:r w:rsidR="00E00506" w:rsidRPr="00AA2014">
        <w:rPr>
          <w:rFonts w:ascii="Times New Roman" w:hAnsi="Times New Roman"/>
          <w:color w:val="0D0D0D" w:themeColor="text1" w:themeTint="F2"/>
          <w:sz w:val="22"/>
          <w:lang w:val="es-AR"/>
        </w:rPr>
        <w:t>Valores de Deuda Fiduciaria</w:t>
      </w:r>
      <w:r w:rsidR="0050339C" w:rsidRPr="00506990">
        <w:rPr>
          <w:rFonts w:ascii="Times New Roman" w:eastAsia="Times New Roman" w:hAnsi="Times New Roman" w:cs="Times New Roman"/>
          <w:color w:val="0D0D0D" w:themeColor="text1" w:themeTint="F2"/>
          <w:sz w:val="22"/>
          <w:szCs w:val="22"/>
          <w:lang w:val="es-AR"/>
        </w:rPr>
        <w:t>.</w:t>
      </w:r>
    </w:p>
    <w:p w14:paraId="26FC3B2A"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35767DD8" w14:textId="409C390A"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El monto mínimo de suscripción de los </w:t>
      </w:r>
      <w:r w:rsidR="00E00506" w:rsidRPr="00AA2014">
        <w:rPr>
          <w:rFonts w:ascii="Times New Roman" w:hAnsi="Times New Roman"/>
          <w:color w:val="0D0D0D" w:themeColor="text1" w:themeTint="F2"/>
          <w:sz w:val="22"/>
          <w:lang w:val="es-AR"/>
        </w:rPr>
        <w:t>Valores de Deuda Fiduciaria</w:t>
      </w:r>
      <w:r w:rsidRPr="00506990">
        <w:rPr>
          <w:rFonts w:ascii="Times New Roman" w:eastAsia="Times New Roman" w:hAnsi="Times New Roman" w:cs="Times New Roman"/>
          <w:color w:val="0D0D0D" w:themeColor="text1" w:themeTint="F2"/>
          <w:sz w:val="22"/>
          <w:szCs w:val="22"/>
          <w:lang w:val="es-AR"/>
        </w:rPr>
        <w:t xml:space="preserve"> se establece en la suma de $ 20.000 (pesos veinte mil).-</w:t>
      </w:r>
    </w:p>
    <w:p w14:paraId="5E7EA2FA" w14:textId="77777777" w:rsidR="00C7368A" w:rsidRDefault="00C7368A" w:rsidP="0050339C">
      <w:pPr>
        <w:widowControl w:val="0"/>
        <w:suppressAutoHyphens/>
        <w:rPr>
          <w:rFonts w:ascii="Times New Roman" w:eastAsia="Times New Roman" w:hAnsi="Times New Roman" w:cs="Times New Roman"/>
          <w:color w:val="0D0D0D" w:themeColor="text1" w:themeTint="F2"/>
          <w:sz w:val="22"/>
          <w:szCs w:val="22"/>
          <w:lang w:val="es-AR"/>
        </w:rPr>
      </w:pPr>
    </w:p>
    <w:p w14:paraId="3B3F3B85" w14:textId="475B9DFA" w:rsidR="00C7368A" w:rsidRPr="00506990" w:rsidRDefault="00C7368A" w:rsidP="0050339C">
      <w:pPr>
        <w:widowControl w:val="0"/>
        <w:suppressAutoHyphens/>
        <w:rPr>
          <w:rFonts w:ascii="Times New Roman" w:eastAsia="Times New Roman" w:hAnsi="Times New Roman" w:cs="Times New Roman"/>
          <w:color w:val="0D0D0D" w:themeColor="text1" w:themeTint="F2"/>
          <w:sz w:val="22"/>
          <w:szCs w:val="22"/>
          <w:lang w:val="es-AR"/>
        </w:rPr>
      </w:pPr>
      <w:r>
        <w:rPr>
          <w:rFonts w:ascii="Times New Roman" w:eastAsia="Times New Roman" w:hAnsi="Times New Roman" w:cs="Times New Roman"/>
          <w:color w:val="0D0D0D" w:themeColor="text1" w:themeTint="F2"/>
          <w:sz w:val="22"/>
          <w:szCs w:val="22"/>
          <w:lang w:val="es-AR"/>
        </w:rPr>
        <w:t>Se ha</w:t>
      </w:r>
      <w:r w:rsidR="00934144">
        <w:rPr>
          <w:rFonts w:ascii="Times New Roman" w:eastAsia="Times New Roman" w:hAnsi="Times New Roman" w:cs="Times New Roman"/>
          <w:color w:val="0D0D0D" w:themeColor="text1" w:themeTint="F2"/>
          <w:sz w:val="22"/>
          <w:szCs w:val="22"/>
          <w:lang w:val="es-AR"/>
        </w:rPr>
        <w:t>n</w:t>
      </w:r>
      <w:r>
        <w:rPr>
          <w:rFonts w:ascii="Times New Roman" w:eastAsia="Times New Roman" w:hAnsi="Times New Roman" w:cs="Times New Roman"/>
          <w:color w:val="0D0D0D" w:themeColor="text1" w:themeTint="F2"/>
          <w:sz w:val="22"/>
          <w:szCs w:val="22"/>
          <w:lang w:val="es-AR"/>
        </w:rPr>
        <w:t xml:space="preserve"> celebrado contrato de </w:t>
      </w:r>
      <w:r w:rsidRPr="005974C3">
        <w:rPr>
          <w:rFonts w:ascii="Times New Roman" w:eastAsia="Times New Roman" w:hAnsi="Times New Roman" w:cs="Times New Roman"/>
          <w:i/>
          <w:color w:val="0D0D0D" w:themeColor="text1" w:themeTint="F2"/>
          <w:sz w:val="22"/>
          <w:szCs w:val="22"/>
          <w:lang w:val="es-AR"/>
        </w:rPr>
        <w:t>underwrit</w:t>
      </w:r>
      <w:r w:rsidR="00C24E84">
        <w:rPr>
          <w:rFonts w:ascii="Times New Roman" w:eastAsia="Times New Roman" w:hAnsi="Times New Roman" w:cs="Times New Roman"/>
          <w:i/>
          <w:color w:val="0D0D0D" w:themeColor="text1" w:themeTint="F2"/>
          <w:sz w:val="22"/>
          <w:szCs w:val="22"/>
          <w:lang w:val="es-AR"/>
        </w:rPr>
        <w:t>i</w:t>
      </w:r>
      <w:r w:rsidRPr="005974C3">
        <w:rPr>
          <w:rFonts w:ascii="Times New Roman" w:eastAsia="Times New Roman" w:hAnsi="Times New Roman" w:cs="Times New Roman"/>
          <w:i/>
          <w:color w:val="0D0D0D" w:themeColor="text1" w:themeTint="F2"/>
          <w:sz w:val="22"/>
          <w:szCs w:val="22"/>
          <w:lang w:val="es-AR"/>
        </w:rPr>
        <w:t>ng</w:t>
      </w:r>
      <w:r>
        <w:rPr>
          <w:rFonts w:ascii="Times New Roman" w:eastAsia="Times New Roman" w:hAnsi="Times New Roman" w:cs="Times New Roman"/>
          <w:color w:val="0D0D0D" w:themeColor="text1" w:themeTint="F2"/>
          <w:sz w:val="22"/>
          <w:szCs w:val="22"/>
          <w:lang w:val="es-AR"/>
        </w:rPr>
        <w:t xml:space="preserve"> con </w:t>
      </w:r>
      <w:r w:rsidR="00E4547D">
        <w:rPr>
          <w:rFonts w:ascii="Times New Roman" w:hAnsi="Times New Roman" w:cs="Times New Roman"/>
          <w:color w:val="0D0D0D" w:themeColor="text1" w:themeTint="F2"/>
          <w:sz w:val="22"/>
          <w:szCs w:val="22"/>
        </w:rPr>
        <w:t>Banco Macro</w:t>
      </w:r>
      <w:r w:rsidR="00E4547D" w:rsidRPr="00EE5CF2">
        <w:rPr>
          <w:rFonts w:ascii="Times New Roman" w:hAnsi="Times New Roman"/>
          <w:color w:val="0D0D0D" w:themeColor="text1" w:themeTint="F2"/>
          <w:sz w:val="22"/>
        </w:rPr>
        <w:t xml:space="preserve"> S.A. </w:t>
      </w:r>
      <w:r w:rsidR="00E4547D">
        <w:rPr>
          <w:rFonts w:ascii="Times New Roman" w:hAnsi="Times New Roman" w:cs="Times New Roman"/>
          <w:color w:val="0D0D0D" w:themeColor="text1" w:themeTint="F2"/>
          <w:sz w:val="22"/>
          <w:szCs w:val="22"/>
        </w:rPr>
        <w:t>y Banco de la Provincia de Córdoba S.A.</w:t>
      </w:r>
      <w:r w:rsidR="00097866" w:rsidDel="00097866">
        <w:rPr>
          <w:rFonts w:ascii="Times New Roman" w:eastAsia="Times New Roman" w:hAnsi="Times New Roman" w:cs="Times New Roman"/>
          <w:color w:val="0D0D0D" w:themeColor="text1" w:themeTint="F2"/>
          <w:sz w:val="22"/>
          <w:szCs w:val="22"/>
          <w:lang w:val="es-AR"/>
        </w:rPr>
        <w:t xml:space="preserve"> </w:t>
      </w:r>
      <w:r>
        <w:rPr>
          <w:rFonts w:ascii="Times New Roman" w:eastAsia="Times New Roman" w:hAnsi="Times New Roman" w:cs="Times New Roman"/>
          <w:color w:val="0D0D0D" w:themeColor="text1" w:themeTint="F2"/>
          <w:sz w:val="22"/>
          <w:szCs w:val="22"/>
          <w:lang w:val="es-AR"/>
        </w:rPr>
        <w:t>(</w:t>
      </w:r>
      <w:r w:rsidR="00097866">
        <w:rPr>
          <w:rFonts w:ascii="Times New Roman" w:eastAsia="Times New Roman" w:hAnsi="Times New Roman" w:cs="Times New Roman"/>
          <w:color w:val="0D0D0D" w:themeColor="text1" w:themeTint="F2"/>
          <w:sz w:val="22"/>
          <w:szCs w:val="22"/>
          <w:lang w:val="es-AR"/>
        </w:rPr>
        <w:t xml:space="preserve">los </w:t>
      </w:r>
      <w:r>
        <w:rPr>
          <w:rFonts w:ascii="Times New Roman" w:eastAsia="Times New Roman" w:hAnsi="Times New Roman" w:cs="Times New Roman"/>
          <w:color w:val="0D0D0D" w:themeColor="text1" w:themeTint="F2"/>
          <w:sz w:val="22"/>
          <w:szCs w:val="22"/>
          <w:lang w:val="es-AR"/>
        </w:rPr>
        <w:t>“Underwriter</w:t>
      </w:r>
      <w:r w:rsidR="00934144">
        <w:rPr>
          <w:rFonts w:ascii="Times New Roman" w:eastAsia="Times New Roman" w:hAnsi="Times New Roman" w:cs="Times New Roman"/>
          <w:color w:val="0D0D0D" w:themeColor="text1" w:themeTint="F2"/>
          <w:sz w:val="22"/>
          <w:szCs w:val="22"/>
          <w:lang w:val="es-AR"/>
        </w:rPr>
        <w:t>s</w:t>
      </w:r>
      <w:r>
        <w:rPr>
          <w:rFonts w:ascii="Times New Roman" w:eastAsia="Times New Roman" w:hAnsi="Times New Roman" w:cs="Times New Roman"/>
          <w:color w:val="0D0D0D" w:themeColor="text1" w:themeTint="F2"/>
          <w:sz w:val="22"/>
          <w:szCs w:val="22"/>
          <w:lang w:val="es-AR"/>
        </w:rPr>
        <w:t>”) en virtud d</w:t>
      </w:r>
      <w:r w:rsidR="00A63365">
        <w:rPr>
          <w:rFonts w:ascii="Times New Roman" w:eastAsia="Times New Roman" w:hAnsi="Times New Roman" w:cs="Times New Roman"/>
          <w:color w:val="0D0D0D" w:themeColor="text1" w:themeTint="F2"/>
          <w:sz w:val="22"/>
          <w:szCs w:val="22"/>
          <w:lang w:val="es-AR"/>
        </w:rPr>
        <w:t xml:space="preserve">el cual </w:t>
      </w:r>
      <w:r w:rsidR="00097866">
        <w:rPr>
          <w:rFonts w:ascii="Times New Roman" w:eastAsia="Times New Roman" w:hAnsi="Times New Roman" w:cs="Times New Roman"/>
          <w:color w:val="0D0D0D" w:themeColor="text1" w:themeTint="F2"/>
          <w:sz w:val="22"/>
          <w:szCs w:val="22"/>
          <w:lang w:val="es-AR"/>
        </w:rPr>
        <w:t xml:space="preserve">los </w:t>
      </w:r>
      <w:r>
        <w:rPr>
          <w:rFonts w:ascii="Times New Roman" w:eastAsia="Times New Roman" w:hAnsi="Times New Roman" w:cs="Times New Roman"/>
          <w:color w:val="0D0D0D" w:themeColor="text1" w:themeTint="F2"/>
          <w:sz w:val="22"/>
          <w:szCs w:val="22"/>
          <w:lang w:val="es-AR"/>
        </w:rPr>
        <w:t>Underwriter</w:t>
      </w:r>
      <w:r w:rsidR="00097866">
        <w:rPr>
          <w:rFonts w:ascii="Times New Roman" w:eastAsia="Times New Roman" w:hAnsi="Times New Roman" w:cs="Times New Roman"/>
          <w:color w:val="0D0D0D" w:themeColor="text1" w:themeTint="F2"/>
          <w:sz w:val="22"/>
          <w:szCs w:val="22"/>
          <w:lang w:val="es-AR"/>
        </w:rPr>
        <w:t>s</w:t>
      </w:r>
      <w:r>
        <w:rPr>
          <w:rFonts w:ascii="Times New Roman" w:eastAsia="Times New Roman" w:hAnsi="Times New Roman" w:cs="Times New Roman"/>
          <w:color w:val="0D0D0D" w:themeColor="text1" w:themeTint="F2"/>
          <w:sz w:val="22"/>
          <w:szCs w:val="22"/>
          <w:lang w:val="es-AR"/>
        </w:rPr>
        <w:t xml:space="preserve"> se </w:t>
      </w:r>
      <w:r w:rsidR="00A63365">
        <w:rPr>
          <w:rFonts w:ascii="Times New Roman" w:eastAsia="Times New Roman" w:hAnsi="Times New Roman" w:cs="Times New Roman"/>
          <w:color w:val="0D0D0D" w:themeColor="text1" w:themeTint="F2"/>
          <w:sz w:val="22"/>
          <w:szCs w:val="22"/>
          <w:lang w:val="es-AR"/>
        </w:rPr>
        <w:t>compromet</w:t>
      </w:r>
      <w:r w:rsidR="00B75F62">
        <w:rPr>
          <w:rFonts w:ascii="Times New Roman" w:eastAsia="Times New Roman" w:hAnsi="Times New Roman" w:cs="Times New Roman"/>
          <w:color w:val="0D0D0D" w:themeColor="text1" w:themeTint="F2"/>
          <w:sz w:val="22"/>
          <w:szCs w:val="22"/>
          <w:lang w:val="es-AR"/>
        </w:rPr>
        <w:t>e</w:t>
      </w:r>
      <w:r w:rsidR="00097866">
        <w:rPr>
          <w:rFonts w:ascii="Times New Roman" w:eastAsia="Times New Roman" w:hAnsi="Times New Roman" w:cs="Times New Roman"/>
          <w:color w:val="0D0D0D" w:themeColor="text1" w:themeTint="F2"/>
          <w:sz w:val="22"/>
          <w:szCs w:val="22"/>
          <w:lang w:val="es-AR"/>
        </w:rPr>
        <w:t>n</w:t>
      </w:r>
      <w:r w:rsidR="00A63365">
        <w:rPr>
          <w:rFonts w:ascii="Times New Roman" w:eastAsia="Times New Roman" w:hAnsi="Times New Roman" w:cs="Times New Roman"/>
          <w:color w:val="0D0D0D" w:themeColor="text1" w:themeTint="F2"/>
          <w:sz w:val="22"/>
          <w:szCs w:val="22"/>
          <w:lang w:val="es-AR"/>
        </w:rPr>
        <w:t xml:space="preserve"> </w:t>
      </w:r>
      <w:r>
        <w:rPr>
          <w:rFonts w:ascii="Times New Roman" w:eastAsia="Times New Roman" w:hAnsi="Times New Roman" w:cs="Times New Roman"/>
          <w:color w:val="0D0D0D" w:themeColor="text1" w:themeTint="F2"/>
          <w:sz w:val="22"/>
          <w:szCs w:val="22"/>
          <w:lang w:val="es-AR"/>
        </w:rPr>
        <w:t xml:space="preserve">a </w:t>
      </w:r>
      <w:r w:rsidRPr="005974C3">
        <w:rPr>
          <w:rFonts w:ascii="Times New Roman" w:eastAsia="Times New Roman" w:hAnsi="Times New Roman" w:cs="Times New Roman"/>
          <w:color w:val="0D0D0D" w:themeColor="text1" w:themeTint="F2"/>
          <w:sz w:val="22"/>
          <w:szCs w:val="22"/>
          <w:lang w:val="es-AR"/>
        </w:rPr>
        <w:t xml:space="preserve">suscribir e integrar por hasta un monto determinado los VDFA que no sean suscriptos por terceros al finalizar el Período de Licitación. </w:t>
      </w:r>
    </w:p>
    <w:p w14:paraId="1DC69B2B"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61B15A0F" w14:textId="5EC57073" w:rsidR="00151843" w:rsidRPr="00155E25" w:rsidRDefault="0050339C" w:rsidP="00151843">
      <w:pPr>
        <w:widowControl w:val="0"/>
        <w:suppressAutoHyphens/>
        <w:rPr>
          <w:rFonts w:ascii="Times New Roman" w:eastAsia="Times New Roman" w:hAnsi="Times New Roman" w:cs="Times New Roman"/>
          <w:b/>
          <w:color w:val="0D0D0D" w:themeColor="text1" w:themeTint="F2"/>
          <w:sz w:val="22"/>
          <w:szCs w:val="22"/>
          <w:lang w:val="es-AR"/>
        </w:rPr>
      </w:pPr>
      <w:r w:rsidRPr="00155E25">
        <w:rPr>
          <w:rFonts w:ascii="Times New Roman" w:eastAsia="Times New Roman" w:hAnsi="Times New Roman" w:cs="Times New Roman"/>
          <w:b/>
          <w:color w:val="0D0D0D" w:themeColor="text1" w:themeTint="F2"/>
          <w:sz w:val="22"/>
          <w:szCs w:val="22"/>
          <w:lang w:val="es-AR"/>
        </w:rPr>
        <w:t xml:space="preserve">I.- </w:t>
      </w:r>
      <w:r w:rsidRPr="00155E25">
        <w:rPr>
          <w:rFonts w:ascii="Times New Roman" w:eastAsia="Times New Roman" w:hAnsi="Times New Roman" w:cs="Times New Roman"/>
          <w:b/>
          <w:color w:val="0D0D0D" w:themeColor="text1" w:themeTint="F2"/>
          <w:sz w:val="22"/>
          <w:szCs w:val="22"/>
          <w:u w:val="single"/>
          <w:lang w:val="es-AR"/>
        </w:rPr>
        <w:t xml:space="preserve">Colocación de los </w:t>
      </w:r>
      <w:r w:rsidR="00151843" w:rsidRPr="00155E25">
        <w:rPr>
          <w:rFonts w:ascii="Times New Roman" w:eastAsia="Times New Roman" w:hAnsi="Times New Roman" w:cs="Times New Roman"/>
          <w:b/>
          <w:color w:val="0D0D0D" w:themeColor="text1" w:themeTint="F2"/>
          <w:sz w:val="22"/>
          <w:szCs w:val="22"/>
          <w:u w:val="single"/>
          <w:lang w:val="es-AR"/>
        </w:rPr>
        <w:t xml:space="preserve">Valores de Deuda </w:t>
      </w:r>
      <w:r w:rsidR="00151843" w:rsidRPr="00155E25">
        <w:rPr>
          <w:rFonts w:ascii="Times New Roman" w:hAnsi="Times New Roman" w:cs="Times New Roman"/>
          <w:b/>
          <w:iCs/>
          <w:color w:val="0D0D0D" w:themeColor="text1" w:themeTint="F2"/>
          <w:sz w:val="22"/>
          <w:szCs w:val="22"/>
          <w:u w:val="single"/>
          <w:lang w:val="es-AR"/>
        </w:rPr>
        <w:t>Fiduciaria</w:t>
      </w:r>
      <w:r w:rsidR="00151843" w:rsidRPr="00155E25">
        <w:rPr>
          <w:rFonts w:ascii="Times New Roman" w:eastAsia="Times New Roman" w:hAnsi="Times New Roman" w:cs="Times New Roman"/>
          <w:b/>
          <w:color w:val="0D0D0D" w:themeColor="text1" w:themeTint="F2"/>
          <w:sz w:val="22"/>
          <w:szCs w:val="22"/>
          <w:lang w:val="es-AR"/>
        </w:rPr>
        <w:t>:</w:t>
      </w:r>
    </w:p>
    <w:p w14:paraId="6BD8D7CD" w14:textId="77777777" w:rsidR="00151843" w:rsidRPr="00506990" w:rsidRDefault="00151843" w:rsidP="00151843">
      <w:pPr>
        <w:widowControl w:val="0"/>
        <w:suppressAutoHyphens/>
        <w:rPr>
          <w:rFonts w:ascii="Times New Roman" w:eastAsia="Times New Roman" w:hAnsi="Times New Roman" w:cs="Times New Roman"/>
          <w:color w:val="0D0D0D" w:themeColor="text1" w:themeTint="F2"/>
          <w:sz w:val="22"/>
          <w:szCs w:val="22"/>
          <w:lang w:val="es-AR"/>
        </w:rPr>
      </w:pPr>
    </w:p>
    <w:p w14:paraId="78DBB1F4" w14:textId="77777777" w:rsidR="00151843" w:rsidRDefault="00151843" w:rsidP="00151843">
      <w:pPr>
        <w:widowControl w:val="0"/>
        <w:suppressAutoHyphens/>
        <w:rPr>
          <w:rFonts w:ascii="Times New Roman" w:eastAsia="Times New Roman" w:hAnsi="Times New Roman" w:cs="Times New Roman"/>
          <w:bCs/>
          <w:color w:val="0D0D0D" w:themeColor="text1" w:themeTint="F2"/>
          <w:sz w:val="22"/>
          <w:szCs w:val="22"/>
          <w:lang w:val="es-AR" w:eastAsia="es-AR"/>
        </w:rPr>
      </w:pPr>
      <w:r>
        <w:rPr>
          <w:rFonts w:ascii="Times New Roman" w:eastAsia="Times New Roman" w:hAnsi="Times New Roman" w:cs="Times New Roman"/>
          <w:color w:val="0D0D0D" w:themeColor="text1" w:themeTint="F2"/>
          <w:sz w:val="22"/>
          <w:szCs w:val="22"/>
          <w:lang w:val="es-AR"/>
        </w:rPr>
        <w:t>1</w:t>
      </w:r>
      <w:r w:rsidRPr="00506990">
        <w:rPr>
          <w:rFonts w:ascii="Times New Roman" w:eastAsia="Times New Roman" w:hAnsi="Times New Roman" w:cs="Times New Roman"/>
          <w:color w:val="0D0D0D" w:themeColor="text1" w:themeTint="F2"/>
          <w:sz w:val="22"/>
          <w:szCs w:val="22"/>
          <w:lang w:val="es-AR"/>
        </w:rPr>
        <w:t xml:space="preserve">.1 Los Valores </w:t>
      </w:r>
      <w:r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Fiduciaria serán colocados mediante el sistema denominado “Subasta Holandesa Modificada” al precio que surja de la oferta y demanda conforme</w:t>
      </w:r>
      <w:r w:rsidRPr="003A006D">
        <w:rPr>
          <w:rFonts w:ascii="Times New Roman" w:eastAsia="Times New Roman" w:hAnsi="Times New Roman" w:cs="Times New Roman"/>
          <w:color w:val="0D0D0D" w:themeColor="text1" w:themeTint="F2"/>
          <w:sz w:val="22"/>
          <w:szCs w:val="22"/>
          <w:lang w:val="es-AR"/>
        </w:rPr>
        <w:t xml:space="preserve"> el rango de TIR (Tasa Interna de Retorno) ofrecidos en las solicitudes de suscripción durante el Periodo de Licitación (la “Tasa de Corte</w:t>
      </w:r>
      <w:r w:rsidRPr="00506990">
        <w:rPr>
          <w:rFonts w:ascii="Times New Roman" w:eastAsia="Times New Roman" w:hAnsi="Times New Roman" w:cs="Times New Roman"/>
          <w:color w:val="0D0D0D" w:themeColor="text1" w:themeTint="F2"/>
          <w:sz w:val="22"/>
          <w:szCs w:val="22"/>
          <w:lang w:val="es-AR"/>
        </w:rPr>
        <w:t>”)</w:t>
      </w:r>
      <w:r w:rsidRPr="00506990">
        <w:rPr>
          <w:rFonts w:ascii="Times New Roman" w:eastAsia="Times New Roman" w:hAnsi="Times New Roman" w:cs="Times New Roman"/>
          <w:bCs/>
          <w:color w:val="0D0D0D" w:themeColor="text1" w:themeTint="F2"/>
          <w:sz w:val="22"/>
          <w:szCs w:val="22"/>
          <w:lang w:val="es-AR" w:eastAsia="es-AR"/>
        </w:rPr>
        <w:t xml:space="preserve">. </w:t>
      </w:r>
      <w:r w:rsidRPr="003A006D">
        <w:rPr>
          <w:rFonts w:ascii="Times New Roman" w:eastAsia="Times New Roman" w:hAnsi="Times New Roman" w:cs="Times New Roman"/>
          <w:bCs/>
          <w:color w:val="0D0D0D" w:themeColor="text1" w:themeTint="F2"/>
          <w:sz w:val="22"/>
          <w:szCs w:val="22"/>
          <w:lang w:val="es-AR" w:eastAsia="es-AR"/>
        </w:rPr>
        <w:t xml:space="preserve">Una vez finalizado el Período de Licitación, </w:t>
      </w:r>
      <w:r w:rsidRPr="00506990">
        <w:rPr>
          <w:rFonts w:ascii="Times New Roman" w:eastAsia="Times New Roman" w:hAnsi="Times New Roman" w:cs="Times New Roman"/>
          <w:bCs/>
          <w:color w:val="0D0D0D" w:themeColor="text1" w:themeTint="F2"/>
          <w:sz w:val="22"/>
          <w:szCs w:val="22"/>
          <w:lang w:val="es-AR" w:eastAsia="es-AR"/>
        </w:rPr>
        <w:t>los Fiduciantes podrán</w:t>
      </w:r>
      <w:r w:rsidRPr="003A006D">
        <w:rPr>
          <w:rFonts w:ascii="Times New Roman" w:eastAsia="Times New Roman" w:hAnsi="Times New Roman" w:cs="Times New Roman"/>
          <w:bCs/>
          <w:color w:val="0D0D0D" w:themeColor="text1" w:themeTint="F2"/>
          <w:sz w:val="22"/>
          <w:szCs w:val="22"/>
          <w:lang w:val="es-AR" w:eastAsia="es-AR"/>
        </w:rPr>
        <w:t xml:space="preserve"> ejercer su derecho de aceptar ofertas por los V</w:t>
      </w:r>
      <w:r>
        <w:rPr>
          <w:rFonts w:ascii="Times New Roman" w:eastAsia="Times New Roman" w:hAnsi="Times New Roman" w:cs="Times New Roman"/>
          <w:bCs/>
          <w:color w:val="0D0D0D" w:themeColor="text1" w:themeTint="F2"/>
          <w:sz w:val="22"/>
          <w:szCs w:val="22"/>
          <w:lang w:val="es-AR" w:eastAsia="es-AR"/>
        </w:rPr>
        <w:t xml:space="preserve">alores </w:t>
      </w:r>
      <w:r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bCs/>
          <w:color w:val="0D0D0D" w:themeColor="text1" w:themeTint="F2"/>
          <w:sz w:val="22"/>
          <w:szCs w:val="22"/>
          <w:lang w:val="es-AR" w:eastAsia="es-AR"/>
        </w:rPr>
        <w:t>Fiduciaria</w:t>
      </w:r>
      <w:r w:rsidRPr="003A006D">
        <w:rPr>
          <w:rFonts w:ascii="Times New Roman" w:eastAsia="Times New Roman" w:hAnsi="Times New Roman" w:cs="Times New Roman"/>
          <w:bCs/>
          <w:color w:val="0D0D0D" w:themeColor="text1" w:themeTint="F2"/>
          <w:sz w:val="22"/>
          <w:szCs w:val="22"/>
          <w:lang w:val="es-AR" w:eastAsia="es-AR"/>
        </w:rPr>
        <w:t xml:space="preserve"> de acuerdo al procedimiento establecido en 1.5</w:t>
      </w:r>
      <w:r w:rsidRPr="00506990">
        <w:rPr>
          <w:rFonts w:ascii="Times New Roman" w:eastAsia="Times New Roman" w:hAnsi="Times New Roman" w:cs="Times New Roman"/>
          <w:bCs/>
          <w:color w:val="0D0D0D" w:themeColor="text1" w:themeTint="F2"/>
          <w:sz w:val="22"/>
          <w:szCs w:val="22"/>
          <w:lang w:val="es-AR" w:eastAsia="es-AR"/>
        </w:rPr>
        <w:t xml:space="preserve">. </w:t>
      </w:r>
    </w:p>
    <w:p w14:paraId="1F46DFCB" w14:textId="77777777" w:rsidR="00151843" w:rsidRPr="00506990" w:rsidRDefault="00151843" w:rsidP="00151843">
      <w:pPr>
        <w:widowControl w:val="0"/>
        <w:suppressAutoHyphens/>
        <w:rPr>
          <w:rFonts w:ascii="Times New Roman" w:eastAsia="Times New Roman" w:hAnsi="Times New Roman" w:cs="Times New Roman"/>
          <w:color w:val="0D0D0D" w:themeColor="text1" w:themeTint="F2"/>
          <w:sz w:val="22"/>
          <w:szCs w:val="22"/>
          <w:lang w:val="es-AR"/>
        </w:rPr>
      </w:pPr>
    </w:p>
    <w:p w14:paraId="7D0435DA" w14:textId="77777777" w:rsidR="00151843" w:rsidRPr="00506990" w:rsidRDefault="00151843" w:rsidP="00151843">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1.2. Las solicitudes de suscripción se recibirán separadamente para el Tramo Competitivo (ofertas superiores a un valor nominal de $ 100.000.- y para el Tramo No Competitivo (ofertas iguales o inferiores a la cantidad antes expresada). Las solicitudes de suscripción correspondientes al Tramo Competitivo deberán indicar la tasa de rendimiento (“TIR”) solicitada para los VDF. </w:t>
      </w:r>
    </w:p>
    <w:p w14:paraId="2592D47F" w14:textId="77777777" w:rsidR="00151843" w:rsidRPr="00506990" w:rsidRDefault="00151843" w:rsidP="00151843">
      <w:pPr>
        <w:rPr>
          <w:rFonts w:ascii="Times New Roman" w:eastAsia="Times New Roman" w:hAnsi="Times New Roman" w:cs="Times New Roman"/>
          <w:color w:val="0D0D0D" w:themeColor="text1" w:themeTint="F2"/>
          <w:sz w:val="22"/>
          <w:szCs w:val="22"/>
          <w:lang w:val="es-AR"/>
        </w:rPr>
      </w:pPr>
    </w:p>
    <w:p w14:paraId="5D646B50" w14:textId="5E3D27AD" w:rsidR="00163892" w:rsidRPr="00506990" w:rsidRDefault="00151843" w:rsidP="002276F7">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1.3. En ambos Tramos la adjudicación se realizará a un precio único (la “Tasa de Corte”</w:t>
      </w:r>
      <w:r>
        <w:rPr>
          <w:rFonts w:ascii="Times New Roman" w:eastAsia="Times New Roman" w:hAnsi="Times New Roman" w:cs="Times New Roman"/>
          <w:color w:val="0D0D0D" w:themeColor="text1" w:themeTint="F2"/>
          <w:sz w:val="22"/>
          <w:szCs w:val="22"/>
          <w:lang w:val="es-AR"/>
        </w:rPr>
        <w:t>)</w:t>
      </w:r>
      <w:r w:rsidRPr="003A006D">
        <w:rPr>
          <w:rFonts w:ascii="Times New Roman" w:eastAsia="Times New Roman" w:hAnsi="Times New Roman" w:cs="Times New Roman"/>
          <w:color w:val="0D0D0D" w:themeColor="text1" w:themeTint="F2"/>
          <w:sz w:val="22"/>
          <w:szCs w:val="22"/>
          <w:lang w:val="es-AR"/>
        </w:rPr>
        <w:t>, que será: la mayor tasa aceptada para las ofertas registradas en el Tramo Competitivo conforme al procedimiento indicado en 1.4.</w:t>
      </w:r>
    </w:p>
    <w:p w14:paraId="7075B91F"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6F4BCB07" w14:textId="3310669A"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1.4. A efectos de determinar la Tasa de Corte de los VDF, las ofertas se anotarán comenzando con las ofertas registradas en el Tramo No Competitivo hasta alcanzar el 50% (cincuenta por ciento) del valor nominal de la Clase, o hasta alcanzar la totalidad de las ofertas que se hubiesen formulado para ese tramo cuando las mismas no hubiesen alcanzado dicho porcentaje. Luego se anotarán las del Tramo Competitivo que soliciten la menor TIR y continuando en forma creciente hasta (i) el nivel de ofertas cuya TIR agota la totalidad de los valores disponibles o (ii) el nivel de ofertas de mayor TIR, si las ofertas del Tramo no completaran la totalidad de los VDF disponibles. Si no se hubiesen registrado ofertas en el Tramo No Competitivo la Tasa de Corte se determinará en base a las ofertas que se hubieren formulado para el Tramo Competitivo en la forma preestablecida para dicho tramo. </w:t>
      </w:r>
    </w:p>
    <w:p w14:paraId="304B37EB"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3DA6B8DA" w14:textId="6B28016B" w:rsidR="006A19B2" w:rsidRPr="00506990" w:rsidRDefault="00163892">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1.5. </w:t>
      </w:r>
      <w:r w:rsidR="00151843" w:rsidRPr="00506990">
        <w:rPr>
          <w:rFonts w:ascii="Times New Roman" w:eastAsia="Times New Roman" w:hAnsi="Times New Roman" w:cs="Times New Roman"/>
          <w:color w:val="0D0D0D" w:themeColor="text1" w:themeTint="F2"/>
          <w:sz w:val="22"/>
          <w:szCs w:val="22"/>
          <w:lang w:val="es-AR"/>
        </w:rPr>
        <w:t xml:space="preserve">Los </w:t>
      </w:r>
      <w:r w:rsidR="00151843">
        <w:rPr>
          <w:rFonts w:ascii="Times New Roman" w:eastAsia="Times New Roman" w:hAnsi="Times New Roman" w:cs="Times New Roman"/>
          <w:color w:val="0D0D0D" w:themeColor="text1" w:themeTint="F2"/>
          <w:sz w:val="22"/>
          <w:szCs w:val="22"/>
          <w:lang w:val="es-AR"/>
        </w:rPr>
        <w:t xml:space="preserve">Valores </w:t>
      </w:r>
      <w:r w:rsidR="00EA2CED">
        <w:rPr>
          <w:rFonts w:ascii="Times New Roman" w:eastAsia="Times New Roman" w:hAnsi="Times New Roman" w:cs="Times New Roman"/>
          <w:color w:val="0D0D0D" w:themeColor="text1" w:themeTint="F2"/>
          <w:sz w:val="22"/>
          <w:szCs w:val="22"/>
          <w:lang w:val="es-AR"/>
        </w:rPr>
        <w:t xml:space="preserve">de Deuda </w:t>
      </w:r>
      <w:r w:rsidR="00151843">
        <w:rPr>
          <w:rFonts w:ascii="Times New Roman" w:eastAsia="Times New Roman" w:hAnsi="Times New Roman" w:cs="Times New Roman"/>
          <w:color w:val="0D0D0D" w:themeColor="text1" w:themeTint="F2"/>
          <w:sz w:val="22"/>
          <w:szCs w:val="22"/>
          <w:lang w:val="es-AR"/>
        </w:rPr>
        <w:t>Fiduciari</w:t>
      </w:r>
      <w:r w:rsidR="00EA2CED">
        <w:rPr>
          <w:rFonts w:ascii="Times New Roman" w:eastAsia="Times New Roman" w:hAnsi="Times New Roman" w:cs="Times New Roman"/>
          <w:color w:val="0D0D0D" w:themeColor="text1" w:themeTint="F2"/>
          <w:sz w:val="22"/>
          <w:szCs w:val="22"/>
          <w:lang w:val="es-AR"/>
        </w:rPr>
        <w:t>a</w:t>
      </w:r>
      <w:r w:rsidR="00151843" w:rsidRPr="00506990">
        <w:rPr>
          <w:rFonts w:ascii="Times New Roman" w:eastAsia="Times New Roman" w:hAnsi="Times New Roman" w:cs="Times New Roman"/>
          <w:color w:val="0D0D0D" w:themeColor="text1" w:themeTint="F2"/>
          <w:sz w:val="22"/>
          <w:szCs w:val="22"/>
          <w:lang w:val="es-AR"/>
        </w:rPr>
        <w:t xml:space="preserve"> se adjudicarán considerando las ofertas recibidas a una tasa inferior o igual a la tasa cupón </w:t>
      </w:r>
      <w:r w:rsidR="00151843" w:rsidRPr="00506990">
        <w:rPr>
          <w:rFonts w:ascii="Times New Roman" w:hAnsi="Times New Roman" w:cs="Times New Roman"/>
          <w:iCs/>
          <w:color w:val="0D0D0D" w:themeColor="text1" w:themeTint="F2"/>
          <w:sz w:val="22"/>
          <w:szCs w:val="22"/>
        </w:rPr>
        <w:t xml:space="preserve">considerándose tal </w:t>
      </w:r>
      <w:r w:rsidR="00151843" w:rsidRPr="00506990">
        <w:rPr>
          <w:rFonts w:ascii="Times New Roman" w:eastAsia="Times New Roman" w:hAnsi="Times New Roman" w:cs="Times New Roman"/>
          <w:color w:val="0D0D0D" w:themeColor="text1" w:themeTint="F2"/>
          <w:sz w:val="22"/>
          <w:szCs w:val="22"/>
          <w:lang w:val="es-AR"/>
        </w:rPr>
        <w:t>la utilizada para elaborar el Cuadro de Pago de Servicios</w:t>
      </w:r>
      <w:r w:rsidR="00151843" w:rsidRPr="00506990">
        <w:rPr>
          <w:rFonts w:ascii="Times New Roman" w:hAnsi="Times New Roman" w:cs="Times New Roman"/>
          <w:iCs/>
          <w:color w:val="0D0D0D" w:themeColor="text1" w:themeTint="F2"/>
          <w:sz w:val="22"/>
          <w:szCs w:val="22"/>
        </w:rPr>
        <w:t xml:space="preserve"> </w:t>
      </w:r>
      <w:r w:rsidR="00151843">
        <w:rPr>
          <w:rFonts w:ascii="Times New Roman" w:hAnsi="Times New Roman" w:cs="Times New Roman"/>
          <w:iCs/>
          <w:color w:val="0D0D0D" w:themeColor="text1" w:themeTint="F2"/>
          <w:sz w:val="22"/>
          <w:szCs w:val="22"/>
        </w:rPr>
        <w:t xml:space="preserve">considerando el interés mínimo </w:t>
      </w:r>
      <w:r w:rsidR="00151843" w:rsidRPr="00506990">
        <w:rPr>
          <w:rFonts w:ascii="Times New Roman" w:eastAsia="Times New Roman" w:hAnsi="Times New Roman" w:cs="Times New Roman"/>
          <w:color w:val="0D0D0D" w:themeColor="text1" w:themeTint="F2"/>
          <w:sz w:val="22"/>
          <w:szCs w:val="22"/>
          <w:lang w:val="es-AR"/>
        </w:rPr>
        <w:t>(</w:t>
      </w:r>
      <w:r w:rsidR="00151843" w:rsidRPr="00506990">
        <w:rPr>
          <w:rFonts w:ascii="Times New Roman" w:hAnsi="Times New Roman" w:cs="Times New Roman"/>
          <w:iCs/>
          <w:color w:val="0D0D0D" w:themeColor="text1" w:themeTint="F2"/>
          <w:sz w:val="22"/>
          <w:szCs w:val="22"/>
        </w:rPr>
        <w:t>“Tasa Cupón”),</w:t>
      </w:r>
      <w:r w:rsidR="00151843" w:rsidRPr="00506990">
        <w:rPr>
          <w:rFonts w:ascii="Times New Roman" w:hAnsi="Times New Roman" w:cs="Times New Roman"/>
          <w:b/>
          <w:iCs/>
          <w:color w:val="0D0D0D" w:themeColor="text1" w:themeTint="F2"/>
          <w:sz w:val="22"/>
          <w:szCs w:val="22"/>
        </w:rPr>
        <w:t xml:space="preserve"> </w:t>
      </w:r>
      <w:r w:rsidR="00151843" w:rsidRPr="00506990">
        <w:rPr>
          <w:rFonts w:ascii="Times New Roman" w:eastAsia="Times New Roman" w:hAnsi="Times New Roman" w:cs="Times New Roman"/>
          <w:color w:val="0D0D0D" w:themeColor="text1" w:themeTint="F2"/>
          <w:sz w:val="22"/>
          <w:szCs w:val="22"/>
          <w:lang w:val="es-AR"/>
        </w:rPr>
        <w:t>conforme al mecanismo detallado en el presente apartado. Los Fiduciantes podrán ejercer su derecho de aceptar ofertas por los Valores</w:t>
      </w:r>
      <w:r w:rsidR="00151843">
        <w:rPr>
          <w:rFonts w:ascii="Times New Roman" w:eastAsia="Times New Roman" w:hAnsi="Times New Roman" w:cs="Times New Roman"/>
          <w:color w:val="0D0D0D" w:themeColor="text1" w:themeTint="F2"/>
          <w:sz w:val="22"/>
          <w:szCs w:val="22"/>
          <w:lang w:val="es-AR"/>
        </w:rPr>
        <w:t xml:space="preserve"> de Deuda</w:t>
      </w:r>
      <w:r w:rsidR="00151843" w:rsidRPr="00506990">
        <w:rPr>
          <w:rFonts w:ascii="Times New Roman" w:eastAsia="Times New Roman" w:hAnsi="Times New Roman" w:cs="Times New Roman"/>
          <w:color w:val="0D0D0D" w:themeColor="text1" w:themeTint="F2"/>
          <w:sz w:val="22"/>
          <w:szCs w:val="22"/>
          <w:lang w:val="es-AR"/>
        </w:rPr>
        <w:t xml:space="preserve"> Fiduciari</w:t>
      </w:r>
      <w:r w:rsidR="00151843">
        <w:rPr>
          <w:rFonts w:ascii="Times New Roman" w:eastAsia="Times New Roman" w:hAnsi="Times New Roman" w:cs="Times New Roman"/>
          <w:color w:val="0D0D0D" w:themeColor="text1" w:themeTint="F2"/>
          <w:sz w:val="22"/>
          <w:szCs w:val="22"/>
          <w:lang w:val="es-AR"/>
        </w:rPr>
        <w:t>a</w:t>
      </w:r>
      <w:r w:rsidR="00151843" w:rsidRPr="00506990">
        <w:rPr>
          <w:rFonts w:ascii="Times New Roman" w:eastAsia="Times New Roman" w:hAnsi="Times New Roman" w:cs="Times New Roman"/>
          <w:color w:val="0D0D0D" w:themeColor="text1" w:themeTint="F2"/>
          <w:sz w:val="22"/>
          <w:szCs w:val="22"/>
          <w:lang w:val="es-AR"/>
        </w:rPr>
        <w:t xml:space="preserve"> hasta un nivel de tasa ofrecida, estableciendo una Tasa de Corte que será igual o superior a la Tasa Cupón. En el caso de que, como consecuencia de lo mencionado precedentemente, queden Valores</w:t>
      </w:r>
      <w:r w:rsidR="00151843">
        <w:rPr>
          <w:rFonts w:ascii="Times New Roman" w:eastAsia="Times New Roman" w:hAnsi="Times New Roman" w:cs="Times New Roman"/>
          <w:color w:val="0D0D0D" w:themeColor="text1" w:themeTint="F2"/>
          <w:sz w:val="22"/>
          <w:szCs w:val="22"/>
          <w:lang w:val="es-AR"/>
        </w:rPr>
        <w:t xml:space="preserve"> de Deuda</w:t>
      </w:r>
      <w:r w:rsidR="00151843" w:rsidRPr="00506990">
        <w:rPr>
          <w:rFonts w:ascii="Times New Roman" w:eastAsia="Times New Roman" w:hAnsi="Times New Roman" w:cs="Times New Roman"/>
          <w:color w:val="0D0D0D" w:themeColor="text1" w:themeTint="F2"/>
          <w:sz w:val="22"/>
          <w:szCs w:val="22"/>
          <w:lang w:val="es-AR"/>
        </w:rPr>
        <w:t xml:space="preserve"> Fiduciari</w:t>
      </w:r>
      <w:r w:rsidR="00151843">
        <w:rPr>
          <w:rFonts w:ascii="Times New Roman" w:eastAsia="Times New Roman" w:hAnsi="Times New Roman" w:cs="Times New Roman"/>
          <w:color w:val="0D0D0D" w:themeColor="text1" w:themeTint="F2"/>
          <w:sz w:val="22"/>
          <w:szCs w:val="22"/>
          <w:lang w:val="es-AR"/>
        </w:rPr>
        <w:t>a</w:t>
      </w:r>
      <w:r w:rsidR="00151843" w:rsidRPr="00506990">
        <w:rPr>
          <w:rFonts w:ascii="Times New Roman" w:eastAsia="Times New Roman" w:hAnsi="Times New Roman" w:cs="Times New Roman"/>
          <w:color w:val="0D0D0D" w:themeColor="text1" w:themeTint="F2"/>
          <w:sz w:val="22"/>
          <w:szCs w:val="22"/>
          <w:lang w:val="es-AR"/>
        </w:rPr>
        <w:t xml:space="preserve"> sin colocar, los mismos serán adjudicados a los Fiduciantes en pago por la cartera transferida al Fideicomiso a la Tasa de Corte. En el supuesto que no existieran ofertas para los Valores</w:t>
      </w:r>
      <w:r w:rsidR="00151843">
        <w:rPr>
          <w:rFonts w:ascii="Times New Roman" w:eastAsia="Times New Roman" w:hAnsi="Times New Roman" w:cs="Times New Roman"/>
          <w:color w:val="0D0D0D" w:themeColor="text1" w:themeTint="F2"/>
          <w:sz w:val="22"/>
          <w:szCs w:val="22"/>
          <w:lang w:val="es-AR"/>
        </w:rPr>
        <w:t xml:space="preserve"> de Deuda</w:t>
      </w:r>
      <w:r w:rsidR="00151843" w:rsidRPr="00506990">
        <w:rPr>
          <w:rFonts w:ascii="Times New Roman" w:eastAsia="Times New Roman" w:hAnsi="Times New Roman" w:cs="Times New Roman"/>
          <w:color w:val="0D0D0D" w:themeColor="text1" w:themeTint="F2"/>
          <w:sz w:val="22"/>
          <w:szCs w:val="22"/>
          <w:lang w:val="es-AR"/>
        </w:rPr>
        <w:t xml:space="preserve"> Fiduciari</w:t>
      </w:r>
      <w:r w:rsidR="00151843">
        <w:rPr>
          <w:rFonts w:ascii="Times New Roman" w:eastAsia="Times New Roman" w:hAnsi="Times New Roman" w:cs="Times New Roman"/>
          <w:color w:val="0D0D0D" w:themeColor="text1" w:themeTint="F2"/>
          <w:sz w:val="22"/>
          <w:szCs w:val="22"/>
          <w:lang w:val="es-AR"/>
        </w:rPr>
        <w:t>a</w:t>
      </w:r>
      <w:r w:rsidR="00151843" w:rsidRPr="00506990">
        <w:rPr>
          <w:rFonts w:ascii="Times New Roman" w:eastAsia="Times New Roman" w:hAnsi="Times New Roman" w:cs="Times New Roman"/>
          <w:color w:val="0D0D0D" w:themeColor="text1" w:themeTint="F2"/>
          <w:sz w:val="22"/>
          <w:szCs w:val="22"/>
          <w:lang w:val="es-AR"/>
        </w:rPr>
        <w:t>, los Fiduciantes podrán declarar desierta la colocación.</w:t>
      </w:r>
      <w:r w:rsidR="00151843">
        <w:rPr>
          <w:rFonts w:ascii="Times New Roman" w:eastAsia="Times New Roman" w:hAnsi="Times New Roman" w:cs="Times New Roman"/>
          <w:color w:val="0D0D0D" w:themeColor="text1" w:themeTint="F2"/>
          <w:sz w:val="22"/>
          <w:szCs w:val="22"/>
          <w:lang w:val="es-AR"/>
        </w:rPr>
        <w:t xml:space="preserve"> </w:t>
      </w:r>
    </w:p>
    <w:p w14:paraId="1689EA05" w14:textId="77777777" w:rsidR="00163892" w:rsidRDefault="00163892" w:rsidP="00163892">
      <w:pPr>
        <w:rPr>
          <w:rFonts w:ascii="Times New Roman" w:eastAsia="Times New Roman" w:hAnsi="Times New Roman" w:cs="Times New Roman"/>
          <w:color w:val="0D0D0D" w:themeColor="text1" w:themeTint="F2"/>
          <w:sz w:val="22"/>
          <w:szCs w:val="22"/>
          <w:lang w:val="es-AR"/>
        </w:rPr>
      </w:pPr>
    </w:p>
    <w:p w14:paraId="74D613FC" w14:textId="61DA9312"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1.6. Determinada la Tasa de Corte, los </w:t>
      </w:r>
      <w:r w:rsidR="00151843">
        <w:rPr>
          <w:rFonts w:ascii="Times New Roman" w:eastAsia="Times New Roman" w:hAnsi="Times New Roman" w:cs="Times New Roman"/>
          <w:color w:val="0D0D0D" w:themeColor="text1" w:themeTint="F2"/>
          <w:sz w:val="22"/>
          <w:szCs w:val="22"/>
          <w:lang w:val="es-AR"/>
        </w:rPr>
        <w:t>Valores de Deuda Fiduciaria</w:t>
      </w:r>
      <w:r w:rsidR="00681C38">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 xml:space="preserve">de cada Clase serán adjudicados de la siguiente forma: </w:t>
      </w:r>
      <w:r w:rsidRPr="00506990">
        <w:rPr>
          <w:rFonts w:ascii="Times New Roman" w:eastAsia="Times New Roman" w:hAnsi="Times New Roman" w:cs="Times New Roman"/>
          <w:b/>
          <w:color w:val="0D0D0D" w:themeColor="text1" w:themeTint="F2"/>
          <w:sz w:val="22"/>
          <w:szCs w:val="22"/>
          <w:lang w:val="es-AR"/>
        </w:rPr>
        <w:t>(i)</w:t>
      </w:r>
      <w:r w:rsidRPr="00506990">
        <w:rPr>
          <w:rFonts w:ascii="Times New Roman" w:eastAsia="Times New Roman" w:hAnsi="Times New Roman" w:cs="Times New Roman"/>
          <w:color w:val="0D0D0D" w:themeColor="text1" w:themeTint="F2"/>
          <w:sz w:val="22"/>
          <w:szCs w:val="22"/>
          <w:lang w:val="es-AR"/>
        </w:rPr>
        <w:t xml:space="preserve"> Si las ofertas en el Tramo Competitivo alcanzan al 50% del valor nominal de la Clase respectiva, y las ofertas en el Tramo No Competitivo superan el 50% del valor nominal de la misma Clase, la totalidad de las ofertas en este último Tramo </w:t>
      </w:r>
      <w:r w:rsidRPr="00506990">
        <w:rPr>
          <w:rFonts w:ascii="Times New Roman" w:eastAsia="Times New Roman" w:hAnsi="Times New Roman" w:cs="Times New Roman"/>
          <w:iCs/>
          <w:color w:val="0D0D0D" w:themeColor="text1" w:themeTint="F2"/>
          <w:sz w:val="22"/>
          <w:szCs w:val="22"/>
          <w:lang w:val="es-AR"/>
        </w:rPr>
        <w:t>serán prorrateadas reduciéndose por lo tanto en forma proporcional los montos adjudicados hasta alcanzar el 50% del valor nominal de la Clase, procediéndose a adjudicar en primer lugar las ofertas formuladas en el Tramo No Competitivo y luego continuará la adjudicación en el Tramo Competitivo comenzando con las ofertas que soliciten la menor TIR</w:t>
      </w:r>
      <w:r w:rsidR="00155E25">
        <w:rPr>
          <w:rFonts w:ascii="Times New Roman" w:eastAsia="Times New Roman" w:hAnsi="Times New Roman" w:cs="Times New Roman"/>
          <w:iCs/>
          <w:color w:val="0D0D0D" w:themeColor="text1" w:themeTint="F2"/>
          <w:sz w:val="22"/>
          <w:szCs w:val="22"/>
          <w:lang w:val="es-AR"/>
        </w:rPr>
        <w:t xml:space="preserve"> </w:t>
      </w:r>
      <w:r w:rsidR="00155E25" w:rsidRPr="003A006D">
        <w:rPr>
          <w:rFonts w:ascii="Times New Roman" w:eastAsia="Times New Roman" w:hAnsi="Times New Roman" w:cs="Times New Roman"/>
          <w:iCs/>
          <w:color w:val="0D0D0D" w:themeColor="text1" w:themeTint="F2"/>
          <w:sz w:val="22"/>
          <w:szCs w:val="22"/>
          <w:lang w:val="es-AR"/>
        </w:rPr>
        <w:t>según corresponda</w:t>
      </w:r>
      <w:r w:rsidRPr="003A006D">
        <w:rPr>
          <w:rFonts w:ascii="Times New Roman" w:eastAsia="Times New Roman" w:hAnsi="Times New Roman" w:cs="Times New Roman"/>
          <w:iCs/>
          <w:color w:val="0D0D0D" w:themeColor="text1" w:themeTint="F2"/>
          <w:sz w:val="22"/>
          <w:szCs w:val="22"/>
          <w:lang w:val="es-AR"/>
        </w:rPr>
        <w:t xml:space="preserve">, en orden creciente de tasa </w:t>
      </w:r>
      <w:r w:rsidRPr="00506990">
        <w:rPr>
          <w:rFonts w:ascii="Times New Roman" w:eastAsia="Times New Roman" w:hAnsi="Times New Roman" w:cs="Times New Roman"/>
          <w:iCs/>
          <w:color w:val="0D0D0D" w:themeColor="text1" w:themeTint="F2"/>
          <w:sz w:val="22"/>
          <w:szCs w:val="22"/>
          <w:lang w:val="es-AR"/>
        </w:rPr>
        <w:t xml:space="preserve">y continuando hasta agotar los valores disponibles de la Clase correspondiente. </w:t>
      </w:r>
      <w:r w:rsidRPr="00506990">
        <w:rPr>
          <w:rFonts w:ascii="Times New Roman" w:eastAsia="Times New Roman" w:hAnsi="Times New Roman" w:cs="Times New Roman"/>
          <w:b/>
          <w:iCs/>
          <w:color w:val="0D0D0D" w:themeColor="text1" w:themeTint="F2"/>
          <w:sz w:val="22"/>
          <w:szCs w:val="22"/>
          <w:lang w:val="es-AR"/>
        </w:rPr>
        <w:t xml:space="preserve">(ii) </w:t>
      </w:r>
      <w:r w:rsidRPr="00506990">
        <w:rPr>
          <w:rFonts w:ascii="Times New Roman" w:eastAsia="Times New Roman" w:hAnsi="Times New Roman" w:cs="Times New Roman"/>
          <w:color w:val="0D0D0D" w:themeColor="text1" w:themeTint="F2"/>
          <w:sz w:val="22"/>
          <w:szCs w:val="22"/>
          <w:lang w:val="es-AR"/>
        </w:rPr>
        <w:t xml:space="preserve">Si las ofertas en el Tramo Competitivo alcanzan o superan al 50% del Valor Nominal de la Clase respectiva, y las ofertas en el Tramo No Competitivo no superan el 50% del valor nominal de la misma Clase, la totalidad de las ofertas en este último Tramo </w:t>
      </w:r>
      <w:r w:rsidRPr="00506990">
        <w:rPr>
          <w:rFonts w:ascii="Times New Roman" w:eastAsia="Times New Roman" w:hAnsi="Times New Roman" w:cs="Times New Roman"/>
          <w:iCs/>
          <w:color w:val="0D0D0D" w:themeColor="text1" w:themeTint="F2"/>
          <w:sz w:val="22"/>
          <w:szCs w:val="22"/>
          <w:lang w:val="es-AR"/>
        </w:rPr>
        <w:t xml:space="preserve">serán adjudicadas conforme las cantidades solicitadas sin prorrateo alguno, y luego continuará la adjudicación en el Tramo Competitivo en la forma indicada en el apartado (i). </w:t>
      </w:r>
      <w:r w:rsidRPr="0098446E">
        <w:rPr>
          <w:rFonts w:ascii="Times New Roman" w:eastAsia="Times New Roman" w:hAnsi="Times New Roman" w:cs="Times New Roman"/>
          <w:b/>
          <w:iCs/>
          <w:color w:val="0D0D0D" w:themeColor="text1" w:themeTint="F2"/>
          <w:sz w:val="22"/>
          <w:szCs w:val="22"/>
          <w:lang w:val="es-AR"/>
        </w:rPr>
        <w:t>(</w:t>
      </w:r>
      <w:r w:rsidRPr="00806657">
        <w:rPr>
          <w:rFonts w:ascii="Times New Roman" w:eastAsia="Times New Roman" w:hAnsi="Times New Roman" w:cs="Times New Roman"/>
          <w:b/>
          <w:iCs/>
          <w:color w:val="0D0D0D" w:themeColor="text1" w:themeTint="F2"/>
          <w:sz w:val="22"/>
          <w:szCs w:val="22"/>
          <w:lang w:val="es-AR"/>
        </w:rPr>
        <w:t>iii)</w:t>
      </w:r>
      <w:r w:rsidRPr="00806657">
        <w:rPr>
          <w:rFonts w:ascii="Times New Roman" w:eastAsia="Times New Roman" w:hAnsi="Times New Roman" w:cs="Times New Roman"/>
          <w:iCs/>
          <w:color w:val="0D0D0D" w:themeColor="text1" w:themeTint="F2"/>
          <w:sz w:val="22"/>
          <w:szCs w:val="22"/>
          <w:lang w:val="es-AR"/>
        </w:rPr>
        <w:t xml:space="preserve"> Si las ofertas en el Tramo Co</w:t>
      </w:r>
      <w:r w:rsidRPr="00506990">
        <w:rPr>
          <w:rFonts w:ascii="Times New Roman" w:eastAsia="Times New Roman" w:hAnsi="Times New Roman" w:cs="Times New Roman"/>
          <w:iCs/>
          <w:color w:val="0D0D0D" w:themeColor="text1" w:themeTint="F2"/>
          <w:sz w:val="22"/>
          <w:szCs w:val="22"/>
          <w:lang w:val="es-AR"/>
        </w:rPr>
        <w:t xml:space="preserve">mpetitivo no alcanzan al 50% del Valor nominal de la Clase respectiva, se adjudicarán, en primer lugar, la totalidad de las ofertas formuladas en el Tramo Competitivo y luego continuará la adjudicación en el Tramo No Competitivo hasta el 50% del total adjudicado. </w:t>
      </w:r>
      <w:r w:rsidRPr="0098446E">
        <w:rPr>
          <w:rFonts w:ascii="Times New Roman" w:eastAsia="Times New Roman" w:hAnsi="Times New Roman" w:cs="Times New Roman"/>
          <w:b/>
          <w:iCs/>
          <w:color w:val="0D0D0D" w:themeColor="text1" w:themeTint="F2"/>
          <w:sz w:val="22"/>
          <w:szCs w:val="22"/>
          <w:lang w:val="es-AR"/>
        </w:rPr>
        <w:t>(</w:t>
      </w:r>
      <w:r w:rsidRPr="00806657">
        <w:rPr>
          <w:rFonts w:ascii="Times New Roman" w:eastAsia="Times New Roman" w:hAnsi="Times New Roman" w:cs="Times New Roman"/>
          <w:b/>
          <w:bCs/>
          <w:color w:val="0D0D0D" w:themeColor="text1" w:themeTint="F2"/>
          <w:sz w:val="22"/>
          <w:szCs w:val="22"/>
          <w:lang w:val="es-AR" w:eastAsia="es-AR"/>
        </w:rPr>
        <w:t xml:space="preserve">iv) </w:t>
      </w:r>
      <w:r w:rsidRPr="00806657">
        <w:rPr>
          <w:rFonts w:ascii="Times New Roman" w:eastAsia="Times New Roman" w:hAnsi="Times New Roman" w:cs="Times New Roman"/>
          <w:bCs/>
          <w:color w:val="0D0D0D" w:themeColor="text1" w:themeTint="F2"/>
          <w:sz w:val="22"/>
          <w:szCs w:val="22"/>
          <w:lang w:val="es-AR" w:eastAsia="es-AR"/>
        </w:rPr>
        <w:t>Si no existiesen ofertas en el Tramo Competitivo se declarará desierta la Colocación. En ningún caso las ofertas adjudicadas en el Tramo No Competitivo podrán superar el 50% del total adjudicado entre terceros.</w:t>
      </w:r>
    </w:p>
    <w:p w14:paraId="53C9B191" w14:textId="77777777" w:rsidR="00163892" w:rsidRPr="00506990" w:rsidRDefault="00163892" w:rsidP="00163892">
      <w:pPr>
        <w:widowControl w:val="0"/>
        <w:suppressAutoHyphens/>
        <w:rPr>
          <w:rFonts w:ascii="Times New Roman" w:eastAsia="Times New Roman" w:hAnsi="Times New Roman" w:cs="Times New Roman"/>
          <w:iCs/>
          <w:color w:val="0D0D0D" w:themeColor="text1" w:themeTint="F2"/>
          <w:sz w:val="22"/>
          <w:szCs w:val="22"/>
          <w:lang w:val="es-AR"/>
        </w:rPr>
      </w:pPr>
    </w:p>
    <w:p w14:paraId="7BADEDCD" w14:textId="7412539A" w:rsidR="00163892" w:rsidRPr="00506990" w:rsidRDefault="00163892" w:rsidP="00163892">
      <w:pPr>
        <w:tabs>
          <w:tab w:val="left" w:pos="162"/>
          <w:tab w:val="right" w:pos="10668"/>
        </w:tab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iCs/>
          <w:color w:val="0D0D0D" w:themeColor="text1" w:themeTint="F2"/>
          <w:sz w:val="22"/>
          <w:szCs w:val="22"/>
          <w:lang w:val="es-AR"/>
        </w:rPr>
        <w:t xml:space="preserve">1.7. Las adjudicaciones en el nivel de la mayor tasa aceptada se harán a prorrata </w:t>
      </w:r>
      <w:r w:rsidRPr="00506990">
        <w:rPr>
          <w:rFonts w:ascii="Times New Roman" w:eastAsia="Times New Roman" w:hAnsi="Times New Roman" w:cs="Times New Roman"/>
          <w:color w:val="0D0D0D" w:themeColor="text1" w:themeTint="F2"/>
          <w:sz w:val="22"/>
          <w:szCs w:val="22"/>
          <w:lang w:val="es-AR"/>
        </w:rPr>
        <w:t>en el caso que esas ofertas superen el importe remanente de adjudicación.</w:t>
      </w:r>
    </w:p>
    <w:p w14:paraId="5A88C16A"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4B70E7BC" w14:textId="77777777" w:rsidR="00163892"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1.8. Las ofertas no podrán rechazarse, salvo que contengan errores u omisiones de datos que hagan imposible su procesamiento por el sistema o por incumplimiento de exigencias normativas en materia de prevención del lavado de dinero y financiamiento del terrorismo. </w:t>
      </w:r>
    </w:p>
    <w:p w14:paraId="65453493" w14:textId="77777777" w:rsidR="00076993" w:rsidRDefault="00076993" w:rsidP="00163892">
      <w:pPr>
        <w:rPr>
          <w:rFonts w:ascii="Times New Roman" w:eastAsia="Times New Roman" w:hAnsi="Times New Roman" w:cs="Times New Roman"/>
          <w:color w:val="0D0D0D" w:themeColor="text1" w:themeTint="F2"/>
          <w:sz w:val="22"/>
          <w:szCs w:val="22"/>
          <w:lang w:val="es-AR"/>
        </w:rPr>
      </w:pPr>
    </w:p>
    <w:p w14:paraId="0B6E86DD" w14:textId="3253A21A" w:rsidR="00076993" w:rsidRPr="00A83C21" w:rsidRDefault="00076993" w:rsidP="00C00C15">
      <w:pPr>
        <w:rPr>
          <w:rFonts w:ascii="Times New Roman" w:hAnsi="Times New Roman"/>
          <w:color w:val="0D0D0D" w:themeColor="text1" w:themeTint="F2"/>
          <w:sz w:val="22"/>
        </w:rPr>
      </w:pPr>
      <w:r w:rsidRPr="00C00C15">
        <w:rPr>
          <w:rFonts w:ascii="Times New Roman" w:eastAsia="Times New Roman" w:hAnsi="Times New Roman" w:cs="Times New Roman"/>
          <w:color w:val="0D0D0D" w:themeColor="text1" w:themeTint="F2"/>
          <w:sz w:val="22"/>
          <w:szCs w:val="22"/>
          <w:lang w:val="es-AR"/>
        </w:rPr>
        <w:t>1.9</w:t>
      </w:r>
      <w:r>
        <w:rPr>
          <w:rFonts w:ascii="Times New Roman" w:eastAsia="Times New Roman" w:hAnsi="Times New Roman" w:cs="Times New Roman"/>
          <w:color w:val="0D0D0D" w:themeColor="text1" w:themeTint="F2"/>
          <w:sz w:val="22"/>
          <w:szCs w:val="22"/>
          <w:lang w:val="es-AR"/>
        </w:rPr>
        <w:t>.</w:t>
      </w:r>
      <w:r w:rsidRPr="00C00C15">
        <w:rPr>
          <w:rFonts w:ascii="Times New Roman" w:eastAsia="Times New Roman" w:hAnsi="Times New Roman" w:cs="Times New Roman"/>
          <w:color w:val="0D0D0D" w:themeColor="text1" w:themeTint="F2"/>
          <w:sz w:val="22"/>
          <w:szCs w:val="22"/>
          <w:lang w:val="es-AR"/>
        </w:rPr>
        <w:t xml:space="preserve"> Los </w:t>
      </w:r>
      <w:r w:rsidR="00151843">
        <w:rPr>
          <w:rFonts w:ascii="Times New Roman" w:eastAsia="Times New Roman" w:hAnsi="Times New Roman" w:cs="Times New Roman"/>
          <w:color w:val="0D0D0D" w:themeColor="text1" w:themeTint="F2"/>
          <w:sz w:val="22"/>
          <w:szCs w:val="22"/>
          <w:lang w:val="es-AR"/>
        </w:rPr>
        <w:t>Valores de Deuda Fiduciaria</w:t>
      </w:r>
      <w:r w:rsidR="00042325" w:rsidDel="00042325">
        <w:rPr>
          <w:rFonts w:ascii="Times New Roman" w:eastAsia="Times New Roman" w:hAnsi="Times New Roman" w:cs="Times New Roman"/>
          <w:color w:val="0D0D0D" w:themeColor="text1" w:themeTint="F2"/>
          <w:sz w:val="22"/>
          <w:szCs w:val="22"/>
          <w:lang w:val="es-AR"/>
        </w:rPr>
        <w:t xml:space="preserve"> </w:t>
      </w:r>
      <w:r w:rsidRPr="00C00C15">
        <w:rPr>
          <w:rFonts w:ascii="Times New Roman" w:eastAsia="Times New Roman" w:hAnsi="Times New Roman" w:cs="Times New Roman"/>
          <w:color w:val="0D0D0D" w:themeColor="text1" w:themeTint="F2"/>
          <w:sz w:val="22"/>
          <w:szCs w:val="22"/>
          <w:lang w:val="es-AR"/>
        </w:rPr>
        <w:t>solo podrán ser adquiridos por Inversores Calificados de conformidad con el artículo 12, Sección I, Capítulo VI, Título II de las Normas de la CNV</w:t>
      </w:r>
      <w:r w:rsidR="00C24E84">
        <w:rPr>
          <w:rFonts w:ascii="Times New Roman" w:eastAsia="Times New Roman" w:hAnsi="Times New Roman" w:cs="Times New Roman"/>
          <w:color w:val="0D0D0D" w:themeColor="text1" w:themeTint="F2"/>
          <w:sz w:val="22"/>
          <w:szCs w:val="22"/>
          <w:lang w:val="es-AR"/>
        </w:rPr>
        <w:t xml:space="preserve">, </w:t>
      </w:r>
      <w:r w:rsidR="00C24E84" w:rsidRPr="00C24E84">
        <w:rPr>
          <w:rFonts w:ascii="Times New Roman" w:eastAsia="Times New Roman" w:hAnsi="Times New Roman" w:cs="Times New Roman"/>
          <w:color w:val="0D0D0D" w:themeColor="text1" w:themeTint="F2"/>
          <w:sz w:val="22"/>
          <w:szCs w:val="22"/>
          <w:lang w:val="es-AR"/>
        </w:rPr>
        <w:t>es decir: (a) El Estado Nacional, las Provincias y Municipalidades, Entidades Autárquicas, Sociedades del Estado y Empresas del Estado; (b) Organismos Internacionales y Personas Jurídicas de Derecho Público; (c) Fondos Fiduciarios Públicos; (d) La Administración Nacional de la Seguridad Social (ANSeS) – Fondo de Garantía de Sustentabilidad (FGS); (e) Cajas Previsionales; (f) Bancos y Entidades Financieras Públicas y Privadas; (g) Fondos Comunes de Inversión; (h) Fideicomisos Financieros con oferta pública; (i) Compañías de Seguros, de Reaseguros y Aseguradoras de Riesgos de Trabajo; (j) Sociedades de Garantía Recíproca; (k) Personas Jurídicas registradas por la CNV como agentes, cuando actúen por cuenta propia; (l) Personas humanas que se encuentren inscriptas, con carácter definitivo, en el Registro de Idóneos a cargo de la CNV; (m) Personas humanas o jurídicas, distintas de las enunciadas en los incisos anteriores, que al momento de efectuar la inversión cuenten con inversiones en valores negociables y/o depósitos en entidades financieras por un monto equivalente a unidades de valor adquisitivo trescientas cincuenta mil (UVA 350.000); y (n) Personas jurídicas constituidas en el extranjero y personas humanas con domicilio real en el extranjero</w:t>
      </w:r>
      <w:r w:rsidRPr="00C00C15">
        <w:rPr>
          <w:rFonts w:ascii="Times New Roman" w:eastAsia="Times New Roman" w:hAnsi="Times New Roman" w:cs="Times New Roman"/>
          <w:color w:val="0D0D0D" w:themeColor="text1" w:themeTint="F2"/>
          <w:sz w:val="22"/>
          <w:szCs w:val="22"/>
          <w:lang w:val="es-AR"/>
        </w:rPr>
        <w:t>.</w:t>
      </w:r>
    </w:p>
    <w:p w14:paraId="2AFEC8EA" w14:textId="77777777" w:rsidR="00076993" w:rsidRPr="00C00C15" w:rsidRDefault="00076993" w:rsidP="00163892">
      <w:pPr>
        <w:rPr>
          <w:rFonts w:ascii="Times New Roman" w:eastAsia="Times New Roman" w:hAnsi="Times New Roman" w:cs="Times New Roman"/>
          <w:color w:val="0D0D0D" w:themeColor="text1" w:themeTint="F2"/>
          <w:sz w:val="22"/>
          <w:szCs w:val="22"/>
        </w:rPr>
      </w:pPr>
    </w:p>
    <w:p w14:paraId="4576E42C" w14:textId="77777777"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p>
    <w:p w14:paraId="42C62945" w14:textId="77777777" w:rsidR="00163892" w:rsidRPr="00506990" w:rsidRDefault="00163892" w:rsidP="00163892">
      <w:pPr>
        <w:rPr>
          <w:rFonts w:ascii="Times New Roman" w:eastAsia="Times New Roman" w:hAnsi="Times New Roman" w:cs="Times New Roman"/>
          <w:b/>
          <w:color w:val="0D0D0D" w:themeColor="text1" w:themeTint="F2"/>
          <w:sz w:val="22"/>
          <w:szCs w:val="22"/>
          <w:u w:val="single"/>
          <w:lang w:val="es-AR"/>
        </w:rPr>
      </w:pPr>
      <w:r w:rsidRPr="00506990">
        <w:rPr>
          <w:rFonts w:ascii="Times New Roman" w:eastAsia="Times New Roman" w:hAnsi="Times New Roman" w:cs="Times New Roman"/>
          <w:b/>
          <w:color w:val="0D0D0D" w:themeColor="text1" w:themeTint="F2"/>
          <w:sz w:val="22"/>
          <w:szCs w:val="22"/>
          <w:lang w:val="es-AR"/>
        </w:rPr>
        <w:t xml:space="preserve">II.- </w:t>
      </w:r>
      <w:r w:rsidRPr="00506990">
        <w:rPr>
          <w:rFonts w:ascii="Times New Roman" w:eastAsia="Times New Roman" w:hAnsi="Times New Roman" w:cs="Times New Roman"/>
          <w:b/>
          <w:color w:val="0D0D0D" w:themeColor="text1" w:themeTint="F2"/>
          <w:sz w:val="22"/>
          <w:szCs w:val="22"/>
          <w:u w:val="single"/>
          <w:lang w:val="es-AR"/>
        </w:rPr>
        <w:t>Otras disposiciones</w:t>
      </w:r>
      <w:r w:rsidRPr="00506990">
        <w:rPr>
          <w:rFonts w:ascii="Times New Roman" w:eastAsia="Times New Roman" w:hAnsi="Times New Roman" w:cs="Times New Roman"/>
          <w:b/>
          <w:color w:val="0D0D0D" w:themeColor="text1" w:themeTint="F2"/>
          <w:sz w:val="22"/>
          <w:szCs w:val="22"/>
          <w:lang w:val="es-AR"/>
        </w:rPr>
        <w:t>:</w:t>
      </w:r>
    </w:p>
    <w:p w14:paraId="472A1634" w14:textId="77777777" w:rsidR="00163892" w:rsidRPr="00506990" w:rsidRDefault="00163892" w:rsidP="00163892">
      <w:pPr>
        <w:rPr>
          <w:rFonts w:ascii="Times New Roman" w:eastAsia="Times New Roman" w:hAnsi="Times New Roman" w:cs="Times New Roman"/>
          <w:color w:val="0D0D0D" w:themeColor="text1" w:themeTint="F2"/>
          <w:sz w:val="22"/>
          <w:szCs w:val="22"/>
          <w:u w:val="single"/>
          <w:lang w:val="es-AR"/>
        </w:rPr>
      </w:pPr>
    </w:p>
    <w:p w14:paraId="34A2B670" w14:textId="1C52A2CC"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2.1. El Período de Difusión se extenderá, por lo menos, </w:t>
      </w:r>
      <w:r w:rsidR="00FF582F">
        <w:rPr>
          <w:rFonts w:ascii="Times New Roman" w:eastAsia="Times New Roman" w:hAnsi="Times New Roman" w:cs="Times New Roman"/>
          <w:color w:val="0D0D0D" w:themeColor="text1" w:themeTint="F2"/>
          <w:sz w:val="22"/>
          <w:szCs w:val="22"/>
          <w:lang w:val="es-AR"/>
        </w:rPr>
        <w:t>un</w:t>
      </w:r>
      <w:r w:rsidR="00FF582F"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w:t>
      </w:r>
      <w:r w:rsidR="00FF582F">
        <w:rPr>
          <w:rFonts w:ascii="Times New Roman" w:eastAsia="Times New Roman" w:hAnsi="Times New Roman" w:cs="Times New Roman"/>
          <w:color w:val="0D0D0D" w:themeColor="text1" w:themeTint="F2"/>
          <w:sz w:val="22"/>
          <w:szCs w:val="22"/>
          <w:lang w:val="es-AR"/>
        </w:rPr>
        <w:t>1</w:t>
      </w:r>
      <w:r w:rsidRPr="00506990">
        <w:rPr>
          <w:rFonts w:ascii="Times New Roman" w:eastAsia="Times New Roman" w:hAnsi="Times New Roman" w:cs="Times New Roman"/>
          <w:color w:val="0D0D0D" w:themeColor="text1" w:themeTint="F2"/>
          <w:sz w:val="22"/>
          <w:szCs w:val="22"/>
          <w:lang w:val="es-AR"/>
        </w:rPr>
        <w:t>) Día Hábil bursátil. Una vez finalizado el Periodo de Difusión comenzará el Per</w:t>
      </w:r>
      <w:r w:rsidR="00C957F6">
        <w:rPr>
          <w:rFonts w:ascii="Times New Roman" w:eastAsia="Times New Roman" w:hAnsi="Times New Roman" w:cs="Times New Roman"/>
          <w:color w:val="0D0D0D" w:themeColor="text1" w:themeTint="F2"/>
          <w:sz w:val="22"/>
          <w:szCs w:val="22"/>
          <w:lang w:val="es-AR"/>
        </w:rPr>
        <w:t>í</w:t>
      </w:r>
      <w:r w:rsidRPr="00506990">
        <w:rPr>
          <w:rFonts w:ascii="Times New Roman" w:eastAsia="Times New Roman" w:hAnsi="Times New Roman" w:cs="Times New Roman"/>
          <w:color w:val="0D0D0D" w:themeColor="text1" w:themeTint="F2"/>
          <w:sz w:val="22"/>
          <w:szCs w:val="22"/>
          <w:lang w:val="es-AR"/>
        </w:rPr>
        <w:t>odo de Licitación que será de por lo menos un Día Hábil. El Periodo de Difusión y el Per</w:t>
      </w:r>
      <w:r w:rsidR="00C957F6">
        <w:rPr>
          <w:rFonts w:ascii="Times New Roman" w:eastAsia="Times New Roman" w:hAnsi="Times New Roman" w:cs="Times New Roman"/>
          <w:color w:val="0D0D0D" w:themeColor="text1" w:themeTint="F2"/>
          <w:sz w:val="22"/>
          <w:szCs w:val="22"/>
          <w:lang w:val="es-AR"/>
        </w:rPr>
        <w:t>í</w:t>
      </w:r>
      <w:r w:rsidRPr="00506990">
        <w:rPr>
          <w:rFonts w:ascii="Times New Roman" w:eastAsia="Times New Roman" w:hAnsi="Times New Roman" w:cs="Times New Roman"/>
          <w:color w:val="0D0D0D" w:themeColor="text1" w:themeTint="F2"/>
          <w:sz w:val="22"/>
          <w:szCs w:val="22"/>
          <w:lang w:val="es-AR"/>
        </w:rPr>
        <w:t xml:space="preserve">odo de Licitación, (ambos en conjunto el “Periodo de Colocación”), podrán ser prorrogados, modificados y/o suspendidos en cualquier momento por el Fiduciario de común acuerdo con los Colocadores, lo que se informará mediante la publicación de un aviso en la AIF y en los sistemas de información de los mercados autorizados donde listen y/o negocien los </w:t>
      </w:r>
      <w:r w:rsidR="00151843">
        <w:rPr>
          <w:rFonts w:ascii="Times New Roman" w:eastAsia="Times New Roman" w:hAnsi="Times New Roman" w:cs="Times New Roman"/>
          <w:color w:val="0D0D0D" w:themeColor="text1" w:themeTint="F2"/>
          <w:sz w:val="22"/>
          <w:szCs w:val="22"/>
          <w:lang w:val="es-AR"/>
        </w:rPr>
        <w:t>Valores de Deuda Fiduciaria</w:t>
      </w:r>
      <w:r w:rsidRPr="00506990">
        <w:rPr>
          <w:rFonts w:ascii="Times New Roman" w:eastAsia="Times New Roman" w:hAnsi="Times New Roman" w:cs="Times New Roman"/>
          <w:color w:val="0D0D0D" w:themeColor="text1" w:themeTint="F2"/>
          <w:sz w:val="22"/>
          <w:szCs w:val="22"/>
          <w:lang w:val="es-AR"/>
        </w:rPr>
        <w:t>, en el que se dejará constancia que los inversores iniciales podrán retirar sus ofertas sin penalización alguna. Adicionalmente el Fiduciario de común acuerdo con el Organizador de la Colocación podrán en cualquier momento prorrogar el horario de cierre del Per</w:t>
      </w:r>
      <w:r w:rsidR="00C957F6">
        <w:rPr>
          <w:rFonts w:ascii="Times New Roman" w:eastAsia="Times New Roman" w:hAnsi="Times New Roman" w:cs="Times New Roman"/>
          <w:color w:val="0D0D0D" w:themeColor="text1" w:themeTint="F2"/>
          <w:sz w:val="22"/>
          <w:szCs w:val="22"/>
          <w:lang w:val="es-AR"/>
        </w:rPr>
        <w:t>í</w:t>
      </w:r>
      <w:r w:rsidRPr="00506990">
        <w:rPr>
          <w:rFonts w:ascii="Times New Roman" w:eastAsia="Times New Roman" w:hAnsi="Times New Roman" w:cs="Times New Roman"/>
          <w:color w:val="0D0D0D" w:themeColor="text1" w:themeTint="F2"/>
          <w:sz w:val="22"/>
          <w:szCs w:val="22"/>
          <w:lang w:val="es-AR"/>
        </w:rPr>
        <w:t>odo de Licitación lo que será oportunamente comunicado a los Colocadores por el Organizador de la Colocación. Las invitaciones a formular ofertas serán cursadas por los agentes colocadores a un amplio número de operadores y potenciales inversores, por los medios habituales del mercado, especialmente por correo electrónico.</w:t>
      </w:r>
    </w:p>
    <w:p w14:paraId="613DAF97"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168629F2" w14:textId="7E1E2C3C" w:rsidR="00163892" w:rsidRPr="00506990" w:rsidRDefault="00163892" w:rsidP="00163892">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2.2. Al finalizar el Período de Licitación se comunicará a los interesados el precio de suscripción - que resulta de la Tasa de Corte </w:t>
      </w:r>
      <w:r w:rsidR="00157C4E" w:rsidRPr="003A006D">
        <w:rPr>
          <w:rFonts w:ascii="Times New Roman" w:eastAsia="Times New Roman" w:hAnsi="Times New Roman" w:cs="Times New Roman"/>
          <w:color w:val="0D0D0D" w:themeColor="text1" w:themeTint="F2"/>
          <w:sz w:val="22"/>
          <w:szCs w:val="22"/>
          <w:lang w:val="es-AR"/>
        </w:rPr>
        <w:t>para los VDF</w:t>
      </w:r>
      <w:r w:rsidR="00EA2CED">
        <w:rPr>
          <w:rFonts w:ascii="Times New Roman" w:eastAsia="Times New Roman" w:hAnsi="Times New Roman" w:cs="Times New Roman"/>
          <w:color w:val="0D0D0D" w:themeColor="text1" w:themeTint="F2"/>
          <w:sz w:val="22"/>
          <w:szCs w:val="22"/>
          <w:lang w:val="es-AR"/>
        </w:rPr>
        <w:t>-</w:t>
      </w:r>
      <w:r w:rsidR="00157C4E" w:rsidRPr="003A006D">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 xml:space="preserve">y las cantidades asignadas, quedando perfeccionado el contrato de suscripción conforme con dichos parámetros, debiéndose pagar el precio dentro de los 2 Días Hábiles siguientes. En aquellos supuestos en los que se licite un valor fiduciario sin que se estipule previamente una tasa </w:t>
      </w:r>
      <w:r w:rsidR="007C1EB3">
        <w:rPr>
          <w:rFonts w:ascii="Times New Roman" w:eastAsia="Times New Roman" w:hAnsi="Times New Roman" w:cs="Times New Roman"/>
          <w:color w:val="0D0D0D" w:themeColor="text1" w:themeTint="F2"/>
          <w:sz w:val="22"/>
          <w:szCs w:val="22"/>
          <w:lang w:val="es-AR"/>
        </w:rPr>
        <w:t>mínima</w:t>
      </w:r>
      <w:r w:rsidR="007C1EB3"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a los efectos del proceso de subasta, ante el rechazo y/o no aceptación de las ofertas recibidas durante el Período de Licitación, el Fiduciario informará a los oferentes del rechazo de las mismas a través de un medio fehaciente de comunicación, exponiéndose los motivos en los cuales se fundamenta la falta de aceptación de la oferta recibida. La comunicación deberá ser cursada por el Fiduciario.</w:t>
      </w:r>
    </w:p>
    <w:p w14:paraId="3403E695"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14B1A86A" w14:textId="3583213C" w:rsidR="00163892" w:rsidRPr="00506990" w:rsidRDefault="00163892" w:rsidP="00163892">
      <w:pPr>
        <w:tabs>
          <w:tab w:val="left" w:pos="162"/>
          <w:tab w:val="right" w:pos="10668"/>
        </w:tab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2.3. Si como resultado de cualquier prorrateo el valor nominal a adjudicar a un oferente contuviera decimales por debajo de los V$N 0,50 los mismos serán suprimidos a efectos de redondear el valor nominal de los valores a adjudicar. Contrariamente, si contuviera decimales iguales o por encima de V$N 0,50, los mismos serán ponderados hacia arriba, otorgando a dichos decimales V$N 1 de los </w:t>
      </w:r>
      <w:r w:rsidR="00151843">
        <w:rPr>
          <w:rFonts w:ascii="Times New Roman" w:eastAsia="Times New Roman" w:hAnsi="Times New Roman" w:cs="Times New Roman"/>
          <w:color w:val="0D0D0D" w:themeColor="text1" w:themeTint="F2"/>
          <w:sz w:val="22"/>
          <w:szCs w:val="22"/>
          <w:lang w:val="es-AR"/>
        </w:rPr>
        <w:t>Valores de Deuda Fiduciaria</w:t>
      </w:r>
      <w:r w:rsidR="00351EF3">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 xml:space="preserve">a adjudicar.  </w:t>
      </w:r>
    </w:p>
    <w:p w14:paraId="7E96AC84"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75654520" w14:textId="7816D583"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2.4. A los efectos de suscribir </w:t>
      </w:r>
      <w:r w:rsidR="00151843">
        <w:rPr>
          <w:rFonts w:ascii="Times New Roman" w:eastAsia="Times New Roman" w:hAnsi="Times New Roman" w:cs="Times New Roman"/>
          <w:color w:val="0D0D0D" w:themeColor="text1" w:themeTint="F2"/>
          <w:sz w:val="22"/>
          <w:szCs w:val="22"/>
          <w:lang w:val="es-AR"/>
        </w:rPr>
        <w:t>Valores de Deuda Fiduciaria</w:t>
      </w:r>
      <w:r w:rsidRPr="00506990">
        <w:rPr>
          <w:rFonts w:ascii="Times New Roman" w:eastAsia="Times New Roman" w:hAnsi="Times New Roman" w:cs="Times New Roman"/>
          <w:color w:val="0D0D0D" w:themeColor="text1" w:themeTint="F2"/>
          <w:sz w:val="22"/>
          <w:szCs w:val="22"/>
          <w:lang w:val="es-AR"/>
        </w:rPr>
        <w:t xml:space="preserve">, los interesados deberán suministrar aquella información o documentación que deba o resuelva libremente solicitarle los Colocadores y demás intermediarios, el Organizador de la Colocación y/o el Fiduciario para el cumplimiento de su función y de, entre otras, las normas sobre lavado de activos de origen delictivo y sobre prevención del lavado de activos y financiación del terrorismo para el mercado de capitales emanadas de la Unidad de Información Financiera creada por la Ley N° 25.246 y sus reglamentaciones (incluyendo las Leyes N° 26.087, 26.119, 26.268 y 26.683, y las resoluciones 52/2012, 68/13, 3/14,  4/17, </w:t>
      </w:r>
      <w:r>
        <w:rPr>
          <w:rFonts w:ascii="Times New Roman" w:eastAsia="Times New Roman" w:hAnsi="Times New Roman" w:cs="Times New Roman"/>
          <w:color w:val="0D0D0D" w:themeColor="text1" w:themeTint="F2"/>
          <w:sz w:val="22"/>
          <w:szCs w:val="22"/>
          <w:lang w:val="es-AR"/>
        </w:rPr>
        <w:t xml:space="preserve">28/18 y </w:t>
      </w:r>
      <w:r w:rsidRPr="00506990">
        <w:rPr>
          <w:rFonts w:ascii="Times New Roman" w:eastAsia="Times New Roman" w:hAnsi="Times New Roman" w:cs="Times New Roman"/>
          <w:color w:val="0D0D0D" w:themeColor="text1" w:themeTint="F2"/>
          <w:sz w:val="22"/>
          <w:szCs w:val="22"/>
          <w:lang w:val="es-AR"/>
        </w:rPr>
        <w:t>156/18 de la UIF y sus modificaciones).</w:t>
      </w:r>
    </w:p>
    <w:p w14:paraId="4919E286"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0113F8F0"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2.5. En cumplimiento de lo dispuesto en la Resolución Nº 156/2018 de la UIF y sus modificatorias, los Colocadores y demás agentes habilitados a utilizar el sistema deberán remitir la documentación exigida en los artículos 21 a 34 de la citada resolución, con las excepciones allí previstas. Tal documentación, en los términos de la Resolución N° 156/2018 de la UIF y sus modificatorias así como cualquier otra información y/o documentación requerida por la normativa que resulte aplicable, deberá ser remitida al Fiduciario por los Colocadores respecto de las solicitudes de suscripción ingresadas a través de los mismos luego del cierre de la colocación en los plazos establecidos en el Contrato de Colocación y por los demás agentes habilitados respecto de las solicitudes de suscripción ingresadas por dichos agentes inmediatamente luego del cierre del Período de Colocación. A tal fin los potenciales inversores deberán proveer dicha información a los Colocadores y/o a los demás agentes habilitados. El incumplimiento de este deber imposibilitará al Fiduciario cumplir con el análisis de los clientes de acuerdo a las leyes y regulaciones vigentes en materia de prevención del lavado de activos y del financiamiento del terrorismo y cualquier otra normativa que resulte aplicable.  </w:t>
      </w:r>
    </w:p>
    <w:p w14:paraId="7641C2E3"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53DE650B" w14:textId="7DF788C8" w:rsidR="00163892" w:rsidRPr="00506990" w:rsidRDefault="00163892" w:rsidP="00163892">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2.6. Los procedimientos internos que empleará el Fiduciario y colocadores para la recepción de ofertas, la determinación del precio, adjudicación de los valores e integración del precio de adquisición están disponibles para su verificación por la Comisión Nacional de Valores y cualquier otra persona con interés legítimo. A tal fin esos procedimientos serán llevados en el país en base a constancias documentales y medios computarizados fiables, que se informarán a la Comisión Nacional de Valores. Los </w:t>
      </w:r>
      <w:r w:rsidR="00151843">
        <w:rPr>
          <w:rFonts w:ascii="Times New Roman" w:eastAsia="Times New Roman" w:hAnsi="Times New Roman" w:cs="Times New Roman"/>
          <w:color w:val="0D0D0D" w:themeColor="text1" w:themeTint="F2"/>
          <w:sz w:val="22"/>
          <w:szCs w:val="22"/>
          <w:lang w:val="es-AR"/>
        </w:rPr>
        <w:t>Valores de Deuda Fiduciaria</w:t>
      </w:r>
      <w:r w:rsidR="00351EF3">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podrán ser listados en el Mercado Argentino de Valores (“MAV”) y negociarse en el Mercado Abierto Electrónico S.A. (“MAE”) como así también en otros mercados autorizados.</w:t>
      </w:r>
    </w:p>
    <w:p w14:paraId="15D72FA4" w14:textId="77777777"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p>
    <w:p w14:paraId="7B4B557B" w14:textId="1F550ABB"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2.7. Los Colocadores percibirán una comisión de hasta el 0,</w:t>
      </w:r>
      <w:r w:rsidR="00B75F62">
        <w:rPr>
          <w:rFonts w:ascii="Times New Roman" w:eastAsia="Times New Roman" w:hAnsi="Times New Roman" w:cs="Times New Roman"/>
          <w:color w:val="0D0D0D" w:themeColor="text1" w:themeTint="F2"/>
          <w:sz w:val="22"/>
          <w:szCs w:val="22"/>
          <w:lang w:val="es-AR"/>
        </w:rPr>
        <w:t>5</w:t>
      </w:r>
      <w:r w:rsidR="00CE51F7">
        <w:rPr>
          <w:rFonts w:ascii="Times New Roman" w:eastAsia="Times New Roman" w:hAnsi="Times New Roman" w:cs="Times New Roman"/>
          <w:color w:val="0D0D0D" w:themeColor="text1" w:themeTint="F2"/>
          <w:sz w:val="22"/>
          <w:szCs w:val="22"/>
          <w:lang w:val="es-AR"/>
        </w:rPr>
        <w:t>0</w:t>
      </w:r>
      <w:r w:rsidRPr="00506990">
        <w:rPr>
          <w:rFonts w:ascii="Times New Roman" w:eastAsia="Times New Roman" w:hAnsi="Times New Roman" w:cs="Times New Roman"/>
          <w:color w:val="0D0D0D" w:themeColor="text1" w:themeTint="F2"/>
          <w:sz w:val="22"/>
          <w:szCs w:val="22"/>
          <w:lang w:val="es-AR"/>
        </w:rPr>
        <w:t xml:space="preserve">% sobre el monto total de </w:t>
      </w:r>
      <w:r w:rsidR="00151843">
        <w:rPr>
          <w:rFonts w:ascii="Times New Roman" w:eastAsia="Times New Roman" w:hAnsi="Times New Roman" w:cs="Times New Roman"/>
          <w:color w:val="0D0D0D" w:themeColor="text1" w:themeTint="F2"/>
          <w:sz w:val="22"/>
          <w:szCs w:val="22"/>
          <w:lang w:val="es-AR"/>
        </w:rPr>
        <w:t>Valores de Deuda Fiduciaria</w:t>
      </w:r>
      <w:r w:rsidR="00351EF3">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 xml:space="preserve">colocados por cada uno de ellos. </w:t>
      </w:r>
    </w:p>
    <w:p w14:paraId="141B44A6" w14:textId="77777777"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p>
    <w:p w14:paraId="75255C9C" w14:textId="3740CA2E"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2.8 La colocación se realizará dentro del territorio de la República Argentina</w:t>
      </w:r>
      <w:r w:rsidR="00EA2CED">
        <w:rPr>
          <w:rFonts w:ascii="Times New Roman" w:eastAsia="Times New Roman" w:hAnsi="Times New Roman" w:cs="Times New Roman"/>
          <w:color w:val="0D0D0D" w:themeColor="text1" w:themeTint="F2"/>
          <w:sz w:val="22"/>
          <w:szCs w:val="22"/>
          <w:lang w:val="es-AR"/>
        </w:rPr>
        <w:t>.</w:t>
      </w:r>
    </w:p>
    <w:p w14:paraId="2BCB5676" w14:textId="77777777" w:rsidR="000C5F90" w:rsidRPr="00506990" w:rsidRDefault="000C5F90" w:rsidP="000C5F90">
      <w:pPr>
        <w:suppressAutoHyphens/>
        <w:spacing w:line="240" w:lineRule="atLeast"/>
        <w:ind w:right="51"/>
        <w:rPr>
          <w:rFonts w:ascii="Times New Roman" w:hAnsi="Times New Roman" w:cs="Times New Roman"/>
          <w:b/>
          <w:bCs/>
          <w:iCs/>
          <w:color w:val="0D0D0D" w:themeColor="text1" w:themeTint="F2"/>
          <w:sz w:val="22"/>
          <w:szCs w:val="22"/>
          <w:lang w:val="es-AR"/>
        </w:rPr>
      </w:pPr>
    </w:p>
    <w:p w14:paraId="32C0B147" w14:textId="77777777" w:rsidR="00577C2C" w:rsidRPr="00506990" w:rsidRDefault="000C5F90" w:rsidP="00B228F5">
      <w:pPr>
        <w:pStyle w:val="Ttulo1"/>
        <w:jc w:val="center"/>
        <w:rPr>
          <w:rFonts w:ascii="Times New Roman" w:hAnsi="Times New Roman"/>
          <w:sz w:val="22"/>
          <w:szCs w:val="22"/>
        </w:rPr>
      </w:pPr>
      <w:bookmarkStart w:id="93" w:name="_Toc521424877"/>
      <w:bookmarkStart w:id="94" w:name="_Toc20409095"/>
      <w:r w:rsidRPr="00506990">
        <w:rPr>
          <w:rFonts w:ascii="Times New Roman" w:hAnsi="Times New Roman"/>
          <w:sz w:val="22"/>
          <w:szCs w:val="22"/>
        </w:rPr>
        <w:t>X</w:t>
      </w:r>
      <w:r w:rsidR="0050339C" w:rsidRPr="00506990">
        <w:rPr>
          <w:rFonts w:ascii="Times New Roman" w:hAnsi="Times New Roman"/>
          <w:sz w:val="22"/>
          <w:szCs w:val="22"/>
        </w:rPr>
        <w:t>V</w:t>
      </w:r>
      <w:r w:rsidR="00366277" w:rsidRPr="00506990">
        <w:rPr>
          <w:rFonts w:ascii="Times New Roman" w:hAnsi="Times New Roman"/>
          <w:sz w:val="22"/>
          <w:szCs w:val="22"/>
        </w:rPr>
        <w:t>I</w:t>
      </w:r>
      <w:r w:rsidR="00577C2C" w:rsidRPr="00506990">
        <w:rPr>
          <w:rFonts w:ascii="Times New Roman" w:hAnsi="Times New Roman"/>
          <w:sz w:val="22"/>
          <w:szCs w:val="22"/>
        </w:rPr>
        <w:t xml:space="preserve">.- </w:t>
      </w:r>
      <w:r w:rsidR="00A7122D" w:rsidRPr="00506990">
        <w:rPr>
          <w:rFonts w:ascii="Times New Roman" w:hAnsi="Times New Roman"/>
          <w:sz w:val="22"/>
          <w:szCs w:val="22"/>
        </w:rPr>
        <w:t xml:space="preserve">DESCRIPCIÓN DEL </w:t>
      </w:r>
      <w:r w:rsidR="00577C2C" w:rsidRPr="00506990">
        <w:rPr>
          <w:rFonts w:ascii="Times New Roman" w:hAnsi="Times New Roman"/>
          <w:sz w:val="22"/>
          <w:szCs w:val="22"/>
        </w:rPr>
        <w:t>TRATAMIENTO IMPOSITIVO</w:t>
      </w:r>
      <w:bookmarkEnd w:id="93"/>
      <w:bookmarkEnd w:id="94"/>
    </w:p>
    <w:p w14:paraId="255DC46A" w14:textId="77777777" w:rsidR="00641C0E" w:rsidRPr="00506990" w:rsidRDefault="00641C0E" w:rsidP="00375AFE">
      <w:pPr>
        <w:jc w:val="center"/>
        <w:rPr>
          <w:rFonts w:ascii="Times New Roman" w:hAnsi="Times New Roman" w:cs="Times New Roman"/>
          <w:b/>
          <w:iCs/>
          <w:color w:val="0D0D0D" w:themeColor="text1" w:themeTint="F2"/>
          <w:sz w:val="22"/>
          <w:szCs w:val="22"/>
          <w:u w:val="single"/>
          <w:lang w:val="es-AR"/>
        </w:rPr>
      </w:pPr>
    </w:p>
    <w:p w14:paraId="380C3736" w14:textId="77777777" w:rsidR="00135CC9" w:rsidRPr="00506990" w:rsidRDefault="00135CC9" w:rsidP="00135CC9">
      <w:pPr>
        <w:tabs>
          <w:tab w:val="left" w:pos="-1440"/>
        </w:tabs>
        <w:ind w:right="90"/>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En esta sección se efectúa un resumen de las consecuencias fiscales que en general resultan aplicables a la adquisición, tenencia, y disposición de los Valores Fiduciarios por el Inversor. El mismo se basa en una razonable aplicación de la legislación vigente a la fecha del presente Suplemento de Prospecto, sujeta a diferentes interpretaciones y a cambios futuros. Los inversores deben consultar a sus asesores respecto del tratamiento fiscal en el orden nacional, provincial o local, que en particular deberán otorgar a las compras, propiedad y disposición de los Valores Fiduciarios.</w:t>
      </w:r>
    </w:p>
    <w:p w14:paraId="47AEDD8C" w14:textId="77777777" w:rsidR="00135CC9" w:rsidRPr="00506990" w:rsidRDefault="00135CC9" w:rsidP="00135CC9">
      <w:pPr>
        <w:tabs>
          <w:tab w:val="left" w:pos="-1440"/>
        </w:tabs>
        <w:ind w:right="90"/>
        <w:rPr>
          <w:rFonts w:ascii="Times New Roman" w:eastAsia="Times New Roman" w:hAnsi="Times New Roman" w:cs="Times New Roman"/>
          <w:sz w:val="22"/>
          <w:szCs w:val="22"/>
          <w:lang w:val="es-AR"/>
        </w:rPr>
      </w:pPr>
    </w:p>
    <w:p w14:paraId="1A760FEA" w14:textId="77777777" w:rsidR="00135CC9" w:rsidRPr="00506990" w:rsidRDefault="00135CC9" w:rsidP="00135CC9">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La siguiente descripción es un resumen de ciertas consideraciones impositivas de la Argentina vinculadas a una inversión en los Valores Fiduciarios en el presente Fideicomiso Financiero. La descripción sólo tiene propósitos de información general y está fundada en las leyes y regulaciones impositivas locales en vigencia a la fecha de este Suplemento de Prospecto. Asimismo, la descripción no hace referencia a todas las consecuencias impositivas posibles relacionadas a una inversión en los Valores Fiduciarios. </w:t>
      </w:r>
    </w:p>
    <w:p w14:paraId="3E4D457F" w14:textId="77777777" w:rsidR="00135CC9" w:rsidRPr="00506990" w:rsidRDefault="00135CC9" w:rsidP="00135CC9">
      <w:pPr>
        <w:rPr>
          <w:rFonts w:ascii="Times New Roman" w:eastAsia="Times New Roman" w:hAnsi="Times New Roman" w:cs="Times New Roman"/>
          <w:sz w:val="22"/>
          <w:szCs w:val="22"/>
        </w:rPr>
      </w:pPr>
    </w:p>
    <w:p w14:paraId="356FE989" w14:textId="77777777" w:rsidR="00135CC9" w:rsidRPr="00506990" w:rsidRDefault="00135CC9" w:rsidP="00135CC9">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Si bien este resumen se considera una interpretación correcta de la legislación vigente a la fecha de este Suplemento de Prospecto, no puede asegurarse que los tribunales o las autoridades fiscales responsables de la aplicación de dichas leyes concuerden con esta interpretación. Las leyes tributarias argentinas han sufrido numerosas reformas en el pasado, y podrán ser objeto de reformulaciones, derogación de exenciones, restablecimiento de impuestos, y otras clases de modificaciones que podrían disminuir o eliminar el rendimiento de las inversiones. </w:t>
      </w:r>
    </w:p>
    <w:p w14:paraId="215F02CA" w14:textId="77777777" w:rsidR="00135CC9" w:rsidRPr="00883FCC" w:rsidRDefault="00135CC9" w:rsidP="00135CC9">
      <w:pPr>
        <w:rPr>
          <w:rFonts w:ascii="Times New Roman" w:hAnsi="Times New Roman"/>
          <w:b/>
          <w:sz w:val="22"/>
        </w:rPr>
      </w:pPr>
    </w:p>
    <w:p w14:paraId="54FAC6F0" w14:textId="77777777" w:rsidR="00135CC9" w:rsidRPr="00506990" w:rsidRDefault="00135CC9" w:rsidP="00135CC9">
      <w:pPr>
        <w:rPr>
          <w:rFonts w:ascii="Times New Roman" w:eastAsia="Times New Roman" w:hAnsi="Times New Roman" w:cs="Times New Roman"/>
          <w:sz w:val="22"/>
          <w:szCs w:val="22"/>
        </w:rPr>
      </w:pPr>
      <w:r w:rsidRPr="00506990">
        <w:rPr>
          <w:rFonts w:ascii="Times New Roman" w:eastAsia="Times New Roman" w:hAnsi="Times New Roman" w:cs="Times New Roman"/>
          <w:b/>
          <w:bCs/>
          <w:sz w:val="22"/>
          <w:szCs w:val="22"/>
        </w:rPr>
        <w:t>LOS COMPRADORES POTENCIALES DE LOS VALORES FIDUCIARIOS DEBEN CONSULTAR A SUS ASESORES IMPOSITIVOS EN LO QUE RESPECTA A LAS CONSECUENCIAS IMPOSITIVAS APLICABLES DE ACUERDO CON SUS SITUACIONES PARTICULARES, DERIVADAS DE LA ADQUISICIÓN, TENENCIA Y DISPOSICIÓN DE LOS VALORES FIDUCIARIOS.</w:t>
      </w:r>
    </w:p>
    <w:p w14:paraId="33AED0EF" w14:textId="77777777" w:rsidR="00135CC9" w:rsidRPr="00506990" w:rsidRDefault="00135CC9" w:rsidP="00135CC9">
      <w:pPr>
        <w:rPr>
          <w:rFonts w:ascii="Times New Roman" w:eastAsia="Times New Roman" w:hAnsi="Times New Roman" w:cs="Times New Roman"/>
          <w:sz w:val="22"/>
          <w:szCs w:val="22"/>
          <w:lang w:val="es-AR"/>
        </w:rPr>
      </w:pPr>
    </w:p>
    <w:p w14:paraId="5492424E" w14:textId="77777777" w:rsidR="00135CC9" w:rsidRPr="00883FCC" w:rsidRDefault="00135CC9" w:rsidP="00135CC9">
      <w:pPr>
        <w:spacing w:line="360" w:lineRule="auto"/>
        <w:rPr>
          <w:rFonts w:ascii="Times New Roman" w:hAnsi="Times New Roman"/>
          <w:b/>
          <w:sz w:val="22"/>
          <w:u w:val="single"/>
          <w:lang w:val="es-AR"/>
        </w:rPr>
      </w:pPr>
      <w:r w:rsidRPr="00883FCC">
        <w:rPr>
          <w:rFonts w:ascii="Times New Roman" w:hAnsi="Times New Roman"/>
          <w:b/>
          <w:sz w:val="22"/>
          <w:u w:val="single"/>
          <w:lang w:val="es-AR"/>
        </w:rPr>
        <w:t>I. Impuestos que gravan los Fideicomisos</w:t>
      </w:r>
    </w:p>
    <w:p w14:paraId="0A06903E" w14:textId="77777777" w:rsidR="00135CC9" w:rsidRPr="00506990" w:rsidRDefault="00135CC9" w:rsidP="00135CC9">
      <w:pPr>
        <w:spacing w:line="360" w:lineRule="auto"/>
        <w:rPr>
          <w:rFonts w:ascii="Times New Roman" w:hAnsi="Times New Roman" w:cs="Times New Roman"/>
          <w:b/>
          <w:bCs/>
          <w:sz w:val="22"/>
          <w:szCs w:val="22"/>
          <w:lang w:eastAsia="en-US"/>
        </w:rPr>
      </w:pPr>
      <w:r w:rsidRPr="00506990">
        <w:rPr>
          <w:rFonts w:ascii="Times New Roman" w:hAnsi="Times New Roman" w:cs="Times New Roman"/>
          <w:b/>
          <w:bCs/>
          <w:sz w:val="22"/>
          <w:szCs w:val="22"/>
          <w:lang w:eastAsia="en-US"/>
        </w:rPr>
        <w:t>I.1. Impuesto a las Ganancias</w:t>
      </w:r>
    </w:p>
    <w:p w14:paraId="38D84F33" w14:textId="77777777" w:rsidR="00135CC9" w:rsidRPr="00A77A44" w:rsidRDefault="00135CC9" w:rsidP="00135CC9">
      <w:pPr>
        <w:pStyle w:val="BDOtextogeneral"/>
        <w:rPr>
          <w:rFonts w:ascii="Times New Roman" w:hAnsi="Times New Roman" w:cs="Times New Roman"/>
          <w:color w:val="auto"/>
          <w:sz w:val="22"/>
          <w:szCs w:val="22"/>
        </w:rPr>
      </w:pPr>
      <w:r w:rsidRPr="00A77A44">
        <w:rPr>
          <w:rFonts w:ascii="Times New Roman" w:hAnsi="Times New Roman" w:cs="Times New Roman"/>
          <w:color w:val="auto"/>
          <w:sz w:val="22"/>
          <w:szCs w:val="22"/>
        </w:rPr>
        <w:t>Los fideicomisos financieros son sujetos tributarios como sociedades de capital, motivo por el cual sus rendimientos pertenecen a la tercera categoría, denominados generalmente como “rentas de empresas”, reconociendo las rentas en el año calendario en el cual se han devengado conforme a las normas generales definidas para los denominados “sujetos empresa” (“teoría del balance”) con determinadas excepciones (entre las cuales podemos mencionar la inaplicabilidad de las limitaciones previstas para la deducibilidad de los intereses de determinadas deudas)</w:t>
      </w:r>
      <w:r w:rsidRPr="00A77A44">
        <w:rPr>
          <w:rStyle w:val="Refdenotaalpie"/>
          <w:rFonts w:ascii="Times New Roman" w:hAnsi="Times New Roman"/>
          <w:color w:val="auto"/>
          <w:sz w:val="22"/>
          <w:szCs w:val="22"/>
        </w:rPr>
        <w:t xml:space="preserve"> </w:t>
      </w:r>
      <w:r w:rsidRPr="00A77A44">
        <w:rPr>
          <w:rFonts w:ascii="Times New Roman" w:hAnsi="Times New Roman" w:cs="Times New Roman"/>
          <w:color w:val="auto"/>
          <w:sz w:val="22"/>
          <w:szCs w:val="22"/>
        </w:rPr>
        <w:t>pudiéndose deducir todos los gastos necesarios para obtener, mantener y conservar la fuente productora de ganancia gravada, dentro de lo cual no se incluyen los importes que bajo cualquier denominación corresponda asignar en concepto de distribución de utilidades.</w:t>
      </w:r>
    </w:p>
    <w:p w14:paraId="5D63259A" w14:textId="77777777" w:rsidR="00135CC9" w:rsidRPr="00A77A44" w:rsidRDefault="00135CC9" w:rsidP="00135CC9">
      <w:pPr>
        <w:pStyle w:val="BDOtextogeneral"/>
        <w:rPr>
          <w:rFonts w:ascii="Times New Roman" w:hAnsi="Times New Roman" w:cs="Times New Roman"/>
          <w:color w:val="auto"/>
          <w:sz w:val="22"/>
          <w:szCs w:val="22"/>
        </w:rPr>
      </w:pPr>
    </w:p>
    <w:p w14:paraId="3FA66920" w14:textId="77777777" w:rsidR="00135CC9" w:rsidRPr="00A77A44" w:rsidRDefault="00135CC9" w:rsidP="00135CC9">
      <w:pPr>
        <w:autoSpaceDE w:val="0"/>
        <w:autoSpaceDN w:val="0"/>
        <w:adjustRightInd w:val="0"/>
        <w:rPr>
          <w:rFonts w:ascii="Times New Roman" w:hAnsi="Times New Roman" w:cs="Times New Roman"/>
          <w:sz w:val="22"/>
          <w:szCs w:val="22"/>
        </w:rPr>
      </w:pPr>
      <w:r w:rsidRPr="00A77A44">
        <w:rPr>
          <w:rFonts w:ascii="Times New Roman" w:hAnsi="Times New Roman" w:cs="Times New Roman"/>
          <w:sz w:val="22"/>
          <w:szCs w:val="22"/>
        </w:rPr>
        <w:t xml:space="preserve">No obstante lo expuesto, a partir de la publicación de </w:t>
      </w:r>
      <w:r w:rsidRPr="00A77A44">
        <w:rPr>
          <w:rFonts w:ascii="Times New Roman" w:hAnsi="Times New Roman" w:cs="Times New Roman"/>
          <w:b/>
          <w:bCs/>
          <w:sz w:val="22"/>
          <w:szCs w:val="22"/>
        </w:rPr>
        <w:t>la Ley de Financiamiento Productivo Ley N° 27.440 (B.O. 11/05/2018),</w:t>
      </w:r>
      <w:r w:rsidRPr="00A77A44">
        <w:rPr>
          <w:rFonts w:ascii="Times New Roman" w:hAnsi="Times New Roman" w:cs="Times New Roman"/>
          <w:sz w:val="22"/>
          <w:szCs w:val="22"/>
        </w:rPr>
        <w:t xml:space="preserve"> con vigencia a partir de las utilidades generadas en los ejercicios iniciados a partir del 01/01/2018, reglamentada por Decreto N° 382/2019 y Resolución General (AFIP) N° 4.498/2019, se introdujeron importantes modificaciones en el encuadre fiscal de la presente estructura.</w:t>
      </w:r>
    </w:p>
    <w:p w14:paraId="6E1BC4D8" w14:textId="77777777" w:rsidR="00135CC9" w:rsidRPr="00A77A44" w:rsidRDefault="00135CC9" w:rsidP="00135CC9">
      <w:pPr>
        <w:autoSpaceDE w:val="0"/>
        <w:autoSpaceDN w:val="0"/>
        <w:adjustRightInd w:val="0"/>
        <w:rPr>
          <w:rFonts w:ascii="Times New Roman" w:hAnsi="Times New Roman" w:cs="Times New Roman"/>
          <w:sz w:val="22"/>
          <w:szCs w:val="22"/>
        </w:rPr>
      </w:pPr>
    </w:p>
    <w:p w14:paraId="3A5B729A" w14:textId="77777777" w:rsidR="00135CC9" w:rsidRPr="00A77A44" w:rsidRDefault="00135CC9" w:rsidP="00135CC9">
      <w:pPr>
        <w:pStyle w:val="Encabezado"/>
        <w:rPr>
          <w:rFonts w:ascii="Times New Roman" w:hAnsi="Times New Roman"/>
          <w:i/>
          <w:sz w:val="22"/>
          <w:szCs w:val="22"/>
        </w:rPr>
      </w:pPr>
      <w:r w:rsidRPr="00A77A44">
        <w:rPr>
          <w:rFonts w:ascii="Times New Roman" w:hAnsi="Times New Roman"/>
          <w:sz w:val="22"/>
          <w:szCs w:val="22"/>
        </w:rPr>
        <w:t>Ello así, en un todo conforme con lo dispuesto por su artículo 205° y “En</w:t>
      </w:r>
      <w:r w:rsidRPr="00A77A44">
        <w:rPr>
          <w:rFonts w:ascii="Times New Roman" w:hAnsi="Times New Roman"/>
          <w:i/>
          <w:sz w:val="22"/>
          <w:szCs w:val="22"/>
        </w:rPr>
        <w:t xml:space="preserve"> pos de transparentar el tratamiento impositivo vigente, los fideicomisos y los fondos comunes de inversión a que aluden los apartados 6 y 7  del inciso a) del artículo 69</w:t>
      </w:r>
      <w:r w:rsidRPr="00A77A44">
        <w:rPr>
          <w:rStyle w:val="Refdenotaalpie"/>
          <w:rFonts w:ascii="Times New Roman" w:hAnsi="Times New Roman"/>
          <w:i/>
          <w:sz w:val="22"/>
          <w:szCs w:val="22"/>
        </w:rPr>
        <w:footnoteReference w:id="2"/>
      </w:r>
      <w:r w:rsidRPr="00A77A44">
        <w:rPr>
          <w:rFonts w:ascii="Times New Roman" w:hAnsi="Times New Roman"/>
          <w:i/>
          <w:sz w:val="22"/>
          <w:szCs w:val="22"/>
        </w:rPr>
        <w:t xml:space="preserve"> de la Ley de Impuesto a las Ganancias, </w:t>
      </w:r>
      <w:r w:rsidRPr="00A77A44">
        <w:rPr>
          <w:rFonts w:ascii="Times New Roman" w:hAnsi="Times New Roman"/>
          <w:b/>
          <w:i/>
          <w:sz w:val="22"/>
          <w:szCs w:val="22"/>
        </w:rPr>
        <w:t>tributarán el impuesto a las ganancias en la medida en que los certificados de participación y/o títulos de deuda o las cuotapartes que emitieran no hubieren sido colocados por oferta pública con autorización de la Comisión Nacional de Valores</w:t>
      </w:r>
      <w:r w:rsidRPr="00A77A44">
        <w:rPr>
          <w:rFonts w:ascii="Times New Roman" w:hAnsi="Times New Roman"/>
          <w:i/>
          <w:sz w:val="22"/>
          <w:szCs w:val="22"/>
        </w:rPr>
        <w:t>. De existir tal colocación tributarán sólo en la proporción a las inversiones no realizadas en la República Argentina</w:t>
      </w:r>
      <w:r w:rsidRPr="00A77A44">
        <w:rPr>
          <w:rStyle w:val="Refdenotaalpie"/>
          <w:rFonts w:ascii="Times New Roman" w:hAnsi="Times New Roman"/>
          <w:i/>
          <w:sz w:val="22"/>
          <w:szCs w:val="22"/>
        </w:rPr>
        <w:footnoteReference w:id="3"/>
      </w:r>
      <w:r w:rsidRPr="00A77A44">
        <w:rPr>
          <w:rFonts w:ascii="Times New Roman" w:hAnsi="Times New Roman"/>
          <w:i/>
          <w:sz w:val="22"/>
          <w:szCs w:val="22"/>
        </w:rPr>
        <w:t>”.</w:t>
      </w:r>
    </w:p>
    <w:p w14:paraId="61485995" w14:textId="77777777" w:rsidR="00135CC9" w:rsidRPr="00A77A44" w:rsidRDefault="00135CC9" w:rsidP="00135CC9">
      <w:pPr>
        <w:pStyle w:val="Encabezado"/>
        <w:rPr>
          <w:rFonts w:ascii="Times New Roman" w:hAnsi="Times New Roman"/>
          <w:i/>
          <w:sz w:val="22"/>
          <w:szCs w:val="22"/>
          <w:highlight w:val="yellow"/>
        </w:rPr>
      </w:pPr>
    </w:p>
    <w:p w14:paraId="2FA18897" w14:textId="77777777" w:rsidR="00135CC9" w:rsidRPr="00A77A44" w:rsidRDefault="00135CC9" w:rsidP="00135CC9">
      <w:pPr>
        <w:pStyle w:val="Encabezado"/>
        <w:rPr>
          <w:rFonts w:ascii="Times New Roman" w:hAnsi="Times New Roman"/>
          <w:sz w:val="22"/>
          <w:szCs w:val="22"/>
        </w:rPr>
      </w:pPr>
      <w:r w:rsidRPr="00A77A44">
        <w:rPr>
          <w:rFonts w:ascii="Times New Roman" w:hAnsi="Times New Roman"/>
          <w:sz w:val="22"/>
          <w:szCs w:val="22"/>
        </w:rPr>
        <w:t>Luego, la reglamentación aclaró que en el caso de que los certificados de participación y títulos de deuda fueran colocados por Oferta Pública con autorización de la Comisión Nacional de Valores, el Fideicomiso Financiero sólo tributará el presente impuesto por los resultados comprendidos en el Título IX de la Ley del Tributo (renta de fuente extranjera).</w:t>
      </w:r>
    </w:p>
    <w:p w14:paraId="6301CC10" w14:textId="77777777" w:rsidR="00135CC9" w:rsidRPr="00A77A44" w:rsidRDefault="00135CC9" w:rsidP="00135CC9">
      <w:pPr>
        <w:pStyle w:val="Encabezado"/>
        <w:rPr>
          <w:rFonts w:ascii="Times New Roman" w:hAnsi="Times New Roman"/>
          <w:sz w:val="22"/>
          <w:szCs w:val="22"/>
        </w:rPr>
      </w:pPr>
    </w:p>
    <w:p w14:paraId="56FE7F64" w14:textId="77777777" w:rsidR="00135CC9" w:rsidRPr="00A77A44" w:rsidRDefault="00135CC9" w:rsidP="00135CC9">
      <w:pPr>
        <w:pStyle w:val="Encabezado"/>
        <w:rPr>
          <w:rFonts w:ascii="Times New Roman" w:hAnsi="Times New Roman"/>
          <w:sz w:val="22"/>
          <w:szCs w:val="22"/>
        </w:rPr>
      </w:pPr>
      <w:r w:rsidRPr="00A77A44">
        <w:rPr>
          <w:rFonts w:ascii="Times New Roman" w:hAnsi="Times New Roman"/>
          <w:sz w:val="22"/>
          <w:szCs w:val="22"/>
        </w:rPr>
        <w:t xml:space="preserve">Cuando por aplicación de lo dispuesto anteriormente </w:t>
      </w:r>
      <w:r w:rsidRPr="00A77A44">
        <w:rPr>
          <w:rFonts w:ascii="Times New Roman" w:hAnsi="Times New Roman"/>
          <w:b/>
          <w:bCs/>
          <w:sz w:val="22"/>
          <w:szCs w:val="22"/>
          <w:u w:val="single"/>
        </w:rPr>
        <w:t>los fideicomisos no deban tributar el impuesto</w:t>
      </w:r>
      <w:r w:rsidRPr="00A77A44">
        <w:rPr>
          <w:rFonts w:ascii="Times New Roman" w:hAnsi="Times New Roman"/>
          <w:b/>
          <w:bCs/>
          <w:sz w:val="22"/>
          <w:szCs w:val="22"/>
        </w:rPr>
        <w:t>, debiendo</w:t>
      </w:r>
      <w:r w:rsidRPr="00A77A44">
        <w:rPr>
          <w:rFonts w:ascii="Times New Roman" w:hAnsi="Times New Roman"/>
          <w:sz w:val="22"/>
          <w:szCs w:val="22"/>
        </w:rPr>
        <w:t xml:space="preserve"> </w:t>
      </w:r>
      <w:r w:rsidRPr="00A77A44">
        <w:rPr>
          <w:rFonts w:ascii="Times New Roman" w:hAnsi="Times New Roman"/>
          <w:b/>
          <w:sz w:val="22"/>
          <w:szCs w:val="22"/>
        </w:rPr>
        <w:t>el inversor perceptor de las ganancias que aquéllos distribuyan incorporar dichas ganancias en su propia declaración jurada de manera directa</w:t>
      </w:r>
      <w:r w:rsidRPr="00A77A44">
        <w:rPr>
          <w:rFonts w:ascii="Times New Roman" w:hAnsi="Times New Roman"/>
          <w:sz w:val="22"/>
          <w:szCs w:val="22"/>
        </w:rPr>
        <w:t xml:space="preserve">, siendo de aplicación las normas generales de la ley para el tipo de ganancia que se trate, de no haber mediado tal vehículo, dependiendo siempre de su condición de persona humana, persona jurídica o beneficiario del exterior, </w:t>
      </w:r>
      <w:r w:rsidRPr="00A77A44">
        <w:rPr>
          <w:rFonts w:ascii="Times New Roman" w:hAnsi="Times New Roman"/>
          <w:b/>
          <w:sz w:val="22"/>
          <w:szCs w:val="22"/>
        </w:rPr>
        <w:t>debiendo imputarla en el periodo fiscal en que esta sea percibida, vale decir, en el momento de la distribución que el fideicomiso realice en su favor</w:t>
      </w:r>
      <w:r w:rsidRPr="00A77A44">
        <w:rPr>
          <w:rFonts w:ascii="Times New Roman" w:hAnsi="Times New Roman"/>
          <w:sz w:val="22"/>
          <w:szCs w:val="22"/>
        </w:rPr>
        <w:t>. La capitalización de utilidades mediante la entrega al inversor de certificados de participación implica asimismo la distribución y percepción de la ganancia, en su medida</w:t>
      </w:r>
      <w:r w:rsidRPr="00A77A44">
        <w:rPr>
          <w:rStyle w:val="Refdenotaalpie"/>
          <w:rFonts w:ascii="Times New Roman" w:hAnsi="Times New Roman"/>
          <w:sz w:val="22"/>
          <w:szCs w:val="22"/>
        </w:rPr>
        <w:footnoteReference w:id="4"/>
      </w:r>
      <w:r w:rsidRPr="00A77A44">
        <w:rPr>
          <w:rFonts w:ascii="Times New Roman" w:hAnsi="Times New Roman"/>
          <w:sz w:val="22"/>
          <w:szCs w:val="22"/>
        </w:rPr>
        <w:t>.</w:t>
      </w:r>
    </w:p>
    <w:p w14:paraId="7C6A09A6" w14:textId="77777777" w:rsidR="00135CC9" w:rsidRPr="00A77A44" w:rsidRDefault="00135CC9" w:rsidP="00135CC9">
      <w:pPr>
        <w:pStyle w:val="Encabezado"/>
        <w:rPr>
          <w:rFonts w:ascii="Times New Roman" w:hAnsi="Times New Roman"/>
          <w:sz w:val="22"/>
          <w:szCs w:val="22"/>
        </w:rPr>
      </w:pPr>
    </w:p>
    <w:p w14:paraId="0B011BD8" w14:textId="77777777" w:rsidR="00135CC9" w:rsidRPr="00A77A44" w:rsidRDefault="00135CC9" w:rsidP="00135CC9">
      <w:pPr>
        <w:pStyle w:val="Encabezado"/>
        <w:rPr>
          <w:rFonts w:ascii="Times New Roman" w:hAnsi="Times New Roman"/>
          <w:sz w:val="22"/>
          <w:szCs w:val="22"/>
        </w:rPr>
      </w:pPr>
      <w:r w:rsidRPr="00A77A44">
        <w:rPr>
          <w:rFonts w:ascii="Times New Roman" w:hAnsi="Times New Roman"/>
          <w:sz w:val="22"/>
          <w:szCs w:val="22"/>
        </w:rPr>
        <w:t>De no distribuirse la totalidad de las ganancias determinadas y acumuladas al cierre del ejercicio del fideicomiso, estas se acumularán. En este caso, la fecha de cada distribución posterior se considerará, sin admitir prueba en contrario, que las ganancias que se distribuyen corresponden en primer término a las de mayor antigüedad acumulada al cierre del ejercicio inmediato anterior a la fecha de distribución.</w:t>
      </w:r>
    </w:p>
    <w:p w14:paraId="4495EEBB" w14:textId="77777777" w:rsidR="00135CC9" w:rsidRPr="00A77A44" w:rsidRDefault="00135CC9" w:rsidP="00135CC9">
      <w:pPr>
        <w:pStyle w:val="Encabezado"/>
        <w:rPr>
          <w:rFonts w:ascii="Times New Roman" w:hAnsi="Times New Roman"/>
          <w:sz w:val="22"/>
          <w:szCs w:val="22"/>
        </w:rPr>
      </w:pPr>
    </w:p>
    <w:p w14:paraId="46F45DCA" w14:textId="77777777" w:rsidR="00135CC9" w:rsidRPr="00A77A44" w:rsidRDefault="00135CC9" w:rsidP="00135CC9">
      <w:pPr>
        <w:pStyle w:val="Encabezado"/>
        <w:rPr>
          <w:rFonts w:ascii="Times New Roman" w:hAnsi="Times New Roman"/>
          <w:sz w:val="22"/>
          <w:szCs w:val="22"/>
        </w:rPr>
      </w:pPr>
      <w:r w:rsidRPr="00A77A44">
        <w:rPr>
          <w:rFonts w:ascii="Times New Roman" w:hAnsi="Times New Roman"/>
          <w:sz w:val="22"/>
          <w:szCs w:val="22"/>
        </w:rPr>
        <w:t>A tal efecto, el fiduciario deberá -al momento de distribuir las ganancias del fideicomiso- poner a disposición del inversor persona humana y/o sucesión indivisa residente del país en proporción al porcentaje de participación que posean en el vehículo, un “Certificado de Resultados” conteniendo la ganancia neta de fuente argentina obtenida durante el periodo fiscal en cuestión, discriminada por tipo de renta. Por su parte, en el caso de que los titulares sean personas jurídicas locales, deberá ponerse a disposición de aquellos la ganancia neta de fuente argentina del vehículo, determinada con base en la normativa que sería aplicable si este último fuera el sujeto del impuesto, vale decir, conforme las reglas de la tercera categoría. En ambos casos, también deberá informarse el importe de las retenciones y/o percepciones sufridas y demás pagos a cuenta ingresados durante el periodo fiscal por el Impuesto a las Ganancias y sobre los Débitos y Créditos Bancarios que resulten computables, conforme lo dispone la Resolución General (AFIP) N° 4498/2019.</w:t>
      </w:r>
    </w:p>
    <w:p w14:paraId="27BEF0C4" w14:textId="77777777" w:rsidR="00135CC9" w:rsidRPr="00A77A44" w:rsidRDefault="00135CC9" w:rsidP="00135CC9">
      <w:pPr>
        <w:pStyle w:val="Encabezado"/>
        <w:rPr>
          <w:rFonts w:ascii="Times New Roman" w:hAnsi="Times New Roman"/>
          <w:sz w:val="22"/>
          <w:szCs w:val="22"/>
        </w:rPr>
      </w:pPr>
    </w:p>
    <w:p w14:paraId="632755A2" w14:textId="77777777" w:rsidR="00135CC9" w:rsidRDefault="00135CC9" w:rsidP="00135CC9">
      <w:pPr>
        <w:pStyle w:val="Encabezado"/>
        <w:rPr>
          <w:rFonts w:ascii="Times New Roman" w:eastAsia="Times New Roman" w:hAnsi="Times New Roman"/>
          <w:sz w:val="22"/>
          <w:szCs w:val="22"/>
        </w:rPr>
      </w:pPr>
      <w:r w:rsidRPr="00A77A44">
        <w:rPr>
          <w:rFonts w:ascii="Times New Roman" w:hAnsi="Times New Roman"/>
          <w:sz w:val="22"/>
          <w:szCs w:val="22"/>
        </w:rPr>
        <w:t>Cuando los titulares de Certificados de Participación fueran beneficiarios del exterior, el fiduciario procederá a efectuar la retención con carácter de pago único y definitivo a la alícuota que hubiere resultado aplicable a esos beneficiarios de haber obtenido estas de forma directa, aplicando las presunciones previstas en el artículo 104 de la Ley de Impuesto a las Ganancias, conforme la categoría de renta de que se trate.</w:t>
      </w:r>
    </w:p>
    <w:p w14:paraId="770D1E29" w14:textId="77777777" w:rsidR="00135CC9" w:rsidRPr="00883FCC" w:rsidRDefault="00135CC9" w:rsidP="00135CC9">
      <w:pPr>
        <w:tabs>
          <w:tab w:val="center" w:pos="4252"/>
          <w:tab w:val="right" w:pos="8504"/>
        </w:tabs>
        <w:rPr>
          <w:rFonts w:ascii="Times New Roman" w:hAnsi="Times New Roman"/>
          <w:b/>
          <w:sz w:val="22"/>
          <w:u w:val="single"/>
          <w:lang w:val="es-AR"/>
        </w:rPr>
      </w:pPr>
    </w:p>
    <w:p w14:paraId="4D4B03D4" w14:textId="77777777" w:rsidR="00135CC9" w:rsidRPr="00506990" w:rsidRDefault="00135CC9" w:rsidP="00135CC9">
      <w:pPr>
        <w:tabs>
          <w:tab w:val="center" w:pos="4252"/>
          <w:tab w:val="right" w:pos="8504"/>
        </w:tabs>
        <w:rPr>
          <w:rFonts w:ascii="Times New Roman" w:eastAsia="Times New Roman" w:hAnsi="Times New Roman" w:cs="Times New Roman"/>
          <w:b/>
          <w:bCs/>
          <w:sz w:val="22"/>
          <w:szCs w:val="22"/>
          <w:lang w:val="es-ES"/>
        </w:rPr>
      </w:pPr>
      <w:r w:rsidRPr="00506990">
        <w:rPr>
          <w:rFonts w:ascii="Times New Roman" w:eastAsia="Times New Roman" w:hAnsi="Times New Roman" w:cs="Times New Roman"/>
          <w:b/>
          <w:bCs/>
          <w:sz w:val="22"/>
          <w:szCs w:val="22"/>
          <w:lang w:val="es-ES"/>
        </w:rPr>
        <w:t>I.</w:t>
      </w:r>
      <w:r>
        <w:rPr>
          <w:rFonts w:ascii="Times New Roman" w:eastAsia="Times New Roman" w:hAnsi="Times New Roman" w:cs="Times New Roman"/>
          <w:b/>
          <w:bCs/>
          <w:sz w:val="22"/>
          <w:szCs w:val="22"/>
          <w:lang w:val="es-ES"/>
        </w:rPr>
        <w:t>2</w:t>
      </w:r>
      <w:r w:rsidRPr="00506990">
        <w:rPr>
          <w:rFonts w:ascii="Times New Roman" w:eastAsia="Times New Roman" w:hAnsi="Times New Roman" w:cs="Times New Roman"/>
          <w:b/>
          <w:bCs/>
          <w:sz w:val="22"/>
          <w:szCs w:val="22"/>
          <w:lang w:val="es-ES"/>
        </w:rPr>
        <w:t>. Impuesto al Valor Agregado</w:t>
      </w:r>
    </w:p>
    <w:p w14:paraId="51DEBC73"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p>
    <w:p w14:paraId="68F058D9" w14:textId="77777777" w:rsidR="00135CC9" w:rsidRDefault="00135CC9" w:rsidP="00135CC9">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En el Impuesto al Valor Agregado, el artículo 4 de la ley establece que son sujetos pasivos del gravamen, entre otros “cualquier ente individual o colectivo” , en tanto se encuentren en alguna de las situaciones previstas en el primer párrafo del artículo 4 de la ley, es decir, que realicen alguna de las actividades gravadas en dicho párrafo.</w:t>
      </w:r>
    </w:p>
    <w:p w14:paraId="678D6B33"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p>
    <w:p w14:paraId="375672B9" w14:textId="77777777" w:rsidR="00135CC9" w:rsidRDefault="00135CC9" w:rsidP="00135CC9">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En base a lo expuesto, el Fideicomiso Financiero será sujeto del tributo si realizare actos gravados por el impuesto, en cuyo caso los ingresos así obtenidos estarán sujetos al gravamen a la alícuota general del 21% (veintiún por ciento), salvo que resulte procedente alguna alícuota reducida o exención.</w:t>
      </w:r>
    </w:p>
    <w:p w14:paraId="0A7BEBF7"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p>
    <w:p w14:paraId="4F182484" w14:textId="77777777" w:rsidR="00135CC9" w:rsidRDefault="00135CC9" w:rsidP="00135CC9">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 xml:space="preserve">Asimismo, el artículo 84 de la ley 24.441 dispone que a los efectos del I.V.A., cuando los Bienes Fideicomitidos fuesen créditos, las transmisiones a favor del Fideicomiso no constituirán prestaciones o colocaciones financieras gravadas. Es decir, la transferencia onerosa de los Fiduciantes hacia el Fideicomiso de las cuentas por cobrar, no estará alcanzada por este gravamen.  </w:t>
      </w:r>
    </w:p>
    <w:p w14:paraId="6C3DC839"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p>
    <w:p w14:paraId="19371E9B"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A su vez, el citado artículo establece que cuando el crédito cedido incluya intereses de financiación, el sujeto pasivo del impuesto por la prestación correspondiente a estos últimos continuará siendo los Fiduciantes, salvo que la cancelación de dichos créditos deba efectuarse a otra persona, en cuyo caso será quien lo reciba el que asumirá la calidad de sujeto pasi</w:t>
      </w:r>
    </w:p>
    <w:p w14:paraId="729DE95C"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 xml:space="preserve">En el caso del presente Fideicomiso, dado que la gestión de cobro será llevada a cabo por los Fiduciantes, en su carácter de Agentes de Cobro, éste se constituirá como sujeto pasivo del tributo. </w:t>
      </w:r>
    </w:p>
    <w:p w14:paraId="2F0E7272" w14:textId="77777777" w:rsidR="00135CC9" w:rsidRPr="00506990" w:rsidRDefault="00135CC9" w:rsidP="00135CC9">
      <w:pPr>
        <w:tabs>
          <w:tab w:val="center" w:pos="4252"/>
          <w:tab w:val="right" w:pos="8504"/>
        </w:tabs>
        <w:rPr>
          <w:rFonts w:ascii="Times New Roman" w:eastAsia="Times New Roman" w:hAnsi="Times New Roman" w:cs="Times New Roman"/>
          <w:b/>
          <w:bCs/>
          <w:sz w:val="22"/>
          <w:szCs w:val="22"/>
          <w:lang w:val="es-ES"/>
        </w:rPr>
      </w:pPr>
    </w:p>
    <w:p w14:paraId="58495B5A" w14:textId="77777777" w:rsidR="00135CC9" w:rsidRPr="00506990" w:rsidRDefault="00135CC9" w:rsidP="00135CC9">
      <w:pPr>
        <w:tabs>
          <w:tab w:val="center" w:pos="4252"/>
          <w:tab w:val="right" w:pos="8504"/>
        </w:tabs>
        <w:rPr>
          <w:rFonts w:ascii="Times New Roman" w:eastAsia="Times New Roman" w:hAnsi="Times New Roman" w:cs="Times New Roman"/>
          <w:b/>
          <w:bCs/>
          <w:sz w:val="22"/>
          <w:szCs w:val="22"/>
          <w:lang w:val="es-ES"/>
        </w:rPr>
      </w:pPr>
      <w:r w:rsidRPr="00506990">
        <w:rPr>
          <w:rFonts w:ascii="Times New Roman" w:eastAsia="Times New Roman" w:hAnsi="Times New Roman" w:cs="Times New Roman"/>
          <w:b/>
          <w:bCs/>
          <w:sz w:val="22"/>
          <w:szCs w:val="22"/>
          <w:lang w:val="es-ES"/>
        </w:rPr>
        <w:t>I.</w:t>
      </w:r>
      <w:r>
        <w:rPr>
          <w:rFonts w:ascii="Times New Roman" w:eastAsia="Times New Roman" w:hAnsi="Times New Roman" w:cs="Times New Roman"/>
          <w:b/>
          <w:bCs/>
          <w:sz w:val="22"/>
          <w:szCs w:val="22"/>
          <w:lang w:val="es-ES"/>
        </w:rPr>
        <w:t>3</w:t>
      </w:r>
      <w:r w:rsidRPr="00506990">
        <w:rPr>
          <w:rFonts w:ascii="Times New Roman" w:eastAsia="Times New Roman" w:hAnsi="Times New Roman" w:cs="Times New Roman"/>
          <w:b/>
          <w:bCs/>
          <w:sz w:val="22"/>
          <w:szCs w:val="22"/>
          <w:lang w:val="es-ES"/>
        </w:rPr>
        <w:t>. Impuesto sobre los Ingresos Brutos</w:t>
      </w:r>
    </w:p>
    <w:p w14:paraId="114260AB"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p>
    <w:p w14:paraId="3A8332D9"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Este es un impuesto de carácter local, es decir provincial o de la Ciudad de Buenos Aires. En el caso de la Provincia de Santa Fe recae sobre el ejercicio habitual de una actividad a título oneroso, cualquiera sea el resultado obtenido y la naturaleza del sujeto que la realice. En general, las legislaciones fiscales locales no contienen normas específicas relacionadas con el tratamiento a dispensar a los fideicomisos financieros.</w:t>
      </w:r>
    </w:p>
    <w:p w14:paraId="5642878C"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p>
    <w:p w14:paraId="5156E218"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 xml:space="preserve">En el caso de la Provincia de Santa Fe, el Código Fiscal no posee previsiones expresas respecto de los Fideicomisos Financieros. No obstante, la Administración Provincial de Impuestos de la provincia les ha reconocido el carácter de sujetos de las obligaciones tributarias respecto de la determinación e ingreso del tributo que corresponda a la naturaleza de la actividad desarrollada. </w:t>
      </w:r>
    </w:p>
    <w:p w14:paraId="0D2CA390"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p>
    <w:p w14:paraId="048B93EC"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Dicho Organismo interpretó a través de la Resolución Nº 17/05 de la Administración Provincial de Impuestos de la Provincia de Santa Fe (API) que las operaciones realizadas por los fideicomisos financieros, tienen el tratamiento previsto para las entidades financieras comprendidas en el régimen de la Ley Nacional 21.526, debiendo tributar el impuesto sobre los Ingresos Brutos según lo dispuesto en el artículo 140 del Código Fiscal (t.o. 1997 y sus mod.).</w:t>
      </w:r>
    </w:p>
    <w:p w14:paraId="79B67895"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p>
    <w:p w14:paraId="683CE0A4"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Dicho artículo dispone que en las operaciones realizadas por las entidades financieras comprendidas en el régimen de la Ley Nº 21.526 y sus modificaciones, se considerará ingreso bruto a los importes devengados en función del tiempo en cada período.</w:t>
      </w:r>
    </w:p>
    <w:p w14:paraId="0282DECE"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p>
    <w:p w14:paraId="71AA3589"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 xml:space="preserve">Agrega que en tales casos la base imponible estará constituida por el total de la suma del haber de las cuentas de resultado, no admitiéndose deducciones de ningún tipo, excepto que se trate de bancos de carácter público con domicilio fiscal en la Provincia de Santa Fe, para los cuales la base imponible estará constituida por la diferencia que resulte entre el total de la suma del haber de las cuentas de resultados y los intereses y actualizaciones pasivas. Asimismo para éste último caso se computarán como intereses acreedores y deudores respectivamente, las compensaciones establecidas por el Artículo 3 de la Ley Nro. 21.572 y los cargos determinados de acuerdo con el Artículo 2 inciso a) del citado texto legal. Los intereses y actualizaciones aludidos serán por financiaciones, mora o punitorios. </w:t>
      </w:r>
    </w:p>
    <w:p w14:paraId="29D4CB86"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p>
    <w:p w14:paraId="63909CBC" w14:textId="77777777" w:rsidR="00135CC9" w:rsidRDefault="00135CC9" w:rsidP="00135CC9">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En consecuencia, el fideicomiso deberá tributar el impuesto sobre los ingresos brutos tomando como base imponible la suma del haber de las cuentas de resultado, no admitiéndose deducciones de ningún tipo.</w:t>
      </w:r>
    </w:p>
    <w:p w14:paraId="3DD9B5F5" w14:textId="77777777" w:rsidR="00135CC9" w:rsidRDefault="00135CC9" w:rsidP="00135CC9">
      <w:pPr>
        <w:tabs>
          <w:tab w:val="center" w:pos="4252"/>
          <w:tab w:val="right" w:pos="8504"/>
        </w:tabs>
        <w:rPr>
          <w:rFonts w:ascii="Times New Roman" w:eastAsia="Times New Roman" w:hAnsi="Times New Roman" w:cs="Times New Roman"/>
          <w:sz w:val="22"/>
          <w:szCs w:val="22"/>
          <w:lang w:val="es-ES"/>
        </w:rPr>
      </w:pPr>
    </w:p>
    <w:p w14:paraId="642653CA" w14:textId="77777777" w:rsidR="00135CC9" w:rsidRPr="00166F81" w:rsidRDefault="00135CC9" w:rsidP="00135CC9">
      <w:pPr>
        <w:tabs>
          <w:tab w:val="center" w:pos="4252"/>
          <w:tab w:val="right" w:pos="8504"/>
        </w:tabs>
        <w:rPr>
          <w:rFonts w:ascii="Times New Roman" w:eastAsia="Times New Roman" w:hAnsi="Times New Roman" w:cs="Times New Roman"/>
          <w:sz w:val="22"/>
          <w:szCs w:val="22"/>
        </w:rPr>
      </w:pPr>
      <w:r w:rsidRPr="00166F81">
        <w:rPr>
          <w:rFonts w:ascii="Times New Roman" w:eastAsia="Times New Roman" w:hAnsi="Times New Roman" w:cs="Times New Roman"/>
          <w:sz w:val="22"/>
          <w:szCs w:val="22"/>
        </w:rPr>
        <w:t xml:space="preserve">En el caso de la Ciudad Autónoma de Buenos Aires, </w:t>
      </w:r>
      <w:r>
        <w:rPr>
          <w:rFonts w:ascii="Times New Roman" w:eastAsia="Times New Roman" w:hAnsi="Times New Roman" w:cs="Times New Roman"/>
          <w:sz w:val="22"/>
          <w:szCs w:val="22"/>
        </w:rPr>
        <w:t xml:space="preserve">y conforme con las disposiciones del artículo 10° del Código Fiscal, </w:t>
      </w:r>
      <w:r w:rsidRPr="004C5E1E">
        <w:rPr>
          <w:rFonts w:ascii="Times New Roman" w:eastAsia="Times New Roman" w:hAnsi="Times New Roman" w:cs="Times New Roman"/>
          <w:b/>
          <w:bCs/>
          <w:sz w:val="22"/>
          <w:szCs w:val="22"/>
        </w:rPr>
        <w:t>son contribuyentes</w:t>
      </w:r>
      <w:r>
        <w:rPr>
          <w:rFonts w:ascii="Times New Roman" w:eastAsia="Times New Roman" w:hAnsi="Times New Roman" w:cs="Times New Roman"/>
          <w:sz w:val="22"/>
          <w:szCs w:val="22"/>
        </w:rPr>
        <w:t>, entre otros,</w:t>
      </w:r>
      <w:r w:rsidRPr="00166F81">
        <w:rPr>
          <w:rFonts w:ascii="Times New Roman" w:eastAsia="Times New Roman" w:hAnsi="Times New Roman" w:cs="Times New Roman"/>
          <w:sz w:val="22"/>
          <w:szCs w:val="22"/>
        </w:rPr>
        <w:t xml:space="preserve"> </w:t>
      </w:r>
      <w:r w:rsidRPr="004C5E1E">
        <w:rPr>
          <w:rFonts w:ascii="Times New Roman" w:eastAsia="Times New Roman" w:hAnsi="Times New Roman" w:cs="Times New Roman"/>
          <w:b/>
          <w:bCs/>
          <w:sz w:val="22"/>
          <w:szCs w:val="22"/>
        </w:rPr>
        <w:t>los fideicomisos que se constituyan de acuerdo a lo establecido en el Código Civil y Comercial de la Nación</w:t>
      </w:r>
      <w:r w:rsidRPr="00166F81">
        <w:rPr>
          <w:rFonts w:ascii="Times New Roman" w:eastAsia="Times New Roman" w:hAnsi="Times New Roman" w:cs="Times New Roman"/>
          <w:sz w:val="22"/>
          <w:szCs w:val="22"/>
        </w:rPr>
        <w:t xml:space="preserve">, excepto los constituidos con fines de garantía. </w:t>
      </w:r>
      <w:r>
        <w:rPr>
          <w:rFonts w:ascii="Times New Roman" w:eastAsia="Times New Roman" w:hAnsi="Times New Roman" w:cs="Times New Roman"/>
          <w:sz w:val="22"/>
          <w:szCs w:val="22"/>
        </w:rPr>
        <w:t>Por lo tanto, será e</w:t>
      </w:r>
      <w:r w:rsidRPr="00166F81">
        <w:rPr>
          <w:rFonts w:ascii="Times New Roman" w:eastAsia="Times New Roman" w:hAnsi="Times New Roman" w:cs="Times New Roman"/>
          <w:sz w:val="22"/>
          <w:szCs w:val="22"/>
        </w:rPr>
        <w:t>l Fiduciario</w:t>
      </w:r>
      <w:r>
        <w:rPr>
          <w:rFonts w:ascii="Times New Roman" w:eastAsia="Times New Roman" w:hAnsi="Times New Roman" w:cs="Times New Roman"/>
          <w:sz w:val="22"/>
          <w:szCs w:val="22"/>
        </w:rPr>
        <w:t xml:space="preserve"> </w:t>
      </w:r>
      <w:r w:rsidRPr="00166F81">
        <w:rPr>
          <w:rFonts w:ascii="Times New Roman" w:eastAsia="Times New Roman" w:hAnsi="Times New Roman" w:cs="Times New Roman"/>
          <w:sz w:val="22"/>
          <w:szCs w:val="22"/>
        </w:rPr>
        <w:t>el responsable por la determinación e ingreso del impuesto</w:t>
      </w:r>
      <w:r>
        <w:rPr>
          <w:rFonts w:ascii="Times New Roman" w:eastAsia="Times New Roman" w:hAnsi="Times New Roman" w:cs="Times New Roman"/>
          <w:sz w:val="22"/>
          <w:szCs w:val="22"/>
        </w:rPr>
        <w:t xml:space="preserve"> que corresponda</w:t>
      </w:r>
      <w:r w:rsidRPr="00166F81">
        <w:rPr>
          <w:rFonts w:ascii="Times New Roman" w:eastAsia="Times New Roman" w:hAnsi="Times New Roman" w:cs="Times New Roman"/>
          <w:sz w:val="22"/>
          <w:szCs w:val="22"/>
        </w:rPr>
        <w:t>.</w:t>
      </w:r>
    </w:p>
    <w:p w14:paraId="2D6959C8" w14:textId="77777777" w:rsidR="00135CC9" w:rsidRPr="00166F81" w:rsidRDefault="00135CC9" w:rsidP="00135CC9">
      <w:pPr>
        <w:tabs>
          <w:tab w:val="center" w:pos="4252"/>
          <w:tab w:val="right" w:pos="8504"/>
        </w:tabs>
        <w:rPr>
          <w:rFonts w:ascii="Times New Roman" w:eastAsia="Times New Roman" w:hAnsi="Times New Roman" w:cs="Times New Roman"/>
          <w:sz w:val="22"/>
          <w:szCs w:val="22"/>
        </w:rPr>
      </w:pPr>
    </w:p>
    <w:p w14:paraId="3DA608A0" w14:textId="77777777" w:rsidR="00135CC9" w:rsidRDefault="00135CC9" w:rsidP="00135CC9">
      <w:pPr>
        <w:tabs>
          <w:tab w:val="center" w:pos="4252"/>
          <w:tab w:val="right" w:pos="8504"/>
        </w:tabs>
        <w:rPr>
          <w:rFonts w:ascii="Times New Roman" w:eastAsia="Times New Roman" w:hAnsi="Times New Roman" w:cs="Times New Roman"/>
          <w:sz w:val="22"/>
          <w:szCs w:val="22"/>
        </w:rPr>
      </w:pPr>
      <w:r>
        <w:rPr>
          <w:rFonts w:ascii="Times New Roman" w:eastAsia="Times New Roman" w:hAnsi="Times New Roman" w:cs="Times New Roman"/>
          <w:sz w:val="22"/>
          <w:szCs w:val="22"/>
        </w:rPr>
        <w:t>A su vez, y en relación con lo mencionado en el párrafo precedente, de acuerdo con las disposiciones d</w:t>
      </w:r>
      <w:r w:rsidRPr="00166F81">
        <w:rPr>
          <w:rFonts w:ascii="Times New Roman" w:eastAsia="Times New Roman" w:hAnsi="Times New Roman" w:cs="Times New Roman"/>
          <w:sz w:val="22"/>
          <w:szCs w:val="22"/>
        </w:rPr>
        <w:t>el artículo 212° del Código Fiscal –t.o. 2022-, en los fideicomisos, los ingresos brutos obtenidos y la base imponible del gravamen recibirán el tratamiento tributario que corresponda a la naturaleza de la actividad económica que realicen.</w:t>
      </w:r>
    </w:p>
    <w:p w14:paraId="25A5BA18" w14:textId="77777777" w:rsidR="00135CC9" w:rsidRDefault="00135CC9" w:rsidP="00135CC9">
      <w:pPr>
        <w:tabs>
          <w:tab w:val="center" w:pos="4252"/>
          <w:tab w:val="right" w:pos="8504"/>
        </w:tabs>
        <w:rPr>
          <w:rFonts w:ascii="Times New Roman" w:eastAsia="Times New Roman" w:hAnsi="Times New Roman" w:cs="Times New Roman"/>
          <w:sz w:val="22"/>
          <w:szCs w:val="22"/>
        </w:rPr>
      </w:pPr>
    </w:p>
    <w:p w14:paraId="61E0E7A2" w14:textId="77777777" w:rsidR="00135CC9" w:rsidRPr="00D160A5" w:rsidRDefault="00135CC9" w:rsidP="00135CC9">
      <w:pPr>
        <w:tabs>
          <w:tab w:val="center" w:pos="4252"/>
          <w:tab w:val="right" w:pos="8504"/>
        </w:tabs>
        <w:rPr>
          <w:rFonts w:ascii="Times New Roman" w:eastAsia="Times New Roman" w:hAnsi="Times New Roman" w:cs="Times New Roman"/>
          <w:sz w:val="22"/>
          <w:szCs w:val="22"/>
        </w:rPr>
      </w:pPr>
      <w:r>
        <w:rPr>
          <w:rFonts w:ascii="Times New Roman" w:eastAsia="Times New Roman" w:hAnsi="Times New Roman" w:cs="Times New Roman"/>
          <w:sz w:val="22"/>
          <w:szCs w:val="22"/>
        </w:rPr>
        <w:t>Por lo tanto en CABA en caso de corresponder, deberá, -el fideicomiso- deberá solicitar la inscripción en esta jurisdicción, y efectuar la respectiva determinación e ingreso del tributo.</w:t>
      </w:r>
    </w:p>
    <w:p w14:paraId="0C23258B"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p>
    <w:p w14:paraId="3B640A5B"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Por último, en el caso de obtener ingresos o realizar gastos en distintas jurisdicciones locales, correspondería la aplicación de las normas del Convenio Multilateral, que instruye el procedimiento de distribución de los ingresos obtenidos entre todos los fiscos involucrados, debiéndose analizar el tratamiento fiscal aplicable que disponga cada jurisdicción involucrada.</w:t>
      </w:r>
    </w:p>
    <w:p w14:paraId="07EE1C21"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p>
    <w:p w14:paraId="54B9D403"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b/>
          <w:bCs/>
          <w:sz w:val="22"/>
          <w:szCs w:val="22"/>
          <w:lang w:val="es-ES"/>
        </w:rPr>
        <w:t>I.</w:t>
      </w:r>
      <w:r>
        <w:rPr>
          <w:rFonts w:ascii="Times New Roman" w:eastAsia="Times New Roman" w:hAnsi="Times New Roman" w:cs="Times New Roman"/>
          <w:b/>
          <w:bCs/>
          <w:sz w:val="22"/>
          <w:szCs w:val="22"/>
          <w:lang w:val="es-ES"/>
        </w:rPr>
        <w:t>4</w:t>
      </w:r>
      <w:r w:rsidRPr="00506990">
        <w:rPr>
          <w:rFonts w:ascii="Times New Roman" w:eastAsia="Times New Roman" w:hAnsi="Times New Roman" w:cs="Times New Roman"/>
          <w:b/>
          <w:bCs/>
          <w:sz w:val="22"/>
          <w:szCs w:val="22"/>
          <w:lang w:val="es-ES"/>
        </w:rPr>
        <w:t>. Impuesto sobre los Créditos y Débitos en Cuenta Corriente Bancaria</w:t>
      </w:r>
    </w:p>
    <w:p w14:paraId="78074F81"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p>
    <w:p w14:paraId="4B81EE97" w14:textId="77777777" w:rsidR="00135CC9" w:rsidRPr="00506990" w:rsidRDefault="00135CC9" w:rsidP="00135CC9">
      <w:pPr>
        <w:pStyle w:val="Encabezado"/>
        <w:rPr>
          <w:rFonts w:ascii="Times New Roman" w:hAnsi="Times New Roman"/>
          <w:sz w:val="22"/>
          <w:szCs w:val="22"/>
          <w:lang w:val="es-ES"/>
        </w:rPr>
      </w:pPr>
      <w:r w:rsidRPr="00506990">
        <w:rPr>
          <w:rFonts w:ascii="Times New Roman" w:hAnsi="Times New Roman"/>
          <w:sz w:val="22"/>
          <w:szCs w:val="22"/>
          <w:lang w:val="es-ES"/>
        </w:rPr>
        <w:t xml:space="preserve">Con fecha 08/02/2019 se publicó en el Boletín Oficial el Decreto 117/2019, mediante el cual el Poder Ejecutivo, haciendo uso de las facultades otorgadas por el art. 2do, de la Ley 25413, ha sustituido el texto de la exención contenida en el Art 10, inc c del Decreto 380/01. </w:t>
      </w:r>
    </w:p>
    <w:p w14:paraId="52AAF1E4" w14:textId="77777777" w:rsidR="00135CC9" w:rsidRPr="00506990" w:rsidRDefault="00135CC9" w:rsidP="00135CC9">
      <w:pPr>
        <w:pStyle w:val="Encabezado"/>
        <w:rPr>
          <w:rFonts w:ascii="Times New Roman" w:hAnsi="Times New Roman"/>
          <w:sz w:val="22"/>
          <w:szCs w:val="22"/>
          <w:lang w:val="es-ES"/>
        </w:rPr>
      </w:pPr>
    </w:p>
    <w:p w14:paraId="030EAC45" w14:textId="77777777" w:rsidR="00135CC9" w:rsidRPr="00506990" w:rsidRDefault="00135CC9" w:rsidP="00135CC9">
      <w:pPr>
        <w:pStyle w:val="Encabezado"/>
        <w:rPr>
          <w:rFonts w:ascii="Times New Roman" w:hAnsi="Times New Roman"/>
          <w:sz w:val="22"/>
          <w:szCs w:val="22"/>
          <w:lang w:val="es-ES"/>
        </w:rPr>
      </w:pPr>
      <w:r w:rsidRPr="00506990">
        <w:rPr>
          <w:rFonts w:ascii="Times New Roman" w:hAnsi="Times New Roman"/>
          <w:sz w:val="22"/>
          <w:szCs w:val="22"/>
          <w:lang w:val="es-ES"/>
        </w:rPr>
        <w:t>La nueva redacción dispone que la exención comprende a las cuentas utilizadas en forma exclusiva en el desarrollo específico de su actividad por los fideicomisos financieros en tanto cumplan los siguientes requisitos: a) los bienes fideicomitidos se constituyan con activos homogéneos que consistan en títulos valores públicos o privados o derechos creditorios provenientes de operaciones de financiación evidenciados en instrumentos públicos o privados y b)la totalidad de los valores fiduciarios cuenten con oferta pública.</w:t>
      </w:r>
    </w:p>
    <w:p w14:paraId="64F390E1" w14:textId="77777777" w:rsidR="00135CC9" w:rsidRPr="00506990" w:rsidRDefault="00135CC9" w:rsidP="00135CC9">
      <w:pPr>
        <w:tabs>
          <w:tab w:val="center" w:pos="4252"/>
          <w:tab w:val="right" w:pos="8504"/>
        </w:tabs>
        <w:rPr>
          <w:rFonts w:ascii="Times New Roman" w:eastAsia="Times New Roman" w:hAnsi="Times New Roman" w:cs="Times New Roman"/>
          <w:color w:val="0D0D0D"/>
          <w:sz w:val="22"/>
          <w:szCs w:val="22"/>
          <w:lang w:val="es-AR"/>
        </w:rPr>
      </w:pPr>
    </w:p>
    <w:p w14:paraId="6F0A0252" w14:textId="77777777" w:rsidR="00135CC9" w:rsidRPr="00506990" w:rsidRDefault="00135CC9" w:rsidP="00135CC9">
      <w:pPr>
        <w:tabs>
          <w:tab w:val="center" w:pos="4252"/>
          <w:tab w:val="right" w:pos="8504"/>
        </w:tabs>
        <w:rPr>
          <w:rFonts w:ascii="Times New Roman" w:eastAsia="Times New Roman" w:hAnsi="Times New Roman" w:cs="Times New Roman"/>
          <w:color w:val="0D0D0D"/>
          <w:sz w:val="22"/>
          <w:szCs w:val="22"/>
          <w:lang w:val="es-ES"/>
        </w:rPr>
      </w:pPr>
      <w:r w:rsidRPr="00506990">
        <w:rPr>
          <w:rFonts w:ascii="Times New Roman" w:eastAsia="Times New Roman" w:hAnsi="Times New Roman" w:cs="Times New Roman"/>
          <w:color w:val="0D0D0D"/>
          <w:sz w:val="22"/>
          <w:szCs w:val="22"/>
          <w:lang w:val="es-ES"/>
        </w:rPr>
        <w:t>En cumplimiento de las disposiciones de la RG AFIP Nº 3900/2016,  a los fines del reconocimiento de la exención señalada, se procederá a la inscripción de las cuentas bancarias de las que resulte titular el fideicomiso en el  “Registro de Beneficios Fiscales en el Impuesto sobre los Créditos y Débitos en Cuentas Bancarias y otras Operatorias”.</w:t>
      </w:r>
    </w:p>
    <w:p w14:paraId="6E07FAEC" w14:textId="77777777" w:rsidR="00135CC9" w:rsidRPr="00506990" w:rsidRDefault="00135CC9" w:rsidP="00135CC9">
      <w:pPr>
        <w:tabs>
          <w:tab w:val="center" w:pos="4252"/>
          <w:tab w:val="right" w:pos="8504"/>
        </w:tabs>
        <w:rPr>
          <w:rFonts w:ascii="Times New Roman" w:eastAsia="Times New Roman" w:hAnsi="Times New Roman" w:cs="Times New Roman"/>
          <w:color w:val="0D0D0D"/>
          <w:sz w:val="22"/>
          <w:szCs w:val="22"/>
          <w:lang w:val="es-ES"/>
        </w:rPr>
      </w:pPr>
    </w:p>
    <w:p w14:paraId="433228BE" w14:textId="77777777" w:rsidR="00135CC9" w:rsidRPr="00506990" w:rsidRDefault="00135CC9" w:rsidP="00135CC9">
      <w:pPr>
        <w:tabs>
          <w:tab w:val="center" w:pos="4252"/>
          <w:tab w:val="right" w:pos="8504"/>
        </w:tabs>
        <w:rPr>
          <w:rFonts w:ascii="Times New Roman" w:eastAsia="Times New Roman" w:hAnsi="Times New Roman" w:cs="Times New Roman"/>
          <w:b/>
          <w:bCs/>
          <w:sz w:val="22"/>
          <w:szCs w:val="22"/>
          <w:lang w:val="es-ES"/>
        </w:rPr>
      </w:pPr>
    </w:p>
    <w:p w14:paraId="7651E859" w14:textId="77777777" w:rsidR="00135CC9" w:rsidRPr="00506990" w:rsidRDefault="00135CC9" w:rsidP="00135CC9">
      <w:pPr>
        <w:tabs>
          <w:tab w:val="center" w:pos="4252"/>
          <w:tab w:val="right" w:pos="8504"/>
        </w:tabs>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ES"/>
        </w:rPr>
        <w:t>I.</w:t>
      </w:r>
      <w:r>
        <w:rPr>
          <w:rFonts w:ascii="Times New Roman" w:eastAsia="Times New Roman" w:hAnsi="Times New Roman" w:cs="Times New Roman"/>
          <w:b/>
          <w:bCs/>
          <w:sz w:val="22"/>
          <w:szCs w:val="22"/>
          <w:lang w:val="es-ES"/>
        </w:rPr>
        <w:t>5</w:t>
      </w:r>
      <w:r w:rsidRPr="00506990">
        <w:rPr>
          <w:rFonts w:ascii="Times New Roman" w:eastAsia="Times New Roman" w:hAnsi="Times New Roman" w:cs="Times New Roman"/>
          <w:b/>
          <w:bCs/>
          <w:sz w:val="22"/>
          <w:szCs w:val="22"/>
          <w:lang w:val="es-ES"/>
        </w:rPr>
        <w:t xml:space="preserve">. </w:t>
      </w:r>
      <w:r w:rsidRPr="00506990">
        <w:rPr>
          <w:rFonts w:ascii="Times New Roman" w:eastAsia="Times New Roman" w:hAnsi="Times New Roman" w:cs="Times New Roman"/>
          <w:b/>
          <w:bCs/>
          <w:sz w:val="22"/>
          <w:szCs w:val="22"/>
          <w:lang w:val="es-AR"/>
        </w:rPr>
        <w:t>Impuesto sobre los Bienes Personales</w:t>
      </w:r>
    </w:p>
    <w:p w14:paraId="3F4B8AAE" w14:textId="77777777" w:rsidR="00135CC9" w:rsidRPr="00506990" w:rsidRDefault="00135CC9" w:rsidP="00135CC9">
      <w:pPr>
        <w:tabs>
          <w:tab w:val="center" w:pos="4252"/>
          <w:tab w:val="right" w:pos="8504"/>
        </w:tabs>
        <w:rPr>
          <w:rFonts w:ascii="Times New Roman" w:eastAsia="Times New Roman" w:hAnsi="Times New Roman" w:cs="Times New Roman"/>
          <w:b/>
          <w:bCs/>
          <w:sz w:val="22"/>
          <w:szCs w:val="22"/>
          <w:lang w:val="es-AR"/>
        </w:rPr>
      </w:pPr>
    </w:p>
    <w:p w14:paraId="501401DD"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 xml:space="preserve">En virtud de que los fideicomisos financieros no son sujetos del Impuesto sobre los Bienes Personales, y de lo dispuesto en el segundo párrafo del artículo 13 del Decreto 780/95, el Fiduciario no será responsable por el ingreso del gravamen correspondiente a los activos fideicomitidos.  </w:t>
      </w:r>
    </w:p>
    <w:p w14:paraId="2A984E28" w14:textId="77777777" w:rsidR="00135CC9" w:rsidRPr="00506990" w:rsidRDefault="00135CC9" w:rsidP="00135CC9">
      <w:pPr>
        <w:tabs>
          <w:tab w:val="left" w:pos="-1440"/>
        </w:tabs>
        <w:ind w:right="90"/>
        <w:rPr>
          <w:rFonts w:ascii="Times New Roman" w:eastAsia="Times New Roman" w:hAnsi="Times New Roman" w:cs="Times New Roman"/>
          <w:b/>
          <w:bCs/>
          <w:sz w:val="22"/>
          <w:szCs w:val="22"/>
          <w:lang w:val="es-AR"/>
        </w:rPr>
      </w:pPr>
    </w:p>
    <w:p w14:paraId="2FFB2A53" w14:textId="77777777" w:rsidR="00135CC9" w:rsidRPr="00506990" w:rsidRDefault="00135CC9" w:rsidP="00135CC9">
      <w:pPr>
        <w:tabs>
          <w:tab w:val="left" w:pos="-1440"/>
        </w:tabs>
        <w:ind w:right="90"/>
        <w:rPr>
          <w:rFonts w:ascii="Times New Roman" w:eastAsia="Times New Roman" w:hAnsi="Times New Roman" w:cs="Times New Roman"/>
          <w:sz w:val="22"/>
          <w:szCs w:val="22"/>
          <w:lang w:val="es-AR"/>
        </w:rPr>
      </w:pPr>
      <w:r w:rsidRPr="00506990">
        <w:rPr>
          <w:rFonts w:ascii="Times New Roman" w:eastAsia="Times New Roman" w:hAnsi="Times New Roman" w:cs="Times New Roman"/>
          <w:b/>
          <w:bCs/>
          <w:sz w:val="22"/>
          <w:szCs w:val="22"/>
          <w:lang w:val="es-AR"/>
        </w:rPr>
        <w:t>I.</w:t>
      </w:r>
      <w:r>
        <w:rPr>
          <w:rFonts w:ascii="Times New Roman" w:eastAsia="Times New Roman" w:hAnsi="Times New Roman" w:cs="Times New Roman"/>
          <w:b/>
          <w:bCs/>
          <w:sz w:val="22"/>
          <w:szCs w:val="22"/>
          <w:lang w:val="es-AR"/>
        </w:rPr>
        <w:t>6</w:t>
      </w:r>
      <w:r w:rsidRPr="00506990">
        <w:rPr>
          <w:rFonts w:ascii="Times New Roman" w:eastAsia="Times New Roman" w:hAnsi="Times New Roman" w:cs="Times New Roman"/>
          <w:b/>
          <w:bCs/>
          <w:sz w:val="22"/>
          <w:szCs w:val="22"/>
          <w:lang w:val="es-AR"/>
        </w:rPr>
        <w:t>. Tasa de Justicia</w:t>
      </w:r>
    </w:p>
    <w:p w14:paraId="51938B2B" w14:textId="77777777" w:rsidR="00135CC9" w:rsidRPr="00506990" w:rsidRDefault="00135CC9" w:rsidP="00135CC9">
      <w:pPr>
        <w:tabs>
          <w:tab w:val="left" w:pos="-1440"/>
        </w:tabs>
        <w:ind w:right="90"/>
        <w:rPr>
          <w:rFonts w:ascii="Times New Roman" w:eastAsia="Times New Roman" w:hAnsi="Times New Roman" w:cs="Times New Roman"/>
          <w:sz w:val="22"/>
          <w:szCs w:val="22"/>
          <w:lang w:val="es-AR"/>
        </w:rPr>
      </w:pPr>
    </w:p>
    <w:p w14:paraId="244EC25F" w14:textId="77777777" w:rsidR="00135CC9" w:rsidRPr="00506990" w:rsidRDefault="00135CC9" w:rsidP="00135CC9">
      <w:pPr>
        <w:tabs>
          <w:tab w:val="left" w:pos="-1440"/>
        </w:tabs>
        <w:ind w:right="90"/>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En el caso de que se inicien procedimientos ante un tribunal nacional para exigir el cumplimiento de cualquiera de los términos de los Títulos, en su calidad de tal y no a título personal, el demandante estará obligado a pagar una tasa de justicia por una suma equivalente al 3% del monto pretendido en dicho procedimiento.</w:t>
      </w:r>
    </w:p>
    <w:p w14:paraId="7C837081"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AR"/>
        </w:rPr>
      </w:pPr>
    </w:p>
    <w:p w14:paraId="597FF554" w14:textId="77777777" w:rsidR="00135CC9" w:rsidRPr="00506990" w:rsidRDefault="00135CC9" w:rsidP="00135CC9">
      <w:pPr>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AR"/>
        </w:rPr>
        <w:t>I.</w:t>
      </w:r>
      <w:r>
        <w:rPr>
          <w:rFonts w:ascii="Times New Roman" w:eastAsia="Times New Roman" w:hAnsi="Times New Roman" w:cs="Times New Roman"/>
          <w:b/>
          <w:bCs/>
          <w:sz w:val="22"/>
          <w:szCs w:val="22"/>
          <w:lang w:val="es-AR"/>
        </w:rPr>
        <w:t>7</w:t>
      </w:r>
      <w:r w:rsidRPr="00506990">
        <w:rPr>
          <w:rFonts w:ascii="Times New Roman" w:eastAsia="Times New Roman" w:hAnsi="Times New Roman" w:cs="Times New Roman"/>
          <w:b/>
          <w:bCs/>
          <w:sz w:val="22"/>
          <w:szCs w:val="22"/>
          <w:lang w:val="es-AR"/>
        </w:rPr>
        <w:t>. Impuesto de Sellos</w:t>
      </w:r>
    </w:p>
    <w:p w14:paraId="1CF38A15" w14:textId="77777777" w:rsidR="00135CC9" w:rsidRPr="00506990" w:rsidRDefault="00135CC9" w:rsidP="00135CC9">
      <w:pPr>
        <w:rPr>
          <w:rFonts w:ascii="Times New Roman" w:eastAsia="Times New Roman" w:hAnsi="Times New Roman" w:cs="Times New Roman"/>
          <w:sz w:val="22"/>
          <w:szCs w:val="22"/>
          <w:lang w:val="es-AR"/>
        </w:rPr>
      </w:pPr>
    </w:p>
    <w:p w14:paraId="4605170E" w14:textId="77777777" w:rsidR="00135CC9" w:rsidRPr="00506990" w:rsidRDefault="00135CC9" w:rsidP="00135CC9">
      <w:pPr>
        <w:rPr>
          <w:rFonts w:ascii="Times New Roman" w:eastAsia="Times New Roman" w:hAnsi="Times New Roman" w:cs="Times New Roman"/>
          <w:spacing w:val="-5"/>
          <w:sz w:val="22"/>
          <w:szCs w:val="22"/>
        </w:rPr>
      </w:pPr>
      <w:r w:rsidRPr="00506990">
        <w:rPr>
          <w:rFonts w:ascii="Times New Roman" w:eastAsia="Times New Roman" w:hAnsi="Times New Roman" w:cs="Times New Roman"/>
          <w:spacing w:val="-5"/>
          <w:sz w:val="22"/>
          <w:szCs w:val="22"/>
        </w:rPr>
        <w:t xml:space="preserve">En materia de impuesto de sellos, los antecedentes remiten a consultas en las que la Administración Provincial de Impuestos (A.P.I.) ha entendido que el contrato de fideicomiso se encuentra gravado a la tasa del </w:t>
      </w:r>
      <w:r>
        <w:rPr>
          <w:rFonts w:ascii="Times New Roman" w:eastAsia="Times New Roman" w:hAnsi="Times New Roman" w:cs="Times New Roman"/>
          <w:spacing w:val="-5"/>
          <w:sz w:val="22"/>
          <w:szCs w:val="22"/>
        </w:rPr>
        <w:t>7,5</w:t>
      </w:r>
      <w:r w:rsidRPr="00506990">
        <w:rPr>
          <w:rFonts w:ascii="Times New Roman" w:eastAsia="Times New Roman" w:hAnsi="Times New Roman" w:cs="Times New Roman"/>
          <w:spacing w:val="-5"/>
          <w:sz w:val="22"/>
          <w:szCs w:val="22"/>
        </w:rPr>
        <w:t xml:space="preserve"> por mil sobre el 100% de las remuneraciones atribuibles al fiduciario, mientras que consideró exenta del gravamen la transferencia fiduciaria de los bienes al fideicomiso financiero con Oferta Pública. </w:t>
      </w:r>
    </w:p>
    <w:p w14:paraId="4C523C3E" w14:textId="77777777" w:rsidR="00135CC9" w:rsidRPr="00506990" w:rsidRDefault="00135CC9" w:rsidP="00135CC9">
      <w:pPr>
        <w:rPr>
          <w:rFonts w:ascii="Times New Roman" w:eastAsia="Times New Roman" w:hAnsi="Times New Roman" w:cs="Times New Roman"/>
          <w:spacing w:val="-5"/>
          <w:sz w:val="22"/>
          <w:szCs w:val="22"/>
        </w:rPr>
      </w:pPr>
    </w:p>
    <w:p w14:paraId="09DDED4B" w14:textId="77777777" w:rsidR="00135CC9" w:rsidRDefault="00135CC9" w:rsidP="00135CC9">
      <w:pPr>
        <w:rPr>
          <w:rFonts w:ascii="Times New Roman" w:eastAsia="Times New Roman" w:hAnsi="Times New Roman" w:cs="Times New Roman"/>
          <w:spacing w:val="-5"/>
          <w:sz w:val="22"/>
          <w:szCs w:val="22"/>
        </w:rPr>
      </w:pPr>
      <w:r w:rsidRPr="00506990">
        <w:rPr>
          <w:rFonts w:ascii="Times New Roman" w:eastAsia="Times New Roman" w:hAnsi="Times New Roman" w:cs="Times New Roman"/>
          <w:spacing w:val="-5"/>
          <w:sz w:val="22"/>
          <w:szCs w:val="22"/>
        </w:rPr>
        <w:t xml:space="preserve">Así la Administración Provincial de Impuestos de la Provincia de Santa Fe ha interpretado que los instrumentos relacionados para posibilitar la negociación y emisión de los Valores Fiduciarios para su Oferta Pública, encuadran en la exención prevista en el inciso 39) a) del artículo </w:t>
      </w:r>
      <w:r>
        <w:rPr>
          <w:rFonts w:ascii="Times New Roman" w:eastAsia="Times New Roman" w:hAnsi="Times New Roman" w:cs="Times New Roman"/>
          <w:spacing w:val="-5"/>
          <w:sz w:val="22"/>
          <w:szCs w:val="22"/>
        </w:rPr>
        <w:t>236</w:t>
      </w:r>
      <w:r w:rsidRPr="00506990">
        <w:rPr>
          <w:rFonts w:ascii="Times New Roman" w:eastAsia="Times New Roman" w:hAnsi="Times New Roman" w:cs="Times New Roman"/>
          <w:spacing w:val="-5"/>
          <w:sz w:val="22"/>
          <w:szCs w:val="22"/>
        </w:rPr>
        <w:t xml:space="preserve"> del Código Fiscal, que eximen a los instrumentos, actos y operaciones de cualquier naturaleza, vinculados y/o necesarios para posibilitar la emisión de títulos valores representativos de deuda de sus emisoras, cualesquiera otros títulos valores destinados a la oferta pública en los términos de la Ley 26.831 de Mercado de Capitales, por parte de sociedades debidamente autorizadas por la Comisión Nacional de Valores a hacer oferta pública de dichos valores. No obstante tal criterio no está incluido en el texto del Código Fiscal.</w:t>
      </w:r>
    </w:p>
    <w:p w14:paraId="21E516C3" w14:textId="77777777" w:rsidR="00135CC9" w:rsidRDefault="00135CC9" w:rsidP="00135CC9">
      <w:pPr>
        <w:rPr>
          <w:rFonts w:ascii="Times New Roman" w:eastAsia="Times New Roman" w:hAnsi="Times New Roman" w:cs="Times New Roman"/>
          <w:spacing w:val="-5"/>
          <w:sz w:val="22"/>
          <w:szCs w:val="22"/>
        </w:rPr>
      </w:pPr>
    </w:p>
    <w:p w14:paraId="6CA6F960" w14:textId="77777777" w:rsidR="00135CC9" w:rsidRPr="00506990" w:rsidRDefault="00135CC9" w:rsidP="00135CC9">
      <w:pPr>
        <w:rPr>
          <w:rFonts w:ascii="Times New Roman" w:eastAsia="Times New Roman" w:hAnsi="Times New Roman" w:cs="Times New Roman"/>
          <w:spacing w:val="-5"/>
          <w:sz w:val="22"/>
          <w:szCs w:val="22"/>
        </w:rPr>
      </w:pPr>
      <w:r w:rsidRPr="0000185D">
        <w:rPr>
          <w:rFonts w:ascii="Times New Roman" w:eastAsia="Times New Roman" w:hAnsi="Times New Roman" w:cs="Times New Roman"/>
          <w:spacing w:val="-5"/>
          <w:sz w:val="22"/>
          <w:szCs w:val="22"/>
        </w:rPr>
        <w:t xml:space="preserve">Es importante destacar que el mencionado </w:t>
      </w:r>
      <w:r w:rsidRPr="00796C23">
        <w:rPr>
          <w:rFonts w:ascii="Times New Roman" w:eastAsia="Times New Roman" w:hAnsi="Times New Roman" w:cs="Times New Roman"/>
          <w:spacing w:val="-5"/>
          <w:sz w:val="22"/>
          <w:szCs w:val="22"/>
        </w:rPr>
        <w:t>artículo</w:t>
      </w:r>
      <w:r w:rsidRPr="0000185D">
        <w:rPr>
          <w:rFonts w:ascii="Times New Roman" w:eastAsia="Times New Roman" w:hAnsi="Times New Roman" w:cs="Times New Roman"/>
          <w:spacing w:val="-5"/>
          <w:sz w:val="22"/>
          <w:szCs w:val="22"/>
        </w:rPr>
        <w:t xml:space="preserve"> 236 inciso 39) del </w:t>
      </w:r>
      <w:r w:rsidRPr="00796C23">
        <w:rPr>
          <w:rFonts w:ascii="Times New Roman" w:eastAsia="Times New Roman" w:hAnsi="Times New Roman" w:cs="Times New Roman"/>
          <w:spacing w:val="-5"/>
          <w:sz w:val="22"/>
          <w:szCs w:val="22"/>
        </w:rPr>
        <w:t>Código</w:t>
      </w:r>
      <w:r w:rsidRPr="0000185D">
        <w:rPr>
          <w:rFonts w:ascii="Times New Roman" w:eastAsia="Times New Roman" w:hAnsi="Times New Roman" w:cs="Times New Roman"/>
          <w:spacing w:val="-5"/>
          <w:sz w:val="22"/>
          <w:szCs w:val="22"/>
        </w:rPr>
        <w:t xml:space="preserve"> Fiscal de la Pcia</w:t>
      </w:r>
      <w:r>
        <w:rPr>
          <w:rFonts w:ascii="Times New Roman" w:eastAsia="Times New Roman" w:hAnsi="Times New Roman" w:cs="Times New Roman"/>
          <w:spacing w:val="-5"/>
          <w:sz w:val="22"/>
          <w:szCs w:val="22"/>
        </w:rPr>
        <w:t>.</w:t>
      </w:r>
      <w:r w:rsidRPr="0000185D">
        <w:rPr>
          <w:rFonts w:ascii="Times New Roman" w:eastAsia="Times New Roman" w:hAnsi="Times New Roman" w:cs="Times New Roman"/>
          <w:spacing w:val="-5"/>
          <w:sz w:val="22"/>
          <w:szCs w:val="22"/>
        </w:rPr>
        <w:t xml:space="preserve"> de Santa Fe en su </w:t>
      </w:r>
      <w:r w:rsidRPr="00796C23">
        <w:rPr>
          <w:rFonts w:ascii="Times New Roman" w:eastAsia="Times New Roman" w:hAnsi="Times New Roman" w:cs="Times New Roman"/>
          <w:spacing w:val="-5"/>
          <w:sz w:val="22"/>
          <w:szCs w:val="22"/>
        </w:rPr>
        <w:t>último</w:t>
      </w:r>
      <w:r w:rsidRPr="0000185D">
        <w:rPr>
          <w:rFonts w:ascii="Times New Roman" w:eastAsia="Times New Roman" w:hAnsi="Times New Roman" w:cs="Times New Roman"/>
          <w:spacing w:val="-5"/>
          <w:sz w:val="22"/>
          <w:szCs w:val="22"/>
        </w:rPr>
        <w:t xml:space="preserve"> párrafo dispone que “los hechos imponibles calificados originalmente de exentos de acuerdo con los apartados precedentes, como consecuencia de su vinculación con las futuras emisiones de títulos valores comprendidos en el mismo, estarán gravados con el impuesto si en un plazo de 90 (noventa) días corridos no se solicita la autorización para la oferta pública de dichos títulos valores ante la Comisión Nacional de Valores o si la colocación de los mismos no se realiza en un plazo de 180 días a partir de ser concedida la autorización solicitada</w:t>
      </w:r>
      <w:r>
        <w:rPr>
          <w:rFonts w:ascii="Times New Roman" w:eastAsia="Times New Roman" w:hAnsi="Times New Roman" w:cs="Times New Roman"/>
          <w:spacing w:val="-5"/>
          <w:sz w:val="22"/>
          <w:szCs w:val="22"/>
        </w:rPr>
        <w:t>”</w:t>
      </w:r>
      <w:r w:rsidRPr="0000185D">
        <w:rPr>
          <w:rFonts w:ascii="Times New Roman" w:eastAsia="Times New Roman" w:hAnsi="Times New Roman" w:cs="Times New Roman"/>
          <w:spacing w:val="-5"/>
          <w:sz w:val="22"/>
          <w:szCs w:val="22"/>
        </w:rPr>
        <w:t>.</w:t>
      </w:r>
    </w:p>
    <w:p w14:paraId="5CB9BD1A" w14:textId="77777777" w:rsidR="00135CC9" w:rsidRPr="00506990" w:rsidRDefault="00135CC9" w:rsidP="00135CC9">
      <w:pPr>
        <w:rPr>
          <w:rFonts w:ascii="Times New Roman" w:eastAsia="Times New Roman" w:hAnsi="Times New Roman" w:cs="Times New Roman"/>
          <w:spacing w:val="-5"/>
          <w:sz w:val="22"/>
          <w:szCs w:val="22"/>
        </w:rPr>
      </w:pPr>
    </w:p>
    <w:p w14:paraId="5C987791" w14:textId="77777777" w:rsidR="00135CC9" w:rsidRDefault="00135CC9" w:rsidP="00135CC9">
      <w:pPr>
        <w:rPr>
          <w:rFonts w:ascii="Times New Roman" w:eastAsia="Times New Roman" w:hAnsi="Times New Roman" w:cs="Times New Roman"/>
          <w:spacing w:val="-5"/>
          <w:sz w:val="22"/>
          <w:szCs w:val="22"/>
        </w:rPr>
      </w:pPr>
      <w:r w:rsidRPr="00506990">
        <w:rPr>
          <w:rFonts w:ascii="Times New Roman" w:eastAsia="Times New Roman" w:hAnsi="Times New Roman" w:cs="Times New Roman"/>
          <w:spacing w:val="-5"/>
          <w:sz w:val="22"/>
          <w:szCs w:val="22"/>
        </w:rPr>
        <w:t>Asimismo, la Administración Provincial de Impuestos de la Provincia de Santa Fe mediante la Resolución Nº 44/14 del 1º de diciembre de 2014 estableció que la transmisión de la propiedad fiduciaria de los fiduciantes al fiduciario, incluida en los contratos de fideicomisos, queda fuera del ámbito del impuesto de sellos solo en caso que dicha transmisión no conlleve contraprestación ni liberalidad alguna del fiduciario al fiduciante, ratificando que los contratos de fideicomisos deberán tributar el impuesto de sellos aplicando la alícuota contemplada en el artículo 19 inciso 4.d) de la ley impositiva anual, sobre la base imponible constituida por la retribución correspondiente al fiduciario, incluido el denominado honorario de éxito o de resultado, cualquiera fuere la denominación con la que a este se lo designe en el contrato, con exclusión del importe que constituya el reembolso de gastos, debidamente acreditado como tales.</w:t>
      </w:r>
    </w:p>
    <w:p w14:paraId="602FEFCF" w14:textId="77777777" w:rsidR="00135CC9" w:rsidRDefault="00135CC9" w:rsidP="00135CC9">
      <w:pPr>
        <w:rPr>
          <w:rFonts w:ascii="Times New Roman" w:eastAsia="Times New Roman" w:hAnsi="Times New Roman" w:cs="Times New Roman"/>
          <w:spacing w:val="-5"/>
          <w:sz w:val="22"/>
          <w:szCs w:val="22"/>
        </w:rPr>
      </w:pPr>
    </w:p>
    <w:p w14:paraId="2A0FB4E3" w14:textId="77777777" w:rsidR="00135CC9" w:rsidRPr="00D10E1B" w:rsidRDefault="00135CC9" w:rsidP="00135CC9">
      <w:pPr>
        <w:rPr>
          <w:rFonts w:ascii="Times New Roman" w:hAnsi="Times New Roman" w:cs="Times New Roman"/>
          <w:sz w:val="22"/>
          <w:szCs w:val="22"/>
        </w:rPr>
      </w:pPr>
      <w:r w:rsidRPr="00D10E1B">
        <w:rPr>
          <w:rFonts w:ascii="Times New Roman" w:hAnsi="Times New Roman" w:cs="Times New Roman"/>
          <w:spacing w:val="-5"/>
          <w:sz w:val="22"/>
          <w:szCs w:val="22"/>
        </w:rPr>
        <w:t xml:space="preserve">Por su parte y al solo efecto de mencionar el tratamiento en otra jurisdicción, </w:t>
      </w:r>
      <w:r>
        <w:rPr>
          <w:rFonts w:ascii="Times New Roman" w:hAnsi="Times New Roman" w:cs="Times New Roman"/>
          <w:spacing w:val="-5"/>
          <w:sz w:val="22"/>
          <w:szCs w:val="22"/>
        </w:rPr>
        <w:t>el</w:t>
      </w:r>
      <w:r w:rsidRPr="00D10E1B">
        <w:rPr>
          <w:rFonts w:ascii="Times New Roman" w:hAnsi="Times New Roman" w:cs="Times New Roman"/>
          <w:spacing w:val="-5"/>
          <w:sz w:val="22"/>
          <w:szCs w:val="22"/>
        </w:rPr>
        <w:t xml:space="preserve"> artículo 364 punto 32</w:t>
      </w:r>
      <w:r w:rsidRPr="00D10E1B">
        <w:rPr>
          <w:rFonts w:ascii="Times New Roman" w:hAnsi="Times New Roman" w:cs="Times New Roman"/>
          <w:sz w:val="22"/>
          <w:szCs w:val="22"/>
        </w:rPr>
        <w:t xml:space="preserve"> del Código de la Ciudad</w:t>
      </w:r>
      <w:r>
        <w:rPr>
          <w:rFonts w:ascii="Times New Roman" w:hAnsi="Times New Roman" w:cs="Times New Roman"/>
          <w:sz w:val="22"/>
          <w:szCs w:val="22"/>
        </w:rPr>
        <w:t xml:space="preserve"> Autónoma de Buenos Aires</w:t>
      </w:r>
      <w:r w:rsidRPr="00D10E1B">
        <w:rPr>
          <w:rFonts w:ascii="Times New Roman" w:hAnsi="Times New Roman" w:cs="Times New Roman"/>
          <w:sz w:val="22"/>
          <w:szCs w:val="22"/>
        </w:rPr>
        <w:t xml:space="preserve"> –texto ordenado 2022-, dispone que no están alcanzados por el impuesto los actos, contratos y operaciones de disposición o administración que realice el fideicomiso</w:t>
      </w:r>
      <w:r>
        <w:rPr>
          <w:rFonts w:ascii="Times New Roman" w:hAnsi="Times New Roman" w:cs="Times New Roman"/>
          <w:sz w:val="22"/>
          <w:szCs w:val="22"/>
        </w:rPr>
        <w:t>.</w:t>
      </w:r>
      <w:r w:rsidRPr="00D10E1B">
        <w:rPr>
          <w:rFonts w:ascii="Times New Roman" w:hAnsi="Times New Roman" w:cs="Times New Roman"/>
          <w:sz w:val="22"/>
          <w:szCs w:val="22"/>
        </w:rPr>
        <w:t xml:space="preserve"> </w:t>
      </w:r>
    </w:p>
    <w:p w14:paraId="379B3664" w14:textId="77777777" w:rsidR="00135CC9" w:rsidRPr="00D10E1B" w:rsidRDefault="00135CC9" w:rsidP="00135CC9">
      <w:pPr>
        <w:rPr>
          <w:rFonts w:ascii="Times New Roman" w:hAnsi="Times New Roman" w:cs="Times New Roman"/>
          <w:sz w:val="22"/>
          <w:szCs w:val="22"/>
        </w:rPr>
      </w:pPr>
    </w:p>
    <w:p w14:paraId="58827092" w14:textId="77777777" w:rsidR="00135CC9" w:rsidRPr="00D10E1B" w:rsidRDefault="00135CC9" w:rsidP="00135CC9">
      <w:pPr>
        <w:rPr>
          <w:rFonts w:ascii="Times New Roman" w:hAnsi="Times New Roman" w:cs="Times New Roman"/>
          <w:sz w:val="22"/>
          <w:szCs w:val="22"/>
        </w:rPr>
      </w:pPr>
      <w:r w:rsidRPr="00D10E1B">
        <w:rPr>
          <w:rFonts w:ascii="Times New Roman" w:hAnsi="Times New Roman" w:cs="Times New Roman"/>
          <w:color w:val="000000"/>
          <w:sz w:val="22"/>
          <w:szCs w:val="22"/>
        </w:rPr>
        <w:t xml:space="preserve">Los actos, contratos y operaciones de cualquier naturaleza, vinculados con la emisión de títulos valores representativos de deuda de sus emisoras y cualesquiera otros valores negociables destinados a la oferta pública en los términos de la Ley Nacional Nº 26.831, </w:t>
      </w:r>
      <w:r w:rsidRPr="00D10E1B">
        <w:rPr>
          <w:rFonts w:ascii="Times New Roman" w:hAnsi="Times New Roman" w:cs="Times New Roman"/>
          <w:sz w:val="22"/>
          <w:szCs w:val="22"/>
        </w:rPr>
        <w:t xml:space="preserve">(conforme ésta fuera modificada por la Ley N° 27.440), </w:t>
      </w:r>
      <w:r w:rsidRPr="00D10E1B">
        <w:rPr>
          <w:rFonts w:ascii="Times New Roman" w:hAnsi="Times New Roman" w:cs="Times New Roman"/>
          <w:color w:val="000000"/>
          <w:sz w:val="22"/>
          <w:szCs w:val="22"/>
        </w:rPr>
        <w:t xml:space="preserve">por parte, entre otros, de fideicomisos financieros debidamente autorizados por la Comisión Nacional de Valores </w:t>
      </w:r>
      <w:r w:rsidRPr="00D10E1B">
        <w:rPr>
          <w:rFonts w:ascii="Times New Roman" w:hAnsi="Times New Roman" w:cs="Times New Roman"/>
          <w:sz w:val="22"/>
          <w:szCs w:val="22"/>
        </w:rPr>
        <w:t>a hacer oferta pública de dichos títulos valores. La exención incluye también a los instrumentos, actos, contratos, operaciones y garantías vinculadas con las emisiones mencionadas sean aquellos anteriores, simultáneos o posteriores a las mismas. La exención precedente quedará sin efecto si en un plazo de 90 días corridos no se solicita la autorización de oferta pública de dichos títulos valores ante la CNV y/o en caso de que la colocación de los mismos no se realice en un plazo de 180 días corridos contados a partir de la autorización de Oferta pública</w:t>
      </w:r>
      <w:r>
        <w:rPr>
          <w:rFonts w:ascii="Times New Roman" w:hAnsi="Times New Roman" w:cs="Times New Roman"/>
          <w:sz w:val="22"/>
          <w:szCs w:val="22"/>
        </w:rPr>
        <w:t>.</w:t>
      </w:r>
    </w:p>
    <w:p w14:paraId="1F256D81" w14:textId="77777777" w:rsidR="00135CC9" w:rsidRPr="00506990" w:rsidRDefault="00135CC9" w:rsidP="00135CC9">
      <w:pPr>
        <w:rPr>
          <w:rFonts w:ascii="Times New Roman" w:eastAsia="Times New Roman" w:hAnsi="Times New Roman" w:cs="Times New Roman"/>
          <w:spacing w:val="-5"/>
          <w:sz w:val="22"/>
          <w:szCs w:val="22"/>
        </w:rPr>
      </w:pPr>
    </w:p>
    <w:p w14:paraId="79E6A6E1" w14:textId="77777777" w:rsidR="00135CC9" w:rsidRPr="00506990" w:rsidRDefault="00135CC9" w:rsidP="00135CC9">
      <w:pPr>
        <w:rPr>
          <w:rFonts w:ascii="Times New Roman" w:eastAsia="Times New Roman" w:hAnsi="Times New Roman" w:cs="Times New Roman"/>
          <w:spacing w:val="-5"/>
          <w:sz w:val="22"/>
          <w:szCs w:val="22"/>
        </w:rPr>
      </w:pPr>
    </w:p>
    <w:p w14:paraId="209D0EB6" w14:textId="77777777" w:rsidR="00135CC9" w:rsidRPr="00883FCC" w:rsidRDefault="00135CC9" w:rsidP="00135CC9">
      <w:pPr>
        <w:rPr>
          <w:rFonts w:ascii="Times New Roman" w:hAnsi="Times New Roman"/>
          <w:b/>
          <w:spacing w:val="-5"/>
          <w:sz w:val="22"/>
          <w:u w:val="single"/>
        </w:rPr>
      </w:pPr>
      <w:r w:rsidRPr="00883FCC">
        <w:rPr>
          <w:rFonts w:ascii="Times New Roman" w:hAnsi="Times New Roman"/>
          <w:b/>
          <w:spacing w:val="-5"/>
          <w:sz w:val="22"/>
          <w:u w:val="single"/>
        </w:rPr>
        <w:t>II. Impuestos que gravan los Valores Fiduciarios</w:t>
      </w:r>
    </w:p>
    <w:p w14:paraId="444A1117" w14:textId="77777777" w:rsidR="00135CC9" w:rsidRPr="00506990" w:rsidRDefault="00135CC9" w:rsidP="00135CC9">
      <w:pPr>
        <w:rPr>
          <w:rFonts w:ascii="Times New Roman" w:eastAsia="Times New Roman" w:hAnsi="Times New Roman" w:cs="Times New Roman"/>
          <w:spacing w:val="-5"/>
          <w:sz w:val="22"/>
          <w:szCs w:val="22"/>
        </w:rPr>
      </w:pPr>
    </w:p>
    <w:p w14:paraId="687E894D" w14:textId="77777777" w:rsidR="00135CC9" w:rsidRPr="00883FCC" w:rsidRDefault="00135CC9" w:rsidP="00135CC9">
      <w:pPr>
        <w:keepNext/>
        <w:outlineLvl w:val="1"/>
        <w:rPr>
          <w:rFonts w:ascii="Times New Roman" w:hAnsi="Times New Roman"/>
          <w:b/>
          <w:sz w:val="22"/>
        </w:rPr>
      </w:pPr>
      <w:bookmarkStart w:id="95" w:name="_Toc521424878"/>
      <w:bookmarkStart w:id="96" w:name="_Toc20409096"/>
      <w:r w:rsidRPr="00883FCC">
        <w:rPr>
          <w:rFonts w:ascii="Times New Roman" w:hAnsi="Times New Roman"/>
          <w:b/>
          <w:sz w:val="22"/>
        </w:rPr>
        <w:t>II.1. Impuesto a las Ganancias</w:t>
      </w:r>
      <w:bookmarkEnd w:id="95"/>
      <w:bookmarkEnd w:id="96"/>
    </w:p>
    <w:p w14:paraId="59664908" w14:textId="77777777" w:rsidR="00135CC9" w:rsidRPr="00C957F6" w:rsidRDefault="00135CC9" w:rsidP="00135CC9">
      <w:pPr>
        <w:tabs>
          <w:tab w:val="center" w:pos="4252"/>
          <w:tab w:val="right" w:pos="8504"/>
        </w:tabs>
        <w:rPr>
          <w:rFonts w:ascii="Times New Roman" w:eastAsia="Times New Roman" w:hAnsi="Times New Roman" w:cs="Times New Roman"/>
          <w:sz w:val="22"/>
          <w:szCs w:val="22"/>
          <w:lang w:val="es-AR"/>
        </w:rPr>
      </w:pPr>
    </w:p>
    <w:p w14:paraId="440C8DA0" w14:textId="77777777" w:rsidR="00135CC9" w:rsidRPr="00506990" w:rsidRDefault="00135CC9" w:rsidP="00135CC9">
      <w:pPr>
        <w:rPr>
          <w:rFonts w:ascii="Times New Roman" w:eastAsia="Times New Roman" w:hAnsi="Times New Roman" w:cs="Times New Roman"/>
          <w:sz w:val="22"/>
          <w:szCs w:val="22"/>
          <w:u w:val="single"/>
          <w:lang w:val="es-AR"/>
        </w:rPr>
      </w:pPr>
      <w:r w:rsidRPr="00506990">
        <w:rPr>
          <w:rFonts w:ascii="Times New Roman" w:eastAsia="Times New Roman" w:hAnsi="Times New Roman" w:cs="Times New Roman"/>
          <w:sz w:val="22"/>
          <w:szCs w:val="22"/>
          <w:u w:val="single"/>
          <w:lang w:val="es-AR"/>
        </w:rPr>
        <w:t>Rendimientos (intereses)</w:t>
      </w:r>
    </w:p>
    <w:p w14:paraId="30A2052C" w14:textId="77777777" w:rsidR="00135CC9" w:rsidRPr="00506990" w:rsidRDefault="00135CC9" w:rsidP="00135CC9">
      <w:pPr>
        <w:rPr>
          <w:rFonts w:ascii="Times New Roman" w:eastAsia="Times New Roman" w:hAnsi="Times New Roman" w:cs="Times New Roman"/>
          <w:sz w:val="22"/>
          <w:szCs w:val="22"/>
          <w:lang w:val="es-AR"/>
        </w:rPr>
      </w:pPr>
    </w:p>
    <w:p w14:paraId="52AD3EDA" w14:textId="77777777" w:rsidR="00135CC9" w:rsidRPr="00506990" w:rsidRDefault="00135CC9" w:rsidP="00135CC9">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El rendimiento obtenido por quienes posean los Valores Fiduciarios queda alcanzado por el tributo cualquiera sea el sujeto residente en nuestro país (persona humana o jurídica) que resulte beneficiario de aquellos; excepto que el perceptor se encuentre amparado por una exención subjetiva del gravamen (por ejemplo, cooperativas, mutuales, fundaciones y otros entes sin fines de lucro)</w:t>
      </w:r>
    </w:p>
    <w:p w14:paraId="5B51112D" w14:textId="77777777" w:rsidR="00135CC9" w:rsidRPr="00506990" w:rsidRDefault="00135CC9" w:rsidP="00135CC9">
      <w:pPr>
        <w:rPr>
          <w:rFonts w:ascii="Times New Roman" w:eastAsia="Times New Roman" w:hAnsi="Times New Roman" w:cs="Times New Roman"/>
          <w:sz w:val="22"/>
          <w:szCs w:val="22"/>
          <w:lang w:val="es-AR"/>
        </w:rPr>
      </w:pPr>
    </w:p>
    <w:p w14:paraId="500CDF56" w14:textId="77777777" w:rsidR="00135CC9" w:rsidRPr="00506990" w:rsidRDefault="00135CC9" w:rsidP="00135CC9">
      <w:pPr>
        <w:rPr>
          <w:rFonts w:ascii="Times New Roman" w:eastAsia="Times New Roman" w:hAnsi="Times New Roman" w:cs="Times New Roman"/>
          <w:sz w:val="22"/>
          <w:szCs w:val="22"/>
          <w:lang w:val="es-AR"/>
        </w:rPr>
      </w:pPr>
    </w:p>
    <w:p w14:paraId="18E0C6FA" w14:textId="77777777" w:rsidR="00135CC9" w:rsidRDefault="00135CC9" w:rsidP="00135CC9">
      <w:pPr>
        <w:rPr>
          <w:rFonts w:ascii="Times New Roman" w:eastAsia="Times New Roman" w:hAnsi="Times New Roman" w:cs="Times New Roman"/>
          <w:i/>
          <w:iCs/>
          <w:sz w:val="22"/>
          <w:szCs w:val="22"/>
          <w:lang w:val="es-AR"/>
        </w:rPr>
      </w:pPr>
      <w:r w:rsidRPr="00506990">
        <w:rPr>
          <w:rFonts w:ascii="Times New Roman" w:eastAsia="Times New Roman" w:hAnsi="Times New Roman" w:cs="Times New Roman"/>
          <w:i/>
          <w:iCs/>
          <w:sz w:val="22"/>
          <w:szCs w:val="22"/>
          <w:lang w:val="es-AR"/>
        </w:rPr>
        <w:t>Personas humanas residentes</w:t>
      </w:r>
    </w:p>
    <w:p w14:paraId="023E2B68" w14:textId="77777777" w:rsidR="00135CC9" w:rsidRDefault="00135CC9" w:rsidP="00135CC9">
      <w:pPr>
        <w:rPr>
          <w:rFonts w:ascii="Times New Roman" w:eastAsia="Times New Roman" w:hAnsi="Times New Roman" w:cs="Times New Roman"/>
          <w:i/>
          <w:iCs/>
          <w:sz w:val="22"/>
          <w:szCs w:val="22"/>
          <w:lang w:val="es-AR"/>
        </w:rPr>
      </w:pPr>
    </w:p>
    <w:p w14:paraId="2613EC4E" w14:textId="77777777" w:rsidR="00135CC9" w:rsidRPr="00A77A44" w:rsidRDefault="00135CC9" w:rsidP="00135CC9">
      <w:pPr>
        <w:pStyle w:val="Encabezado"/>
        <w:rPr>
          <w:rFonts w:ascii="Times New Roman" w:hAnsi="Times New Roman"/>
          <w:sz w:val="22"/>
          <w:szCs w:val="22"/>
        </w:rPr>
      </w:pPr>
      <w:r w:rsidRPr="00A77A44">
        <w:rPr>
          <w:rFonts w:ascii="Times New Roman" w:hAnsi="Times New Roman"/>
          <w:sz w:val="22"/>
          <w:szCs w:val="22"/>
        </w:rPr>
        <w:t>A partir de la publicación de la Ley N° 27.430, las ganancias provenientes de la tenencia y enajenación de certificados de participación de fideicomisos financieros y cualquier otro derecho sobre fideicomisos y demás valores, se considerarán íntegramente de fuente argentina cuando el emisor se encuentre domiciliado, establecido o radicado en la República Argentina</w:t>
      </w:r>
      <w:r w:rsidRPr="00A77A44">
        <w:rPr>
          <w:rStyle w:val="Refdenotaalpie"/>
          <w:rFonts w:ascii="Times New Roman" w:hAnsi="Times New Roman"/>
          <w:sz w:val="22"/>
          <w:szCs w:val="22"/>
        </w:rPr>
        <w:footnoteReference w:id="5"/>
      </w:r>
      <w:r w:rsidRPr="00A77A44">
        <w:rPr>
          <w:rFonts w:ascii="Times New Roman" w:hAnsi="Times New Roman"/>
          <w:sz w:val="22"/>
          <w:szCs w:val="22"/>
        </w:rPr>
        <w:t>. En el caso de que la misma produzca un quebranto, el mismo será considerado de naturaleza específica, debiendo compensarse con ganancias futuras de su misma clase y especie en un plazo de cinco años inmediatos siguientes, computados de acuerdo al CCCN.</w:t>
      </w:r>
    </w:p>
    <w:p w14:paraId="655D36AA" w14:textId="77777777" w:rsidR="00135CC9" w:rsidRPr="00A77A44" w:rsidRDefault="00135CC9" w:rsidP="00135CC9">
      <w:pPr>
        <w:pStyle w:val="Encabezado"/>
        <w:rPr>
          <w:rFonts w:ascii="Times New Roman" w:hAnsi="Times New Roman"/>
          <w:sz w:val="22"/>
          <w:szCs w:val="22"/>
        </w:rPr>
      </w:pPr>
    </w:p>
    <w:p w14:paraId="44070FCB" w14:textId="77777777" w:rsidR="00135CC9" w:rsidRPr="00A77A44" w:rsidRDefault="00135CC9" w:rsidP="00135CC9">
      <w:pPr>
        <w:pStyle w:val="Encabezado"/>
        <w:rPr>
          <w:rFonts w:ascii="Times New Roman" w:hAnsi="Times New Roman"/>
          <w:sz w:val="22"/>
          <w:szCs w:val="22"/>
        </w:rPr>
      </w:pPr>
      <w:r w:rsidRPr="00A77A44">
        <w:rPr>
          <w:rFonts w:ascii="Times New Roman" w:hAnsi="Times New Roman"/>
          <w:sz w:val="22"/>
          <w:szCs w:val="22"/>
        </w:rPr>
        <w:t>Por su parte, los intereses o rendimientos de títulos y demás valores se imputarán en el ejercicio en que hayan sido i) puestos a disposición o pagados, lo que ocurra primero; o ii) capitalizados, siempre que los valores prevean pagos de intereses o rendimientos en plazos de hasta un año. Respecto de valores que prevean plazos de pago superiores a un año, la imputación se realizará de acuerdo con su devengamiento en función del tiempo.</w:t>
      </w:r>
    </w:p>
    <w:p w14:paraId="5DF5B822" w14:textId="77777777" w:rsidR="00135CC9" w:rsidRPr="00A77A44" w:rsidRDefault="00135CC9" w:rsidP="00135CC9">
      <w:pPr>
        <w:pStyle w:val="Encabezado"/>
        <w:rPr>
          <w:rFonts w:ascii="Times New Roman" w:hAnsi="Times New Roman"/>
          <w:sz w:val="22"/>
          <w:szCs w:val="22"/>
        </w:rPr>
      </w:pPr>
    </w:p>
    <w:p w14:paraId="36A5E4F1" w14:textId="77777777" w:rsidR="00135CC9" w:rsidRDefault="00135CC9" w:rsidP="00476E40">
      <w:pPr>
        <w:autoSpaceDE w:val="0"/>
        <w:autoSpaceDN w:val="0"/>
        <w:adjustRightInd w:val="0"/>
        <w:rPr>
          <w:rFonts w:ascii="Times New Roman" w:hAnsi="Times New Roman" w:cs="Times New Roman"/>
          <w:b/>
          <w:bCs/>
          <w:sz w:val="22"/>
          <w:szCs w:val="22"/>
        </w:rPr>
      </w:pPr>
      <w:r w:rsidRPr="00A77A44">
        <w:rPr>
          <w:rFonts w:ascii="Times New Roman" w:hAnsi="Times New Roman" w:cs="Times New Roman"/>
          <w:b/>
          <w:bCs/>
          <w:sz w:val="22"/>
          <w:szCs w:val="22"/>
        </w:rPr>
        <w:t>Conforme la publicación de la Ley 27.541 de Solidaridad Social y Reactivación Productiva, el Impuesto a la Renta Financiera que rigió durante 2018 y 2019 ha sido derogado para el ejercicio fiscal 2020</w:t>
      </w:r>
      <w:r w:rsidRPr="00A77A44">
        <w:rPr>
          <w:rStyle w:val="Refdenotaalpie"/>
          <w:rFonts w:ascii="Times New Roman" w:hAnsi="Times New Roman"/>
          <w:b/>
          <w:bCs/>
          <w:sz w:val="22"/>
          <w:szCs w:val="22"/>
        </w:rPr>
        <w:footnoteReference w:id="6"/>
      </w:r>
      <w:r w:rsidRPr="00A77A44">
        <w:rPr>
          <w:rFonts w:ascii="Times New Roman" w:hAnsi="Times New Roman" w:cs="Times New Roman"/>
          <w:b/>
          <w:bCs/>
          <w:sz w:val="22"/>
          <w:szCs w:val="22"/>
        </w:rPr>
        <w:t>, restituyéndose las anteriores exenciones para todos los resultados obtenidos por personas físicas, sucesiones indivisas y beneficiarios del exterior provenientes de rendimientos producto de la colocación de capital en valores, en la medida que coticen en bolsas o mercados de valores autorizados por la Comisión Nacional de Valores, conforme inciso b) del artículo 83 de la Ley 24.441, hoy restablecida su vigencia.</w:t>
      </w:r>
    </w:p>
    <w:p w14:paraId="154CBD4E" w14:textId="77777777" w:rsidR="00135CC9" w:rsidRDefault="00135CC9" w:rsidP="00135CC9">
      <w:pPr>
        <w:autoSpaceDE w:val="0"/>
        <w:autoSpaceDN w:val="0"/>
        <w:adjustRightInd w:val="0"/>
        <w:rPr>
          <w:rFonts w:ascii="Times New Roman" w:hAnsi="Times New Roman" w:cs="Times New Roman"/>
          <w:b/>
          <w:bCs/>
          <w:sz w:val="22"/>
          <w:szCs w:val="22"/>
        </w:rPr>
      </w:pPr>
    </w:p>
    <w:p w14:paraId="3C072550" w14:textId="77777777" w:rsidR="00135CC9" w:rsidRPr="00A90903" w:rsidRDefault="00135CC9" w:rsidP="00135CC9">
      <w:pPr>
        <w:rPr>
          <w:rFonts w:ascii="Times New Roman" w:hAnsi="Times New Roman" w:cs="Times New Roman"/>
          <w:color w:val="000000"/>
          <w:sz w:val="22"/>
          <w:szCs w:val="20"/>
          <w:lang w:eastAsia="es-AR"/>
        </w:rPr>
      </w:pPr>
      <w:r w:rsidRPr="00A90903">
        <w:rPr>
          <w:rFonts w:ascii="Times New Roman" w:hAnsi="Times New Roman" w:cs="Times New Roman"/>
          <w:color w:val="000000"/>
          <w:sz w:val="22"/>
          <w:szCs w:val="20"/>
          <w:lang w:eastAsia="es-AR"/>
        </w:rPr>
        <w:t>Por otro lado, recientemente por medio de las publicaciones de la Ley 27.638 y su reglamentación Decreto 621/2021, amplían la exención para las personas humanas y sucesiones indivisas residentes en el país mencionada en el inciso h) del artículo 26 de la Ley del Impuesto a las Ganancias sobre los intereses o la denominación que tuviere el rendimiento producto de la colocación de capital en los instrumentos emitidos en moneda nacional destinados al fomento de la inversión productiva en la REPÚBLICA ARGENTINA, entendiéndose por ello la inversión y/o el financiamiento directo o indirecto en proyectos productivos, inmobiliarios y/o de infraestructura destinados a distintas actividades económicas comprendidas en los sectores productores de bienes y servicios, tales como agropecuarios, ganaderos, forestales, inmobiliarios, telecomunicaciones, infraestructura, energía, logística, economías sustentables, promoción del capital emprendedor, pesca, desarrollo de tecnología y bienes de capital, investigación y aplicación de tecnología a la medicina y salud, ciencia e investigación aplicada, extracción, producción, procesamiento y/o transporte de materias primas, desarrollo de productos y servicios informáticos, como así también al financiamiento de las Micro, Pequeñas y Medianas Empresas comprendidas en los términos del artículo 2° de la Ley N° 24.467 y sus modificatorias, siempre que no estén incluidas en el primer párrafo de dicho inciso.</w:t>
      </w:r>
    </w:p>
    <w:p w14:paraId="792F4EF1" w14:textId="77777777" w:rsidR="00135CC9" w:rsidRPr="00A90903" w:rsidRDefault="00135CC9" w:rsidP="00135CC9">
      <w:pPr>
        <w:rPr>
          <w:rFonts w:ascii="Times New Roman" w:hAnsi="Times New Roman" w:cs="Times New Roman"/>
          <w:color w:val="000000"/>
          <w:sz w:val="22"/>
          <w:szCs w:val="20"/>
          <w:lang w:eastAsia="es-AR"/>
        </w:rPr>
      </w:pPr>
    </w:p>
    <w:p w14:paraId="26F46E6F" w14:textId="77777777" w:rsidR="00135CC9" w:rsidRPr="00A90903" w:rsidRDefault="00135CC9" w:rsidP="00135CC9">
      <w:pPr>
        <w:rPr>
          <w:rFonts w:ascii="Times New Roman" w:hAnsi="Times New Roman" w:cs="Times New Roman"/>
          <w:color w:val="000000"/>
          <w:sz w:val="22"/>
          <w:szCs w:val="20"/>
          <w:lang w:eastAsia="es-AR"/>
        </w:rPr>
      </w:pPr>
      <w:r w:rsidRPr="00A90903">
        <w:rPr>
          <w:rFonts w:ascii="Times New Roman" w:hAnsi="Times New Roman" w:cs="Times New Roman"/>
          <w:color w:val="000000"/>
          <w:sz w:val="22"/>
          <w:szCs w:val="20"/>
          <w:lang w:eastAsia="es-AR"/>
        </w:rPr>
        <w:t>En el caso que nos ocupa, siendo que aplica el primer párrafo del artículo 26 inciso h (restitución de exenciones), la exención opera con anterioridad en virtud de esto, y no de las nuevas disposiciones.</w:t>
      </w:r>
    </w:p>
    <w:p w14:paraId="0A3D6DF9" w14:textId="77777777" w:rsidR="00135CC9" w:rsidRPr="00A90903" w:rsidRDefault="00135CC9" w:rsidP="00135CC9">
      <w:pPr>
        <w:autoSpaceDE w:val="0"/>
        <w:autoSpaceDN w:val="0"/>
        <w:adjustRightInd w:val="0"/>
        <w:rPr>
          <w:rFonts w:ascii="Times New Roman" w:hAnsi="Times New Roman" w:cs="Times New Roman"/>
          <w:b/>
          <w:bCs/>
          <w:sz w:val="24"/>
          <w:szCs w:val="22"/>
        </w:rPr>
      </w:pPr>
    </w:p>
    <w:p w14:paraId="71B08E2B" w14:textId="77777777" w:rsidR="00135CC9" w:rsidRPr="00A77A44" w:rsidRDefault="00135CC9" w:rsidP="00135CC9">
      <w:pPr>
        <w:rPr>
          <w:rFonts w:ascii="Times New Roman" w:hAnsi="Times New Roman" w:cs="Times New Roman"/>
          <w:sz w:val="22"/>
          <w:szCs w:val="22"/>
        </w:rPr>
      </w:pPr>
    </w:p>
    <w:p w14:paraId="1D4B07FA" w14:textId="77777777" w:rsidR="00135CC9" w:rsidRPr="00A77A44" w:rsidRDefault="00135CC9" w:rsidP="00135CC9">
      <w:pPr>
        <w:rPr>
          <w:rFonts w:ascii="Times New Roman" w:hAnsi="Times New Roman" w:cs="Times New Roman"/>
          <w:i/>
          <w:iCs/>
          <w:sz w:val="22"/>
          <w:szCs w:val="22"/>
        </w:rPr>
      </w:pPr>
      <w:r w:rsidRPr="00A77A44">
        <w:rPr>
          <w:rFonts w:ascii="Times New Roman" w:hAnsi="Times New Roman" w:cs="Times New Roman"/>
          <w:i/>
          <w:iCs/>
          <w:sz w:val="22"/>
          <w:szCs w:val="22"/>
        </w:rPr>
        <w:t>Personas jurídicas residentes</w:t>
      </w:r>
    </w:p>
    <w:p w14:paraId="627DBB24" w14:textId="77777777" w:rsidR="00135CC9" w:rsidRPr="00A77A44" w:rsidRDefault="00135CC9" w:rsidP="00135CC9">
      <w:pPr>
        <w:rPr>
          <w:rFonts w:ascii="Times New Roman" w:hAnsi="Times New Roman" w:cs="Times New Roman"/>
          <w:sz w:val="22"/>
          <w:szCs w:val="22"/>
        </w:rPr>
      </w:pPr>
    </w:p>
    <w:p w14:paraId="0C812C32" w14:textId="77777777" w:rsidR="00135CC9" w:rsidRDefault="00135CC9" w:rsidP="00135CC9">
      <w:pPr>
        <w:pStyle w:val="Encabezado"/>
        <w:rPr>
          <w:rFonts w:ascii="Times New Roman" w:hAnsi="Times New Roman"/>
          <w:sz w:val="22"/>
          <w:szCs w:val="22"/>
        </w:rPr>
      </w:pPr>
      <w:r>
        <w:rPr>
          <w:rFonts w:ascii="Times New Roman" w:hAnsi="Times New Roman"/>
          <w:sz w:val="22"/>
          <w:szCs w:val="22"/>
        </w:rPr>
        <w:t>Por su parte l</w:t>
      </w:r>
      <w:r w:rsidRPr="00A77A44">
        <w:rPr>
          <w:rFonts w:ascii="Times New Roman" w:hAnsi="Times New Roman"/>
          <w:sz w:val="22"/>
          <w:szCs w:val="22"/>
        </w:rPr>
        <w:t xml:space="preserve">as personas jurídicas tributarán el gravamen a las </w:t>
      </w:r>
      <w:r>
        <w:rPr>
          <w:rFonts w:ascii="Times New Roman" w:hAnsi="Times New Roman"/>
          <w:sz w:val="22"/>
          <w:szCs w:val="22"/>
        </w:rPr>
        <w:t>siguientes</w:t>
      </w:r>
      <w:r w:rsidRPr="00A77A44">
        <w:rPr>
          <w:rFonts w:ascii="Times New Roman" w:hAnsi="Times New Roman"/>
          <w:sz w:val="22"/>
          <w:szCs w:val="22"/>
        </w:rPr>
        <w:t xml:space="preserve"> alícuotas </w:t>
      </w:r>
      <w:r>
        <w:rPr>
          <w:rFonts w:ascii="Times New Roman" w:hAnsi="Times New Roman"/>
          <w:sz w:val="22"/>
          <w:szCs w:val="22"/>
        </w:rPr>
        <w:t>actualizadas conforme el Índice de Precios al Consumidor  -IPC- tal cual lo dispone el artículo 73° de la Ley del Impuesto a las Ganancias , publicadas por la AFIP, las cuales resultan de aplicación a partir del 01/01/2023, según el siguiente detalle:</w:t>
      </w:r>
    </w:p>
    <w:p w14:paraId="52894504" w14:textId="77777777" w:rsidR="00135CC9" w:rsidRDefault="00135CC9" w:rsidP="00135CC9">
      <w:pPr>
        <w:pStyle w:val="Encabezado"/>
        <w:spacing w:line="360" w:lineRule="auto"/>
        <w:rPr>
          <w:rFonts w:ascii="Times New Roman" w:hAnsi="Times New Roman"/>
          <w:sz w:val="18"/>
          <w:szCs w:val="1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3"/>
        <w:gridCol w:w="1701"/>
        <w:gridCol w:w="1985"/>
        <w:gridCol w:w="1276"/>
        <w:gridCol w:w="1569"/>
      </w:tblGrid>
      <w:tr w:rsidR="00135CC9" w:rsidRPr="00077418" w14:paraId="583F9A88" w14:textId="77777777" w:rsidTr="00FA326B">
        <w:trPr>
          <w:trHeight w:val="675"/>
        </w:trPr>
        <w:tc>
          <w:tcPr>
            <w:tcW w:w="3954" w:type="dxa"/>
            <w:gridSpan w:val="2"/>
            <w:shd w:val="clear" w:color="auto" w:fill="AEAAAA"/>
            <w:vAlign w:val="center"/>
            <w:hideMark/>
          </w:tcPr>
          <w:p w14:paraId="772995E6" w14:textId="77777777" w:rsidR="00135CC9" w:rsidRPr="004E3394" w:rsidRDefault="00135CC9" w:rsidP="00FA326B">
            <w:pPr>
              <w:jc w:val="center"/>
              <w:rPr>
                <w:rFonts w:ascii="Times New Roman" w:hAnsi="Times New Roman" w:cs="Times New Roman"/>
                <w:b/>
                <w:bCs/>
                <w:color w:val="000000"/>
                <w:sz w:val="20"/>
                <w:szCs w:val="22"/>
                <w:lang w:val="es-AR" w:eastAsia="es-AR"/>
              </w:rPr>
            </w:pPr>
            <w:r w:rsidRPr="004E3394">
              <w:rPr>
                <w:rFonts w:ascii="Times New Roman" w:hAnsi="Times New Roman" w:cs="Times New Roman"/>
                <w:b/>
                <w:bCs/>
                <w:color w:val="000000"/>
                <w:sz w:val="20"/>
                <w:szCs w:val="22"/>
              </w:rPr>
              <w:t>GANANCIA NETA IMPONIBLE ACUMULADA</w:t>
            </w:r>
          </w:p>
        </w:tc>
        <w:tc>
          <w:tcPr>
            <w:tcW w:w="1985" w:type="dxa"/>
            <w:vMerge w:val="restart"/>
            <w:shd w:val="clear" w:color="auto" w:fill="AEAAAA"/>
            <w:noWrap/>
            <w:vAlign w:val="center"/>
            <w:hideMark/>
          </w:tcPr>
          <w:p w14:paraId="11688488" w14:textId="77777777" w:rsidR="00135CC9" w:rsidRPr="004E3394" w:rsidRDefault="00135CC9" w:rsidP="00FA326B">
            <w:pPr>
              <w:jc w:val="center"/>
              <w:rPr>
                <w:rFonts w:ascii="Times New Roman" w:hAnsi="Times New Roman" w:cs="Times New Roman"/>
                <w:b/>
                <w:bCs/>
                <w:color w:val="000000"/>
                <w:sz w:val="20"/>
                <w:szCs w:val="22"/>
              </w:rPr>
            </w:pPr>
            <w:r w:rsidRPr="004E3394">
              <w:rPr>
                <w:rFonts w:ascii="Times New Roman" w:hAnsi="Times New Roman" w:cs="Times New Roman"/>
                <w:b/>
                <w:bCs/>
                <w:color w:val="000000"/>
                <w:sz w:val="20"/>
                <w:szCs w:val="22"/>
              </w:rPr>
              <w:t>PAGARÁN</w:t>
            </w:r>
          </w:p>
        </w:tc>
        <w:tc>
          <w:tcPr>
            <w:tcW w:w="1276" w:type="dxa"/>
            <w:vMerge w:val="restart"/>
            <w:shd w:val="clear" w:color="auto" w:fill="AEAAAA"/>
            <w:noWrap/>
            <w:vAlign w:val="center"/>
            <w:hideMark/>
          </w:tcPr>
          <w:p w14:paraId="71B0FF23" w14:textId="77777777" w:rsidR="00135CC9" w:rsidRPr="004E3394" w:rsidRDefault="00135CC9" w:rsidP="00FA326B">
            <w:pPr>
              <w:jc w:val="center"/>
              <w:rPr>
                <w:rFonts w:ascii="Times New Roman" w:hAnsi="Times New Roman" w:cs="Times New Roman"/>
                <w:b/>
                <w:bCs/>
                <w:color w:val="000000"/>
                <w:sz w:val="20"/>
                <w:szCs w:val="22"/>
              </w:rPr>
            </w:pPr>
            <w:r w:rsidRPr="004E3394">
              <w:rPr>
                <w:rFonts w:ascii="Times New Roman" w:hAnsi="Times New Roman" w:cs="Times New Roman"/>
                <w:b/>
                <w:bCs/>
                <w:color w:val="000000"/>
                <w:sz w:val="20"/>
                <w:szCs w:val="22"/>
              </w:rPr>
              <w:t>MÁS EL %</w:t>
            </w:r>
          </w:p>
        </w:tc>
        <w:tc>
          <w:tcPr>
            <w:tcW w:w="1569" w:type="dxa"/>
            <w:vMerge w:val="restart"/>
            <w:shd w:val="clear" w:color="auto" w:fill="AEAAAA"/>
            <w:noWrap/>
            <w:vAlign w:val="center"/>
            <w:hideMark/>
          </w:tcPr>
          <w:p w14:paraId="2E38E896" w14:textId="77777777" w:rsidR="00135CC9" w:rsidRPr="004E3394" w:rsidRDefault="00135CC9" w:rsidP="00FA326B">
            <w:pPr>
              <w:jc w:val="center"/>
              <w:rPr>
                <w:rFonts w:ascii="Times New Roman" w:hAnsi="Times New Roman" w:cs="Times New Roman"/>
                <w:b/>
                <w:bCs/>
                <w:color w:val="000000"/>
                <w:sz w:val="20"/>
                <w:szCs w:val="22"/>
              </w:rPr>
            </w:pPr>
            <w:r w:rsidRPr="004E3394">
              <w:rPr>
                <w:rFonts w:ascii="Times New Roman" w:hAnsi="Times New Roman" w:cs="Times New Roman"/>
                <w:b/>
                <w:bCs/>
                <w:color w:val="000000"/>
                <w:sz w:val="20"/>
                <w:szCs w:val="22"/>
              </w:rPr>
              <w:t>SOBRE EL EXCEDENTE DE $</w:t>
            </w:r>
          </w:p>
        </w:tc>
      </w:tr>
      <w:tr w:rsidR="00135CC9" w:rsidRPr="00077418" w14:paraId="634558D6" w14:textId="77777777" w:rsidTr="00FA326B">
        <w:trPr>
          <w:trHeight w:val="315"/>
        </w:trPr>
        <w:tc>
          <w:tcPr>
            <w:tcW w:w="2253" w:type="dxa"/>
            <w:shd w:val="clear" w:color="auto" w:fill="AEAAAA"/>
            <w:vAlign w:val="center"/>
            <w:hideMark/>
          </w:tcPr>
          <w:p w14:paraId="1B183DA8" w14:textId="77777777" w:rsidR="00135CC9" w:rsidRPr="004E3394" w:rsidRDefault="00135CC9" w:rsidP="00FA326B">
            <w:pPr>
              <w:jc w:val="center"/>
              <w:rPr>
                <w:rFonts w:ascii="Times New Roman" w:hAnsi="Times New Roman" w:cs="Times New Roman"/>
                <w:b/>
                <w:bCs/>
                <w:color w:val="000000"/>
                <w:sz w:val="20"/>
                <w:szCs w:val="22"/>
              </w:rPr>
            </w:pPr>
            <w:r w:rsidRPr="004E3394">
              <w:rPr>
                <w:rFonts w:ascii="Times New Roman" w:hAnsi="Times New Roman" w:cs="Times New Roman"/>
                <w:b/>
                <w:bCs/>
                <w:color w:val="000000"/>
                <w:sz w:val="20"/>
                <w:szCs w:val="22"/>
              </w:rPr>
              <w:t>MÁS DE $</w:t>
            </w:r>
          </w:p>
        </w:tc>
        <w:tc>
          <w:tcPr>
            <w:tcW w:w="1701" w:type="dxa"/>
            <w:shd w:val="clear" w:color="auto" w:fill="AEAAAA"/>
            <w:vAlign w:val="center"/>
            <w:hideMark/>
          </w:tcPr>
          <w:p w14:paraId="0C021F3D" w14:textId="77777777" w:rsidR="00135CC9" w:rsidRPr="004E3394" w:rsidRDefault="00135CC9" w:rsidP="00FA326B">
            <w:pPr>
              <w:jc w:val="center"/>
              <w:rPr>
                <w:rFonts w:ascii="Times New Roman" w:hAnsi="Times New Roman" w:cs="Times New Roman"/>
                <w:b/>
                <w:bCs/>
                <w:color w:val="000000"/>
                <w:sz w:val="20"/>
                <w:szCs w:val="22"/>
              </w:rPr>
            </w:pPr>
            <w:r w:rsidRPr="004E3394">
              <w:rPr>
                <w:rFonts w:ascii="Times New Roman" w:hAnsi="Times New Roman" w:cs="Times New Roman"/>
                <w:b/>
                <w:bCs/>
                <w:color w:val="000000"/>
                <w:sz w:val="20"/>
                <w:szCs w:val="22"/>
              </w:rPr>
              <w:t>A $</w:t>
            </w:r>
          </w:p>
        </w:tc>
        <w:tc>
          <w:tcPr>
            <w:tcW w:w="0" w:type="auto"/>
            <w:vMerge/>
            <w:vAlign w:val="center"/>
            <w:hideMark/>
          </w:tcPr>
          <w:p w14:paraId="48752C65" w14:textId="77777777" w:rsidR="00135CC9" w:rsidRPr="004E3394" w:rsidRDefault="00135CC9" w:rsidP="00FA326B">
            <w:pPr>
              <w:rPr>
                <w:rFonts w:ascii="Times New Roman" w:eastAsia="Times New Roman" w:hAnsi="Times New Roman" w:cs="Times New Roman"/>
                <w:b/>
                <w:bCs/>
                <w:color w:val="000000"/>
                <w:sz w:val="20"/>
                <w:szCs w:val="22"/>
              </w:rPr>
            </w:pPr>
          </w:p>
        </w:tc>
        <w:tc>
          <w:tcPr>
            <w:tcW w:w="0" w:type="auto"/>
            <w:vMerge/>
            <w:vAlign w:val="center"/>
            <w:hideMark/>
          </w:tcPr>
          <w:p w14:paraId="5234F23C" w14:textId="77777777" w:rsidR="00135CC9" w:rsidRPr="004E3394" w:rsidRDefault="00135CC9" w:rsidP="00FA326B">
            <w:pPr>
              <w:rPr>
                <w:rFonts w:ascii="Times New Roman" w:eastAsia="Times New Roman" w:hAnsi="Times New Roman" w:cs="Times New Roman"/>
                <w:b/>
                <w:bCs/>
                <w:color w:val="000000"/>
                <w:sz w:val="20"/>
                <w:szCs w:val="22"/>
              </w:rPr>
            </w:pPr>
          </w:p>
        </w:tc>
        <w:tc>
          <w:tcPr>
            <w:tcW w:w="1569" w:type="dxa"/>
            <w:vMerge/>
            <w:vAlign w:val="center"/>
            <w:hideMark/>
          </w:tcPr>
          <w:p w14:paraId="543DD5F1" w14:textId="77777777" w:rsidR="00135CC9" w:rsidRPr="004E3394" w:rsidRDefault="00135CC9" w:rsidP="00FA326B">
            <w:pPr>
              <w:rPr>
                <w:rFonts w:ascii="Times New Roman" w:eastAsia="Times New Roman" w:hAnsi="Times New Roman" w:cs="Times New Roman"/>
                <w:b/>
                <w:bCs/>
                <w:color w:val="000000"/>
                <w:sz w:val="20"/>
                <w:szCs w:val="22"/>
              </w:rPr>
            </w:pPr>
          </w:p>
        </w:tc>
      </w:tr>
      <w:tr w:rsidR="00135CC9" w:rsidRPr="00077418" w14:paraId="256D2509" w14:textId="77777777" w:rsidTr="00FA326B">
        <w:trPr>
          <w:trHeight w:val="315"/>
        </w:trPr>
        <w:tc>
          <w:tcPr>
            <w:tcW w:w="2253" w:type="dxa"/>
            <w:shd w:val="clear" w:color="auto" w:fill="FAFBFC"/>
            <w:vAlign w:val="center"/>
            <w:hideMark/>
          </w:tcPr>
          <w:p w14:paraId="766E0539"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$ 0,00</w:t>
            </w:r>
          </w:p>
        </w:tc>
        <w:tc>
          <w:tcPr>
            <w:tcW w:w="1701" w:type="dxa"/>
            <w:shd w:val="clear" w:color="auto" w:fill="FAFBFC"/>
            <w:vAlign w:val="center"/>
            <w:hideMark/>
          </w:tcPr>
          <w:p w14:paraId="75CB42BB"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$ 14.301.209,21</w:t>
            </w:r>
          </w:p>
        </w:tc>
        <w:tc>
          <w:tcPr>
            <w:tcW w:w="1985" w:type="dxa"/>
            <w:shd w:val="clear" w:color="auto" w:fill="FAFBFC"/>
            <w:vAlign w:val="center"/>
            <w:hideMark/>
          </w:tcPr>
          <w:p w14:paraId="11CBF6D9"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$ 0,00</w:t>
            </w:r>
          </w:p>
        </w:tc>
        <w:tc>
          <w:tcPr>
            <w:tcW w:w="1276" w:type="dxa"/>
            <w:shd w:val="clear" w:color="auto" w:fill="FAFBFC"/>
            <w:vAlign w:val="center"/>
            <w:hideMark/>
          </w:tcPr>
          <w:p w14:paraId="58C9A07F"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25%</w:t>
            </w:r>
          </w:p>
        </w:tc>
        <w:tc>
          <w:tcPr>
            <w:tcW w:w="1569" w:type="dxa"/>
            <w:shd w:val="clear" w:color="auto" w:fill="FAFBFC"/>
            <w:vAlign w:val="center"/>
            <w:hideMark/>
          </w:tcPr>
          <w:p w14:paraId="4A1F14C8"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$ 0,00</w:t>
            </w:r>
          </w:p>
        </w:tc>
      </w:tr>
      <w:tr w:rsidR="00135CC9" w:rsidRPr="00077418" w14:paraId="1F76089D" w14:textId="77777777" w:rsidTr="00FA326B">
        <w:trPr>
          <w:trHeight w:val="300"/>
        </w:trPr>
        <w:tc>
          <w:tcPr>
            <w:tcW w:w="2253" w:type="dxa"/>
            <w:shd w:val="clear" w:color="auto" w:fill="FAFBFC"/>
            <w:vAlign w:val="center"/>
            <w:hideMark/>
          </w:tcPr>
          <w:p w14:paraId="67327EB8"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$ 14.301.209,21</w:t>
            </w:r>
          </w:p>
        </w:tc>
        <w:tc>
          <w:tcPr>
            <w:tcW w:w="1701" w:type="dxa"/>
            <w:shd w:val="clear" w:color="auto" w:fill="FAFBFC"/>
            <w:vAlign w:val="center"/>
            <w:hideMark/>
          </w:tcPr>
          <w:p w14:paraId="17343861"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$ 143.012.092,08</w:t>
            </w:r>
          </w:p>
        </w:tc>
        <w:tc>
          <w:tcPr>
            <w:tcW w:w="1985" w:type="dxa"/>
            <w:shd w:val="clear" w:color="auto" w:fill="FAFBFC"/>
            <w:vAlign w:val="center"/>
            <w:hideMark/>
          </w:tcPr>
          <w:p w14:paraId="4963AB6B"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$ 3.575.302,30</w:t>
            </w:r>
          </w:p>
        </w:tc>
        <w:tc>
          <w:tcPr>
            <w:tcW w:w="1276" w:type="dxa"/>
            <w:shd w:val="clear" w:color="auto" w:fill="FAFBFC"/>
            <w:vAlign w:val="center"/>
            <w:hideMark/>
          </w:tcPr>
          <w:p w14:paraId="0FB3FAF8"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30%</w:t>
            </w:r>
          </w:p>
        </w:tc>
        <w:tc>
          <w:tcPr>
            <w:tcW w:w="1569" w:type="dxa"/>
            <w:shd w:val="clear" w:color="auto" w:fill="FAFBFC"/>
            <w:vAlign w:val="center"/>
            <w:hideMark/>
          </w:tcPr>
          <w:p w14:paraId="06AFC06F"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$ 14.301.209,21</w:t>
            </w:r>
          </w:p>
        </w:tc>
      </w:tr>
      <w:tr w:rsidR="00135CC9" w:rsidRPr="00077418" w14:paraId="414E9E15" w14:textId="77777777" w:rsidTr="00FA326B">
        <w:trPr>
          <w:trHeight w:val="315"/>
        </w:trPr>
        <w:tc>
          <w:tcPr>
            <w:tcW w:w="2253" w:type="dxa"/>
            <w:shd w:val="clear" w:color="auto" w:fill="FAFBFC"/>
            <w:vAlign w:val="center"/>
            <w:hideMark/>
          </w:tcPr>
          <w:p w14:paraId="0E3541E9"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$ 143.012.092,08</w:t>
            </w:r>
          </w:p>
        </w:tc>
        <w:tc>
          <w:tcPr>
            <w:tcW w:w="1701" w:type="dxa"/>
            <w:shd w:val="clear" w:color="auto" w:fill="FAFBFC"/>
            <w:vAlign w:val="center"/>
            <w:hideMark/>
          </w:tcPr>
          <w:p w14:paraId="2C2E3713"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En adelante</w:t>
            </w:r>
          </w:p>
        </w:tc>
        <w:tc>
          <w:tcPr>
            <w:tcW w:w="1985" w:type="dxa"/>
            <w:shd w:val="clear" w:color="auto" w:fill="FAFBFC"/>
            <w:vAlign w:val="center"/>
            <w:hideMark/>
          </w:tcPr>
          <w:p w14:paraId="0403ACEC"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$ 42.188.567,16</w:t>
            </w:r>
          </w:p>
        </w:tc>
        <w:tc>
          <w:tcPr>
            <w:tcW w:w="1276" w:type="dxa"/>
            <w:shd w:val="clear" w:color="auto" w:fill="FAFBFC"/>
            <w:vAlign w:val="center"/>
            <w:hideMark/>
          </w:tcPr>
          <w:p w14:paraId="1C0D851F"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35%</w:t>
            </w:r>
          </w:p>
        </w:tc>
        <w:tc>
          <w:tcPr>
            <w:tcW w:w="1569" w:type="dxa"/>
            <w:shd w:val="clear" w:color="auto" w:fill="FAFBFC"/>
            <w:vAlign w:val="center"/>
            <w:hideMark/>
          </w:tcPr>
          <w:p w14:paraId="4DB8B041"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$ 143.012.092,08</w:t>
            </w:r>
          </w:p>
        </w:tc>
      </w:tr>
    </w:tbl>
    <w:p w14:paraId="001357C3" w14:textId="77777777" w:rsidR="00135CC9" w:rsidRPr="00A77A44" w:rsidRDefault="00135CC9" w:rsidP="00135CC9">
      <w:pPr>
        <w:pStyle w:val="Encabezado"/>
        <w:rPr>
          <w:rFonts w:ascii="Times New Roman" w:hAnsi="Times New Roman"/>
          <w:sz w:val="22"/>
          <w:szCs w:val="22"/>
        </w:rPr>
      </w:pPr>
    </w:p>
    <w:p w14:paraId="011A75F0" w14:textId="77777777" w:rsidR="00135CC9" w:rsidRPr="00A77A44" w:rsidRDefault="00135CC9" w:rsidP="00135CC9">
      <w:pPr>
        <w:pStyle w:val="Encabezado"/>
        <w:rPr>
          <w:rFonts w:ascii="Times New Roman" w:hAnsi="Times New Roman"/>
          <w:sz w:val="22"/>
          <w:szCs w:val="22"/>
        </w:rPr>
      </w:pPr>
    </w:p>
    <w:p w14:paraId="6F2B1E1A" w14:textId="77777777" w:rsidR="00135CC9" w:rsidRDefault="00135CC9" w:rsidP="00135CC9">
      <w:pPr>
        <w:pStyle w:val="Encabezado"/>
        <w:rPr>
          <w:rFonts w:ascii="Times New Roman" w:hAnsi="Times New Roman"/>
          <w:sz w:val="22"/>
          <w:szCs w:val="22"/>
        </w:rPr>
      </w:pPr>
      <w:r w:rsidRPr="00A77A44">
        <w:rPr>
          <w:rFonts w:ascii="Times New Roman" w:hAnsi="Times New Roman"/>
          <w:sz w:val="22"/>
          <w:szCs w:val="22"/>
        </w:rPr>
        <w:t>Los citados montos se ajustarán anualmente, considerando la variación anual del Índice de Precios al Consumidor (IPC), correspondiente al mes de octubre del año anterior al del ajuste, respecto del mismo mes del año anterior. Los montos determinados por aplicación del mecanismo descripto resultarán de aplicación para los ejercicios fiscales que se inicien con posterioridad a cada actualización.</w:t>
      </w:r>
    </w:p>
    <w:p w14:paraId="642EAF7E" w14:textId="77777777" w:rsidR="00135CC9" w:rsidRPr="00A77A44" w:rsidRDefault="00135CC9" w:rsidP="00135CC9">
      <w:pPr>
        <w:rPr>
          <w:rFonts w:ascii="Times New Roman" w:hAnsi="Times New Roman" w:cs="Times New Roman"/>
          <w:sz w:val="22"/>
          <w:szCs w:val="22"/>
        </w:rPr>
      </w:pPr>
    </w:p>
    <w:p w14:paraId="6E0F4E29" w14:textId="77777777" w:rsidR="00135CC9" w:rsidRPr="00A77A44" w:rsidRDefault="00135CC9" w:rsidP="00135CC9">
      <w:pPr>
        <w:pStyle w:val="Encabezado"/>
        <w:rPr>
          <w:rFonts w:ascii="Times New Roman" w:hAnsi="Times New Roman"/>
          <w:sz w:val="22"/>
          <w:szCs w:val="22"/>
        </w:rPr>
      </w:pPr>
      <w:r w:rsidRPr="00A77A44">
        <w:rPr>
          <w:rFonts w:ascii="Times New Roman" w:hAnsi="Times New Roman"/>
          <w:sz w:val="22"/>
          <w:szCs w:val="22"/>
        </w:rPr>
        <w:t>Cuando se trate de beneficiarios del exterior comprendidos en el Título V de la Ley del Impuesto a las Ganancias, en la medida de que tales beneficiarios no residan en jurisdicciones no cooperantes o los fondos invertidos no provengan de jurisdicciones no cooperantes, los intereses o rendimientos y los resultados provenientes de la compraventa, cambio, permuta o disposición de títulos de deuda de fideicomisos financieros constituidos en el país conforme a las disposiciones del CCCN, colocados</w:t>
      </w:r>
      <w:r>
        <w:rPr>
          <w:rFonts w:ascii="Times New Roman" w:hAnsi="Times New Roman"/>
          <w:sz w:val="22"/>
          <w:szCs w:val="22"/>
        </w:rPr>
        <w:t xml:space="preserve"> </w:t>
      </w:r>
      <w:r w:rsidRPr="00A77A44">
        <w:rPr>
          <w:rFonts w:ascii="Times New Roman" w:hAnsi="Times New Roman"/>
          <w:sz w:val="22"/>
          <w:szCs w:val="22"/>
        </w:rPr>
        <w:t>por oferta pública mantendrán la exención en el Impuesto a las Ganancias</w:t>
      </w:r>
      <w:r w:rsidRPr="00A77A44">
        <w:rPr>
          <w:rStyle w:val="Refdenotaalpie"/>
          <w:rFonts w:ascii="Times New Roman" w:hAnsi="Times New Roman"/>
          <w:sz w:val="22"/>
          <w:szCs w:val="22"/>
        </w:rPr>
        <w:footnoteReference w:id="7"/>
      </w:r>
      <w:r w:rsidRPr="00A77A44">
        <w:rPr>
          <w:rFonts w:ascii="Times New Roman" w:hAnsi="Times New Roman"/>
          <w:sz w:val="22"/>
          <w:szCs w:val="22"/>
        </w:rPr>
        <w:t xml:space="preserve">. </w:t>
      </w:r>
    </w:p>
    <w:p w14:paraId="5C366F7B" w14:textId="77777777" w:rsidR="00135CC9" w:rsidRPr="00506990" w:rsidRDefault="00135CC9" w:rsidP="00135CC9">
      <w:pPr>
        <w:rPr>
          <w:rFonts w:ascii="Times New Roman" w:eastAsia="Times New Roman" w:hAnsi="Times New Roman" w:cs="Times New Roman"/>
          <w:i/>
          <w:iCs/>
          <w:sz w:val="22"/>
          <w:szCs w:val="22"/>
          <w:lang w:val="es-AR"/>
        </w:rPr>
      </w:pPr>
    </w:p>
    <w:p w14:paraId="2F5FB3CD" w14:textId="77777777" w:rsidR="00135CC9" w:rsidRPr="00506990" w:rsidRDefault="00135CC9" w:rsidP="00135CC9">
      <w:pPr>
        <w:rPr>
          <w:rFonts w:ascii="Times New Roman" w:eastAsia="Times New Roman" w:hAnsi="Times New Roman" w:cs="Times New Roman"/>
          <w:color w:val="000000"/>
          <w:sz w:val="22"/>
          <w:szCs w:val="22"/>
          <w:lang w:val="es-AR"/>
        </w:rPr>
      </w:pPr>
      <w:r w:rsidRPr="00506990">
        <w:rPr>
          <w:rFonts w:ascii="Times New Roman" w:eastAsia="Times New Roman" w:hAnsi="Times New Roman" w:cs="Times New Roman"/>
          <w:color w:val="000000"/>
          <w:sz w:val="22"/>
          <w:szCs w:val="22"/>
          <w:lang w:val="es-AR"/>
        </w:rPr>
        <w:t>El concepto de “jurisdicción no cooperante” surge del artículo 1</w:t>
      </w:r>
      <w:r>
        <w:rPr>
          <w:rFonts w:ascii="Times New Roman" w:eastAsia="Times New Roman" w:hAnsi="Times New Roman" w:cs="Times New Roman"/>
          <w:color w:val="000000"/>
          <w:sz w:val="22"/>
          <w:szCs w:val="22"/>
          <w:lang w:val="es-AR"/>
        </w:rPr>
        <w:t>9</w:t>
      </w:r>
      <w:r w:rsidRPr="00506990">
        <w:rPr>
          <w:rFonts w:ascii="Times New Roman" w:eastAsia="Times New Roman" w:hAnsi="Times New Roman" w:cs="Times New Roman"/>
          <w:color w:val="000000"/>
          <w:sz w:val="22"/>
          <w:szCs w:val="22"/>
          <w:lang w:val="es-AR"/>
        </w:rPr>
        <w:t xml:space="preserve"> de la LIG</w:t>
      </w:r>
      <w:r>
        <w:rPr>
          <w:rFonts w:ascii="Times New Roman" w:eastAsia="Times New Roman" w:hAnsi="Times New Roman" w:cs="Times New Roman"/>
          <w:color w:val="000000"/>
          <w:sz w:val="22"/>
          <w:szCs w:val="22"/>
          <w:lang w:val="es-AR"/>
        </w:rPr>
        <w:t xml:space="preserve"> –t.o. 2019- </w:t>
      </w:r>
      <w:r w:rsidRPr="00506990">
        <w:rPr>
          <w:rFonts w:ascii="Times New Roman" w:eastAsia="Times New Roman" w:hAnsi="Times New Roman" w:cs="Times New Roman"/>
          <w:color w:val="000000"/>
          <w:sz w:val="22"/>
          <w:szCs w:val="22"/>
          <w:lang w:val="es-AR"/>
        </w:rPr>
        <w:t xml:space="preserve"> incorporado por el artículo 12 de la Ley 27.430 el cual expresa: “A todos los efectos previstos en esta ley, cualquier referencia efectuada a </w:t>
      </w:r>
      <w:r w:rsidRPr="00506990">
        <w:rPr>
          <w:rFonts w:ascii="Times New Roman" w:eastAsia="Times New Roman" w:hAnsi="Times New Roman" w:cs="Times New Roman"/>
          <w:i/>
          <w:iCs/>
          <w:color w:val="000000"/>
          <w:sz w:val="22"/>
          <w:szCs w:val="22"/>
          <w:lang w:val="es-AR"/>
        </w:rPr>
        <w:t>jurisdicciones no cooperantes</w:t>
      </w:r>
      <w:r w:rsidRPr="00506990">
        <w:rPr>
          <w:rFonts w:ascii="Times New Roman" w:eastAsia="Times New Roman" w:hAnsi="Times New Roman" w:cs="Times New Roman"/>
          <w:color w:val="000000"/>
          <w:sz w:val="22"/>
          <w:szCs w:val="22"/>
          <w:lang w:val="es-AR"/>
        </w:rPr>
        <w:t>, deberá entenderse referida a aquellos países o jurisdicciones que no tengan vigente con la República Argentina un acuerdo de intercambio de información en materia tributaria o un convenio para evitar la doble imposición internacional con cláusula amplia de intercambio de información. Asimismo, se considerarán como no cooperantes aquellos países que, teniendo vigente un acuerdo con los alcances definidos en el párrafo anterior, no cumplan efectivamente con el intercambio de información. El Poder Ejecutivo nacional elaborará un listado de las jurisdicciones no cooperantes con base en el criterio contenido en este artículo”.</w:t>
      </w:r>
    </w:p>
    <w:p w14:paraId="05818B74" w14:textId="77777777" w:rsidR="00135CC9" w:rsidRPr="00506990" w:rsidRDefault="00135CC9" w:rsidP="00135CC9">
      <w:pPr>
        <w:rPr>
          <w:rFonts w:ascii="Times New Roman" w:eastAsia="Times New Roman" w:hAnsi="Times New Roman" w:cs="Times New Roman"/>
          <w:color w:val="000000"/>
          <w:sz w:val="22"/>
          <w:szCs w:val="22"/>
          <w:lang w:val="es-AR"/>
        </w:rPr>
      </w:pPr>
    </w:p>
    <w:p w14:paraId="55CF9BA9" w14:textId="77777777" w:rsidR="00135CC9" w:rsidRPr="00506990" w:rsidRDefault="00135CC9" w:rsidP="00135CC9">
      <w:pPr>
        <w:rPr>
          <w:rFonts w:ascii="Times New Roman" w:eastAsia="Times New Roman" w:hAnsi="Times New Roman" w:cs="Times New Roman"/>
          <w:sz w:val="22"/>
          <w:szCs w:val="22"/>
          <w:lang w:val="es-AR"/>
        </w:rPr>
      </w:pPr>
      <w:r w:rsidRPr="00506990">
        <w:rPr>
          <w:rFonts w:ascii="Times New Roman" w:eastAsia="Times New Roman" w:hAnsi="Times New Roman" w:cs="Times New Roman"/>
          <w:color w:val="000000"/>
          <w:sz w:val="22"/>
          <w:szCs w:val="22"/>
          <w:lang w:val="es-AR"/>
        </w:rPr>
        <w:t xml:space="preserve">Por medio del Decreto 279/18 (Boletín Oficial 09/04/18) el Poder Ejecutivo ha dispuesto que hasta tanto </w:t>
      </w:r>
      <w:r w:rsidRPr="00506990">
        <w:rPr>
          <w:rFonts w:ascii="Times New Roman" w:eastAsia="Times New Roman" w:hAnsi="Times New Roman" w:cs="Times New Roman"/>
          <w:sz w:val="22"/>
          <w:szCs w:val="22"/>
          <w:lang w:val="es-AR"/>
        </w:rPr>
        <w:t>se reglamente el  artículo 1</w:t>
      </w:r>
      <w:r>
        <w:rPr>
          <w:rFonts w:ascii="Times New Roman" w:eastAsia="Times New Roman" w:hAnsi="Times New Roman" w:cs="Times New Roman"/>
          <w:sz w:val="22"/>
          <w:szCs w:val="22"/>
          <w:lang w:val="es-AR"/>
        </w:rPr>
        <w:t>9</w:t>
      </w:r>
      <w:r w:rsidRPr="00506990">
        <w:rPr>
          <w:rFonts w:ascii="Times New Roman" w:eastAsia="Times New Roman" w:hAnsi="Times New Roman" w:cs="Times New Roman"/>
          <w:sz w:val="22"/>
          <w:szCs w:val="22"/>
          <w:lang w:val="es-AR"/>
        </w:rPr>
        <w:t xml:space="preserve"> de la Ley de Impuesto a las Ganancias</w:t>
      </w:r>
      <w:r>
        <w:rPr>
          <w:rFonts w:ascii="Times New Roman" w:eastAsia="Times New Roman" w:hAnsi="Times New Roman" w:cs="Times New Roman"/>
          <w:sz w:val="22"/>
          <w:szCs w:val="22"/>
          <w:lang w:val="es-AR"/>
        </w:rPr>
        <w:t xml:space="preserve"> –t.o. 2019-</w:t>
      </w:r>
      <w:r w:rsidRPr="00506990">
        <w:rPr>
          <w:rFonts w:ascii="Times New Roman" w:eastAsia="Times New Roman" w:hAnsi="Times New Roman" w:cs="Times New Roman"/>
          <w:sz w:val="22"/>
          <w:szCs w:val="22"/>
          <w:lang w:val="es-AR"/>
        </w:rPr>
        <w:t xml:space="preserve">, para determinar si una jurisdicción es “cooperante” se verificará si está incluida en el listado vigente publicado por la ADMINISTRACIÓN FEDERAL DE INGRESOS PÚBLICOS en el marco del Decreto Nº 589 del 27 de mayo de 2013. El listado vigente puede consultarse en el link </w:t>
      </w:r>
      <w:hyperlink r:id="rId77" w:anchor="ver" w:history="1">
        <w:r w:rsidRPr="00506990">
          <w:rPr>
            <w:rStyle w:val="Hipervnculo"/>
            <w:rFonts w:ascii="Times New Roman" w:hAnsi="Times New Roman"/>
            <w:sz w:val="20"/>
            <w:szCs w:val="20"/>
          </w:rPr>
          <w:t>http://www.afip.gob.ar/jurisdiccionesCooperantes/#ver</w:t>
        </w:r>
      </w:hyperlink>
      <w:r w:rsidRPr="00506990">
        <w:rPr>
          <w:rFonts w:ascii="Times New Roman" w:hAnsi="Times New Roman" w:cs="Times New Roman"/>
          <w:sz w:val="20"/>
          <w:szCs w:val="20"/>
        </w:rPr>
        <w:t>.</w:t>
      </w:r>
    </w:p>
    <w:p w14:paraId="189376EB" w14:textId="77777777" w:rsidR="00135CC9" w:rsidRDefault="00135CC9" w:rsidP="00135CC9">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En consecuencia deberán considerarse “no cooperantes” a aquellos países, dominios, jurisdicciones, territorios, estados asociados y regímenes tributarios, que no figuren en el listado.</w:t>
      </w:r>
    </w:p>
    <w:p w14:paraId="6C45C4A6" w14:textId="77777777" w:rsidR="00135CC9" w:rsidRDefault="00135CC9" w:rsidP="00135CC9">
      <w:pPr>
        <w:pStyle w:val="Encabezado"/>
        <w:rPr>
          <w:rFonts w:ascii="Times New Roman" w:hAnsi="Times New Roman"/>
          <w:sz w:val="22"/>
          <w:szCs w:val="22"/>
        </w:rPr>
      </w:pPr>
    </w:p>
    <w:p w14:paraId="4B9605BF" w14:textId="77777777" w:rsidR="00135CC9" w:rsidRPr="00A77A44" w:rsidRDefault="00135CC9" w:rsidP="00135CC9">
      <w:pPr>
        <w:pStyle w:val="Encabezado"/>
        <w:rPr>
          <w:rFonts w:ascii="Times New Roman" w:hAnsi="Times New Roman"/>
          <w:sz w:val="22"/>
          <w:szCs w:val="22"/>
        </w:rPr>
      </w:pPr>
      <w:r w:rsidRPr="00A77A44">
        <w:rPr>
          <w:rFonts w:ascii="Times New Roman" w:hAnsi="Times New Roman"/>
          <w:sz w:val="22"/>
          <w:szCs w:val="22"/>
        </w:rPr>
        <w:t xml:space="preserve">Tampoco regirá lo dispuesto en su artículo 28 ni en el artículo 106 de la Ley de Procedimiento Fiscal -Ley Nº 11.683-, en cuanto subordinan los efectos de exenciones o desgravaciones (totales o parciales) del Impuesto a las Ganancias, en la medida que de ello pudiera resultar una transferencia de ingresos a fiscos extranjeros. </w:t>
      </w:r>
    </w:p>
    <w:p w14:paraId="55674A86" w14:textId="77777777" w:rsidR="00135CC9" w:rsidRPr="00A77A44" w:rsidRDefault="00135CC9" w:rsidP="00135CC9">
      <w:pPr>
        <w:rPr>
          <w:rFonts w:ascii="Times New Roman" w:hAnsi="Times New Roman" w:cs="Times New Roman"/>
          <w:sz w:val="22"/>
          <w:szCs w:val="22"/>
        </w:rPr>
      </w:pPr>
    </w:p>
    <w:p w14:paraId="76A2E439" w14:textId="77777777" w:rsidR="00135CC9" w:rsidRPr="00A77A44" w:rsidRDefault="00135CC9" w:rsidP="00135CC9">
      <w:pPr>
        <w:tabs>
          <w:tab w:val="center" w:pos="4252"/>
          <w:tab w:val="right" w:pos="8504"/>
        </w:tabs>
        <w:rPr>
          <w:rFonts w:ascii="Times New Roman" w:hAnsi="Times New Roman" w:cs="Times New Roman"/>
          <w:sz w:val="22"/>
          <w:szCs w:val="22"/>
          <w:u w:val="single"/>
        </w:rPr>
      </w:pPr>
      <w:r w:rsidRPr="00A77A44">
        <w:rPr>
          <w:rFonts w:ascii="Times New Roman" w:hAnsi="Times New Roman" w:cs="Times New Roman"/>
          <w:sz w:val="22"/>
          <w:szCs w:val="22"/>
          <w:u w:val="single"/>
        </w:rPr>
        <w:t>Resultados derivados de la compraventa de los Valores Fiduciarios.</w:t>
      </w:r>
    </w:p>
    <w:p w14:paraId="621A4DF9" w14:textId="77777777" w:rsidR="00135CC9" w:rsidRPr="00A77A44" w:rsidRDefault="00135CC9" w:rsidP="00135CC9">
      <w:pPr>
        <w:tabs>
          <w:tab w:val="center" w:pos="4252"/>
          <w:tab w:val="right" w:pos="8504"/>
        </w:tabs>
        <w:rPr>
          <w:rFonts w:ascii="Times New Roman" w:hAnsi="Times New Roman" w:cs="Times New Roman"/>
          <w:sz w:val="22"/>
          <w:szCs w:val="22"/>
        </w:rPr>
      </w:pPr>
    </w:p>
    <w:p w14:paraId="262E3F9F" w14:textId="77777777" w:rsidR="00135CC9" w:rsidRPr="00A90903" w:rsidRDefault="00135CC9" w:rsidP="00135CC9">
      <w:pPr>
        <w:rPr>
          <w:rFonts w:ascii="Times New Roman" w:hAnsi="Times New Roman" w:cs="Times New Roman"/>
          <w:i/>
          <w:iCs/>
          <w:sz w:val="22"/>
          <w:szCs w:val="22"/>
        </w:rPr>
      </w:pPr>
      <w:r w:rsidRPr="00A90903">
        <w:rPr>
          <w:rFonts w:ascii="Times New Roman" w:hAnsi="Times New Roman" w:cs="Times New Roman"/>
          <w:i/>
          <w:iCs/>
          <w:sz w:val="22"/>
          <w:szCs w:val="22"/>
        </w:rPr>
        <w:t>Personas humanas residentes</w:t>
      </w:r>
    </w:p>
    <w:p w14:paraId="574B7B65" w14:textId="77777777" w:rsidR="00135CC9" w:rsidRPr="00A90903" w:rsidRDefault="00135CC9" w:rsidP="00135CC9">
      <w:pPr>
        <w:rPr>
          <w:rFonts w:ascii="Times New Roman" w:hAnsi="Times New Roman" w:cs="Times New Roman"/>
          <w:color w:val="000000"/>
          <w:sz w:val="22"/>
          <w:szCs w:val="22"/>
          <w:lang w:eastAsia="es-AR"/>
        </w:rPr>
      </w:pPr>
    </w:p>
    <w:p w14:paraId="05C9BA38" w14:textId="77777777" w:rsidR="00135CC9" w:rsidRPr="00A90903" w:rsidRDefault="00135CC9" w:rsidP="00135CC9">
      <w:pPr>
        <w:rPr>
          <w:rFonts w:ascii="Times New Roman" w:hAnsi="Times New Roman" w:cs="Times New Roman"/>
          <w:color w:val="000000"/>
          <w:sz w:val="22"/>
          <w:szCs w:val="22"/>
          <w:lang w:eastAsia="es-AR"/>
        </w:rPr>
      </w:pPr>
      <w:r w:rsidRPr="00A90903">
        <w:rPr>
          <w:rFonts w:ascii="Times New Roman" w:hAnsi="Times New Roman" w:cs="Times New Roman"/>
          <w:color w:val="000000"/>
          <w:sz w:val="22"/>
          <w:szCs w:val="22"/>
          <w:lang w:eastAsia="es-AR"/>
        </w:rPr>
        <w:t>A partir de la publicación de la Ley 27.541 de Solidaridad Social y Reactivación Productiva, el Impuesto a la Renta Financiera aplicable durante los periodos fiscales 2018 y 2019 ha sido derogado para el ejercicio fiscal 2020</w:t>
      </w:r>
      <w:r w:rsidRPr="008A3A16">
        <w:rPr>
          <w:rFonts w:ascii="Times New Roman" w:hAnsi="Times New Roman" w:cs="Times New Roman"/>
          <w:snapToGrid w:val="0"/>
          <w:sz w:val="22"/>
          <w:szCs w:val="22"/>
          <w:vertAlign w:val="superscript"/>
        </w:rPr>
        <w:footnoteReference w:id="8"/>
      </w:r>
      <w:r w:rsidRPr="00A90903">
        <w:rPr>
          <w:rFonts w:ascii="Times New Roman" w:hAnsi="Times New Roman" w:cs="Times New Roman"/>
          <w:color w:val="000000"/>
          <w:sz w:val="22"/>
          <w:szCs w:val="22"/>
          <w:lang w:eastAsia="es-AR"/>
        </w:rPr>
        <w:t>, motivo por el cual se restableció la exención para el caso de los resultados por compraventa, cambio, permuta o disposición de Certificados de Participación obtenidos por personas físicas, sucesiones indivisas y beneficiarios del exterior, en la medida que coticen en bolsas o mercados de valores autorizados por la Comisión Nacional de Valores, sin que resulte de aplicación el art. 109 de la Ley del Impuesto a las Ganancias.</w:t>
      </w:r>
    </w:p>
    <w:p w14:paraId="26F9B8BB" w14:textId="77777777" w:rsidR="00135CC9" w:rsidRPr="00A90903" w:rsidRDefault="00135CC9" w:rsidP="00135CC9">
      <w:pPr>
        <w:autoSpaceDE w:val="0"/>
        <w:autoSpaceDN w:val="0"/>
        <w:adjustRightInd w:val="0"/>
        <w:spacing w:line="360" w:lineRule="auto"/>
        <w:rPr>
          <w:rFonts w:ascii="Times New Roman" w:hAnsi="Times New Roman" w:cs="Times New Roman"/>
          <w:sz w:val="22"/>
          <w:szCs w:val="22"/>
        </w:rPr>
      </w:pPr>
    </w:p>
    <w:p w14:paraId="5530B539" w14:textId="77777777" w:rsidR="00135CC9" w:rsidRPr="00A90903" w:rsidRDefault="00135CC9" w:rsidP="00135CC9">
      <w:pPr>
        <w:rPr>
          <w:rFonts w:ascii="Times New Roman" w:hAnsi="Times New Roman" w:cs="Times New Roman"/>
          <w:color w:val="000000"/>
          <w:sz w:val="22"/>
          <w:szCs w:val="22"/>
          <w:lang w:eastAsia="es-AR"/>
        </w:rPr>
      </w:pPr>
      <w:r w:rsidRPr="00A90903">
        <w:rPr>
          <w:rFonts w:ascii="Times New Roman" w:hAnsi="Times New Roman" w:cs="Times New Roman"/>
          <w:color w:val="000000"/>
          <w:sz w:val="22"/>
          <w:szCs w:val="22"/>
          <w:lang w:eastAsia="es-AR"/>
        </w:rPr>
        <w:t>Por otro lado, recientemente por medio de las publicaciones de la Ley 27.638 y su reglamentación Decreto 621/2021, amplían la exención para las personas humanas y sucesiones indivisas residentes en el país mencionada en el inciso h) del artículo 26 de la Ley del Impuesto a las Ganancias sobre los intereses o la denominación que tuviere el rendimiento producto de la colocación de capital en los instrumentos emitidos en moneda nacional destinados al fomento de la inversión productiva en la REPÚBLICA ARGENTINA, entendiéndose por ello la inversión y/o el financiamiento directo o indirecto en proyectos productivos, inmobiliarios y/o de infraestructura destinados a distintas actividades económicas comprendidas en los sectores productores de bienes y servicios, tales como agropecuarios, ganaderos, forestales, inmobiliarios, telecomunicaciones, infraestructura, energía, logística, economías sustentables, promoción del capital emprendedor, pesca, desarrollo de tecnología y bienes de capital, investigación y aplicación de tecnología a la medicina y salud, ciencia e investigación aplicada, extracción, producción, procesamiento y/o transporte de materias primas, desarrollo de productos y servicios informáticos, como así también al financiamiento de las Micro, Pequeñas y Medianas Empresas comprendidas en los términos del artículo 2° de la Ley N° 24.467 y sus modificatorias, siempre que no estén incluidas en el primer párrafo de dicho inciso.</w:t>
      </w:r>
    </w:p>
    <w:p w14:paraId="48A53D00" w14:textId="77777777" w:rsidR="00135CC9" w:rsidRPr="00A90903" w:rsidRDefault="00135CC9" w:rsidP="00135CC9">
      <w:pPr>
        <w:rPr>
          <w:rFonts w:ascii="Times New Roman" w:hAnsi="Times New Roman" w:cs="Times New Roman"/>
          <w:color w:val="000000"/>
          <w:sz w:val="22"/>
          <w:szCs w:val="22"/>
          <w:lang w:eastAsia="es-AR"/>
        </w:rPr>
      </w:pPr>
    </w:p>
    <w:p w14:paraId="0621F50E" w14:textId="77777777" w:rsidR="00135CC9" w:rsidRPr="00A90903" w:rsidRDefault="00135CC9" w:rsidP="00135CC9">
      <w:pPr>
        <w:rPr>
          <w:rFonts w:ascii="Times New Roman" w:hAnsi="Times New Roman" w:cs="Times New Roman"/>
          <w:color w:val="000000"/>
          <w:sz w:val="22"/>
          <w:szCs w:val="22"/>
          <w:lang w:eastAsia="es-AR"/>
        </w:rPr>
      </w:pPr>
      <w:r w:rsidRPr="00A90903">
        <w:rPr>
          <w:rFonts w:ascii="Times New Roman" w:hAnsi="Times New Roman" w:cs="Times New Roman"/>
          <w:color w:val="000000"/>
          <w:sz w:val="22"/>
          <w:szCs w:val="22"/>
          <w:lang w:eastAsia="es-AR"/>
        </w:rPr>
        <w:t>En el caso que nos ocupa, siendo que aplica el primer párrafo del artículo 26 inciso h (restitución de exenciones), la exención opera con anterioridad en virtud de esto, y no de las nuevas disposiciones.</w:t>
      </w:r>
    </w:p>
    <w:p w14:paraId="5FC2DB92" w14:textId="77777777" w:rsidR="00135CC9" w:rsidRPr="00A2024E" w:rsidRDefault="00135CC9" w:rsidP="00135CC9">
      <w:pPr>
        <w:pStyle w:val="Encabezado"/>
        <w:rPr>
          <w:rFonts w:ascii="Times New Roman" w:hAnsi="Times New Roman"/>
          <w:sz w:val="22"/>
          <w:szCs w:val="22"/>
        </w:rPr>
      </w:pPr>
    </w:p>
    <w:p w14:paraId="516E66CD" w14:textId="77777777" w:rsidR="00135CC9" w:rsidRPr="00A90903" w:rsidRDefault="00135CC9" w:rsidP="00135CC9">
      <w:pPr>
        <w:rPr>
          <w:rFonts w:ascii="Times New Roman" w:hAnsi="Times New Roman" w:cs="Times New Roman"/>
          <w:i/>
          <w:iCs/>
          <w:sz w:val="22"/>
          <w:szCs w:val="22"/>
        </w:rPr>
      </w:pPr>
      <w:r w:rsidRPr="00A90903">
        <w:rPr>
          <w:rFonts w:ascii="Times New Roman" w:hAnsi="Times New Roman" w:cs="Times New Roman"/>
          <w:i/>
          <w:iCs/>
          <w:sz w:val="22"/>
          <w:szCs w:val="22"/>
        </w:rPr>
        <w:t>Personas jurídicas residentes</w:t>
      </w:r>
    </w:p>
    <w:p w14:paraId="136A9C7E" w14:textId="77777777" w:rsidR="00135CC9" w:rsidRDefault="00135CC9" w:rsidP="00135CC9">
      <w:pPr>
        <w:pStyle w:val="Encabezado"/>
        <w:rPr>
          <w:rFonts w:ascii="Times New Roman" w:hAnsi="Times New Roman"/>
          <w:sz w:val="22"/>
          <w:szCs w:val="22"/>
        </w:rPr>
      </w:pPr>
    </w:p>
    <w:p w14:paraId="7C025554" w14:textId="77777777" w:rsidR="00135CC9" w:rsidRDefault="00135CC9" w:rsidP="00135CC9">
      <w:pPr>
        <w:pStyle w:val="Encabezado"/>
        <w:rPr>
          <w:rFonts w:ascii="Times New Roman" w:hAnsi="Times New Roman"/>
          <w:sz w:val="22"/>
          <w:szCs w:val="22"/>
        </w:rPr>
      </w:pPr>
      <w:r>
        <w:rPr>
          <w:rFonts w:ascii="Times New Roman" w:hAnsi="Times New Roman"/>
          <w:sz w:val="22"/>
          <w:szCs w:val="22"/>
        </w:rPr>
        <w:t>Por su parte l</w:t>
      </w:r>
      <w:r w:rsidRPr="00A77A44">
        <w:rPr>
          <w:rFonts w:ascii="Times New Roman" w:hAnsi="Times New Roman"/>
          <w:sz w:val="22"/>
          <w:szCs w:val="22"/>
        </w:rPr>
        <w:t xml:space="preserve">as personas jurídicas tributarán el gravamen a las </w:t>
      </w:r>
      <w:r>
        <w:rPr>
          <w:rFonts w:ascii="Times New Roman" w:hAnsi="Times New Roman"/>
          <w:sz w:val="22"/>
          <w:szCs w:val="22"/>
        </w:rPr>
        <w:t>siguientes</w:t>
      </w:r>
      <w:r w:rsidRPr="00A77A44">
        <w:rPr>
          <w:rFonts w:ascii="Times New Roman" w:hAnsi="Times New Roman"/>
          <w:sz w:val="22"/>
          <w:szCs w:val="22"/>
        </w:rPr>
        <w:t xml:space="preserve"> </w:t>
      </w:r>
      <w:bookmarkStart w:id="97" w:name="_Hlk124857974"/>
      <w:r w:rsidRPr="00A77A44">
        <w:rPr>
          <w:rFonts w:ascii="Times New Roman" w:hAnsi="Times New Roman"/>
          <w:sz w:val="22"/>
          <w:szCs w:val="22"/>
        </w:rPr>
        <w:t xml:space="preserve">alícuotas </w:t>
      </w:r>
      <w:r>
        <w:rPr>
          <w:rFonts w:ascii="Times New Roman" w:hAnsi="Times New Roman"/>
          <w:sz w:val="22"/>
          <w:szCs w:val="22"/>
        </w:rPr>
        <w:t>actualizadas conforme el Índice de Precios al Consumidor  -IPC- tal cual lo dispone el artículo 73° de la Ley del Impuesto a las Ganancias , publicadas por la AFIP, las cuales resultan de aplicación a partir del 01/01/2023, según el siguiente detalle:</w:t>
      </w:r>
    </w:p>
    <w:bookmarkEnd w:id="97"/>
    <w:p w14:paraId="00906344" w14:textId="77777777" w:rsidR="00135CC9" w:rsidRDefault="00135CC9" w:rsidP="00135CC9">
      <w:pPr>
        <w:pStyle w:val="Encabezado"/>
        <w:rPr>
          <w:rFonts w:ascii="Times New Roman" w:hAnsi="Times New Roman"/>
          <w:sz w:val="22"/>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3"/>
        <w:gridCol w:w="1701"/>
        <w:gridCol w:w="1985"/>
        <w:gridCol w:w="1276"/>
        <w:gridCol w:w="1569"/>
      </w:tblGrid>
      <w:tr w:rsidR="00135CC9" w:rsidRPr="001E5586" w14:paraId="525F88E6" w14:textId="77777777" w:rsidTr="00FA326B">
        <w:trPr>
          <w:trHeight w:val="675"/>
        </w:trPr>
        <w:tc>
          <w:tcPr>
            <w:tcW w:w="3954" w:type="dxa"/>
            <w:gridSpan w:val="2"/>
            <w:shd w:val="clear" w:color="auto" w:fill="AEAAAA"/>
            <w:vAlign w:val="center"/>
            <w:hideMark/>
          </w:tcPr>
          <w:p w14:paraId="3E3CE2F9" w14:textId="77777777" w:rsidR="00135CC9" w:rsidRPr="004E3394" w:rsidRDefault="00135CC9" w:rsidP="00FA326B">
            <w:pPr>
              <w:jc w:val="center"/>
              <w:rPr>
                <w:rFonts w:ascii="Times New Roman" w:hAnsi="Times New Roman" w:cs="Times New Roman"/>
                <w:b/>
                <w:bCs/>
                <w:color w:val="000000"/>
                <w:sz w:val="20"/>
                <w:szCs w:val="22"/>
                <w:lang w:val="es-AR" w:eastAsia="es-AR"/>
              </w:rPr>
            </w:pPr>
            <w:r w:rsidRPr="004E3394">
              <w:rPr>
                <w:rFonts w:ascii="Times New Roman" w:hAnsi="Times New Roman" w:cs="Times New Roman"/>
                <w:b/>
                <w:bCs/>
                <w:color w:val="000000"/>
                <w:sz w:val="20"/>
                <w:szCs w:val="22"/>
              </w:rPr>
              <w:t>GANANCIA NETA IMPONIBLE ACUMULADA</w:t>
            </w:r>
          </w:p>
        </w:tc>
        <w:tc>
          <w:tcPr>
            <w:tcW w:w="1985" w:type="dxa"/>
            <w:vMerge w:val="restart"/>
            <w:shd w:val="clear" w:color="auto" w:fill="AEAAAA"/>
            <w:noWrap/>
            <w:vAlign w:val="center"/>
            <w:hideMark/>
          </w:tcPr>
          <w:p w14:paraId="40DC37EF" w14:textId="77777777" w:rsidR="00135CC9" w:rsidRPr="004E3394" w:rsidRDefault="00135CC9" w:rsidP="00FA326B">
            <w:pPr>
              <w:jc w:val="center"/>
              <w:rPr>
                <w:rFonts w:ascii="Times New Roman" w:hAnsi="Times New Roman" w:cs="Times New Roman"/>
                <w:b/>
                <w:bCs/>
                <w:color w:val="000000"/>
                <w:sz w:val="20"/>
                <w:szCs w:val="22"/>
              </w:rPr>
            </w:pPr>
            <w:r w:rsidRPr="004E3394">
              <w:rPr>
                <w:rFonts w:ascii="Times New Roman" w:hAnsi="Times New Roman" w:cs="Times New Roman"/>
                <w:b/>
                <w:bCs/>
                <w:color w:val="000000"/>
                <w:sz w:val="20"/>
                <w:szCs w:val="22"/>
              </w:rPr>
              <w:t>PAGARÁN</w:t>
            </w:r>
          </w:p>
        </w:tc>
        <w:tc>
          <w:tcPr>
            <w:tcW w:w="1276" w:type="dxa"/>
            <w:vMerge w:val="restart"/>
            <w:shd w:val="clear" w:color="auto" w:fill="AEAAAA"/>
            <w:noWrap/>
            <w:vAlign w:val="center"/>
            <w:hideMark/>
          </w:tcPr>
          <w:p w14:paraId="5B5AAA15" w14:textId="77777777" w:rsidR="00135CC9" w:rsidRPr="004E3394" w:rsidRDefault="00135CC9" w:rsidP="00FA326B">
            <w:pPr>
              <w:jc w:val="center"/>
              <w:rPr>
                <w:rFonts w:ascii="Times New Roman" w:hAnsi="Times New Roman" w:cs="Times New Roman"/>
                <w:b/>
                <w:bCs/>
                <w:color w:val="000000"/>
                <w:sz w:val="20"/>
                <w:szCs w:val="22"/>
              </w:rPr>
            </w:pPr>
            <w:r w:rsidRPr="004E3394">
              <w:rPr>
                <w:rFonts w:ascii="Times New Roman" w:hAnsi="Times New Roman" w:cs="Times New Roman"/>
                <w:b/>
                <w:bCs/>
                <w:color w:val="000000"/>
                <w:sz w:val="20"/>
                <w:szCs w:val="22"/>
              </w:rPr>
              <w:t>MÁS EL %</w:t>
            </w:r>
          </w:p>
        </w:tc>
        <w:tc>
          <w:tcPr>
            <w:tcW w:w="1569" w:type="dxa"/>
            <w:vMerge w:val="restart"/>
            <w:shd w:val="clear" w:color="auto" w:fill="AEAAAA"/>
            <w:noWrap/>
            <w:vAlign w:val="center"/>
            <w:hideMark/>
          </w:tcPr>
          <w:p w14:paraId="403BD4CD" w14:textId="77777777" w:rsidR="00135CC9" w:rsidRPr="004E3394" w:rsidRDefault="00135CC9" w:rsidP="00FA326B">
            <w:pPr>
              <w:jc w:val="center"/>
              <w:rPr>
                <w:rFonts w:ascii="Times New Roman" w:hAnsi="Times New Roman" w:cs="Times New Roman"/>
                <w:b/>
                <w:bCs/>
                <w:color w:val="000000"/>
                <w:sz w:val="20"/>
                <w:szCs w:val="22"/>
              </w:rPr>
            </w:pPr>
            <w:r w:rsidRPr="004E3394">
              <w:rPr>
                <w:rFonts w:ascii="Times New Roman" w:hAnsi="Times New Roman" w:cs="Times New Roman"/>
                <w:b/>
                <w:bCs/>
                <w:color w:val="000000"/>
                <w:sz w:val="20"/>
                <w:szCs w:val="22"/>
              </w:rPr>
              <w:t>SOBRE EL EXCEDENTE DE $</w:t>
            </w:r>
          </w:p>
        </w:tc>
      </w:tr>
      <w:tr w:rsidR="00135CC9" w:rsidRPr="001E5586" w14:paraId="29575A69" w14:textId="77777777" w:rsidTr="00FA326B">
        <w:trPr>
          <w:trHeight w:val="315"/>
        </w:trPr>
        <w:tc>
          <w:tcPr>
            <w:tcW w:w="2253" w:type="dxa"/>
            <w:shd w:val="clear" w:color="auto" w:fill="AEAAAA"/>
            <w:vAlign w:val="center"/>
            <w:hideMark/>
          </w:tcPr>
          <w:p w14:paraId="3613C3E2" w14:textId="77777777" w:rsidR="00135CC9" w:rsidRPr="004E3394" w:rsidRDefault="00135CC9" w:rsidP="00FA326B">
            <w:pPr>
              <w:jc w:val="center"/>
              <w:rPr>
                <w:rFonts w:ascii="Times New Roman" w:hAnsi="Times New Roman" w:cs="Times New Roman"/>
                <w:b/>
                <w:bCs/>
                <w:color w:val="000000"/>
                <w:sz w:val="20"/>
                <w:szCs w:val="22"/>
              </w:rPr>
            </w:pPr>
            <w:r w:rsidRPr="004E3394">
              <w:rPr>
                <w:rFonts w:ascii="Times New Roman" w:hAnsi="Times New Roman" w:cs="Times New Roman"/>
                <w:b/>
                <w:bCs/>
                <w:color w:val="000000"/>
                <w:sz w:val="20"/>
                <w:szCs w:val="22"/>
              </w:rPr>
              <w:t>MÁS DE $</w:t>
            </w:r>
          </w:p>
        </w:tc>
        <w:tc>
          <w:tcPr>
            <w:tcW w:w="1701" w:type="dxa"/>
            <w:shd w:val="clear" w:color="auto" w:fill="AEAAAA"/>
            <w:vAlign w:val="center"/>
            <w:hideMark/>
          </w:tcPr>
          <w:p w14:paraId="2F4E9742" w14:textId="77777777" w:rsidR="00135CC9" w:rsidRPr="004E3394" w:rsidRDefault="00135CC9" w:rsidP="00FA326B">
            <w:pPr>
              <w:jc w:val="center"/>
              <w:rPr>
                <w:rFonts w:ascii="Times New Roman" w:hAnsi="Times New Roman" w:cs="Times New Roman"/>
                <w:b/>
                <w:bCs/>
                <w:color w:val="000000"/>
                <w:sz w:val="20"/>
                <w:szCs w:val="22"/>
              </w:rPr>
            </w:pPr>
            <w:r w:rsidRPr="004E3394">
              <w:rPr>
                <w:rFonts w:ascii="Times New Roman" w:hAnsi="Times New Roman" w:cs="Times New Roman"/>
                <w:b/>
                <w:bCs/>
                <w:color w:val="000000"/>
                <w:sz w:val="20"/>
                <w:szCs w:val="22"/>
              </w:rPr>
              <w:t>A $</w:t>
            </w:r>
          </w:p>
        </w:tc>
        <w:tc>
          <w:tcPr>
            <w:tcW w:w="0" w:type="auto"/>
            <w:vMerge/>
            <w:vAlign w:val="center"/>
            <w:hideMark/>
          </w:tcPr>
          <w:p w14:paraId="750D96DD" w14:textId="77777777" w:rsidR="00135CC9" w:rsidRPr="004E3394" w:rsidRDefault="00135CC9" w:rsidP="00FA326B">
            <w:pPr>
              <w:rPr>
                <w:rFonts w:ascii="Times New Roman" w:eastAsia="Times New Roman" w:hAnsi="Times New Roman" w:cs="Times New Roman"/>
                <w:b/>
                <w:bCs/>
                <w:color w:val="000000"/>
                <w:sz w:val="20"/>
                <w:szCs w:val="22"/>
              </w:rPr>
            </w:pPr>
          </w:p>
        </w:tc>
        <w:tc>
          <w:tcPr>
            <w:tcW w:w="0" w:type="auto"/>
            <w:vMerge/>
            <w:vAlign w:val="center"/>
            <w:hideMark/>
          </w:tcPr>
          <w:p w14:paraId="25619EF6" w14:textId="77777777" w:rsidR="00135CC9" w:rsidRPr="004E3394" w:rsidRDefault="00135CC9" w:rsidP="00FA326B">
            <w:pPr>
              <w:rPr>
                <w:rFonts w:ascii="Times New Roman" w:eastAsia="Times New Roman" w:hAnsi="Times New Roman" w:cs="Times New Roman"/>
                <w:b/>
                <w:bCs/>
                <w:color w:val="000000"/>
                <w:sz w:val="20"/>
                <w:szCs w:val="22"/>
              </w:rPr>
            </w:pPr>
          </w:p>
        </w:tc>
        <w:tc>
          <w:tcPr>
            <w:tcW w:w="1569" w:type="dxa"/>
            <w:vMerge/>
            <w:vAlign w:val="center"/>
            <w:hideMark/>
          </w:tcPr>
          <w:p w14:paraId="2D1C14D1" w14:textId="77777777" w:rsidR="00135CC9" w:rsidRPr="004E3394" w:rsidRDefault="00135CC9" w:rsidP="00FA326B">
            <w:pPr>
              <w:rPr>
                <w:rFonts w:ascii="Times New Roman" w:eastAsia="Times New Roman" w:hAnsi="Times New Roman" w:cs="Times New Roman"/>
                <w:b/>
                <w:bCs/>
                <w:color w:val="000000"/>
                <w:sz w:val="20"/>
                <w:szCs w:val="22"/>
              </w:rPr>
            </w:pPr>
          </w:p>
        </w:tc>
      </w:tr>
      <w:tr w:rsidR="00135CC9" w:rsidRPr="001E5586" w14:paraId="7AE6465D" w14:textId="77777777" w:rsidTr="00FA326B">
        <w:trPr>
          <w:trHeight w:val="315"/>
        </w:trPr>
        <w:tc>
          <w:tcPr>
            <w:tcW w:w="2253" w:type="dxa"/>
            <w:shd w:val="clear" w:color="auto" w:fill="FAFBFC"/>
            <w:vAlign w:val="center"/>
            <w:hideMark/>
          </w:tcPr>
          <w:p w14:paraId="173448BC"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$ 0,00</w:t>
            </w:r>
          </w:p>
        </w:tc>
        <w:tc>
          <w:tcPr>
            <w:tcW w:w="1701" w:type="dxa"/>
            <w:shd w:val="clear" w:color="auto" w:fill="FAFBFC"/>
            <w:vAlign w:val="center"/>
            <w:hideMark/>
          </w:tcPr>
          <w:p w14:paraId="4BD71EED"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$ 14.301.209,21</w:t>
            </w:r>
          </w:p>
        </w:tc>
        <w:tc>
          <w:tcPr>
            <w:tcW w:w="1985" w:type="dxa"/>
            <w:shd w:val="clear" w:color="auto" w:fill="FAFBFC"/>
            <w:vAlign w:val="center"/>
            <w:hideMark/>
          </w:tcPr>
          <w:p w14:paraId="16CA40A5"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$ 0,00</w:t>
            </w:r>
          </w:p>
        </w:tc>
        <w:tc>
          <w:tcPr>
            <w:tcW w:w="1276" w:type="dxa"/>
            <w:shd w:val="clear" w:color="auto" w:fill="FAFBFC"/>
            <w:vAlign w:val="center"/>
            <w:hideMark/>
          </w:tcPr>
          <w:p w14:paraId="681EA58C"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25%</w:t>
            </w:r>
          </w:p>
        </w:tc>
        <w:tc>
          <w:tcPr>
            <w:tcW w:w="1569" w:type="dxa"/>
            <w:shd w:val="clear" w:color="auto" w:fill="FAFBFC"/>
            <w:vAlign w:val="center"/>
            <w:hideMark/>
          </w:tcPr>
          <w:p w14:paraId="7AC1E11E"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$ 0,00</w:t>
            </w:r>
          </w:p>
        </w:tc>
      </w:tr>
      <w:tr w:rsidR="00135CC9" w:rsidRPr="001E5586" w14:paraId="16AE0385" w14:textId="77777777" w:rsidTr="00FA326B">
        <w:trPr>
          <w:trHeight w:val="300"/>
        </w:trPr>
        <w:tc>
          <w:tcPr>
            <w:tcW w:w="2253" w:type="dxa"/>
            <w:shd w:val="clear" w:color="auto" w:fill="FAFBFC"/>
            <w:vAlign w:val="center"/>
            <w:hideMark/>
          </w:tcPr>
          <w:p w14:paraId="6F265166"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$ 14.301.209,21</w:t>
            </w:r>
          </w:p>
        </w:tc>
        <w:tc>
          <w:tcPr>
            <w:tcW w:w="1701" w:type="dxa"/>
            <w:shd w:val="clear" w:color="auto" w:fill="FAFBFC"/>
            <w:vAlign w:val="center"/>
            <w:hideMark/>
          </w:tcPr>
          <w:p w14:paraId="2C0D9A63"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$ 143.012.092,08</w:t>
            </w:r>
          </w:p>
        </w:tc>
        <w:tc>
          <w:tcPr>
            <w:tcW w:w="1985" w:type="dxa"/>
            <w:shd w:val="clear" w:color="auto" w:fill="FAFBFC"/>
            <w:vAlign w:val="center"/>
            <w:hideMark/>
          </w:tcPr>
          <w:p w14:paraId="20E883D6"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$ 3.575.302,30</w:t>
            </w:r>
          </w:p>
        </w:tc>
        <w:tc>
          <w:tcPr>
            <w:tcW w:w="1276" w:type="dxa"/>
            <w:shd w:val="clear" w:color="auto" w:fill="FAFBFC"/>
            <w:vAlign w:val="center"/>
            <w:hideMark/>
          </w:tcPr>
          <w:p w14:paraId="1316613E"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30%</w:t>
            </w:r>
          </w:p>
        </w:tc>
        <w:tc>
          <w:tcPr>
            <w:tcW w:w="1569" w:type="dxa"/>
            <w:shd w:val="clear" w:color="auto" w:fill="FAFBFC"/>
            <w:vAlign w:val="center"/>
            <w:hideMark/>
          </w:tcPr>
          <w:p w14:paraId="5C9D3959"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$ 14.301.209,21</w:t>
            </w:r>
          </w:p>
        </w:tc>
      </w:tr>
      <w:tr w:rsidR="00135CC9" w:rsidRPr="001E5586" w14:paraId="04B2282D" w14:textId="77777777" w:rsidTr="00FA326B">
        <w:trPr>
          <w:trHeight w:val="315"/>
        </w:trPr>
        <w:tc>
          <w:tcPr>
            <w:tcW w:w="2253" w:type="dxa"/>
            <w:shd w:val="clear" w:color="auto" w:fill="FAFBFC"/>
            <w:vAlign w:val="center"/>
            <w:hideMark/>
          </w:tcPr>
          <w:p w14:paraId="2CC9C648"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$ 143.012.092,08</w:t>
            </w:r>
          </w:p>
        </w:tc>
        <w:tc>
          <w:tcPr>
            <w:tcW w:w="1701" w:type="dxa"/>
            <w:shd w:val="clear" w:color="auto" w:fill="FAFBFC"/>
            <w:vAlign w:val="center"/>
            <w:hideMark/>
          </w:tcPr>
          <w:p w14:paraId="53C87E23"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En adelante</w:t>
            </w:r>
          </w:p>
        </w:tc>
        <w:tc>
          <w:tcPr>
            <w:tcW w:w="1985" w:type="dxa"/>
            <w:shd w:val="clear" w:color="auto" w:fill="FAFBFC"/>
            <w:vAlign w:val="center"/>
            <w:hideMark/>
          </w:tcPr>
          <w:p w14:paraId="4D9BF794"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$ 42.188.567,16</w:t>
            </w:r>
          </w:p>
        </w:tc>
        <w:tc>
          <w:tcPr>
            <w:tcW w:w="1276" w:type="dxa"/>
            <w:shd w:val="clear" w:color="auto" w:fill="FAFBFC"/>
            <w:vAlign w:val="center"/>
            <w:hideMark/>
          </w:tcPr>
          <w:p w14:paraId="7375D40F"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35%</w:t>
            </w:r>
          </w:p>
        </w:tc>
        <w:tc>
          <w:tcPr>
            <w:tcW w:w="1569" w:type="dxa"/>
            <w:shd w:val="clear" w:color="auto" w:fill="FAFBFC"/>
            <w:vAlign w:val="center"/>
            <w:hideMark/>
          </w:tcPr>
          <w:p w14:paraId="0A5547DA"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$ 143.012.092,08</w:t>
            </w:r>
          </w:p>
        </w:tc>
      </w:tr>
    </w:tbl>
    <w:p w14:paraId="41BBFFBE" w14:textId="77777777" w:rsidR="00135CC9" w:rsidRDefault="00135CC9" w:rsidP="00135CC9">
      <w:pPr>
        <w:pStyle w:val="Encabezado"/>
        <w:rPr>
          <w:rFonts w:ascii="Times New Roman" w:hAnsi="Times New Roman"/>
          <w:sz w:val="22"/>
          <w:szCs w:val="22"/>
        </w:rPr>
      </w:pPr>
    </w:p>
    <w:p w14:paraId="644EFB1B" w14:textId="77777777" w:rsidR="00135CC9" w:rsidRDefault="00135CC9" w:rsidP="00135CC9">
      <w:pPr>
        <w:pStyle w:val="Encabezado"/>
        <w:rPr>
          <w:rFonts w:ascii="Times New Roman" w:hAnsi="Times New Roman" w:cs="Arial"/>
          <w:sz w:val="22"/>
          <w:szCs w:val="22"/>
        </w:rPr>
      </w:pPr>
    </w:p>
    <w:p w14:paraId="450427E7" w14:textId="77777777" w:rsidR="00135CC9" w:rsidRDefault="00135CC9" w:rsidP="00135CC9">
      <w:pPr>
        <w:pStyle w:val="Encabezado"/>
        <w:rPr>
          <w:rFonts w:ascii="Times New Roman" w:hAnsi="Times New Roman"/>
          <w:sz w:val="22"/>
          <w:szCs w:val="22"/>
        </w:rPr>
      </w:pPr>
      <w:r w:rsidRPr="00A77A44">
        <w:rPr>
          <w:rFonts w:ascii="Times New Roman" w:hAnsi="Times New Roman"/>
          <w:sz w:val="22"/>
          <w:szCs w:val="22"/>
        </w:rPr>
        <w:t>Los citados montos se ajustarán anualmente, considerando la variación anual del Índice de Precios al Consumidor (IPC), correspondiente al mes de octubre del año anterior al del ajuste, respecto del mismo mes del año anterior. Los montos determinados por aplicación del mecanismo descripto resultarán de aplicación para los ejercicios fiscales que se inicien con posterioridad a cada actualización.</w:t>
      </w:r>
    </w:p>
    <w:p w14:paraId="4B7BB4BD" w14:textId="77777777" w:rsidR="00135CC9" w:rsidRDefault="00135CC9" w:rsidP="00135CC9">
      <w:pPr>
        <w:pStyle w:val="Encabezado"/>
        <w:rPr>
          <w:rFonts w:ascii="Times New Roman" w:hAnsi="Times New Roman"/>
          <w:sz w:val="22"/>
          <w:szCs w:val="22"/>
        </w:rPr>
      </w:pPr>
    </w:p>
    <w:p w14:paraId="63D19F1C" w14:textId="77777777" w:rsidR="00135CC9" w:rsidRPr="00A77A44" w:rsidRDefault="00135CC9" w:rsidP="00135CC9">
      <w:pPr>
        <w:pStyle w:val="Encabezado"/>
        <w:rPr>
          <w:rFonts w:ascii="Times New Roman" w:hAnsi="Times New Roman"/>
          <w:sz w:val="22"/>
          <w:szCs w:val="22"/>
        </w:rPr>
      </w:pPr>
      <w:r w:rsidRPr="00A77A44">
        <w:rPr>
          <w:rFonts w:ascii="Times New Roman" w:hAnsi="Times New Roman"/>
          <w:sz w:val="22"/>
          <w:szCs w:val="22"/>
        </w:rPr>
        <w:t xml:space="preserve">Cuando se trate de </w:t>
      </w:r>
      <w:r w:rsidRPr="00A77A44">
        <w:rPr>
          <w:rFonts w:ascii="Times New Roman" w:hAnsi="Times New Roman"/>
          <w:b/>
          <w:sz w:val="22"/>
          <w:szCs w:val="22"/>
        </w:rPr>
        <w:t>beneficiarios del exterior</w:t>
      </w:r>
      <w:r w:rsidRPr="00A77A44">
        <w:rPr>
          <w:rFonts w:ascii="Times New Roman" w:hAnsi="Times New Roman"/>
          <w:sz w:val="22"/>
          <w:szCs w:val="22"/>
        </w:rPr>
        <w:t xml:space="preserve"> comprendidos en el Título V de la Ley del Impuesto a las Ganancias, en la medida de que tales beneficiarios no residan en jurisdicciones no cooperantes o los fondos invertidos no provengan de jurisdicciones no cooperantes, los intereses o rendimientos y los resultados provenientes de la compraventa, cambio, permuta o disposición de </w:t>
      </w:r>
      <w:r w:rsidRPr="00A77A44">
        <w:rPr>
          <w:rFonts w:ascii="Times New Roman" w:hAnsi="Times New Roman"/>
          <w:b/>
          <w:sz w:val="22"/>
          <w:szCs w:val="22"/>
        </w:rPr>
        <w:t>títulos de deuda</w:t>
      </w:r>
      <w:r w:rsidRPr="00A77A44">
        <w:rPr>
          <w:rFonts w:ascii="Times New Roman" w:hAnsi="Times New Roman"/>
          <w:sz w:val="22"/>
          <w:szCs w:val="22"/>
        </w:rPr>
        <w:t xml:space="preserve"> de fideicomisos financieros constituidos en el país conforme a las disposiciones del CCCN, colocados por oferta pública mantendrán la exención en el Impuesto a las Ganancias</w:t>
      </w:r>
      <w:r w:rsidRPr="00A77A44">
        <w:rPr>
          <w:rStyle w:val="Refdenotaalpie"/>
          <w:rFonts w:ascii="Times New Roman" w:hAnsi="Times New Roman"/>
          <w:sz w:val="22"/>
          <w:szCs w:val="22"/>
        </w:rPr>
        <w:footnoteReference w:id="9"/>
      </w:r>
      <w:r w:rsidRPr="00A77A44">
        <w:rPr>
          <w:rFonts w:ascii="Times New Roman" w:hAnsi="Times New Roman"/>
          <w:sz w:val="22"/>
          <w:szCs w:val="22"/>
        </w:rPr>
        <w:t xml:space="preserve">. </w:t>
      </w:r>
    </w:p>
    <w:p w14:paraId="7BD1D6F3" w14:textId="77777777" w:rsidR="00135CC9" w:rsidRPr="00A77A44" w:rsidRDefault="00135CC9" w:rsidP="00135CC9">
      <w:pPr>
        <w:pStyle w:val="Encabezado"/>
        <w:rPr>
          <w:rFonts w:ascii="Times New Roman" w:hAnsi="Times New Roman"/>
          <w:sz w:val="22"/>
          <w:szCs w:val="22"/>
        </w:rPr>
      </w:pPr>
    </w:p>
    <w:p w14:paraId="3C302A0E" w14:textId="77777777" w:rsidR="00135CC9" w:rsidRPr="00A77A44" w:rsidRDefault="00135CC9" w:rsidP="00135CC9">
      <w:pPr>
        <w:pStyle w:val="Encabezado"/>
        <w:rPr>
          <w:rFonts w:ascii="Times New Roman" w:hAnsi="Times New Roman"/>
          <w:sz w:val="22"/>
          <w:szCs w:val="22"/>
        </w:rPr>
      </w:pPr>
      <w:r w:rsidRPr="00A77A44">
        <w:rPr>
          <w:rFonts w:ascii="Times New Roman" w:hAnsi="Times New Roman"/>
          <w:sz w:val="22"/>
          <w:szCs w:val="22"/>
        </w:rPr>
        <w:t xml:space="preserve">Sobre tales sujetos, no regirá lo dispuesto en su artículo 28 ni en el artículo 106 de la Ley de Procedimiento Fiscal -Ley Nº 11.683-, en cuanto subordinan los efectos de exenciones o desgravaciones (totales o parciales) del Impuesto a las Ganancias, en la medida que de ello pudiera resultar una transferencia de ingresos a fiscos extranjeros. </w:t>
      </w:r>
    </w:p>
    <w:p w14:paraId="1ECA25A4" w14:textId="77777777" w:rsidR="00135CC9" w:rsidRPr="00A77A44" w:rsidRDefault="00135CC9" w:rsidP="00135CC9">
      <w:pPr>
        <w:rPr>
          <w:rFonts w:ascii="Times New Roman" w:hAnsi="Times New Roman" w:cs="Times New Roman"/>
          <w:sz w:val="22"/>
          <w:szCs w:val="22"/>
        </w:rPr>
      </w:pPr>
    </w:p>
    <w:p w14:paraId="4C12D427" w14:textId="77777777" w:rsidR="00135CC9" w:rsidRPr="00A77A44" w:rsidRDefault="00135CC9" w:rsidP="00135CC9">
      <w:pPr>
        <w:tabs>
          <w:tab w:val="center" w:pos="4252"/>
          <w:tab w:val="right" w:pos="8504"/>
        </w:tabs>
        <w:rPr>
          <w:rFonts w:ascii="Times New Roman" w:hAnsi="Times New Roman" w:cs="Times New Roman"/>
          <w:sz w:val="22"/>
          <w:szCs w:val="22"/>
          <w:u w:val="single"/>
        </w:rPr>
      </w:pPr>
      <w:r w:rsidRPr="00A77A44">
        <w:rPr>
          <w:rFonts w:ascii="Times New Roman" w:hAnsi="Times New Roman" w:cs="Times New Roman"/>
          <w:sz w:val="22"/>
          <w:szCs w:val="22"/>
          <w:u w:val="single"/>
        </w:rPr>
        <w:t>Utilidades de los Certificados de Participación</w:t>
      </w:r>
    </w:p>
    <w:p w14:paraId="0961B244" w14:textId="77777777" w:rsidR="00135CC9" w:rsidRPr="00A77A44" w:rsidRDefault="00135CC9" w:rsidP="00135CC9">
      <w:pPr>
        <w:tabs>
          <w:tab w:val="center" w:pos="4252"/>
          <w:tab w:val="right" w:pos="8504"/>
        </w:tabs>
        <w:rPr>
          <w:rFonts w:ascii="Times New Roman" w:hAnsi="Times New Roman" w:cs="Times New Roman"/>
          <w:sz w:val="22"/>
          <w:szCs w:val="22"/>
        </w:rPr>
      </w:pPr>
    </w:p>
    <w:p w14:paraId="040082DE" w14:textId="77777777" w:rsidR="00135CC9" w:rsidRPr="00A77A44" w:rsidRDefault="00135CC9" w:rsidP="00135CC9">
      <w:pPr>
        <w:pStyle w:val="Encabezado"/>
        <w:tabs>
          <w:tab w:val="left" w:pos="708"/>
        </w:tabs>
        <w:rPr>
          <w:rFonts w:ascii="Times New Roman" w:hAnsi="Times New Roman"/>
          <w:sz w:val="22"/>
          <w:szCs w:val="22"/>
        </w:rPr>
      </w:pPr>
      <w:r w:rsidRPr="00A77A44">
        <w:rPr>
          <w:rFonts w:ascii="Times New Roman" w:hAnsi="Times New Roman"/>
          <w:sz w:val="22"/>
          <w:szCs w:val="22"/>
        </w:rPr>
        <w:t>A partir de la publicación de la reforma de ley de Mercado de Capitales Ley N° 27.440 (B.O. 11/05/2018) y con vigencia a partir de las utilidades generadas en los ejercicios iniciados a partir del 01/01/2018, los fideicomisos financieros que cuenten con oferta pública autorizada por la CNV y realicen inversiones ejecutadas en la República Argentina (rentas de fuente argentina), gozarán de la exención en el impuesto, debiendo el inversor perceptor de las ganancias que aquellos distribuyan incorporar dichas ganancias en su propia declaración jurada, no siendo de aplicación las retenciones a dividendos en carácter de pago único y definitivo estipuladas en el artículo 97 (T.O. 2019) de la Ley del Tributo (retenciones del 7%).</w:t>
      </w:r>
    </w:p>
    <w:p w14:paraId="22A93FEA" w14:textId="77777777" w:rsidR="00135CC9" w:rsidRPr="00A77A44" w:rsidRDefault="00135CC9" w:rsidP="00135CC9">
      <w:pPr>
        <w:pStyle w:val="Encabezado"/>
        <w:tabs>
          <w:tab w:val="left" w:pos="708"/>
        </w:tabs>
        <w:rPr>
          <w:rFonts w:ascii="Times New Roman" w:hAnsi="Times New Roman"/>
          <w:sz w:val="22"/>
          <w:szCs w:val="22"/>
        </w:rPr>
      </w:pPr>
    </w:p>
    <w:p w14:paraId="5205AF80" w14:textId="77777777" w:rsidR="00135CC9" w:rsidRPr="00A77A44" w:rsidRDefault="00135CC9" w:rsidP="00135CC9">
      <w:pPr>
        <w:pStyle w:val="Encabezado"/>
        <w:rPr>
          <w:rFonts w:ascii="Times New Roman" w:hAnsi="Times New Roman"/>
          <w:sz w:val="22"/>
          <w:szCs w:val="22"/>
        </w:rPr>
      </w:pPr>
      <w:r w:rsidRPr="00A77A44">
        <w:rPr>
          <w:rFonts w:ascii="Times New Roman" w:hAnsi="Times New Roman"/>
          <w:sz w:val="22"/>
          <w:szCs w:val="22"/>
        </w:rPr>
        <w:t xml:space="preserve">De esta forma, </w:t>
      </w:r>
      <w:r w:rsidRPr="00A77A44">
        <w:rPr>
          <w:rFonts w:ascii="Times New Roman" w:hAnsi="Times New Roman"/>
          <w:b/>
          <w:sz w:val="22"/>
          <w:szCs w:val="22"/>
        </w:rPr>
        <w:t>serán los inversores receptores de las ganancias que distribuya el Fideicomiso quienes deberán incorporar dicha renta en sus Declaraciones Juradas de manera directa, siendo de aplicación las normas generales de la Ley para el tipo de ganancia que se trate, de no haber mediado tal vehículo, dependiendo siempre de su condición de persona humana, persona jurídica o beneficiario del exterior, debiendo imputarla en el periodo fiscal en que ésta sea percibida en la proporción de la participación que cada uno tuviere en el patrimonio y los resultados del fideicomiso a la fecha de distribución</w:t>
      </w:r>
      <w:r w:rsidRPr="00A77A44">
        <w:rPr>
          <w:rFonts w:ascii="Times New Roman" w:hAnsi="Times New Roman"/>
          <w:sz w:val="22"/>
          <w:szCs w:val="22"/>
        </w:rPr>
        <w:t>. La capitalización de utilidades mediante la entrega al inversor de certificados de participación implica asimismo la distribución y percepción, en su medida, de la ganancia</w:t>
      </w:r>
      <w:r w:rsidRPr="00A77A44">
        <w:rPr>
          <w:rStyle w:val="Refdenotaalpie"/>
          <w:rFonts w:ascii="Times New Roman" w:hAnsi="Times New Roman"/>
          <w:sz w:val="22"/>
          <w:szCs w:val="22"/>
        </w:rPr>
        <w:footnoteReference w:id="10"/>
      </w:r>
      <w:r w:rsidRPr="00A77A44">
        <w:rPr>
          <w:rFonts w:ascii="Times New Roman" w:hAnsi="Times New Roman"/>
          <w:sz w:val="22"/>
          <w:szCs w:val="22"/>
        </w:rPr>
        <w:t>.</w:t>
      </w:r>
    </w:p>
    <w:p w14:paraId="3F2AA3E2" w14:textId="77777777" w:rsidR="00135CC9" w:rsidRPr="00A77A44" w:rsidRDefault="00135CC9" w:rsidP="00135CC9">
      <w:pPr>
        <w:pStyle w:val="Encabezado"/>
        <w:rPr>
          <w:rFonts w:ascii="Times New Roman" w:hAnsi="Times New Roman"/>
          <w:sz w:val="22"/>
          <w:szCs w:val="22"/>
          <w:highlight w:val="yellow"/>
        </w:rPr>
      </w:pPr>
    </w:p>
    <w:p w14:paraId="61DDDB88" w14:textId="77777777" w:rsidR="00135CC9" w:rsidRPr="00A77A44" w:rsidRDefault="00135CC9" w:rsidP="00135CC9">
      <w:pPr>
        <w:pStyle w:val="Encabezado"/>
        <w:rPr>
          <w:rFonts w:ascii="Times New Roman" w:hAnsi="Times New Roman"/>
          <w:sz w:val="22"/>
          <w:szCs w:val="22"/>
        </w:rPr>
      </w:pPr>
      <w:r w:rsidRPr="00A77A44">
        <w:rPr>
          <w:rFonts w:ascii="Times New Roman" w:hAnsi="Times New Roman"/>
          <w:sz w:val="22"/>
          <w:szCs w:val="22"/>
        </w:rPr>
        <w:t xml:space="preserve">Así, las </w:t>
      </w:r>
      <w:r w:rsidRPr="00A77A44">
        <w:rPr>
          <w:rFonts w:ascii="Times New Roman" w:hAnsi="Times New Roman"/>
          <w:b/>
          <w:bCs/>
          <w:sz w:val="22"/>
          <w:szCs w:val="22"/>
        </w:rPr>
        <w:t>personas humanas y sucesiones indivisas residentes locales</w:t>
      </w:r>
      <w:r w:rsidRPr="00A77A44">
        <w:rPr>
          <w:rFonts w:ascii="Times New Roman" w:hAnsi="Times New Roman"/>
          <w:sz w:val="22"/>
          <w:szCs w:val="22"/>
        </w:rPr>
        <w:t xml:space="preserve"> titulares de Certificados de Participación deberán tributar el impuesto a la alícuota que hubiera resultado aplicable a las ganancias que le son distribuidas por el fideicomiso, de haberse obtenido estas rentas de forma directa. </w:t>
      </w:r>
    </w:p>
    <w:p w14:paraId="173BE6B9" w14:textId="77777777" w:rsidR="00135CC9" w:rsidRPr="00A77A44" w:rsidRDefault="00135CC9" w:rsidP="00135CC9">
      <w:pPr>
        <w:pStyle w:val="Encabezado"/>
        <w:rPr>
          <w:rFonts w:ascii="Times New Roman" w:hAnsi="Times New Roman"/>
          <w:sz w:val="22"/>
          <w:szCs w:val="22"/>
        </w:rPr>
      </w:pPr>
    </w:p>
    <w:p w14:paraId="700EF36A" w14:textId="77777777" w:rsidR="00135CC9" w:rsidRDefault="00135CC9" w:rsidP="00135CC9">
      <w:pPr>
        <w:pStyle w:val="Encabezado"/>
        <w:rPr>
          <w:rFonts w:ascii="Times New Roman" w:hAnsi="Times New Roman"/>
          <w:sz w:val="22"/>
          <w:szCs w:val="22"/>
        </w:rPr>
      </w:pPr>
      <w:r>
        <w:rPr>
          <w:rFonts w:ascii="Times New Roman" w:hAnsi="Times New Roman"/>
          <w:sz w:val="22"/>
          <w:szCs w:val="22"/>
        </w:rPr>
        <w:t>Por su parte, en el caso de l</w:t>
      </w:r>
      <w:r w:rsidRPr="00A77A44">
        <w:rPr>
          <w:rFonts w:ascii="Times New Roman" w:hAnsi="Times New Roman"/>
          <w:sz w:val="22"/>
          <w:szCs w:val="22"/>
        </w:rPr>
        <w:t xml:space="preserve">as </w:t>
      </w:r>
      <w:r w:rsidRPr="004C5E1E">
        <w:rPr>
          <w:rFonts w:ascii="Times New Roman" w:hAnsi="Times New Roman"/>
          <w:b/>
          <w:bCs/>
          <w:sz w:val="22"/>
          <w:szCs w:val="22"/>
        </w:rPr>
        <w:t>personas jurídicas locales</w:t>
      </w:r>
      <w:r>
        <w:rPr>
          <w:rFonts w:ascii="Times New Roman" w:hAnsi="Times New Roman"/>
          <w:sz w:val="22"/>
          <w:szCs w:val="22"/>
        </w:rPr>
        <w:t xml:space="preserve">, la totalidad de la ganancia determinada, en la medida de su distribución, </w:t>
      </w:r>
      <w:r w:rsidRPr="00A77A44">
        <w:rPr>
          <w:rFonts w:ascii="Times New Roman" w:hAnsi="Times New Roman"/>
          <w:sz w:val="22"/>
          <w:szCs w:val="22"/>
        </w:rPr>
        <w:t xml:space="preserve">tributarán el gravamen a las alícuotas </w:t>
      </w:r>
      <w:r>
        <w:rPr>
          <w:rFonts w:ascii="Times New Roman" w:hAnsi="Times New Roman"/>
          <w:sz w:val="22"/>
          <w:szCs w:val="22"/>
        </w:rPr>
        <w:t>actualizadas conforme el Índice de Precios al Consumidor -IPC- tal cual lo dispone el artículo 73° de la Ley del Impuesto a las Ganancias , publicadas por la AFIP, las cuales resultan de aplicación a partir del 01/01/2023, según el siguiente detalle:</w:t>
      </w:r>
    </w:p>
    <w:p w14:paraId="089D09CB" w14:textId="77777777" w:rsidR="00135CC9" w:rsidRDefault="00135CC9" w:rsidP="00135CC9">
      <w:pPr>
        <w:pStyle w:val="Encabezado"/>
        <w:rPr>
          <w:rFonts w:ascii="Times New Roman" w:hAnsi="Times New Roman"/>
          <w:sz w:val="22"/>
          <w:szCs w:val="22"/>
        </w:rPr>
      </w:pP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3"/>
        <w:gridCol w:w="1701"/>
        <w:gridCol w:w="1985"/>
        <w:gridCol w:w="1276"/>
        <w:gridCol w:w="1559"/>
      </w:tblGrid>
      <w:tr w:rsidR="00135CC9" w:rsidRPr="009F5A17" w14:paraId="5DA6BBB8" w14:textId="77777777" w:rsidTr="00FA326B">
        <w:trPr>
          <w:trHeight w:val="675"/>
        </w:trPr>
        <w:tc>
          <w:tcPr>
            <w:tcW w:w="3954" w:type="dxa"/>
            <w:gridSpan w:val="2"/>
            <w:shd w:val="clear" w:color="auto" w:fill="AEAAAA"/>
            <w:vAlign w:val="center"/>
            <w:hideMark/>
          </w:tcPr>
          <w:p w14:paraId="0B8D73F6" w14:textId="77777777" w:rsidR="00135CC9" w:rsidRPr="004E3394" w:rsidRDefault="00135CC9" w:rsidP="00FA326B">
            <w:pPr>
              <w:jc w:val="center"/>
              <w:rPr>
                <w:rFonts w:ascii="Times New Roman" w:hAnsi="Times New Roman" w:cs="Times New Roman"/>
                <w:b/>
                <w:bCs/>
                <w:color w:val="000000"/>
                <w:sz w:val="20"/>
                <w:szCs w:val="22"/>
                <w:lang w:val="es-AR" w:eastAsia="es-AR"/>
              </w:rPr>
            </w:pPr>
            <w:r w:rsidRPr="004E3394">
              <w:rPr>
                <w:rFonts w:ascii="Times New Roman" w:hAnsi="Times New Roman" w:cs="Times New Roman"/>
                <w:b/>
                <w:bCs/>
                <w:color w:val="000000"/>
                <w:sz w:val="20"/>
                <w:szCs w:val="22"/>
              </w:rPr>
              <w:t>GANANCIA NETA IMPONIBLE ACUMULADA</w:t>
            </w:r>
          </w:p>
        </w:tc>
        <w:tc>
          <w:tcPr>
            <w:tcW w:w="1985" w:type="dxa"/>
            <w:vMerge w:val="restart"/>
            <w:shd w:val="clear" w:color="auto" w:fill="AEAAAA"/>
            <w:noWrap/>
            <w:vAlign w:val="center"/>
            <w:hideMark/>
          </w:tcPr>
          <w:p w14:paraId="4CA65538" w14:textId="77777777" w:rsidR="00135CC9" w:rsidRPr="004E3394" w:rsidRDefault="00135CC9" w:rsidP="00FA326B">
            <w:pPr>
              <w:jc w:val="center"/>
              <w:rPr>
                <w:rFonts w:ascii="Times New Roman" w:hAnsi="Times New Roman" w:cs="Times New Roman"/>
                <w:b/>
                <w:bCs/>
                <w:color w:val="000000"/>
                <w:sz w:val="20"/>
                <w:szCs w:val="22"/>
              </w:rPr>
            </w:pPr>
            <w:r w:rsidRPr="004E3394">
              <w:rPr>
                <w:rFonts w:ascii="Times New Roman" w:hAnsi="Times New Roman" w:cs="Times New Roman"/>
                <w:b/>
                <w:bCs/>
                <w:color w:val="000000"/>
                <w:sz w:val="20"/>
                <w:szCs w:val="22"/>
              </w:rPr>
              <w:t>PAGARÁN</w:t>
            </w:r>
          </w:p>
        </w:tc>
        <w:tc>
          <w:tcPr>
            <w:tcW w:w="1276" w:type="dxa"/>
            <w:vMerge w:val="restart"/>
            <w:shd w:val="clear" w:color="auto" w:fill="AEAAAA"/>
            <w:noWrap/>
            <w:vAlign w:val="center"/>
            <w:hideMark/>
          </w:tcPr>
          <w:p w14:paraId="24202FAB" w14:textId="77777777" w:rsidR="00135CC9" w:rsidRPr="004E3394" w:rsidRDefault="00135CC9" w:rsidP="00FA326B">
            <w:pPr>
              <w:jc w:val="center"/>
              <w:rPr>
                <w:rFonts w:ascii="Times New Roman" w:hAnsi="Times New Roman" w:cs="Times New Roman"/>
                <w:b/>
                <w:bCs/>
                <w:color w:val="000000"/>
                <w:sz w:val="20"/>
                <w:szCs w:val="22"/>
              </w:rPr>
            </w:pPr>
            <w:r w:rsidRPr="004E3394">
              <w:rPr>
                <w:rFonts w:ascii="Times New Roman" w:hAnsi="Times New Roman" w:cs="Times New Roman"/>
                <w:b/>
                <w:bCs/>
                <w:color w:val="000000"/>
                <w:sz w:val="20"/>
                <w:szCs w:val="22"/>
              </w:rPr>
              <w:t>MÁS EL %</w:t>
            </w:r>
          </w:p>
        </w:tc>
        <w:tc>
          <w:tcPr>
            <w:tcW w:w="1559" w:type="dxa"/>
            <w:vMerge w:val="restart"/>
            <w:shd w:val="clear" w:color="auto" w:fill="AEAAAA"/>
            <w:noWrap/>
            <w:vAlign w:val="center"/>
            <w:hideMark/>
          </w:tcPr>
          <w:p w14:paraId="01D1834C" w14:textId="77777777" w:rsidR="00135CC9" w:rsidRPr="004E3394" w:rsidRDefault="00135CC9" w:rsidP="00FA326B">
            <w:pPr>
              <w:jc w:val="center"/>
              <w:rPr>
                <w:rFonts w:ascii="Times New Roman" w:hAnsi="Times New Roman" w:cs="Times New Roman"/>
                <w:b/>
                <w:bCs/>
                <w:color w:val="000000"/>
                <w:sz w:val="20"/>
                <w:szCs w:val="22"/>
              </w:rPr>
            </w:pPr>
            <w:r w:rsidRPr="004E3394">
              <w:rPr>
                <w:rFonts w:ascii="Times New Roman" w:hAnsi="Times New Roman" w:cs="Times New Roman"/>
                <w:b/>
                <w:bCs/>
                <w:color w:val="000000"/>
                <w:sz w:val="20"/>
                <w:szCs w:val="22"/>
              </w:rPr>
              <w:t>SOBRE EL EXCEDENTE DE $</w:t>
            </w:r>
          </w:p>
        </w:tc>
      </w:tr>
      <w:tr w:rsidR="00135CC9" w:rsidRPr="009F5A17" w14:paraId="2B9CCADD" w14:textId="77777777" w:rsidTr="00FA326B">
        <w:trPr>
          <w:trHeight w:val="315"/>
        </w:trPr>
        <w:tc>
          <w:tcPr>
            <w:tcW w:w="2253" w:type="dxa"/>
            <w:shd w:val="clear" w:color="auto" w:fill="AEAAAA"/>
            <w:vAlign w:val="center"/>
            <w:hideMark/>
          </w:tcPr>
          <w:p w14:paraId="607C7C21" w14:textId="77777777" w:rsidR="00135CC9" w:rsidRPr="004E3394" w:rsidRDefault="00135CC9" w:rsidP="00FA326B">
            <w:pPr>
              <w:jc w:val="center"/>
              <w:rPr>
                <w:rFonts w:ascii="Times New Roman" w:hAnsi="Times New Roman" w:cs="Times New Roman"/>
                <w:b/>
                <w:bCs/>
                <w:color w:val="000000"/>
                <w:sz w:val="20"/>
                <w:szCs w:val="22"/>
              </w:rPr>
            </w:pPr>
            <w:r w:rsidRPr="004E3394">
              <w:rPr>
                <w:rFonts w:ascii="Times New Roman" w:hAnsi="Times New Roman" w:cs="Times New Roman"/>
                <w:b/>
                <w:bCs/>
                <w:color w:val="000000"/>
                <w:sz w:val="20"/>
                <w:szCs w:val="22"/>
              </w:rPr>
              <w:t>MÁS DE $</w:t>
            </w:r>
          </w:p>
        </w:tc>
        <w:tc>
          <w:tcPr>
            <w:tcW w:w="1701" w:type="dxa"/>
            <w:shd w:val="clear" w:color="auto" w:fill="AEAAAA"/>
            <w:vAlign w:val="center"/>
            <w:hideMark/>
          </w:tcPr>
          <w:p w14:paraId="22B2D941" w14:textId="77777777" w:rsidR="00135CC9" w:rsidRPr="004E3394" w:rsidRDefault="00135CC9" w:rsidP="00FA326B">
            <w:pPr>
              <w:jc w:val="center"/>
              <w:rPr>
                <w:rFonts w:ascii="Times New Roman" w:hAnsi="Times New Roman" w:cs="Times New Roman"/>
                <w:b/>
                <w:bCs/>
                <w:color w:val="000000"/>
                <w:sz w:val="20"/>
                <w:szCs w:val="22"/>
              </w:rPr>
            </w:pPr>
            <w:r w:rsidRPr="004E3394">
              <w:rPr>
                <w:rFonts w:ascii="Times New Roman" w:hAnsi="Times New Roman" w:cs="Times New Roman"/>
                <w:b/>
                <w:bCs/>
                <w:color w:val="000000"/>
                <w:sz w:val="20"/>
                <w:szCs w:val="22"/>
              </w:rPr>
              <w:t>A $</w:t>
            </w:r>
          </w:p>
        </w:tc>
        <w:tc>
          <w:tcPr>
            <w:tcW w:w="0" w:type="auto"/>
            <w:vMerge/>
            <w:vAlign w:val="center"/>
            <w:hideMark/>
          </w:tcPr>
          <w:p w14:paraId="42454F3B" w14:textId="77777777" w:rsidR="00135CC9" w:rsidRPr="004E3394" w:rsidRDefault="00135CC9" w:rsidP="00FA326B">
            <w:pPr>
              <w:rPr>
                <w:rFonts w:ascii="Times New Roman" w:eastAsia="Times New Roman" w:hAnsi="Times New Roman" w:cs="Times New Roman"/>
                <w:b/>
                <w:bCs/>
                <w:color w:val="000000"/>
                <w:sz w:val="20"/>
                <w:szCs w:val="22"/>
              </w:rPr>
            </w:pPr>
          </w:p>
        </w:tc>
        <w:tc>
          <w:tcPr>
            <w:tcW w:w="0" w:type="auto"/>
            <w:vMerge/>
            <w:vAlign w:val="center"/>
            <w:hideMark/>
          </w:tcPr>
          <w:p w14:paraId="77FD623F" w14:textId="77777777" w:rsidR="00135CC9" w:rsidRPr="004E3394" w:rsidRDefault="00135CC9" w:rsidP="00FA326B">
            <w:pPr>
              <w:rPr>
                <w:rFonts w:ascii="Times New Roman" w:eastAsia="Times New Roman" w:hAnsi="Times New Roman" w:cs="Times New Roman"/>
                <w:b/>
                <w:bCs/>
                <w:color w:val="000000"/>
                <w:sz w:val="20"/>
                <w:szCs w:val="22"/>
              </w:rPr>
            </w:pPr>
          </w:p>
        </w:tc>
        <w:tc>
          <w:tcPr>
            <w:tcW w:w="1559" w:type="dxa"/>
            <w:vMerge/>
            <w:vAlign w:val="center"/>
            <w:hideMark/>
          </w:tcPr>
          <w:p w14:paraId="4EAF0698" w14:textId="77777777" w:rsidR="00135CC9" w:rsidRPr="004E3394" w:rsidRDefault="00135CC9" w:rsidP="00FA326B">
            <w:pPr>
              <w:rPr>
                <w:rFonts w:ascii="Times New Roman" w:eastAsia="Times New Roman" w:hAnsi="Times New Roman" w:cs="Times New Roman"/>
                <w:b/>
                <w:bCs/>
                <w:color w:val="000000"/>
                <w:sz w:val="20"/>
                <w:szCs w:val="22"/>
              </w:rPr>
            </w:pPr>
          </w:p>
        </w:tc>
      </w:tr>
      <w:tr w:rsidR="00135CC9" w:rsidRPr="009F5A17" w14:paraId="72583445" w14:textId="77777777" w:rsidTr="00FA326B">
        <w:trPr>
          <w:trHeight w:val="315"/>
        </w:trPr>
        <w:tc>
          <w:tcPr>
            <w:tcW w:w="2253" w:type="dxa"/>
            <w:shd w:val="clear" w:color="auto" w:fill="FAFBFC"/>
            <w:vAlign w:val="center"/>
            <w:hideMark/>
          </w:tcPr>
          <w:p w14:paraId="391F4B5D"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$ 0,00</w:t>
            </w:r>
          </w:p>
        </w:tc>
        <w:tc>
          <w:tcPr>
            <w:tcW w:w="1701" w:type="dxa"/>
            <w:shd w:val="clear" w:color="auto" w:fill="FAFBFC"/>
            <w:vAlign w:val="center"/>
            <w:hideMark/>
          </w:tcPr>
          <w:p w14:paraId="009B08C7"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$ 14.301.209,21</w:t>
            </w:r>
          </w:p>
        </w:tc>
        <w:tc>
          <w:tcPr>
            <w:tcW w:w="1985" w:type="dxa"/>
            <w:shd w:val="clear" w:color="auto" w:fill="FAFBFC"/>
            <w:vAlign w:val="center"/>
            <w:hideMark/>
          </w:tcPr>
          <w:p w14:paraId="56AC738A"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$ 0,00</w:t>
            </w:r>
          </w:p>
        </w:tc>
        <w:tc>
          <w:tcPr>
            <w:tcW w:w="1276" w:type="dxa"/>
            <w:shd w:val="clear" w:color="auto" w:fill="FAFBFC"/>
            <w:vAlign w:val="center"/>
            <w:hideMark/>
          </w:tcPr>
          <w:p w14:paraId="30D94648"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25%</w:t>
            </w:r>
          </w:p>
        </w:tc>
        <w:tc>
          <w:tcPr>
            <w:tcW w:w="1559" w:type="dxa"/>
            <w:shd w:val="clear" w:color="auto" w:fill="FAFBFC"/>
            <w:vAlign w:val="center"/>
            <w:hideMark/>
          </w:tcPr>
          <w:p w14:paraId="1A6A1299"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$ 0,00</w:t>
            </w:r>
          </w:p>
        </w:tc>
      </w:tr>
      <w:tr w:rsidR="00135CC9" w:rsidRPr="009F5A17" w14:paraId="75CF9713" w14:textId="77777777" w:rsidTr="00FA326B">
        <w:trPr>
          <w:trHeight w:val="300"/>
        </w:trPr>
        <w:tc>
          <w:tcPr>
            <w:tcW w:w="2253" w:type="dxa"/>
            <w:shd w:val="clear" w:color="auto" w:fill="FAFBFC"/>
            <w:vAlign w:val="center"/>
            <w:hideMark/>
          </w:tcPr>
          <w:p w14:paraId="3CDA4037"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$ 14.301.209,21</w:t>
            </w:r>
          </w:p>
        </w:tc>
        <w:tc>
          <w:tcPr>
            <w:tcW w:w="1701" w:type="dxa"/>
            <w:shd w:val="clear" w:color="auto" w:fill="FAFBFC"/>
            <w:vAlign w:val="center"/>
            <w:hideMark/>
          </w:tcPr>
          <w:p w14:paraId="1BDE4F48"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$ 143.012.092,08</w:t>
            </w:r>
          </w:p>
        </w:tc>
        <w:tc>
          <w:tcPr>
            <w:tcW w:w="1985" w:type="dxa"/>
            <w:shd w:val="clear" w:color="auto" w:fill="FAFBFC"/>
            <w:vAlign w:val="center"/>
            <w:hideMark/>
          </w:tcPr>
          <w:p w14:paraId="3A9433B4"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$ 3.575.302,30</w:t>
            </w:r>
          </w:p>
        </w:tc>
        <w:tc>
          <w:tcPr>
            <w:tcW w:w="1276" w:type="dxa"/>
            <w:shd w:val="clear" w:color="auto" w:fill="FAFBFC"/>
            <w:vAlign w:val="center"/>
            <w:hideMark/>
          </w:tcPr>
          <w:p w14:paraId="62906338"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30%</w:t>
            </w:r>
          </w:p>
        </w:tc>
        <w:tc>
          <w:tcPr>
            <w:tcW w:w="1559" w:type="dxa"/>
            <w:shd w:val="clear" w:color="auto" w:fill="FAFBFC"/>
            <w:vAlign w:val="center"/>
            <w:hideMark/>
          </w:tcPr>
          <w:p w14:paraId="583B4B96"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$ 14.301.209,21</w:t>
            </w:r>
          </w:p>
        </w:tc>
      </w:tr>
      <w:tr w:rsidR="00135CC9" w:rsidRPr="009F5A17" w14:paraId="26040345" w14:textId="77777777" w:rsidTr="00FA326B">
        <w:trPr>
          <w:trHeight w:val="315"/>
        </w:trPr>
        <w:tc>
          <w:tcPr>
            <w:tcW w:w="2253" w:type="dxa"/>
            <w:shd w:val="clear" w:color="auto" w:fill="FAFBFC"/>
            <w:vAlign w:val="center"/>
            <w:hideMark/>
          </w:tcPr>
          <w:p w14:paraId="37E3AF16"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$ 143.012.092,08</w:t>
            </w:r>
          </w:p>
        </w:tc>
        <w:tc>
          <w:tcPr>
            <w:tcW w:w="1701" w:type="dxa"/>
            <w:shd w:val="clear" w:color="auto" w:fill="FAFBFC"/>
            <w:vAlign w:val="center"/>
            <w:hideMark/>
          </w:tcPr>
          <w:p w14:paraId="34C0AA25"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En adelante</w:t>
            </w:r>
          </w:p>
        </w:tc>
        <w:tc>
          <w:tcPr>
            <w:tcW w:w="1985" w:type="dxa"/>
            <w:shd w:val="clear" w:color="auto" w:fill="FAFBFC"/>
            <w:vAlign w:val="center"/>
            <w:hideMark/>
          </w:tcPr>
          <w:p w14:paraId="5E4C2E66"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$ 42.188.567,16</w:t>
            </w:r>
          </w:p>
        </w:tc>
        <w:tc>
          <w:tcPr>
            <w:tcW w:w="1276" w:type="dxa"/>
            <w:shd w:val="clear" w:color="auto" w:fill="FAFBFC"/>
            <w:vAlign w:val="center"/>
            <w:hideMark/>
          </w:tcPr>
          <w:p w14:paraId="2B9CDA8B"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35%</w:t>
            </w:r>
          </w:p>
        </w:tc>
        <w:tc>
          <w:tcPr>
            <w:tcW w:w="1559" w:type="dxa"/>
            <w:shd w:val="clear" w:color="auto" w:fill="FAFBFC"/>
            <w:vAlign w:val="center"/>
            <w:hideMark/>
          </w:tcPr>
          <w:p w14:paraId="3B78D805" w14:textId="77777777" w:rsidR="00135CC9" w:rsidRPr="004E3394" w:rsidRDefault="00135CC9" w:rsidP="00FA326B">
            <w:pPr>
              <w:jc w:val="center"/>
              <w:rPr>
                <w:rFonts w:ascii="Times New Roman" w:hAnsi="Times New Roman" w:cs="Times New Roman"/>
                <w:color w:val="333333"/>
                <w:sz w:val="20"/>
                <w:szCs w:val="22"/>
              </w:rPr>
            </w:pPr>
            <w:r w:rsidRPr="004E3394">
              <w:rPr>
                <w:rFonts w:ascii="Times New Roman" w:hAnsi="Times New Roman" w:cs="Times New Roman"/>
                <w:color w:val="333333"/>
                <w:sz w:val="20"/>
                <w:szCs w:val="22"/>
              </w:rPr>
              <w:t>$ 143.012.092,08</w:t>
            </w:r>
          </w:p>
        </w:tc>
      </w:tr>
    </w:tbl>
    <w:p w14:paraId="02FE448A" w14:textId="77777777" w:rsidR="00135CC9" w:rsidRDefault="00135CC9" w:rsidP="00135CC9">
      <w:pPr>
        <w:pStyle w:val="Encabezado"/>
        <w:rPr>
          <w:rFonts w:ascii="Times New Roman" w:hAnsi="Times New Roman"/>
          <w:sz w:val="22"/>
          <w:szCs w:val="22"/>
        </w:rPr>
      </w:pPr>
    </w:p>
    <w:p w14:paraId="6F9806C5" w14:textId="77777777" w:rsidR="00135CC9" w:rsidRDefault="00135CC9" w:rsidP="00135CC9">
      <w:pPr>
        <w:pStyle w:val="Encabezado"/>
        <w:rPr>
          <w:rFonts w:ascii="Times New Roman" w:hAnsi="Times New Roman"/>
          <w:sz w:val="22"/>
          <w:szCs w:val="22"/>
        </w:rPr>
      </w:pPr>
      <w:r w:rsidRPr="00A77A44">
        <w:rPr>
          <w:rFonts w:ascii="Times New Roman" w:hAnsi="Times New Roman"/>
          <w:sz w:val="22"/>
          <w:szCs w:val="22"/>
        </w:rPr>
        <w:t>Los citados montos se ajustarán anualmente, considerando la variación anual del Índice de Precios al Consumidor (IPC), correspondiente al mes de octubre del año anterior al del ajuste, respecto del mismo mes del año anterior. Los montos determinados por aplicación del mecanismo descripto resultarán de aplicación para los ejercicios fiscales que se inicien con posterioridad a cada actualización.</w:t>
      </w:r>
    </w:p>
    <w:p w14:paraId="3648ACF4" w14:textId="77777777" w:rsidR="00135CC9" w:rsidRDefault="00135CC9" w:rsidP="00135CC9">
      <w:pPr>
        <w:pStyle w:val="Encabezado"/>
        <w:rPr>
          <w:rFonts w:ascii="Times New Roman" w:hAnsi="Times New Roman"/>
          <w:sz w:val="22"/>
          <w:szCs w:val="22"/>
        </w:rPr>
      </w:pPr>
    </w:p>
    <w:p w14:paraId="1D1FE116" w14:textId="77777777" w:rsidR="00135CC9" w:rsidRPr="00A77A44" w:rsidRDefault="00135CC9" w:rsidP="00135CC9">
      <w:pPr>
        <w:pStyle w:val="Encabezado"/>
        <w:rPr>
          <w:rFonts w:ascii="Times New Roman" w:hAnsi="Times New Roman"/>
          <w:sz w:val="22"/>
          <w:szCs w:val="22"/>
        </w:rPr>
      </w:pPr>
      <w:r w:rsidRPr="00A77A44">
        <w:rPr>
          <w:rFonts w:ascii="Times New Roman" w:hAnsi="Times New Roman"/>
          <w:sz w:val="22"/>
          <w:szCs w:val="22"/>
        </w:rPr>
        <w:t xml:space="preserve">Cuando los titulares de Certificados de Participación fueran </w:t>
      </w:r>
      <w:r w:rsidRPr="00A77A44">
        <w:rPr>
          <w:rFonts w:ascii="Times New Roman" w:hAnsi="Times New Roman"/>
          <w:b/>
          <w:bCs/>
          <w:sz w:val="22"/>
          <w:szCs w:val="22"/>
        </w:rPr>
        <w:t xml:space="preserve">beneficiarios del exterior, </w:t>
      </w:r>
      <w:r w:rsidRPr="00A77A44">
        <w:rPr>
          <w:rFonts w:ascii="Times New Roman" w:hAnsi="Times New Roman"/>
          <w:sz w:val="22"/>
          <w:szCs w:val="22"/>
        </w:rPr>
        <w:t>el fiduciario procederá a efectuar la retención con carácter de pago único y definitivo a la alícuota que hubiere resultado aplicable a esos beneficiarios de haber obtenido las mismas de forma directa, aplicando las presunciones previstas en el artículo 104 (T.O. 2019) de la Ley de Impuesto a las Ganancias, conforme la categoría de renta de que se trate.</w:t>
      </w:r>
    </w:p>
    <w:p w14:paraId="6B0AD7AA" w14:textId="77777777" w:rsidR="00135CC9" w:rsidRPr="00A77A44" w:rsidRDefault="00135CC9" w:rsidP="00135CC9">
      <w:pPr>
        <w:pStyle w:val="Encabezado"/>
        <w:rPr>
          <w:rFonts w:ascii="Times New Roman" w:hAnsi="Times New Roman"/>
          <w:sz w:val="22"/>
          <w:szCs w:val="22"/>
        </w:rPr>
      </w:pPr>
    </w:p>
    <w:p w14:paraId="1A008A53" w14:textId="77777777" w:rsidR="00135CC9" w:rsidRPr="00A77A44" w:rsidRDefault="00135CC9" w:rsidP="00135CC9">
      <w:pPr>
        <w:pStyle w:val="Encabezado"/>
        <w:rPr>
          <w:rFonts w:ascii="Times New Roman" w:hAnsi="Times New Roman"/>
          <w:sz w:val="22"/>
          <w:szCs w:val="22"/>
        </w:rPr>
      </w:pPr>
      <w:r w:rsidRPr="00A77A44">
        <w:rPr>
          <w:rFonts w:ascii="Times New Roman" w:hAnsi="Times New Roman"/>
          <w:sz w:val="22"/>
          <w:szCs w:val="22"/>
        </w:rPr>
        <w:t>Por su parte, la reglamentación aclaró que los inversores no deberán incluir en la base imponible del impuesto, según corresponda, los siguientes conceptos: i) Valor Patrimonial Proporcional (VPP) o similares; utilidades en la parte que se encuentren integradas por ganancias acumuladas generadas con anterioridad al 01/01/2018; iii) Utilidades que hubieran tributado el impuesto por parte del fideicomiso; y iv) Distribuciones de utilidades que hubieran sido capitalizadas, por las cuales ya hubiera tributado el inversor al momento de su capitalización.</w:t>
      </w:r>
    </w:p>
    <w:p w14:paraId="21C7457B" w14:textId="77777777" w:rsidR="00135CC9" w:rsidRPr="00A77A44" w:rsidRDefault="00135CC9" w:rsidP="00135CC9">
      <w:pPr>
        <w:pStyle w:val="Encabezado"/>
        <w:rPr>
          <w:rFonts w:ascii="Times New Roman" w:hAnsi="Times New Roman"/>
          <w:sz w:val="22"/>
          <w:szCs w:val="22"/>
        </w:rPr>
      </w:pPr>
    </w:p>
    <w:p w14:paraId="74C1436A" w14:textId="77777777" w:rsidR="00135CC9" w:rsidRPr="00A77A44" w:rsidRDefault="00135CC9" w:rsidP="00135CC9">
      <w:pPr>
        <w:pStyle w:val="Encabezado"/>
        <w:rPr>
          <w:rFonts w:ascii="Times New Roman" w:hAnsi="Times New Roman"/>
          <w:sz w:val="22"/>
          <w:szCs w:val="22"/>
        </w:rPr>
      </w:pPr>
      <w:r w:rsidRPr="00A77A44">
        <w:rPr>
          <w:rFonts w:ascii="Times New Roman" w:hAnsi="Times New Roman"/>
          <w:sz w:val="22"/>
          <w:szCs w:val="22"/>
        </w:rPr>
        <w:t>De no distribuirse la totalidad de las ganancias determinadas y acumuladas al cierre del ejercicio del fideicomiso, estas se acumularán. En este caso, la fecha de cada distribución posterior se considerará, sin admitir prueba en contrario, que las ganancias que se distribuyen corresponden en primer término a las de mayor antigüedad acumulada al cierre del ejercicio inmediato anterior a la fecha de distribución.</w:t>
      </w:r>
    </w:p>
    <w:p w14:paraId="35444181" w14:textId="77777777" w:rsidR="00135CC9" w:rsidRPr="00A77A44" w:rsidRDefault="00135CC9" w:rsidP="00135CC9">
      <w:pPr>
        <w:pStyle w:val="Encabezado"/>
        <w:rPr>
          <w:rFonts w:ascii="Times New Roman" w:hAnsi="Times New Roman"/>
          <w:sz w:val="22"/>
          <w:szCs w:val="22"/>
        </w:rPr>
      </w:pPr>
    </w:p>
    <w:p w14:paraId="1691BF6B" w14:textId="77777777" w:rsidR="00135CC9" w:rsidRPr="00A77A44" w:rsidRDefault="00135CC9" w:rsidP="00135CC9">
      <w:pPr>
        <w:pStyle w:val="Encabezado"/>
        <w:rPr>
          <w:rFonts w:ascii="Times New Roman" w:hAnsi="Times New Roman"/>
          <w:sz w:val="22"/>
          <w:szCs w:val="22"/>
        </w:rPr>
      </w:pPr>
      <w:r w:rsidRPr="00A77A44">
        <w:rPr>
          <w:rFonts w:ascii="Times New Roman" w:hAnsi="Times New Roman"/>
          <w:sz w:val="22"/>
          <w:szCs w:val="22"/>
        </w:rPr>
        <w:t>A tal efecto, el fiduciario deberá al momento de distribuir las ganancias del fideicomiso poner a disposición del inversor persona humana y/o sucesión indivisa residente del país en proporción al porcentaje de participación que posean en el vehículo, un “Certificado de Resultados” conteniendo la ganancia neta de fuente argentina obtenida durante el periodo fiscal en cuestión, discriminada por tipo de renta. Por su parte, en el caso de que los titulares sean personas jurídicas locales, deberá ponerse a disposición de aquellos la ganancia neta de fuente argentina del vehículo, determinada con base en la normativa que sería aplicable si este último fuera el sujeto del impuesto, vale decir, conforme las reglas de la tercera categoría. En ambos casos, también deberá informarse el importe de las retenciones y/o percepciones sufridas y demás pagos a cuenta ingresados durante el periodo fiscal por el Impuesto a las Ganancias y sobre los Débitos y Créditos Bancarios que resulten computables, conforme lo dispone la Resolución General (AFIP) N° 4498/2019.</w:t>
      </w:r>
    </w:p>
    <w:p w14:paraId="70691F45" w14:textId="77777777" w:rsidR="00135CC9" w:rsidRPr="00A77A44" w:rsidRDefault="00135CC9" w:rsidP="00135CC9">
      <w:pPr>
        <w:autoSpaceDE w:val="0"/>
        <w:autoSpaceDN w:val="0"/>
        <w:adjustRightInd w:val="0"/>
        <w:rPr>
          <w:rFonts w:ascii="Times New Roman" w:hAnsi="Times New Roman" w:cs="Times New Roman"/>
          <w:sz w:val="22"/>
          <w:szCs w:val="22"/>
        </w:rPr>
      </w:pPr>
    </w:p>
    <w:p w14:paraId="0BE18B23" w14:textId="77777777" w:rsidR="00135CC9" w:rsidRPr="00506990" w:rsidRDefault="00135CC9" w:rsidP="00135CC9">
      <w:pPr>
        <w:autoSpaceDE w:val="0"/>
        <w:autoSpaceDN w:val="0"/>
        <w:adjustRightInd w:val="0"/>
        <w:rPr>
          <w:rFonts w:ascii="Times New Roman" w:eastAsia="Times New Roman" w:hAnsi="Times New Roman" w:cs="Times New Roman"/>
          <w:sz w:val="22"/>
          <w:szCs w:val="22"/>
          <w:lang w:val="es-AR"/>
        </w:rPr>
      </w:pPr>
      <w:r w:rsidRPr="00A77A44">
        <w:rPr>
          <w:rFonts w:ascii="Times New Roman" w:hAnsi="Times New Roman" w:cs="Times New Roman"/>
          <w:sz w:val="22"/>
          <w:szCs w:val="22"/>
        </w:rPr>
        <w:t>Finalmente, cabe aclarar que a partir de la publicación de la Ley 27.541 de Solidaridad Social y Reactivación Productiva el Impuesto a la Renta Financiera ha sido derogado para el ejercicio fiscal 2020, siendo el 2019 el último año de su aplicación</w:t>
      </w:r>
      <w:r w:rsidRPr="00A77A44">
        <w:rPr>
          <w:rStyle w:val="Refdenotaalpie"/>
          <w:rFonts w:ascii="Times New Roman" w:hAnsi="Times New Roman"/>
          <w:sz w:val="22"/>
          <w:szCs w:val="22"/>
        </w:rPr>
        <w:footnoteReference w:id="11"/>
      </w:r>
      <w:r w:rsidRPr="00A77A44">
        <w:rPr>
          <w:rFonts w:ascii="Times New Roman" w:hAnsi="Times New Roman" w:cs="Times New Roman"/>
          <w:sz w:val="22"/>
          <w:szCs w:val="22"/>
        </w:rPr>
        <w:t xml:space="preserve"> para todos los resultados obtenidos por personas físicas, sucesiones indivisas y beneficiarios del exterior provenientes de rendimientos producto de la colocación de capital en valores, en la medida que coticen en bolsas o mercados de valores autorizados por la Comisión Nacional de Valores.</w:t>
      </w:r>
    </w:p>
    <w:p w14:paraId="66A374EF"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p>
    <w:p w14:paraId="27C9F002" w14:textId="77777777" w:rsidR="00135CC9" w:rsidRPr="00506990" w:rsidRDefault="00135CC9" w:rsidP="00135CC9">
      <w:pPr>
        <w:tabs>
          <w:tab w:val="center" w:pos="4252"/>
          <w:tab w:val="right" w:pos="8504"/>
        </w:tabs>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AR"/>
        </w:rPr>
        <w:t>II.2. Impuesto al Valor Agregado</w:t>
      </w:r>
    </w:p>
    <w:p w14:paraId="090947E2"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AR"/>
        </w:rPr>
      </w:pPr>
    </w:p>
    <w:p w14:paraId="441763B2"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u w:val="single"/>
          <w:lang w:val="es-AR"/>
        </w:rPr>
      </w:pPr>
      <w:r w:rsidRPr="00506990">
        <w:rPr>
          <w:rFonts w:ascii="Times New Roman" w:eastAsia="Times New Roman" w:hAnsi="Times New Roman" w:cs="Times New Roman"/>
          <w:sz w:val="22"/>
          <w:szCs w:val="22"/>
          <w:u w:val="single"/>
          <w:lang w:val="es-AR"/>
        </w:rPr>
        <w:t>Rendimientos (intereses)</w:t>
      </w:r>
    </w:p>
    <w:p w14:paraId="50587F27"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De acuerdo con lo establecido por el inciso a) del artículo 83 de la ley 24.441, los rendimientos que obtenga el inversor (sujeto local o beneficiario del exterior) están exentos del Impuesto al Valor Agregado toda vez que los títulos valores cumplan con el requisito de la oferta pública.</w:t>
      </w:r>
    </w:p>
    <w:p w14:paraId="6E12CCB0"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AR"/>
        </w:rPr>
      </w:pPr>
    </w:p>
    <w:p w14:paraId="62436DC0"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u w:val="single"/>
          <w:lang w:val="es-AR"/>
        </w:rPr>
      </w:pPr>
      <w:r w:rsidRPr="00506990">
        <w:rPr>
          <w:rFonts w:ascii="Times New Roman" w:eastAsia="Times New Roman" w:hAnsi="Times New Roman" w:cs="Times New Roman"/>
          <w:sz w:val="22"/>
          <w:szCs w:val="22"/>
          <w:u w:val="single"/>
          <w:lang w:val="es-AR"/>
        </w:rPr>
        <w:t>Resultados derivados de la compraventa de los títulos</w:t>
      </w:r>
    </w:p>
    <w:p w14:paraId="4FD65BA8"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Todo resultado obtenido como consecuencia de la transferencia de títulos de valores, de acuerdo con lo establecido por el inciso a) del artículo 83 de la ley 24.441, resultará exento del presente gravamen, en la medida que los Certificados de Participación cumplan con el requisito de la oferta pública antes detallado.</w:t>
      </w:r>
    </w:p>
    <w:p w14:paraId="6D870E00"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AR"/>
        </w:rPr>
      </w:pPr>
    </w:p>
    <w:p w14:paraId="71310B43" w14:textId="77777777" w:rsidR="00135CC9" w:rsidRPr="00506990" w:rsidRDefault="00135CC9" w:rsidP="00135CC9">
      <w:pPr>
        <w:tabs>
          <w:tab w:val="center" w:pos="4252"/>
          <w:tab w:val="right" w:pos="8504"/>
        </w:tabs>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AR"/>
        </w:rPr>
        <w:t>II.3. Impuesto sobre los Ingresos Brutos</w:t>
      </w:r>
    </w:p>
    <w:p w14:paraId="0189ED86"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AR"/>
        </w:rPr>
      </w:pPr>
    </w:p>
    <w:p w14:paraId="2369DB9D"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u w:val="single"/>
          <w:lang w:val="es-AR"/>
        </w:rPr>
      </w:pPr>
      <w:r w:rsidRPr="00506990">
        <w:rPr>
          <w:rFonts w:ascii="Times New Roman" w:eastAsia="Times New Roman" w:hAnsi="Times New Roman" w:cs="Times New Roman"/>
          <w:sz w:val="22"/>
          <w:szCs w:val="22"/>
          <w:u w:val="single"/>
          <w:lang w:val="es-AR"/>
        </w:rPr>
        <w:t>Rendimientos (intereses) y resultados derivados de la compraventa de los Valores Fiduciarios</w:t>
      </w:r>
    </w:p>
    <w:p w14:paraId="2F1AD6C7"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Salvo exención provincial expresa, los rendimientos devengados por los Valores Fiduciarios se encuentran alcanzados por este gravamen. Igual conclusión aplica para el caso de personas  humanas, en tanto éstas revistan la calidad de habitualistas o les resulte de aplicación una presunción de habitualidad específica. </w:t>
      </w:r>
    </w:p>
    <w:p w14:paraId="33AE4CE0"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Tratándose de inversores del exterior, NO procede la imposición, dada la inexistencia del sujeto pasivo del gravamen.</w:t>
      </w:r>
    </w:p>
    <w:p w14:paraId="40C7EE87"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AR"/>
        </w:rPr>
      </w:pPr>
    </w:p>
    <w:p w14:paraId="51167544" w14:textId="77777777" w:rsidR="00135CC9" w:rsidRPr="00506990" w:rsidRDefault="00135CC9" w:rsidP="00135CC9">
      <w:pPr>
        <w:tabs>
          <w:tab w:val="center" w:pos="4252"/>
          <w:tab w:val="right" w:pos="8504"/>
        </w:tabs>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AR"/>
        </w:rPr>
        <w:t>II.4. Impuesto sobre los Bienes Personales</w:t>
      </w:r>
    </w:p>
    <w:p w14:paraId="659D871F"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p>
    <w:p w14:paraId="67558CCC" w14:textId="77777777" w:rsidR="00135CC9" w:rsidRPr="00056B7D" w:rsidRDefault="00135CC9" w:rsidP="00135CC9">
      <w:pPr>
        <w:tabs>
          <w:tab w:val="center" w:pos="4252"/>
          <w:tab w:val="right" w:pos="8504"/>
        </w:tabs>
        <w:rPr>
          <w:rFonts w:ascii="Times New Roman" w:hAnsi="Times New Roman" w:cs="Times New Roman"/>
          <w:sz w:val="22"/>
          <w:szCs w:val="22"/>
          <w:lang w:val="es-ES"/>
        </w:rPr>
      </w:pPr>
      <w:r w:rsidRPr="00056B7D">
        <w:rPr>
          <w:rFonts w:ascii="Times New Roman" w:hAnsi="Times New Roman" w:cs="Times New Roman"/>
          <w:sz w:val="22"/>
          <w:szCs w:val="22"/>
        </w:rPr>
        <w:t>De conformidad con lo dispuesto la ley Nº 23.966, texto conforme a las modificaciones recientemente introducidas por la Ley N° 27.541 y la reciente Ley N° 27.667 publicada en el B.O. el día 31 de diciembre del 2021; las personas humanas y las sucesiones indivisas residentes en la República Argentina o en el extranjero (en este último caso sólo con respecto a bienes situados en la Argentina, lo cual incluye los Valores Fiduciarios) están sujetas al Impuesto sobre los Bienes Personales que grava los bienes existentes al 31 de diciembre de cada año</w:t>
      </w:r>
    </w:p>
    <w:p w14:paraId="58075476" w14:textId="77777777" w:rsidR="00135CC9" w:rsidRPr="00056B7D" w:rsidRDefault="00135CC9" w:rsidP="00135CC9">
      <w:pPr>
        <w:tabs>
          <w:tab w:val="center" w:pos="4252"/>
          <w:tab w:val="right" w:pos="8504"/>
        </w:tabs>
        <w:rPr>
          <w:rFonts w:ascii="Times New Roman" w:hAnsi="Times New Roman" w:cs="Times New Roman"/>
          <w:sz w:val="22"/>
          <w:szCs w:val="22"/>
          <w:lang w:val="es-ES"/>
        </w:rPr>
      </w:pPr>
    </w:p>
    <w:p w14:paraId="2C40115A" w14:textId="77777777" w:rsidR="00135CC9" w:rsidRPr="00056B7D" w:rsidRDefault="00135CC9" w:rsidP="00135CC9">
      <w:pPr>
        <w:tabs>
          <w:tab w:val="center" w:pos="4252"/>
          <w:tab w:val="right" w:pos="8504"/>
        </w:tabs>
        <w:rPr>
          <w:rFonts w:ascii="Times New Roman" w:hAnsi="Times New Roman" w:cs="Times New Roman"/>
          <w:sz w:val="22"/>
          <w:szCs w:val="22"/>
        </w:rPr>
      </w:pPr>
      <w:r w:rsidRPr="00056B7D">
        <w:rPr>
          <w:rFonts w:ascii="Times New Roman" w:hAnsi="Times New Roman" w:cs="Times New Roman"/>
          <w:sz w:val="22"/>
          <w:szCs w:val="22"/>
        </w:rPr>
        <w:t>Por medio de la Ley Nº 27.541 de Solidaridad Social y Reactivación Productiva, se introdujeron ciertas modificaciones a la Ley de Bienes Personales que surtieron efecto desde el periodo fiscal 2019 y la reciente Ley N° 27.667 si bien mantiene y extiende dichos cambios, asimismo ha introducido modificaciones con aplicación a partir del periodo fiscal 2021, a saber:</w:t>
      </w:r>
    </w:p>
    <w:p w14:paraId="30E68569" w14:textId="77777777" w:rsidR="00135CC9" w:rsidRDefault="00135CC9" w:rsidP="00135CC9">
      <w:pPr>
        <w:autoSpaceDE w:val="0"/>
        <w:autoSpaceDN w:val="0"/>
        <w:adjustRightInd w:val="0"/>
        <w:rPr>
          <w:rFonts w:ascii="Times New Roman" w:hAnsi="Times New Roman" w:cs="Times New Roman"/>
          <w:sz w:val="22"/>
          <w:szCs w:val="22"/>
        </w:rPr>
      </w:pPr>
    </w:p>
    <w:p w14:paraId="1698CD36" w14:textId="77777777" w:rsidR="00135CC9" w:rsidRDefault="00135CC9" w:rsidP="00135CC9">
      <w:pPr>
        <w:autoSpaceDE w:val="0"/>
        <w:autoSpaceDN w:val="0"/>
        <w:adjustRightInd w:val="0"/>
        <w:rPr>
          <w:rFonts w:ascii="Times New Roman" w:hAnsi="Times New Roman" w:cs="Times New Roman"/>
          <w:sz w:val="22"/>
          <w:szCs w:val="22"/>
        </w:rPr>
      </w:pPr>
      <w:r w:rsidRPr="00056B7D">
        <w:rPr>
          <w:rFonts w:ascii="Times New Roman" w:hAnsi="Times New Roman" w:cs="Times New Roman"/>
          <w:sz w:val="22"/>
          <w:szCs w:val="22"/>
        </w:rPr>
        <w:t xml:space="preserve">Respecto de las personas humanas y las sucesiones indivisas domiciliadas o radicadas en la Argentina, el impuesto grava a todos los bienes situados en la Argentina y en el exterior en la medida que su valor en conjunto exceda los $ </w:t>
      </w:r>
      <w:r>
        <w:rPr>
          <w:rFonts w:ascii="Times New Roman" w:hAnsi="Times New Roman" w:cs="Times New Roman"/>
          <w:sz w:val="22"/>
          <w:szCs w:val="22"/>
        </w:rPr>
        <w:t>11.282.141,08</w:t>
      </w:r>
      <w:r w:rsidRPr="00056B7D">
        <w:rPr>
          <w:rFonts w:ascii="Times New Roman" w:hAnsi="Times New Roman" w:cs="Times New Roman"/>
          <w:sz w:val="22"/>
          <w:szCs w:val="22"/>
        </w:rPr>
        <w:t xml:space="preserve"> (antes $ </w:t>
      </w:r>
      <w:r>
        <w:rPr>
          <w:rFonts w:ascii="Times New Roman" w:hAnsi="Times New Roman" w:cs="Times New Roman"/>
          <w:sz w:val="22"/>
          <w:szCs w:val="22"/>
        </w:rPr>
        <w:t>6</w:t>
      </w:r>
      <w:r w:rsidRPr="00056B7D">
        <w:rPr>
          <w:rFonts w:ascii="Times New Roman" w:hAnsi="Times New Roman" w:cs="Times New Roman"/>
          <w:sz w:val="22"/>
          <w:szCs w:val="22"/>
        </w:rPr>
        <w:t>.000.000), aplicándose las alícuotas según la siguiente escala</w:t>
      </w:r>
      <w:r>
        <w:rPr>
          <w:rFonts w:ascii="Times New Roman" w:hAnsi="Times New Roman" w:cs="Times New Roman"/>
          <w:sz w:val="22"/>
          <w:szCs w:val="22"/>
        </w:rPr>
        <w:t xml:space="preserve"> para el período fiscal 2022</w:t>
      </w:r>
      <w:r w:rsidRPr="00056B7D">
        <w:rPr>
          <w:rStyle w:val="Refdenotaalpie"/>
          <w:rFonts w:ascii="Times New Roman" w:hAnsi="Times New Roman"/>
          <w:sz w:val="22"/>
          <w:szCs w:val="22"/>
        </w:rPr>
        <w:footnoteReference w:id="12"/>
      </w:r>
      <w:r w:rsidRPr="00056B7D">
        <w:rPr>
          <w:rFonts w:ascii="Times New Roman" w:hAnsi="Times New Roman" w:cs="Times New Roman"/>
          <w:sz w:val="22"/>
          <w:szCs w:val="22"/>
        </w:rPr>
        <w:t>:</w:t>
      </w:r>
    </w:p>
    <w:p w14:paraId="7F054FB4" w14:textId="77777777" w:rsidR="00135CC9" w:rsidRDefault="00135CC9" w:rsidP="00135CC9">
      <w:pPr>
        <w:autoSpaceDE w:val="0"/>
        <w:autoSpaceDN w:val="0"/>
        <w:adjustRightInd w:val="0"/>
        <w:rPr>
          <w:rFonts w:ascii="Times New Roman" w:hAnsi="Times New Roman" w:cs="Times New Roman"/>
          <w:sz w:val="22"/>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2268"/>
        <w:gridCol w:w="1559"/>
        <w:gridCol w:w="1417"/>
        <w:gridCol w:w="1985"/>
      </w:tblGrid>
      <w:tr w:rsidR="00135CC9" w:rsidRPr="009F5A17" w14:paraId="0CC471EE" w14:textId="77777777" w:rsidTr="00FA326B">
        <w:trPr>
          <w:trHeight w:val="638"/>
        </w:trPr>
        <w:tc>
          <w:tcPr>
            <w:tcW w:w="3823" w:type="dxa"/>
            <w:gridSpan w:val="2"/>
            <w:shd w:val="clear" w:color="auto" w:fill="A6A6A6"/>
            <w:vAlign w:val="center"/>
            <w:hideMark/>
          </w:tcPr>
          <w:p w14:paraId="09CFAA59" w14:textId="77777777" w:rsidR="00135CC9" w:rsidRPr="004E3394" w:rsidRDefault="00135CC9" w:rsidP="00FA326B">
            <w:pPr>
              <w:jc w:val="center"/>
              <w:rPr>
                <w:rFonts w:ascii="Times New Roman" w:hAnsi="Times New Roman" w:cs="Times New Roman"/>
                <w:color w:val="000000"/>
                <w:sz w:val="20"/>
                <w:szCs w:val="20"/>
                <w:lang w:val="es-AR" w:eastAsia="es-AR"/>
              </w:rPr>
            </w:pPr>
            <w:r w:rsidRPr="004E3394">
              <w:rPr>
                <w:rFonts w:ascii="Times New Roman" w:hAnsi="Times New Roman" w:cs="Times New Roman"/>
                <w:color w:val="000000"/>
                <w:sz w:val="20"/>
                <w:szCs w:val="20"/>
              </w:rPr>
              <w:t>Valor total de los bienes que exceda el mínimo no imponible</w:t>
            </w:r>
          </w:p>
        </w:tc>
        <w:tc>
          <w:tcPr>
            <w:tcW w:w="1559" w:type="dxa"/>
            <w:vMerge w:val="restart"/>
            <w:shd w:val="clear" w:color="auto" w:fill="A6A6A6"/>
            <w:vAlign w:val="center"/>
            <w:hideMark/>
          </w:tcPr>
          <w:p w14:paraId="7EC6D8D7"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Pagarán $</w:t>
            </w:r>
          </w:p>
        </w:tc>
        <w:tc>
          <w:tcPr>
            <w:tcW w:w="1417" w:type="dxa"/>
            <w:vMerge w:val="restart"/>
            <w:shd w:val="clear" w:color="auto" w:fill="A6A6A6"/>
            <w:vAlign w:val="center"/>
            <w:hideMark/>
          </w:tcPr>
          <w:p w14:paraId="2D79BF5F"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Más el %</w:t>
            </w:r>
          </w:p>
        </w:tc>
        <w:tc>
          <w:tcPr>
            <w:tcW w:w="1985" w:type="dxa"/>
            <w:vMerge w:val="restart"/>
            <w:shd w:val="clear" w:color="auto" w:fill="A6A6A6"/>
            <w:vAlign w:val="center"/>
            <w:hideMark/>
          </w:tcPr>
          <w:p w14:paraId="32AF5E61"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Sobre el excedente de $</w:t>
            </w:r>
          </w:p>
        </w:tc>
      </w:tr>
      <w:tr w:rsidR="00135CC9" w:rsidRPr="009F5A17" w14:paraId="31BCBB79" w14:textId="77777777" w:rsidTr="00FA326B">
        <w:trPr>
          <w:trHeight w:val="335"/>
        </w:trPr>
        <w:tc>
          <w:tcPr>
            <w:tcW w:w="1555" w:type="dxa"/>
            <w:shd w:val="clear" w:color="auto" w:fill="A6A6A6"/>
            <w:vAlign w:val="center"/>
            <w:hideMark/>
          </w:tcPr>
          <w:p w14:paraId="67535DE6"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Más de $</w:t>
            </w:r>
          </w:p>
        </w:tc>
        <w:tc>
          <w:tcPr>
            <w:tcW w:w="2268" w:type="dxa"/>
            <w:shd w:val="clear" w:color="auto" w:fill="A6A6A6"/>
            <w:vAlign w:val="center"/>
            <w:hideMark/>
          </w:tcPr>
          <w:p w14:paraId="0446215E"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a $</w:t>
            </w:r>
          </w:p>
        </w:tc>
        <w:tc>
          <w:tcPr>
            <w:tcW w:w="1559" w:type="dxa"/>
            <w:vMerge/>
            <w:vAlign w:val="center"/>
            <w:hideMark/>
          </w:tcPr>
          <w:p w14:paraId="117ABA57" w14:textId="77777777" w:rsidR="00135CC9" w:rsidRPr="004E3394" w:rsidRDefault="00135CC9" w:rsidP="00FA326B">
            <w:pPr>
              <w:rPr>
                <w:rFonts w:ascii="Times New Roman" w:eastAsia="Times New Roman" w:hAnsi="Times New Roman" w:cs="Times New Roman"/>
                <w:color w:val="000000"/>
                <w:sz w:val="20"/>
                <w:szCs w:val="20"/>
              </w:rPr>
            </w:pPr>
          </w:p>
        </w:tc>
        <w:tc>
          <w:tcPr>
            <w:tcW w:w="1417" w:type="dxa"/>
            <w:vMerge/>
            <w:vAlign w:val="center"/>
            <w:hideMark/>
          </w:tcPr>
          <w:p w14:paraId="2C4B4F02" w14:textId="77777777" w:rsidR="00135CC9" w:rsidRPr="004E3394" w:rsidRDefault="00135CC9" w:rsidP="00FA326B">
            <w:pPr>
              <w:rPr>
                <w:rFonts w:ascii="Times New Roman" w:eastAsia="Times New Roman" w:hAnsi="Times New Roman" w:cs="Times New Roman"/>
                <w:color w:val="000000"/>
                <w:sz w:val="20"/>
                <w:szCs w:val="20"/>
              </w:rPr>
            </w:pPr>
          </w:p>
        </w:tc>
        <w:tc>
          <w:tcPr>
            <w:tcW w:w="1985" w:type="dxa"/>
            <w:vMerge/>
            <w:vAlign w:val="center"/>
            <w:hideMark/>
          </w:tcPr>
          <w:p w14:paraId="6022CA6E" w14:textId="77777777" w:rsidR="00135CC9" w:rsidRPr="004E3394" w:rsidRDefault="00135CC9" w:rsidP="00FA326B">
            <w:pPr>
              <w:rPr>
                <w:rFonts w:ascii="Times New Roman" w:eastAsia="Times New Roman" w:hAnsi="Times New Roman" w:cs="Times New Roman"/>
                <w:color w:val="000000"/>
                <w:sz w:val="20"/>
                <w:szCs w:val="20"/>
              </w:rPr>
            </w:pPr>
          </w:p>
        </w:tc>
      </w:tr>
      <w:tr w:rsidR="00135CC9" w:rsidRPr="009F5A17" w14:paraId="335A9C99" w14:textId="77777777" w:rsidTr="00FA326B">
        <w:trPr>
          <w:trHeight w:val="654"/>
        </w:trPr>
        <w:tc>
          <w:tcPr>
            <w:tcW w:w="1555" w:type="dxa"/>
            <w:vAlign w:val="center"/>
            <w:hideMark/>
          </w:tcPr>
          <w:p w14:paraId="3070DECF"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0</w:t>
            </w:r>
          </w:p>
        </w:tc>
        <w:tc>
          <w:tcPr>
            <w:tcW w:w="2268" w:type="dxa"/>
            <w:vAlign w:val="center"/>
            <w:hideMark/>
          </w:tcPr>
          <w:p w14:paraId="75207A78"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5.641.070,54, inclusive</w:t>
            </w:r>
          </w:p>
        </w:tc>
        <w:tc>
          <w:tcPr>
            <w:tcW w:w="1559" w:type="dxa"/>
            <w:vAlign w:val="center"/>
            <w:hideMark/>
          </w:tcPr>
          <w:p w14:paraId="7A075489"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0</w:t>
            </w:r>
          </w:p>
        </w:tc>
        <w:tc>
          <w:tcPr>
            <w:tcW w:w="1417" w:type="dxa"/>
            <w:vAlign w:val="center"/>
            <w:hideMark/>
          </w:tcPr>
          <w:p w14:paraId="06431138"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0,50%</w:t>
            </w:r>
          </w:p>
        </w:tc>
        <w:tc>
          <w:tcPr>
            <w:tcW w:w="1985" w:type="dxa"/>
            <w:vAlign w:val="center"/>
            <w:hideMark/>
          </w:tcPr>
          <w:p w14:paraId="55F85826"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0</w:t>
            </w:r>
          </w:p>
        </w:tc>
      </w:tr>
      <w:tr w:rsidR="00135CC9" w:rsidRPr="009F5A17" w14:paraId="3556E6CB" w14:textId="77777777" w:rsidTr="00FA326B">
        <w:trPr>
          <w:trHeight w:val="654"/>
        </w:trPr>
        <w:tc>
          <w:tcPr>
            <w:tcW w:w="1555" w:type="dxa"/>
            <w:vAlign w:val="center"/>
            <w:hideMark/>
          </w:tcPr>
          <w:p w14:paraId="3636578C"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5.641.070,54</w:t>
            </w:r>
          </w:p>
        </w:tc>
        <w:tc>
          <w:tcPr>
            <w:tcW w:w="2268" w:type="dxa"/>
            <w:vAlign w:val="center"/>
            <w:hideMark/>
          </w:tcPr>
          <w:p w14:paraId="5DC97804"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12.222.319,51, inclusive</w:t>
            </w:r>
          </w:p>
        </w:tc>
        <w:tc>
          <w:tcPr>
            <w:tcW w:w="1559" w:type="dxa"/>
            <w:vAlign w:val="center"/>
            <w:hideMark/>
          </w:tcPr>
          <w:p w14:paraId="150E0959"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28.205,35</w:t>
            </w:r>
          </w:p>
        </w:tc>
        <w:tc>
          <w:tcPr>
            <w:tcW w:w="1417" w:type="dxa"/>
            <w:vAlign w:val="center"/>
            <w:hideMark/>
          </w:tcPr>
          <w:p w14:paraId="56895148"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0,75%</w:t>
            </w:r>
          </w:p>
        </w:tc>
        <w:tc>
          <w:tcPr>
            <w:tcW w:w="1985" w:type="dxa"/>
            <w:vAlign w:val="center"/>
            <w:hideMark/>
          </w:tcPr>
          <w:p w14:paraId="6D00089A"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5.641.070,54</w:t>
            </w:r>
          </w:p>
        </w:tc>
      </w:tr>
      <w:tr w:rsidR="00135CC9" w:rsidRPr="009F5A17" w14:paraId="60A121D3" w14:textId="77777777" w:rsidTr="00FA326B">
        <w:trPr>
          <w:trHeight w:val="654"/>
        </w:trPr>
        <w:tc>
          <w:tcPr>
            <w:tcW w:w="1555" w:type="dxa"/>
            <w:vAlign w:val="center"/>
            <w:hideMark/>
          </w:tcPr>
          <w:p w14:paraId="61E0D47C"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12.222.319,51</w:t>
            </w:r>
          </w:p>
        </w:tc>
        <w:tc>
          <w:tcPr>
            <w:tcW w:w="2268" w:type="dxa"/>
            <w:vAlign w:val="center"/>
            <w:hideMark/>
          </w:tcPr>
          <w:p w14:paraId="0944719E"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33.846.423,25, inclusive</w:t>
            </w:r>
          </w:p>
        </w:tc>
        <w:tc>
          <w:tcPr>
            <w:tcW w:w="1559" w:type="dxa"/>
            <w:vAlign w:val="center"/>
            <w:hideMark/>
          </w:tcPr>
          <w:p w14:paraId="21C76256"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77.564,72</w:t>
            </w:r>
          </w:p>
        </w:tc>
        <w:tc>
          <w:tcPr>
            <w:tcW w:w="1417" w:type="dxa"/>
            <w:vAlign w:val="center"/>
            <w:hideMark/>
          </w:tcPr>
          <w:p w14:paraId="79144FF6"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1,00%</w:t>
            </w:r>
          </w:p>
        </w:tc>
        <w:tc>
          <w:tcPr>
            <w:tcW w:w="1985" w:type="dxa"/>
            <w:vAlign w:val="center"/>
            <w:hideMark/>
          </w:tcPr>
          <w:p w14:paraId="1B4C7E97"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12.222.319,51</w:t>
            </w:r>
          </w:p>
        </w:tc>
      </w:tr>
      <w:tr w:rsidR="00135CC9" w:rsidRPr="009F5A17" w14:paraId="7F37B9FD" w14:textId="77777777" w:rsidTr="00FA326B">
        <w:trPr>
          <w:trHeight w:val="654"/>
        </w:trPr>
        <w:tc>
          <w:tcPr>
            <w:tcW w:w="1555" w:type="dxa"/>
            <w:vAlign w:val="center"/>
            <w:hideMark/>
          </w:tcPr>
          <w:p w14:paraId="209B739F"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33.846.423,25</w:t>
            </w:r>
          </w:p>
        </w:tc>
        <w:tc>
          <w:tcPr>
            <w:tcW w:w="2268" w:type="dxa"/>
            <w:vAlign w:val="center"/>
            <w:hideMark/>
          </w:tcPr>
          <w:p w14:paraId="06AF57AF"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188.035.684,71, inclusive</w:t>
            </w:r>
          </w:p>
        </w:tc>
        <w:tc>
          <w:tcPr>
            <w:tcW w:w="1559" w:type="dxa"/>
            <w:vAlign w:val="center"/>
            <w:hideMark/>
          </w:tcPr>
          <w:p w14:paraId="0FC37B8A"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293.802,76</w:t>
            </w:r>
          </w:p>
        </w:tc>
        <w:tc>
          <w:tcPr>
            <w:tcW w:w="1417" w:type="dxa"/>
            <w:vAlign w:val="center"/>
            <w:hideMark/>
          </w:tcPr>
          <w:p w14:paraId="596721FE"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1,25%</w:t>
            </w:r>
          </w:p>
        </w:tc>
        <w:tc>
          <w:tcPr>
            <w:tcW w:w="1985" w:type="dxa"/>
            <w:vAlign w:val="center"/>
            <w:hideMark/>
          </w:tcPr>
          <w:p w14:paraId="648FE457"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33.846.423,25</w:t>
            </w:r>
          </w:p>
        </w:tc>
      </w:tr>
      <w:tr w:rsidR="00135CC9" w:rsidRPr="009F5A17" w14:paraId="5C4C17A1" w14:textId="77777777" w:rsidTr="00FA326B">
        <w:trPr>
          <w:trHeight w:val="654"/>
        </w:trPr>
        <w:tc>
          <w:tcPr>
            <w:tcW w:w="1555" w:type="dxa"/>
            <w:vAlign w:val="center"/>
            <w:hideMark/>
          </w:tcPr>
          <w:p w14:paraId="17E71DB1"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188.035.684,71</w:t>
            </w:r>
          </w:p>
        </w:tc>
        <w:tc>
          <w:tcPr>
            <w:tcW w:w="2268" w:type="dxa"/>
            <w:vAlign w:val="center"/>
            <w:hideMark/>
          </w:tcPr>
          <w:p w14:paraId="186ACFAB"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564.107.054,14, inclusive</w:t>
            </w:r>
          </w:p>
        </w:tc>
        <w:tc>
          <w:tcPr>
            <w:tcW w:w="1559" w:type="dxa"/>
            <w:vAlign w:val="center"/>
            <w:hideMark/>
          </w:tcPr>
          <w:p w14:paraId="54AD87B8"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2.221.171,53</w:t>
            </w:r>
          </w:p>
        </w:tc>
        <w:tc>
          <w:tcPr>
            <w:tcW w:w="1417" w:type="dxa"/>
            <w:vAlign w:val="center"/>
            <w:hideMark/>
          </w:tcPr>
          <w:p w14:paraId="203C8B51"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1,50%</w:t>
            </w:r>
          </w:p>
        </w:tc>
        <w:tc>
          <w:tcPr>
            <w:tcW w:w="1985" w:type="dxa"/>
            <w:vAlign w:val="center"/>
            <w:hideMark/>
          </w:tcPr>
          <w:p w14:paraId="4DB9645D"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188.035.684,71</w:t>
            </w:r>
          </w:p>
        </w:tc>
      </w:tr>
      <w:tr w:rsidR="00135CC9" w:rsidRPr="009F5A17" w14:paraId="784430B7" w14:textId="77777777" w:rsidTr="00FA326B">
        <w:trPr>
          <w:trHeight w:val="335"/>
        </w:trPr>
        <w:tc>
          <w:tcPr>
            <w:tcW w:w="1555" w:type="dxa"/>
            <w:vAlign w:val="center"/>
            <w:hideMark/>
          </w:tcPr>
          <w:p w14:paraId="6E335F24"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564.107.054,14</w:t>
            </w:r>
          </w:p>
        </w:tc>
        <w:tc>
          <w:tcPr>
            <w:tcW w:w="2268" w:type="dxa"/>
            <w:vAlign w:val="center"/>
            <w:hideMark/>
          </w:tcPr>
          <w:p w14:paraId="43D5D83F"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En adelante</w:t>
            </w:r>
          </w:p>
        </w:tc>
        <w:tc>
          <w:tcPr>
            <w:tcW w:w="1559" w:type="dxa"/>
            <w:vAlign w:val="center"/>
            <w:hideMark/>
          </w:tcPr>
          <w:p w14:paraId="7DD5BF93"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7.862.242,07</w:t>
            </w:r>
          </w:p>
        </w:tc>
        <w:tc>
          <w:tcPr>
            <w:tcW w:w="1417" w:type="dxa"/>
            <w:vAlign w:val="center"/>
            <w:hideMark/>
          </w:tcPr>
          <w:p w14:paraId="0C2370AD"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1,75%</w:t>
            </w:r>
          </w:p>
        </w:tc>
        <w:tc>
          <w:tcPr>
            <w:tcW w:w="1985" w:type="dxa"/>
            <w:vAlign w:val="center"/>
            <w:hideMark/>
          </w:tcPr>
          <w:p w14:paraId="46A66381"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564.107.054,14</w:t>
            </w:r>
          </w:p>
        </w:tc>
      </w:tr>
    </w:tbl>
    <w:p w14:paraId="6B0DC90D" w14:textId="77777777" w:rsidR="00135CC9" w:rsidRPr="00056B7D" w:rsidRDefault="00135CC9" w:rsidP="00135CC9">
      <w:pPr>
        <w:autoSpaceDE w:val="0"/>
        <w:autoSpaceDN w:val="0"/>
        <w:adjustRightInd w:val="0"/>
        <w:rPr>
          <w:rFonts w:ascii="Times New Roman" w:hAnsi="Times New Roman" w:cs="Times New Roman"/>
          <w:sz w:val="22"/>
          <w:szCs w:val="22"/>
        </w:rPr>
      </w:pPr>
    </w:p>
    <w:p w14:paraId="0AE6D935" w14:textId="77777777" w:rsidR="00135CC9" w:rsidRPr="004E3394" w:rsidRDefault="00135CC9" w:rsidP="00135CC9">
      <w:pPr>
        <w:tabs>
          <w:tab w:val="center" w:pos="4252"/>
          <w:tab w:val="right" w:pos="8504"/>
        </w:tabs>
        <w:rPr>
          <w:rFonts w:ascii="Times New Roman" w:hAnsi="Times New Roman" w:cs="Times New Roman"/>
          <w:sz w:val="22"/>
          <w:szCs w:val="22"/>
          <w:lang w:val="es-AR"/>
        </w:rPr>
      </w:pPr>
      <w:r w:rsidRPr="004E3394">
        <w:rPr>
          <w:rFonts w:ascii="Times New Roman" w:hAnsi="Times New Roman" w:cs="Times New Roman"/>
          <w:sz w:val="22"/>
          <w:szCs w:val="22"/>
        </w:rPr>
        <w:t>Asimismo, se ha habilitado al Poder Ejecutivo a fijar alícuotas diferenciales superiores de hasta el 2,50% para gravar los bienes situados en el exterior, así como de disminuirla para el caso de verificarse la repatriación del producto de la realización de los activos financieros allí situados. Para tales supuestos se establece (i) una definición de los bienes que se consideran como activos financieros situados en el exterior, y (ii) que el mínimo no imponible se restará en primer término de los bienes situados en el país.</w:t>
      </w:r>
    </w:p>
    <w:p w14:paraId="552785DE" w14:textId="77777777" w:rsidR="00135CC9" w:rsidRPr="004E3394" w:rsidRDefault="00135CC9" w:rsidP="00135CC9">
      <w:pPr>
        <w:tabs>
          <w:tab w:val="center" w:pos="4252"/>
          <w:tab w:val="right" w:pos="8504"/>
        </w:tabs>
        <w:rPr>
          <w:rFonts w:ascii="Times New Roman" w:hAnsi="Times New Roman" w:cs="Times New Roman"/>
          <w:sz w:val="22"/>
          <w:szCs w:val="22"/>
        </w:rPr>
      </w:pPr>
    </w:p>
    <w:p w14:paraId="684777A7" w14:textId="77777777" w:rsidR="00135CC9" w:rsidRPr="004E3394" w:rsidRDefault="00135CC9" w:rsidP="00135CC9">
      <w:pPr>
        <w:tabs>
          <w:tab w:val="center" w:pos="4252"/>
          <w:tab w:val="right" w:pos="8504"/>
        </w:tabs>
        <w:rPr>
          <w:rFonts w:ascii="Times New Roman" w:hAnsi="Times New Roman" w:cs="Times New Roman"/>
          <w:sz w:val="22"/>
          <w:szCs w:val="22"/>
        </w:rPr>
      </w:pPr>
      <w:r w:rsidRPr="004E3394">
        <w:rPr>
          <w:rFonts w:ascii="Times New Roman" w:hAnsi="Times New Roman" w:cs="Times New Roman"/>
          <w:sz w:val="22"/>
          <w:szCs w:val="22"/>
        </w:rPr>
        <w:t xml:space="preserve">En virtud de ello, a través del artículo 9° del Decreto Reglamentario 99/2019 se establecieron las siguientes alícuotas, las cuales han sido actualizadas considerando el IPC </w:t>
      </w:r>
      <w:r w:rsidRPr="004E3394">
        <w:rPr>
          <w:rFonts w:ascii="Times New Roman" w:hAnsi="Times New Roman" w:cs="Times New Roman"/>
          <w:sz w:val="22"/>
          <w:szCs w:val="20"/>
        </w:rPr>
        <w:t>correspondiente al mes de octubre del año anterior al del ajuste respecto al mismo mes del año anterior, Tal cual lo dispuesto por el Decreto 912/2021 (B.O. 31/12/2021)</w:t>
      </w:r>
      <w:r w:rsidRPr="004E3394">
        <w:rPr>
          <w:rFonts w:ascii="Times New Roman" w:hAnsi="Times New Roman" w:cs="Times New Roman"/>
          <w:sz w:val="22"/>
          <w:szCs w:val="22"/>
        </w:rPr>
        <w:t>:</w:t>
      </w:r>
    </w:p>
    <w:p w14:paraId="18C631FD" w14:textId="77777777" w:rsidR="00135CC9" w:rsidRDefault="00135CC9" w:rsidP="00135CC9">
      <w:pPr>
        <w:tabs>
          <w:tab w:val="center" w:pos="4252"/>
          <w:tab w:val="right" w:pos="8504"/>
        </w:tabs>
        <w:rPr>
          <w:rFonts w:ascii="Times New Roman" w:hAnsi="Times New Roman" w:cs="Times New Roman"/>
          <w:sz w:val="22"/>
          <w:szCs w:val="22"/>
        </w:rPr>
      </w:pPr>
    </w:p>
    <w:tbl>
      <w:tblPr>
        <w:tblW w:w="8940" w:type="dxa"/>
        <w:tblCellMar>
          <w:left w:w="70" w:type="dxa"/>
          <w:right w:w="70" w:type="dxa"/>
        </w:tblCellMar>
        <w:tblLook w:val="04A0" w:firstRow="1" w:lastRow="0" w:firstColumn="1" w:lastColumn="0" w:noHBand="0" w:noVBand="1"/>
      </w:tblPr>
      <w:tblGrid>
        <w:gridCol w:w="1600"/>
        <w:gridCol w:w="3063"/>
        <w:gridCol w:w="4277"/>
      </w:tblGrid>
      <w:tr w:rsidR="00135CC9" w:rsidRPr="009F5A17" w14:paraId="391D51F8" w14:textId="77777777" w:rsidTr="00FA326B">
        <w:trPr>
          <w:trHeight w:val="1485"/>
        </w:trPr>
        <w:tc>
          <w:tcPr>
            <w:tcW w:w="4663" w:type="dxa"/>
            <w:gridSpan w:val="2"/>
            <w:tcBorders>
              <w:top w:val="single" w:sz="12" w:space="0" w:color="000000"/>
              <w:left w:val="single" w:sz="12" w:space="0" w:color="000000"/>
              <w:bottom w:val="single" w:sz="8" w:space="0" w:color="000000"/>
              <w:right w:val="single" w:sz="8" w:space="0" w:color="000000"/>
            </w:tcBorders>
            <w:shd w:val="clear" w:color="auto" w:fill="A6A6A6"/>
            <w:vAlign w:val="center"/>
            <w:hideMark/>
          </w:tcPr>
          <w:p w14:paraId="0678751B" w14:textId="77777777" w:rsidR="00135CC9" w:rsidRPr="004E3394" w:rsidRDefault="00135CC9" w:rsidP="00FA326B">
            <w:pPr>
              <w:jc w:val="center"/>
              <w:rPr>
                <w:rFonts w:ascii="Times New Roman" w:hAnsi="Times New Roman" w:cs="Times New Roman"/>
                <w:color w:val="000000"/>
                <w:sz w:val="20"/>
                <w:szCs w:val="20"/>
                <w:lang w:val="es-AR" w:eastAsia="es-AR"/>
              </w:rPr>
            </w:pPr>
            <w:r w:rsidRPr="004E3394">
              <w:rPr>
                <w:rFonts w:ascii="Times New Roman" w:hAnsi="Times New Roman" w:cs="Times New Roman"/>
                <w:color w:val="000000"/>
                <w:sz w:val="20"/>
                <w:szCs w:val="20"/>
              </w:rPr>
              <w:t>Valor total de los bienes del país y del exterior</w:t>
            </w:r>
          </w:p>
        </w:tc>
        <w:tc>
          <w:tcPr>
            <w:tcW w:w="4277" w:type="dxa"/>
            <w:vMerge w:val="restart"/>
            <w:tcBorders>
              <w:top w:val="single" w:sz="12" w:space="0" w:color="000000"/>
              <w:left w:val="single" w:sz="8" w:space="0" w:color="000000"/>
              <w:bottom w:val="single" w:sz="8" w:space="0" w:color="000000"/>
              <w:right w:val="single" w:sz="12" w:space="0" w:color="000000"/>
            </w:tcBorders>
            <w:shd w:val="clear" w:color="auto" w:fill="A6A6A6"/>
            <w:vAlign w:val="center"/>
            <w:hideMark/>
          </w:tcPr>
          <w:p w14:paraId="56313724"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El valor total de los bienes situados en el exterior que exceda el mínimo no imponible no computado contra los bienes del país pagarán el %</w:t>
            </w:r>
          </w:p>
        </w:tc>
      </w:tr>
      <w:tr w:rsidR="00135CC9" w:rsidRPr="009F5A17" w14:paraId="0E0C3201" w14:textId="77777777" w:rsidTr="00FA326B">
        <w:trPr>
          <w:trHeight w:val="315"/>
        </w:trPr>
        <w:tc>
          <w:tcPr>
            <w:tcW w:w="1600" w:type="dxa"/>
            <w:tcBorders>
              <w:top w:val="nil"/>
              <w:left w:val="single" w:sz="12" w:space="0" w:color="000000"/>
              <w:bottom w:val="single" w:sz="8" w:space="0" w:color="000000"/>
              <w:right w:val="single" w:sz="8" w:space="0" w:color="000000"/>
            </w:tcBorders>
            <w:shd w:val="clear" w:color="auto" w:fill="A6A6A6"/>
            <w:vAlign w:val="center"/>
            <w:hideMark/>
          </w:tcPr>
          <w:p w14:paraId="34DE7488"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Más de $</w:t>
            </w:r>
          </w:p>
        </w:tc>
        <w:tc>
          <w:tcPr>
            <w:tcW w:w="3063" w:type="dxa"/>
            <w:tcBorders>
              <w:top w:val="nil"/>
              <w:left w:val="nil"/>
              <w:bottom w:val="single" w:sz="8" w:space="0" w:color="000000"/>
              <w:right w:val="single" w:sz="8" w:space="0" w:color="000000"/>
            </w:tcBorders>
            <w:shd w:val="clear" w:color="auto" w:fill="A6A6A6"/>
            <w:vAlign w:val="center"/>
            <w:hideMark/>
          </w:tcPr>
          <w:p w14:paraId="55294C4A"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a $</w:t>
            </w:r>
          </w:p>
        </w:tc>
        <w:tc>
          <w:tcPr>
            <w:tcW w:w="4277" w:type="dxa"/>
            <w:vMerge/>
            <w:tcBorders>
              <w:top w:val="single" w:sz="12" w:space="0" w:color="000000"/>
              <w:left w:val="single" w:sz="8" w:space="0" w:color="000000"/>
              <w:bottom w:val="single" w:sz="8" w:space="0" w:color="000000"/>
              <w:right w:val="single" w:sz="12" w:space="0" w:color="000000"/>
            </w:tcBorders>
            <w:vAlign w:val="center"/>
            <w:hideMark/>
          </w:tcPr>
          <w:p w14:paraId="2C608648" w14:textId="77777777" w:rsidR="00135CC9" w:rsidRPr="004E3394" w:rsidRDefault="00135CC9" w:rsidP="00FA326B">
            <w:pPr>
              <w:rPr>
                <w:rFonts w:ascii="Times New Roman" w:eastAsia="Times New Roman" w:hAnsi="Times New Roman" w:cs="Times New Roman"/>
                <w:color w:val="000000"/>
                <w:sz w:val="20"/>
                <w:szCs w:val="20"/>
              </w:rPr>
            </w:pPr>
          </w:p>
        </w:tc>
      </w:tr>
      <w:tr w:rsidR="00135CC9" w:rsidRPr="009F5A17" w14:paraId="26799E52" w14:textId="77777777" w:rsidTr="00FA326B">
        <w:trPr>
          <w:trHeight w:val="615"/>
        </w:trPr>
        <w:tc>
          <w:tcPr>
            <w:tcW w:w="1600" w:type="dxa"/>
            <w:tcBorders>
              <w:top w:val="nil"/>
              <w:left w:val="single" w:sz="12" w:space="0" w:color="000000"/>
              <w:bottom w:val="single" w:sz="8" w:space="0" w:color="000000"/>
              <w:right w:val="single" w:sz="8" w:space="0" w:color="000000"/>
            </w:tcBorders>
            <w:vAlign w:val="center"/>
            <w:hideMark/>
          </w:tcPr>
          <w:p w14:paraId="04E70C89"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0</w:t>
            </w:r>
          </w:p>
        </w:tc>
        <w:tc>
          <w:tcPr>
            <w:tcW w:w="3063" w:type="dxa"/>
            <w:tcBorders>
              <w:top w:val="nil"/>
              <w:left w:val="nil"/>
              <w:bottom w:val="single" w:sz="8" w:space="0" w:color="000000"/>
              <w:right w:val="single" w:sz="8" w:space="0" w:color="000000"/>
            </w:tcBorders>
            <w:vAlign w:val="center"/>
            <w:hideMark/>
          </w:tcPr>
          <w:p w14:paraId="2ED891C7"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5.641.070,54, inclusive</w:t>
            </w:r>
          </w:p>
        </w:tc>
        <w:tc>
          <w:tcPr>
            <w:tcW w:w="4277" w:type="dxa"/>
            <w:tcBorders>
              <w:top w:val="nil"/>
              <w:left w:val="nil"/>
              <w:bottom w:val="single" w:sz="8" w:space="0" w:color="000000"/>
              <w:right w:val="single" w:sz="12" w:space="0" w:color="000000"/>
            </w:tcBorders>
            <w:vAlign w:val="center"/>
            <w:hideMark/>
          </w:tcPr>
          <w:p w14:paraId="455D4700"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0,7</w:t>
            </w:r>
          </w:p>
        </w:tc>
      </w:tr>
      <w:tr w:rsidR="00135CC9" w:rsidRPr="009F5A17" w14:paraId="68AD321F" w14:textId="77777777" w:rsidTr="00FA326B">
        <w:trPr>
          <w:trHeight w:val="615"/>
        </w:trPr>
        <w:tc>
          <w:tcPr>
            <w:tcW w:w="1600" w:type="dxa"/>
            <w:tcBorders>
              <w:top w:val="nil"/>
              <w:left w:val="single" w:sz="12" w:space="0" w:color="000000"/>
              <w:bottom w:val="single" w:sz="8" w:space="0" w:color="000000"/>
              <w:right w:val="single" w:sz="8" w:space="0" w:color="000000"/>
            </w:tcBorders>
            <w:vAlign w:val="center"/>
            <w:hideMark/>
          </w:tcPr>
          <w:p w14:paraId="22BB8908"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5.641.070,54</w:t>
            </w:r>
          </w:p>
        </w:tc>
        <w:tc>
          <w:tcPr>
            <w:tcW w:w="3063" w:type="dxa"/>
            <w:tcBorders>
              <w:top w:val="nil"/>
              <w:left w:val="nil"/>
              <w:bottom w:val="single" w:sz="8" w:space="0" w:color="000000"/>
              <w:right w:val="single" w:sz="8" w:space="0" w:color="000000"/>
            </w:tcBorders>
            <w:vAlign w:val="center"/>
            <w:hideMark/>
          </w:tcPr>
          <w:p w14:paraId="0F84B833"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12.222.319,51, inclusive</w:t>
            </w:r>
          </w:p>
        </w:tc>
        <w:tc>
          <w:tcPr>
            <w:tcW w:w="4277" w:type="dxa"/>
            <w:tcBorders>
              <w:top w:val="nil"/>
              <w:left w:val="nil"/>
              <w:bottom w:val="single" w:sz="8" w:space="0" w:color="000000"/>
              <w:right w:val="single" w:sz="12" w:space="0" w:color="000000"/>
            </w:tcBorders>
            <w:vAlign w:val="center"/>
            <w:hideMark/>
          </w:tcPr>
          <w:p w14:paraId="719B2A28"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1,2</w:t>
            </w:r>
          </w:p>
        </w:tc>
      </w:tr>
      <w:tr w:rsidR="00135CC9" w:rsidRPr="009F5A17" w14:paraId="53CDBF3A" w14:textId="77777777" w:rsidTr="00FA326B">
        <w:trPr>
          <w:trHeight w:val="615"/>
        </w:trPr>
        <w:tc>
          <w:tcPr>
            <w:tcW w:w="1600" w:type="dxa"/>
            <w:tcBorders>
              <w:top w:val="nil"/>
              <w:left w:val="single" w:sz="12" w:space="0" w:color="000000"/>
              <w:bottom w:val="single" w:sz="8" w:space="0" w:color="000000"/>
              <w:right w:val="single" w:sz="8" w:space="0" w:color="000000"/>
            </w:tcBorders>
            <w:vAlign w:val="center"/>
            <w:hideMark/>
          </w:tcPr>
          <w:p w14:paraId="5768B730"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12.222.319,51</w:t>
            </w:r>
          </w:p>
        </w:tc>
        <w:tc>
          <w:tcPr>
            <w:tcW w:w="3063" w:type="dxa"/>
            <w:tcBorders>
              <w:top w:val="nil"/>
              <w:left w:val="nil"/>
              <w:bottom w:val="single" w:sz="8" w:space="0" w:color="000000"/>
              <w:right w:val="single" w:sz="8" w:space="0" w:color="000000"/>
            </w:tcBorders>
            <w:vAlign w:val="center"/>
            <w:hideMark/>
          </w:tcPr>
          <w:p w14:paraId="674883CD"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33.846.423,25, inclusive</w:t>
            </w:r>
          </w:p>
        </w:tc>
        <w:tc>
          <w:tcPr>
            <w:tcW w:w="4277" w:type="dxa"/>
            <w:tcBorders>
              <w:top w:val="nil"/>
              <w:left w:val="nil"/>
              <w:bottom w:val="single" w:sz="8" w:space="0" w:color="000000"/>
              <w:right w:val="single" w:sz="12" w:space="0" w:color="000000"/>
            </w:tcBorders>
            <w:vAlign w:val="center"/>
            <w:hideMark/>
          </w:tcPr>
          <w:p w14:paraId="63F547BB"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1,8</w:t>
            </w:r>
          </w:p>
        </w:tc>
      </w:tr>
      <w:tr w:rsidR="00135CC9" w:rsidRPr="009F5A17" w14:paraId="28381015" w14:textId="77777777" w:rsidTr="00FA326B">
        <w:trPr>
          <w:trHeight w:val="315"/>
        </w:trPr>
        <w:tc>
          <w:tcPr>
            <w:tcW w:w="1600" w:type="dxa"/>
            <w:tcBorders>
              <w:top w:val="nil"/>
              <w:left w:val="single" w:sz="12" w:space="0" w:color="000000"/>
              <w:bottom w:val="single" w:sz="12" w:space="0" w:color="000000"/>
              <w:right w:val="single" w:sz="8" w:space="0" w:color="000000"/>
            </w:tcBorders>
            <w:vAlign w:val="center"/>
            <w:hideMark/>
          </w:tcPr>
          <w:p w14:paraId="172DFC4C"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33.846.423,25</w:t>
            </w:r>
          </w:p>
        </w:tc>
        <w:tc>
          <w:tcPr>
            <w:tcW w:w="3063" w:type="dxa"/>
            <w:tcBorders>
              <w:top w:val="nil"/>
              <w:left w:val="nil"/>
              <w:bottom w:val="single" w:sz="12" w:space="0" w:color="000000"/>
              <w:right w:val="single" w:sz="8" w:space="0" w:color="000000"/>
            </w:tcBorders>
            <w:vAlign w:val="center"/>
            <w:hideMark/>
          </w:tcPr>
          <w:p w14:paraId="5A34BC7C"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En adelante</w:t>
            </w:r>
          </w:p>
        </w:tc>
        <w:tc>
          <w:tcPr>
            <w:tcW w:w="4277" w:type="dxa"/>
            <w:tcBorders>
              <w:top w:val="nil"/>
              <w:left w:val="nil"/>
              <w:bottom w:val="single" w:sz="12" w:space="0" w:color="000000"/>
              <w:right w:val="single" w:sz="12" w:space="0" w:color="000000"/>
            </w:tcBorders>
            <w:vAlign w:val="center"/>
            <w:hideMark/>
          </w:tcPr>
          <w:p w14:paraId="342FC8D3" w14:textId="77777777" w:rsidR="00135CC9" w:rsidRPr="004E3394" w:rsidRDefault="00135CC9" w:rsidP="00FA326B">
            <w:pPr>
              <w:jc w:val="center"/>
              <w:rPr>
                <w:rFonts w:ascii="Times New Roman" w:hAnsi="Times New Roman" w:cs="Times New Roman"/>
                <w:color w:val="000000"/>
                <w:sz w:val="20"/>
                <w:szCs w:val="20"/>
              </w:rPr>
            </w:pPr>
            <w:r w:rsidRPr="004E3394">
              <w:rPr>
                <w:rFonts w:ascii="Times New Roman" w:hAnsi="Times New Roman" w:cs="Times New Roman"/>
                <w:color w:val="000000"/>
                <w:sz w:val="20"/>
                <w:szCs w:val="20"/>
              </w:rPr>
              <w:t>2,25</w:t>
            </w:r>
          </w:p>
        </w:tc>
      </w:tr>
    </w:tbl>
    <w:p w14:paraId="09CDCFC5" w14:textId="77777777" w:rsidR="00135CC9" w:rsidRDefault="00135CC9" w:rsidP="00135CC9">
      <w:pPr>
        <w:tabs>
          <w:tab w:val="center" w:pos="4252"/>
          <w:tab w:val="right" w:pos="8504"/>
        </w:tabs>
        <w:rPr>
          <w:rFonts w:ascii="Times New Roman" w:hAnsi="Times New Roman" w:cs="Times New Roman"/>
          <w:sz w:val="22"/>
          <w:szCs w:val="22"/>
        </w:rPr>
      </w:pPr>
    </w:p>
    <w:p w14:paraId="37A87FC0" w14:textId="77777777" w:rsidR="00135CC9" w:rsidRDefault="00135CC9" w:rsidP="00135CC9">
      <w:pPr>
        <w:pStyle w:val="Encabezado"/>
        <w:rPr>
          <w:rFonts w:ascii="Times New Roman" w:hAnsi="Times New Roman"/>
          <w:sz w:val="22"/>
          <w:szCs w:val="22"/>
        </w:rPr>
      </w:pPr>
      <w:r w:rsidRPr="00056B7D">
        <w:rPr>
          <w:rFonts w:ascii="Times New Roman" w:hAnsi="Times New Roman"/>
          <w:sz w:val="22"/>
          <w:szCs w:val="22"/>
        </w:rPr>
        <w:t>Es dable destacar que tanto el Mínimo No Imponible y las escalas mencionadas se actualizarán año a año en base a la variación del IPC correspondiente al mes de octubre del año anterior al del ajuste respecto al mismo mes del año anterior.</w:t>
      </w:r>
    </w:p>
    <w:p w14:paraId="5639B1A7" w14:textId="77777777" w:rsidR="00135CC9" w:rsidRPr="00056B7D" w:rsidRDefault="00135CC9" w:rsidP="00135CC9">
      <w:pPr>
        <w:pStyle w:val="Encabezado"/>
        <w:rPr>
          <w:rFonts w:ascii="Times New Roman" w:hAnsi="Times New Roman"/>
          <w:sz w:val="22"/>
          <w:szCs w:val="22"/>
        </w:rPr>
      </w:pPr>
    </w:p>
    <w:p w14:paraId="7E6149C0" w14:textId="77777777" w:rsidR="00135CC9" w:rsidRPr="00056B7D" w:rsidRDefault="00135CC9" w:rsidP="00135CC9">
      <w:pPr>
        <w:pStyle w:val="Encabezado"/>
        <w:rPr>
          <w:rFonts w:ascii="Times New Roman" w:hAnsi="Times New Roman"/>
          <w:sz w:val="22"/>
          <w:szCs w:val="22"/>
        </w:rPr>
      </w:pPr>
      <w:r w:rsidRPr="00056B7D">
        <w:rPr>
          <w:rFonts w:ascii="Times New Roman" w:hAnsi="Times New Roman"/>
          <w:sz w:val="22"/>
          <w:szCs w:val="22"/>
        </w:rPr>
        <w:t>Por otro lado, faculta al Poder Ejecutivo a disminuir estas últimas para el caso de verificarse la repatriación del producto de la realización de los activos financieros allí situados. Para tales supuestos se establece (i) una definición de los bienes que se consideran como activos financieros situados en el exterior, y (ii) que el mínimo no imponible se restará en primer término de los bienes situados en el país.</w:t>
      </w:r>
    </w:p>
    <w:p w14:paraId="75575524" w14:textId="77777777" w:rsidR="00135CC9" w:rsidRPr="00056B7D" w:rsidRDefault="00135CC9" w:rsidP="00135CC9">
      <w:pPr>
        <w:tabs>
          <w:tab w:val="center" w:pos="4252"/>
          <w:tab w:val="right" w:pos="8504"/>
        </w:tabs>
        <w:rPr>
          <w:rFonts w:ascii="Times New Roman" w:hAnsi="Times New Roman" w:cs="Times New Roman"/>
          <w:sz w:val="22"/>
          <w:szCs w:val="22"/>
          <w:lang w:val="es-AR"/>
        </w:rPr>
      </w:pPr>
    </w:p>
    <w:p w14:paraId="326A32CD" w14:textId="77777777" w:rsidR="00135CC9" w:rsidRPr="00056B7D" w:rsidRDefault="00135CC9" w:rsidP="00135CC9">
      <w:pPr>
        <w:pStyle w:val="Encabezado"/>
        <w:rPr>
          <w:rFonts w:ascii="Times New Roman" w:hAnsi="Times New Roman"/>
          <w:sz w:val="22"/>
          <w:szCs w:val="22"/>
        </w:rPr>
      </w:pPr>
      <w:r w:rsidRPr="00056B7D">
        <w:rPr>
          <w:rFonts w:ascii="Times New Roman" w:hAnsi="Times New Roman"/>
          <w:sz w:val="22"/>
          <w:szCs w:val="22"/>
        </w:rPr>
        <w:t>Conforme ello, de acuerdo al Decreto Reglamentario N° 912/2021 publicado en el Boletín Oficial el 31 de Diciembre del 2021, se establece que quienes repatrien  activos financieros al 31 de marzo del año siguiente al del período fiscal por -al menos- un 5% del total del valor de los bienes situados en el exterior, se encontrarán exceptuados de aplicar las alícuotas diferenciales y siempre que los fondos repatriados continúen depositados en una cuenta especial abierta a nombre de su titular hasta el 31 de diciembre del año en que se esté repatriando o habiendo repatriado cuando dichos fondos por el total o parcialmente (si fuese parcial el remanente debe continuar permaneciendo en el poder del contribuyente) se utilicen para:</w:t>
      </w:r>
    </w:p>
    <w:p w14:paraId="2F2BAB87" w14:textId="77777777" w:rsidR="00135CC9" w:rsidRPr="00056B7D" w:rsidRDefault="00135CC9" w:rsidP="00135CC9">
      <w:pPr>
        <w:pStyle w:val="Encabezado"/>
        <w:ind w:left="720"/>
        <w:rPr>
          <w:rFonts w:ascii="Times New Roman" w:hAnsi="Times New Roman"/>
          <w:sz w:val="22"/>
          <w:szCs w:val="22"/>
        </w:rPr>
      </w:pPr>
    </w:p>
    <w:p w14:paraId="396037B4" w14:textId="77777777" w:rsidR="00135CC9" w:rsidRPr="00056B7D" w:rsidRDefault="00135CC9" w:rsidP="00135CC9">
      <w:pPr>
        <w:pStyle w:val="Encabezado"/>
        <w:numPr>
          <w:ilvl w:val="0"/>
          <w:numId w:val="59"/>
        </w:numPr>
        <w:tabs>
          <w:tab w:val="clear" w:pos="4252"/>
          <w:tab w:val="clear" w:pos="8504"/>
          <w:tab w:val="center" w:pos="4419"/>
          <w:tab w:val="right" w:pos="8838"/>
        </w:tabs>
        <w:rPr>
          <w:rFonts w:ascii="Times New Roman" w:hAnsi="Times New Roman"/>
          <w:sz w:val="22"/>
          <w:szCs w:val="22"/>
        </w:rPr>
      </w:pPr>
      <w:r w:rsidRPr="00056B7D">
        <w:rPr>
          <w:rFonts w:ascii="Times New Roman" w:hAnsi="Times New Roman"/>
          <w:sz w:val="22"/>
          <w:szCs w:val="22"/>
        </w:rPr>
        <w:t>venta en el mercado libre de cambios, a través de la entidad financiera que recibió la transferencia original desde el exterior;</w:t>
      </w:r>
    </w:p>
    <w:p w14:paraId="3B45D02E" w14:textId="77777777" w:rsidR="00135CC9" w:rsidRPr="00056B7D" w:rsidRDefault="00135CC9" w:rsidP="00135CC9">
      <w:pPr>
        <w:pStyle w:val="Encabezado"/>
        <w:numPr>
          <w:ilvl w:val="0"/>
          <w:numId w:val="59"/>
        </w:numPr>
        <w:tabs>
          <w:tab w:val="clear" w:pos="4252"/>
          <w:tab w:val="clear" w:pos="8504"/>
          <w:tab w:val="center" w:pos="4419"/>
          <w:tab w:val="right" w:pos="8838"/>
        </w:tabs>
        <w:rPr>
          <w:rFonts w:ascii="Times New Roman" w:hAnsi="Times New Roman"/>
          <w:sz w:val="22"/>
          <w:szCs w:val="22"/>
        </w:rPr>
      </w:pPr>
      <w:r w:rsidRPr="00056B7D">
        <w:rPr>
          <w:rFonts w:ascii="Times New Roman" w:hAnsi="Times New Roman"/>
          <w:sz w:val="22"/>
          <w:szCs w:val="22"/>
        </w:rPr>
        <w:t>Compra de certificados de participación y/o títulos de deuda de fideicomisos de inversión productiva que constituya el Banco De Inversión Y Comercio Exterior, en carácter de fiduciario y que dicha inversión se mantenga hasta el 31 de diciembre, inclusive, del año calendario en que se produjo la repatriación. Sus resultados también deben mantenerse en iguales condiciones; o</w:t>
      </w:r>
    </w:p>
    <w:p w14:paraId="00503BBF" w14:textId="77777777" w:rsidR="00135CC9" w:rsidRPr="00056B7D" w:rsidRDefault="00135CC9" w:rsidP="00135CC9">
      <w:pPr>
        <w:pStyle w:val="Encabezado"/>
        <w:numPr>
          <w:ilvl w:val="0"/>
          <w:numId w:val="59"/>
        </w:numPr>
        <w:tabs>
          <w:tab w:val="clear" w:pos="4252"/>
          <w:tab w:val="clear" w:pos="8504"/>
          <w:tab w:val="center" w:pos="4419"/>
          <w:tab w:val="right" w:pos="8838"/>
        </w:tabs>
        <w:rPr>
          <w:rFonts w:ascii="Times New Roman" w:hAnsi="Times New Roman"/>
          <w:sz w:val="22"/>
          <w:szCs w:val="22"/>
        </w:rPr>
      </w:pPr>
      <w:r w:rsidRPr="00056B7D">
        <w:rPr>
          <w:rFonts w:ascii="Times New Roman" w:hAnsi="Times New Roman"/>
          <w:sz w:val="22"/>
          <w:szCs w:val="22"/>
        </w:rPr>
        <w:t xml:space="preserve">Suscripción o adquisición de cuotapartes de fondos comunes de inversión existentes o a crearse, en el marco de la Ley N° 24.083 y sus modificaciones, que cumplan con los requisitos exigidos por la Comisión Nacional De Valores cuando se mantengan hasta el 31 de diciembre, inclusive, del año calendario en que se produjo la repatriación. Sus resultados también deben mantenerse en iguales condiciones. </w:t>
      </w:r>
    </w:p>
    <w:p w14:paraId="2110C95C" w14:textId="77777777" w:rsidR="00135CC9" w:rsidRPr="00056B7D" w:rsidRDefault="00135CC9" w:rsidP="00135CC9">
      <w:pPr>
        <w:pStyle w:val="Encabezado"/>
        <w:ind w:left="720"/>
        <w:rPr>
          <w:rFonts w:ascii="Times New Roman" w:hAnsi="Times New Roman"/>
          <w:sz w:val="22"/>
          <w:szCs w:val="22"/>
          <w:lang w:val="es-AR"/>
        </w:rPr>
      </w:pPr>
    </w:p>
    <w:p w14:paraId="1C098007" w14:textId="77777777" w:rsidR="00135CC9" w:rsidRPr="00056B7D" w:rsidRDefault="00135CC9" w:rsidP="00135CC9">
      <w:pPr>
        <w:tabs>
          <w:tab w:val="center" w:pos="4252"/>
          <w:tab w:val="right" w:pos="8504"/>
        </w:tabs>
        <w:rPr>
          <w:rFonts w:ascii="Times New Roman" w:hAnsi="Times New Roman" w:cs="Times New Roman"/>
          <w:sz w:val="22"/>
          <w:szCs w:val="22"/>
          <w:lang w:val="es-AR"/>
        </w:rPr>
      </w:pPr>
      <w:r w:rsidRPr="00056B7D">
        <w:rPr>
          <w:rFonts w:ascii="Times New Roman" w:hAnsi="Times New Roman" w:cs="Times New Roman"/>
          <w:sz w:val="22"/>
          <w:szCs w:val="22"/>
          <w:lang w:val="es-AR"/>
        </w:rPr>
        <w:t xml:space="preserve"> A su vez, respecto de las personas humanas y las sucesiones indivisas domiciliadas o radicadas en el extranjero, el referido impuesto debe ser pagado por la persona domiciliada en la Argentina que tenga el dominio, posesión, uso, goce, disposición, depósito, tenencia, custodia, administración o guarda de los valores (el “Responsable Sustituto”), que deberá aplicar la alícuota del 0,5% (antes 0,25%).</w:t>
      </w:r>
    </w:p>
    <w:p w14:paraId="338157D9" w14:textId="77777777" w:rsidR="00135CC9" w:rsidRPr="00056B7D" w:rsidRDefault="00135CC9" w:rsidP="00135CC9">
      <w:pPr>
        <w:tabs>
          <w:tab w:val="center" w:pos="4252"/>
          <w:tab w:val="right" w:pos="8504"/>
        </w:tabs>
        <w:rPr>
          <w:rFonts w:ascii="Times New Roman" w:hAnsi="Times New Roman" w:cs="Times New Roman"/>
          <w:sz w:val="22"/>
          <w:szCs w:val="22"/>
          <w:lang w:val="es-AR"/>
        </w:rPr>
      </w:pPr>
      <w:r w:rsidRPr="00056B7D">
        <w:rPr>
          <w:rFonts w:ascii="Times New Roman" w:hAnsi="Times New Roman" w:cs="Times New Roman"/>
          <w:sz w:val="22"/>
          <w:szCs w:val="22"/>
          <w:lang w:val="es-AR"/>
        </w:rPr>
        <w:t>El Responsable Sustituto podrá recuperar las sumas pagadas en concepto de Impuesto sobre los Bienes Personales, reteniendo o enajenando los Valores Fiduciarios respecto de los cuales el impuesto resultó aplicable. El impuesto no resultará aplicable a las personas humanas o sucesiones indivisas residentes en el exterior que sean tenedores respecto de quienes no exista un Responsable Sustituto en la Argentina. </w:t>
      </w:r>
    </w:p>
    <w:p w14:paraId="0413E85E" w14:textId="77777777" w:rsidR="00135CC9" w:rsidRDefault="00135CC9" w:rsidP="00135CC9">
      <w:pPr>
        <w:tabs>
          <w:tab w:val="center" w:pos="4252"/>
          <w:tab w:val="right" w:pos="8504"/>
        </w:tabs>
        <w:rPr>
          <w:rFonts w:ascii="Times New Roman" w:hAnsi="Times New Roman" w:cs="Times New Roman"/>
          <w:sz w:val="22"/>
          <w:szCs w:val="22"/>
          <w:lang w:val="es-AR"/>
        </w:rPr>
      </w:pPr>
    </w:p>
    <w:p w14:paraId="0AC60B09" w14:textId="77777777" w:rsidR="00135CC9" w:rsidRPr="00056B7D" w:rsidRDefault="00135CC9" w:rsidP="00135CC9">
      <w:pPr>
        <w:tabs>
          <w:tab w:val="center" w:pos="4252"/>
          <w:tab w:val="right" w:pos="8504"/>
        </w:tabs>
        <w:rPr>
          <w:rFonts w:ascii="Times New Roman" w:hAnsi="Times New Roman" w:cs="Times New Roman"/>
          <w:sz w:val="22"/>
          <w:szCs w:val="22"/>
          <w:lang w:val="es-AR"/>
        </w:rPr>
      </w:pPr>
      <w:r w:rsidRPr="00056B7D">
        <w:rPr>
          <w:rFonts w:ascii="Times New Roman" w:hAnsi="Times New Roman" w:cs="Times New Roman"/>
          <w:sz w:val="22"/>
          <w:szCs w:val="22"/>
          <w:lang w:val="es-AR"/>
        </w:rPr>
        <w:t>Cabe aclarar que la Ley N° 27.541 ha establecido que con efectos a partir del periodo fiscal 2019, respecto de la condición de los contribuyentes el sujeto del impuesto se regirá por el criterio de residencia en los términos de los artículos 119 y siguientes de la Ley del Impuesto a las Ganancias (t.o. 2019), quedando sin efecto el criterio del domicilio.</w:t>
      </w:r>
    </w:p>
    <w:p w14:paraId="6AA2042D" w14:textId="77777777" w:rsidR="00135CC9" w:rsidRDefault="00135CC9" w:rsidP="00135CC9">
      <w:pPr>
        <w:pStyle w:val="Encabezado"/>
        <w:rPr>
          <w:rFonts w:ascii="Times New Roman" w:hAnsi="Times New Roman"/>
          <w:sz w:val="22"/>
          <w:szCs w:val="22"/>
          <w:lang w:val="es-AR"/>
        </w:rPr>
      </w:pPr>
    </w:p>
    <w:p w14:paraId="64871D1E" w14:textId="77777777" w:rsidR="00135CC9" w:rsidRPr="00056B7D" w:rsidRDefault="00135CC9" w:rsidP="00135CC9">
      <w:pPr>
        <w:pStyle w:val="Encabezado"/>
        <w:rPr>
          <w:rFonts w:ascii="Times New Roman" w:hAnsi="Times New Roman"/>
          <w:sz w:val="22"/>
          <w:szCs w:val="22"/>
          <w:lang w:val="es-AR"/>
        </w:rPr>
      </w:pPr>
      <w:r w:rsidRPr="00056B7D">
        <w:rPr>
          <w:rFonts w:ascii="Times New Roman" w:hAnsi="Times New Roman"/>
          <w:sz w:val="22"/>
          <w:szCs w:val="22"/>
          <w:lang w:val="es-AR"/>
        </w:rPr>
        <w:t>Finalmente, cabe mencionar que la Ley 27.638 (B.O. 4/8/2021) reglamentada por Decreto 621/2021 incluyó dentro de la exención impositiva del Impuesto a los Bienes Personales a las cuotapartes de fondos comunes de inversión comprendidos en el artículo 1º de la ley 24.083 y sus modificatorias, y los certificados de participación y valores representativos de deuda fiduciaria de fideicomisos financieros constituidos en los términos del CCCN que hubiesen sido colocados por oferta pública con autorización de la CNV y cuyo activo subyacente principal esté integrado, como mínimo, en un porcentaje a determinar por la reglamentación, por los depósitos y bienes a los que se refieren los incisos g), h), i) y j) de este artículo.</w:t>
      </w:r>
    </w:p>
    <w:p w14:paraId="2E7501E2" w14:textId="77777777" w:rsidR="00135CC9" w:rsidRPr="00056B7D" w:rsidRDefault="00135CC9" w:rsidP="00135CC9">
      <w:pPr>
        <w:pStyle w:val="Encabezado"/>
        <w:rPr>
          <w:rFonts w:ascii="Times New Roman" w:hAnsi="Times New Roman"/>
          <w:sz w:val="22"/>
          <w:szCs w:val="22"/>
          <w:lang w:val="es-AR"/>
        </w:rPr>
      </w:pPr>
    </w:p>
    <w:p w14:paraId="59D609DA" w14:textId="77777777" w:rsidR="00135CC9" w:rsidRPr="00056B7D" w:rsidRDefault="00135CC9" w:rsidP="00135CC9">
      <w:pPr>
        <w:pStyle w:val="Encabezado"/>
        <w:rPr>
          <w:rFonts w:ascii="Times New Roman" w:hAnsi="Times New Roman"/>
          <w:sz w:val="22"/>
          <w:szCs w:val="22"/>
          <w:lang w:val="es-AR"/>
        </w:rPr>
      </w:pPr>
      <w:r w:rsidRPr="00056B7D">
        <w:rPr>
          <w:rFonts w:ascii="Times New Roman" w:hAnsi="Times New Roman"/>
          <w:sz w:val="22"/>
          <w:szCs w:val="22"/>
          <w:lang w:val="es-AR"/>
        </w:rPr>
        <w:t xml:space="preserve">A los efectos de determinar si resulta aplicable la exención para fideicomisos financieros y fondos comunes de inversión, se considerará que existe un activo subyacente principal cuando una misma clase de depósitos o bienes, o el conjunto de estos, representen, como mínimo, un 75 % del total de las inversiones del fondo común de inversión o del fideicomiso financiero. </w:t>
      </w:r>
    </w:p>
    <w:p w14:paraId="0344C65E" w14:textId="77777777" w:rsidR="00135CC9" w:rsidRPr="00056B7D" w:rsidRDefault="00135CC9" w:rsidP="00135CC9">
      <w:pPr>
        <w:pStyle w:val="Encabezado"/>
        <w:rPr>
          <w:rFonts w:ascii="Times New Roman" w:hAnsi="Times New Roman"/>
          <w:sz w:val="22"/>
          <w:szCs w:val="22"/>
          <w:lang w:val="es-AR"/>
        </w:rPr>
      </w:pPr>
    </w:p>
    <w:p w14:paraId="007AB348" w14:textId="77777777" w:rsidR="00135CC9" w:rsidRPr="00056B7D" w:rsidRDefault="00135CC9" w:rsidP="00135CC9">
      <w:pPr>
        <w:pStyle w:val="Encabezado"/>
        <w:rPr>
          <w:rFonts w:ascii="Times New Roman" w:hAnsi="Times New Roman"/>
          <w:sz w:val="22"/>
          <w:szCs w:val="22"/>
          <w:lang w:val="es-AR"/>
        </w:rPr>
      </w:pPr>
      <w:r w:rsidRPr="00056B7D">
        <w:rPr>
          <w:rFonts w:ascii="Times New Roman" w:hAnsi="Times New Roman"/>
          <w:sz w:val="22"/>
          <w:szCs w:val="22"/>
          <w:lang w:val="es-AR"/>
        </w:rPr>
        <w:t>No se tendrá por cumplido el porcentaje si se produjera una modificación en la composición de los depósitos y bienes del fondo común de inversión o del fideicomiso financiero, que los disminuyera por debajo del 75 % allí indicado durante un período continuo o discontinuo de, como mínimo, TREINTA (30) días en un año calendario cuando se trate de cuotapartes o certificados de participación o valores representativos de deuda fiduciaria cuyos vehículos estuviesen constituidos al 1° de enero de ese año calendario o, de ocurrir esto último con posterioridad a esa fecha, por un plazo equivalente a la proporción de días considerando el momento de su constitución.</w:t>
      </w:r>
    </w:p>
    <w:p w14:paraId="7E3C8E4C" w14:textId="77777777" w:rsidR="00135CC9" w:rsidRPr="00A2024E" w:rsidRDefault="00135CC9" w:rsidP="00135CC9">
      <w:pPr>
        <w:tabs>
          <w:tab w:val="center" w:pos="4252"/>
          <w:tab w:val="right" w:pos="8504"/>
        </w:tabs>
        <w:rPr>
          <w:rFonts w:ascii="Times New Roman" w:hAnsi="Times New Roman" w:cs="Times New Roman"/>
          <w:sz w:val="22"/>
          <w:szCs w:val="22"/>
        </w:rPr>
      </w:pPr>
    </w:p>
    <w:p w14:paraId="742BF2D6" w14:textId="77777777" w:rsidR="00135CC9" w:rsidRPr="00506990" w:rsidRDefault="00135CC9" w:rsidP="00135CC9">
      <w:pPr>
        <w:tabs>
          <w:tab w:val="center" w:pos="4252"/>
          <w:tab w:val="right" w:pos="8504"/>
        </w:tabs>
        <w:rPr>
          <w:rFonts w:ascii="Times New Roman" w:eastAsia="Times New Roman" w:hAnsi="Times New Roman" w:cs="Times New Roman"/>
          <w:b/>
          <w:bCs/>
          <w:sz w:val="22"/>
          <w:szCs w:val="22"/>
          <w:lang w:val="es-ES"/>
        </w:rPr>
      </w:pPr>
      <w:r w:rsidRPr="00506990">
        <w:rPr>
          <w:rFonts w:ascii="Times New Roman" w:eastAsia="Times New Roman" w:hAnsi="Times New Roman" w:cs="Times New Roman"/>
          <w:b/>
          <w:bCs/>
          <w:sz w:val="22"/>
          <w:szCs w:val="22"/>
          <w:lang w:val="es-ES"/>
        </w:rPr>
        <w:t>II.</w:t>
      </w:r>
      <w:r>
        <w:rPr>
          <w:rFonts w:ascii="Times New Roman" w:eastAsia="Times New Roman" w:hAnsi="Times New Roman" w:cs="Times New Roman"/>
          <w:b/>
          <w:bCs/>
          <w:sz w:val="22"/>
          <w:szCs w:val="22"/>
          <w:lang w:val="es-ES"/>
        </w:rPr>
        <w:t>5</w:t>
      </w:r>
      <w:r w:rsidRPr="00506990">
        <w:rPr>
          <w:rFonts w:ascii="Times New Roman" w:eastAsia="Times New Roman" w:hAnsi="Times New Roman" w:cs="Times New Roman"/>
          <w:b/>
          <w:bCs/>
          <w:sz w:val="22"/>
          <w:szCs w:val="22"/>
          <w:lang w:val="es-ES"/>
        </w:rPr>
        <w:t xml:space="preserve">. Impuesto sobre los Débitos y Créditos en Cuentas Corrientes Bancarias </w:t>
      </w:r>
    </w:p>
    <w:p w14:paraId="550FE4DE"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p>
    <w:p w14:paraId="5DCBEC7E" w14:textId="77777777" w:rsidR="00135CC9" w:rsidRPr="00506990" w:rsidRDefault="00135CC9" w:rsidP="00135CC9">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La compra, transferencia, percepción de toda suma u otros movimientos vinculados con estos títulos valores, efectuados a través de cuentas corrientes bancarias, estará alcanzado por el impuesto a la alícuota general del 0,6%.</w:t>
      </w:r>
    </w:p>
    <w:p w14:paraId="733C816D" w14:textId="77777777" w:rsidR="00135CC9" w:rsidRPr="00506990" w:rsidRDefault="00135CC9" w:rsidP="00135CC9">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De acuerdo a lo dispuesto por el Decreto Nº 409//2018 (Boletín Oficial 07/05/2018, el cual sustituyó el articulo 13 al Decreto Nº380/2001 (reglamentario de la Ley 25413 de Impuesto sobre los Débitos y Créditos en Cuentas Bancarias) los titulares de cuentas bancarias gravadas podrán computar como crédito de impuestos, indistintamente, contra el Impuesto a las Ganancias o la Contribución Especial sobre el Capital de las Cooperativas, el 33% de los importes liquidados y percibidos por el agente de percepción en concepto del presente gravamen, originados en las sumas debitadas y acreditadas en dichas cuentas, por los hechos imponibles que se perfeccionen desde el 01/01/2018.</w:t>
      </w:r>
    </w:p>
    <w:p w14:paraId="733E22C3" w14:textId="77777777" w:rsidR="00135CC9" w:rsidRPr="00506990" w:rsidRDefault="00135CC9" w:rsidP="00135CC9">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 </w:t>
      </w:r>
    </w:p>
    <w:p w14:paraId="31C88FE5" w14:textId="77777777" w:rsidR="00135CC9" w:rsidRPr="00506990" w:rsidRDefault="00135CC9" w:rsidP="00135CC9">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Por otra parte, según lo dispuesto por el artículo 6º de la Ley 27.264, las empresas que sean consideradas “micro” y “pequeñas”, pueden computar como pago a cuenta del Impuesto a las Ganancias el 100% del impuesto a los Débitos y Créditos pagado; en tanto las industrias manufactureras consideradas “medianas -tramo 1-” en los términos del artículo 1° de la ley 25.300 y sus normas complementarias, podrán computar hasta el 60% del impuesto pagado (porcentaje establecido por el Decreto 409/18)</w:t>
      </w:r>
    </w:p>
    <w:p w14:paraId="7645242C" w14:textId="77777777" w:rsidR="00135CC9" w:rsidRPr="00506990" w:rsidRDefault="00135CC9" w:rsidP="00135CC9">
      <w:pPr>
        <w:rPr>
          <w:rFonts w:ascii="Times New Roman" w:eastAsia="Times New Roman" w:hAnsi="Times New Roman" w:cs="Times New Roman"/>
          <w:iCs/>
          <w:sz w:val="22"/>
          <w:szCs w:val="22"/>
          <w:lang w:val="es-AR"/>
        </w:rPr>
      </w:pPr>
    </w:p>
    <w:p w14:paraId="55899FF9" w14:textId="77777777" w:rsidR="00135CC9" w:rsidRPr="00506990" w:rsidRDefault="00135CC9" w:rsidP="00135CC9">
      <w:pPr>
        <w:rPr>
          <w:rFonts w:ascii="Times New Roman" w:eastAsia="Times New Roman" w:hAnsi="Times New Roman" w:cs="Times New Roman"/>
          <w:b/>
          <w:bCs/>
          <w:sz w:val="22"/>
          <w:szCs w:val="22"/>
          <w:u w:val="single"/>
          <w:lang w:val="es-AR"/>
        </w:rPr>
      </w:pPr>
      <w:r w:rsidRPr="00506990">
        <w:rPr>
          <w:rFonts w:ascii="Times New Roman" w:eastAsia="Times New Roman" w:hAnsi="Times New Roman" w:cs="Times New Roman"/>
          <w:b/>
          <w:bCs/>
          <w:sz w:val="22"/>
          <w:szCs w:val="22"/>
          <w:lang w:val="es-AR"/>
        </w:rPr>
        <w:t>II.</w:t>
      </w:r>
      <w:r>
        <w:rPr>
          <w:rFonts w:ascii="Times New Roman" w:eastAsia="Times New Roman" w:hAnsi="Times New Roman" w:cs="Times New Roman"/>
          <w:b/>
          <w:bCs/>
          <w:sz w:val="22"/>
          <w:szCs w:val="22"/>
          <w:lang w:val="es-AR"/>
        </w:rPr>
        <w:t>6.</w:t>
      </w:r>
      <w:r w:rsidRPr="00506990">
        <w:rPr>
          <w:rFonts w:ascii="Times New Roman" w:eastAsia="Times New Roman" w:hAnsi="Times New Roman" w:cs="Times New Roman"/>
          <w:b/>
          <w:bCs/>
          <w:sz w:val="22"/>
          <w:szCs w:val="22"/>
          <w:lang w:val="es-AR"/>
        </w:rPr>
        <w:t> Regímenes de información sobre fideicomisos. RG AFIP Nº3312</w:t>
      </w:r>
    </w:p>
    <w:p w14:paraId="1BCAF431" w14:textId="77777777" w:rsidR="00135CC9" w:rsidRPr="00506990" w:rsidRDefault="00135CC9" w:rsidP="00135CC9">
      <w:pPr>
        <w:rPr>
          <w:rFonts w:ascii="Times New Roman" w:eastAsia="Times New Roman" w:hAnsi="Times New Roman" w:cs="Times New Roman"/>
          <w:sz w:val="22"/>
          <w:szCs w:val="22"/>
          <w:lang w:val="es-AR"/>
        </w:rPr>
      </w:pPr>
    </w:p>
    <w:p w14:paraId="5406C262" w14:textId="77777777" w:rsidR="00135CC9" w:rsidRPr="00506990" w:rsidRDefault="00135CC9" w:rsidP="00135CC9">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Por medio de la Res. Gral. Nº3312 del 18/04/12 la Administración Federal de Ingresos Públicos implementó un régimen de información sobre fideicomisos constituidos en los términos de la ley 24.441 y el Código Civil y Comercial de la Nación, incluyendo a los financieros. Bajo dicha normativa. corresponde suministrar a la AFIP determinados datos al 31 de diciembre de cada año (“Régimen de información anual”), y además, deben informarse  (“Régimen de registración de operaciones”), en el plazo perentorio de 10 días hábiles contados a partir de la fecha de formalización de la operación (vgr. cancelación total o parcial, documento público o privado, actas o registraciones, entre otras, la que ocurra primero), determinados hechos como por ejemplo: constitución inicial de fideicomisos, ingresos y egresos de fiduciantes y/o beneficiarios, que se produzcan con posterioridad al inicio, transferencias o cesiones gratuitas u onerosas de participaciones o derechos en fideicomisos, entregas de bienes efectuadas a fideicomisos, con posterioridad a su constitución, modificaciones al contrato inicial, asignación de beneficios y extinción de contratos de fideicomisos.</w:t>
      </w:r>
    </w:p>
    <w:p w14:paraId="225C077D" w14:textId="77777777" w:rsidR="00135CC9" w:rsidRPr="00506990" w:rsidRDefault="00135CC9" w:rsidP="00135CC9">
      <w:pPr>
        <w:rPr>
          <w:rFonts w:ascii="Times New Roman" w:eastAsia="Times New Roman" w:hAnsi="Times New Roman" w:cs="Times New Roman"/>
          <w:sz w:val="22"/>
          <w:szCs w:val="22"/>
          <w:lang w:val="es-AR"/>
        </w:rPr>
      </w:pPr>
    </w:p>
    <w:p w14:paraId="3F9810BD" w14:textId="77777777" w:rsidR="00135CC9" w:rsidRPr="00506990" w:rsidRDefault="00135CC9" w:rsidP="00135CC9">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Si bien el principal agente de información es el fiduciario, también quedan obligados a actuar como tales los vendedores o cedentes y adquirentes o cesionarios de participaciones en fideicomisos constituidos en el país, respecto a las transferencias o cesiones gratuitas u onerosas de participaciones o derechos en fideicomisos.  </w:t>
      </w:r>
    </w:p>
    <w:p w14:paraId="47C703B1" w14:textId="77777777" w:rsidR="00135CC9" w:rsidRPr="00506990" w:rsidRDefault="00135CC9" w:rsidP="00135CC9">
      <w:pPr>
        <w:rPr>
          <w:rFonts w:ascii="Times New Roman" w:eastAsia="Times New Roman" w:hAnsi="Times New Roman" w:cs="Times New Roman"/>
          <w:sz w:val="22"/>
          <w:szCs w:val="22"/>
          <w:lang w:val="es-AR"/>
        </w:rPr>
      </w:pPr>
    </w:p>
    <w:p w14:paraId="38E57FC2" w14:textId="77777777" w:rsidR="00135CC9" w:rsidRPr="00506990" w:rsidRDefault="00135CC9" w:rsidP="00135CC9">
      <w:pPr>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AR"/>
        </w:rPr>
        <w:t>El contrato de fideicomiso quedará sujeto al régimen de información aludido en los párrafos precedentes.</w:t>
      </w:r>
    </w:p>
    <w:p w14:paraId="576302E0" w14:textId="77777777" w:rsidR="00135CC9" w:rsidRPr="00506990" w:rsidRDefault="00135CC9" w:rsidP="00135CC9">
      <w:pPr>
        <w:rPr>
          <w:rFonts w:ascii="Times New Roman" w:eastAsia="Times New Roman" w:hAnsi="Times New Roman" w:cs="Times New Roman"/>
          <w:sz w:val="22"/>
          <w:szCs w:val="22"/>
          <w:lang w:val="es-AR"/>
        </w:rPr>
      </w:pPr>
    </w:p>
    <w:p w14:paraId="0C723D92" w14:textId="77777777" w:rsidR="00135CC9" w:rsidRPr="00506990" w:rsidRDefault="00135CC9" w:rsidP="00135CC9">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La Res Gral Nº3538/2013 de la AFIP del 12/11/13 introdujo modificaciones en la Res Gral Nº3312 disponiendo la obligatoriedad de presentar electrónicamente la documentación respaldatoria de las operaciones registradas (“Régimen de Registración de Operaciones”) en formato “pdf”, en el mismo plazo previsto para la registración, es decir, de 10 días hábiles contados a partir de la fecha de formalización de la operación (vgr. cancelación total o parcial, documento público o privado, actas o registraciones, entre otras, la que ocurra primero).</w:t>
      </w:r>
    </w:p>
    <w:p w14:paraId="15B0B6A0" w14:textId="77777777" w:rsidR="00135CC9" w:rsidRPr="00506990" w:rsidRDefault="00135CC9" w:rsidP="00135CC9">
      <w:pPr>
        <w:rPr>
          <w:rFonts w:ascii="Times New Roman" w:eastAsia="Times New Roman" w:hAnsi="Times New Roman" w:cs="Times New Roman"/>
          <w:sz w:val="22"/>
          <w:szCs w:val="22"/>
          <w:lang w:val="es-AR"/>
        </w:rPr>
      </w:pPr>
    </w:p>
    <w:p w14:paraId="375ACE86" w14:textId="77777777" w:rsidR="00135CC9" w:rsidRPr="00506990" w:rsidRDefault="00135CC9" w:rsidP="00135CC9">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No obstante, los fideicomisos financieros que cuenten con la autorización de la Comisión Nacional de Valores para hacer Oferta Pública de sus valores fiduciarios, quedan exceptuados de suministrar electrónicamente la documentación respaldatoria de las registraciones.(art. 1°, pto 1, RG N°3538/13)</w:t>
      </w:r>
    </w:p>
    <w:p w14:paraId="31B1BF93" w14:textId="77777777" w:rsidR="00135CC9" w:rsidRPr="00506990" w:rsidRDefault="00135CC9" w:rsidP="00135CC9">
      <w:pPr>
        <w:rPr>
          <w:rFonts w:ascii="Times New Roman" w:eastAsia="Times New Roman" w:hAnsi="Times New Roman" w:cs="Times New Roman"/>
          <w:sz w:val="22"/>
          <w:szCs w:val="22"/>
          <w:lang w:val="es-AR"/>
        </w:rPr>
      </w:pPr>
    </w:p>
    <w:p w14:paraId="0B0F3C87" w14:textId="77777777" w:rsidR="00135CC9" w:rsidRPr="00506990" w:rsidRDefault="00135CC9" w:rsidP="00135CC9">
      <w:pPr>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AR"/>
        </w:rPr>
        <w:t>II.</w:t>
      </w:r>
      <w:r>
        <w:rPr>
          <w:rFonts w:ascii="Times New Roman" w:eastAsia="Times New Roman" w:hAnsi="Times New Roman" w:cs="Times New Roman"/>
          <w:b/>
          <w:bCs/>
          <w:sz w:val="22"/>
          <w:szCs w:val="22"/>
          <w:lang w:val="es-AR"/>
        </w:rPr>
        <w:t>7</w:t>
      </w:r>
      <w:r w:rsidRPr="00506990">
        <w:rPr>
          <w:rFonts w:ascii="Times New Roman" w:eastAsia="Times New Roman" w:hAnsi="Times New Roman" w:cs="Times New Roman"/>
          <w:b/>
          <w:bCs/>
          <w:sz w:val="22"/>
          <w:szCs w:val="22"/>
          <w:lang w:val="es-AR"/>
        </w:rPr>
        <w:t>. Ingreso de fondos de jurisdicciones de baja o nula tributación.</w:t>
      </w:r>
    </w:p>
    <w:p w14:paraId="6291BD84" w14:textId="77777777" w:rsidR="00135CC9" w:rsidRPr="00506990" w:rsidRDefault="00135CC9" w:rsidP="00135CC9">
      <w:pPr>
        <w:ind w:right="90"/>
        <w:rPr>
          <w:rFonts w:ascii="Times New Roman" w:eastAsia="Times New Roman" w:hAnsi="Times New Roman" w:cs="Times New Roman"/>
          <w:spacing w:val="-5"/>
          <w:sz w:val="22"/>
          <w:szCs w:val="22"/>
          <w:lang w:val="es-AR"/>
        </w:rPr>
      </w:pPr>
    </w:p>
    <w:p w14:paraId="0C204CD2" w14:textId="77777777" w:rsidR="00135CC9" w:rsidRPr="00506990" w:rsidRDefault="00135CC9" w:rsidP="00135CC9">
      <w:pPr>
        <w:ind w:right="90"/>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De acuerdo con lo establecido en el artículo agregado sin número a continuación del artículo 18 de la ley de Procedimiento Fiscal Federal 11.683, todo residente local que reciba fondos de cualquier naturaleza (es decir, préstamos, aportes de capital, etc.) de jurisdicciones de nula o baja tributación, se encuentra sujeta al Impuesto a las Ganancias y al Impuesto al Valor Agregado sobre una base imponible del 110% de los montos recibidos de dichas entidades (con algunas excepciones limitadas). Ello, basado en la presunción de que tales montos constituyen incrementos patrimoniales no justificados para la parte local que los recibe. Si bien podría sostenerse que esta disposición no debería aplicarse para operaciones de emisión de títulos con oferta pública, no puede asegurarse que la autoridad impositiva comparta este criterio.</w:t>
      </w:r>
    </w:p>
    <w:p w14:paraId="4E2FBBED" w14:textId="77777777" w:rsidR="00135CC9" w:rsidRPr="00506990" w:rsidRDefault="00135CC9" w:rsidP="00135CC9">
      <w:pPr>
        <w:ind w:right="90"/>
        <w:rPr>
          <w:rFonts w:ascii="Times New Roman" w:eastAsia="Times New Roman" w:hAnsi="Times New Roman" w:cs="Times New Roman"/>
          <w:spacing w:val="-5"/>
          <w:sz w:val="22"/>
          <w:szCs w:val="22"/>
          <w:lang w:val="es-AR"/>
        </w:rPr>
      </w:pPr>
    </w:p>
    <w:p w14:paraId="18495050" w14:textId="77777777" w:rsidR="00135CC9" w:rsidRPr="00506990" w:rsidRDefault="00135CC9" w:rsidP="00135CC9">
      <w:pPr>
        <w:ind w:right="90"/>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 xml:space="preserve">Según lo precedente, no se espera que los Valores Fiduciarios sean originalmente adquiridos por sujetos -personas jurídicas o </w:t>
      </w:r>
      <w:r w:rsidRPr="00506990">
        <w:rPr>
          <w:rFonts w:ascii="Times New Roman" w:eastAsia="Times New Roman" w:hAnsi="Times New Roman" w:cs="Times New Roman"/>
          <w:sz w:val="22"/>
          <w:szCs w:val="22"/>
          <w:lang w:val="es-AR"/>
        </w:rPr>
        <w:t>humana</w:t>
      </w:r>
      <w:r w:rsidRPr="00506990">
        <w:rPr>
          <w:rFonts w:ascii="Times New Roman" w:eastAsia="Times New Roman" w:hAnsi="Times New Roman" w:cs="Times New Roman"/>
          <w:spacing w:val="-5"/>
          <w:sz w:val="22"/>
          <w:szCs w:val="22"/>
          <w:lang w:val="es-AR"/>
        </w:rPr>
        <w:t xml:space="preserve">s- o entidades domiciliadas o constituidas en jurisdicciones de baja tributación, o comprados por ninguna persona que opere con cuentas bancarias abiertas en entidades financieras ubicadas en jurisdicciones de nula o baja tributación. </w:t>
      </w:r>
    </w:p>
    <w:p w14:paraId="4F9ABF0A" w14:textId="77777777" w:rsidR="00135CC9" w:rsidRPr="00506990" w:rsidRDefault="00135CC9" w:rsidP="00135CC9">
      <w:pPr>
        <w:ind w:right="90"/>
        <w:rPr>
          <w:rFonts w:ascii="Times New Roman" w:eastAsia="Times New Roman" w:hAnsi="Times New Roman" w:cs="Times New Roman"/>
          <w:spacing w:val="-5"/>
          <w:sz w:val="22"/>
          <w:szCs w:val="22"/>
          <w:lang w:val="es-AR"/>
        </w:rPr>
      </w:pPr>
    </w:p>
    <w:p w14:paraId="7E9FC263" w14:textId="77777777" w:rsidR="00135CC9" w:rsidRPr="00506990" w:rsidRDefault="00135CC9" w:rsidP="00135CC9">
      <w:pPr>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Las jurisdicciones de baja tributación según la legislación argentina se encuentran definidas en el artículo 27.1 del decreto reglamentario de la ley del Impuesto a las Ganancias, según la versión de dicho artículo dispuesta por el Decreto 589/2013 del 27/05/2013. Al respecto, la norma considera a ‘países de baja o nula tributación’, a aquellos países no considerados ‘cooperadores a los fines de la transparencia fiscal’.</w:t>
      </w:r>
    </w:p>
    <w:p w14:paraId="51F15569" w14:textId="77777777" w:rsidR="00135CC9" w:rsidRPr="00506990" w:rsidRDefault="00135CC9" w:rsidP="00135CC9">
      <w:pPr>
        <w:rPr>
          <w:rFonts w:ascii="Times New Roman" w:eastAsia="Times New Roman" w:hAnsi="Times New Roman" w:cs="Times New Roman"/>
          <w:spacing w:val="-5"/>
          <w:sz w:val="22"/>
          <w:szCs w:val="22"/>
          <w:lang w:val="es-AR"/>
        </w:rPr>
      </w:pPr>
    </w:p>
    <w:p w14:paraId="32668A51" w14:textId="77777777" w:rsidR="00135CC9" w:rsidRPr="00506990" w:rsidRDefault="00135CC9" w:rsidP="00135CC9">
      <w:pPr>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Se consideran países, dominios, jurisdicciones, territorios, estados asociados o regímenes tributarios especiales cooperadores a los fines de la transparencia fiscal, aquellos que suscriban con el Gobierno de la República Argentina un acuerdo de intercambio de información en materia tributaria o un convenio para evitar la doble imposición internacional con cláusula de intercambio de información amplio, siempre que se cumplimente el efectivo intercambio de información. El decreto instruyó a la Administración Federal de Ingresos Públicos a elaborar el listado de los países, dominios, jurisdicciones, territorios, estados asociados y regímenes tributarios especiales considerados cooperadores a los fines de la transparencia fiscal, publicarlo en su sitio “web” (</w:t>
      </w:r>
      <w:hyperlink r:id="rId78" w:history="1">
        <w:r w:rsidRPr="00806657">
          <w:rPr>
            <w:rFonts w:ascii="Times New Roman" w:eastAsia="Times New Roman" w:hAnsi="Times New Roman" w:cs="Times New Roman"/>
            <w:color w:val="0000FF"/>
            <w:spacing w:val="-5"/>
            <w:sz w:val="22"/>
            <w:szCs w:val="22"/>
            <w:u w:val="single"/>
            <w:lang w:val="es-AR"/>
          </w:rPr>
          <w:t>http://www.afip.gob.ar</w:t>
        </w:r>
      </w:hyperlink>
      <w:r w:rsidRPr="00506990">
        <w:rPr>
          <w:rFonts w:ascii="Times New Roman" w:eastAsia="Times New Roman" w:hAnsi="Times New Roman" w:cs="Times New Roman"/>
          <w:spacing w:val="-5"/>
          <w:sz w:val="22"/>
          <w:szCs w:val="22"/>
          <w:lang w:val="es-AR"/>
        </w:rPr>
        <w:t>) y mantener actualizada dicha publicación. La vigencia de este listado se estableció a partir del 1/01/1014  (R.G. AFIP Nº3576/2013)</w:t>
      </w:r>
    </w:p>
    <w:p w14:paraId="22D511DB" w14:textId="77777777" w:rsidR="00135CC9" w:rsidRPr="00506990" w:rsidRDefault="00135CC9" w:rsidP="00135CC9">
      <w:pPr>
        <w:rPr>
          <w:rFonts w:ascii="Times New Roman" w:eastAsia="Times New Roman" w:hAnsi="Times New Roman" w:cs="Times New Roman"/>
          <w:spacing w:val="-5"/>
          <w:sz w:val="22"/>
          <w:szCs w:val="22"/>
          <w:lang w:val="es-AR"/>
        </w:rPr>
      </w:pPr>
    </w:p>
    <w:p w14:paraId="631ABC86" w14:textId="77777777" w:rsidR="00135CC9" w:rsidRPr="00506990" w:rsidRDefault="00135CC9" w:rsidP="00135CC9">
      <w:pPr>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La ley Nº 27430 (Boletín Oficial 29/12/2017) ha redefinido el concepto de jurisdicciones de baja o nula tributación, estableciendo que a todos los efectos previstos en la ley del impuesto a las ganancias, cualquier referencia efectuada a “jurisdicciones de baja o nula tributación”, deberá entenderse referida a aquellos países, dominios, jurisdicciones, territorios, estados asociados o regímenes tributarios especiales que establezcan una tributación máxima a la renta empresaria inferior al sesenta por ciento (60%) de la alícuota contemplada para las personas jurídicas argentinas. En consecuencia, puede interpretarse que las disposiciones del Decreto 589/2013 han derogadas de hecho y, por ende la alusión al listado de países cooperantes obrantes en la página web de la AFIP.</w:t>
      </w:r>
    </w:p>
    <w:p w14:paraId="13BF42D7" w14:textId="77777777" w:rsidR="00135CC9" w:rsidRPr="00506990" w:rsidRDefault="00135CC9" w:rsidP="00135CC9">
      <w:pPr>
        <w:ind w:right="90"/>
        <w:rPr>
          <w:rFonts w:ascii="Times New Roman" w:eastAsia="Times New Roman" w:hAnsi="Times New Roman" w:cs="Times New Roman"/>
          <w:spacing w:val="-5"/>
          <w:sz w:val="22"/>
          <w:szCs w:val="22"/>
          <w:lang w:val="es-AR"/>
        </w:rPr>
      </w:pPr>
    </w:p>
    <w:p w14:paraId="2B73E3A2" w14:textId="77777777" w:rsidR="00135CC9" w:rsidRPr="00506990" w:rsidRDefault="00135CC9" w:rsidP="00135CC9">
      <w:pPr>
        <w:ind w:right="90"/>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 xml:space="preserve">La presunción analizada, podría resultar aplicable a los potenciales tenedores de Valores Fiduciarios que realicen la venta de los mismos a sujetos -personas jurídicas o </w:t>
      </w:r>
      <w:r w:rsidRPr="00506990">
        <w:rPr>
          <w:rFonts w:ascii="Times New Roman" w:eastAsia="Times New Roman" w:hAnsi="Times New Roman" w:cs="Times New Roman"/>
          <w:sz w:val="22"/>
          <w:szCs w:val="22"/>
          <w:lang w:val="es-AR"/>
        </w:rPr>
        <w:t>humana</w:t>
      </w:r>
      <w:r w:rsidRPr="00506990">
        <w:rPr>
          <w:rFonts w:ascii="Times New Roman" w:eastAsia="Times New Roman" w:hAnsi="Times New Roman" w:cs="Times New Roman"/>
          <w:spacing w:val="-5"/>
          <w:sz w:val="22"/>
          <w:szCs w:val="22"/>
          <w:lang w:val="es-AR"/>
        </w:rPr>
        <w:t>s- y entidades domiciliadas o constituidas en jurisdicciones de baja tributación, o cuando el precio de venta sea abonado desde cuentas bancarias abiertas en entidades financieras ubicadas en jurisdicciones de baja o nula tributación.</w:t>
      </w:r>
    </w:p>
    <w:p w14:paraId="17F09A2A" w14:textId="77777777" w:rsidR="00135CC9" w:rsidRPr="00506990" w:rsidRDefault="00135CC9" w:rsidP="00135CC9">
      <w:pPr>
        <w:ind w:right="90"/>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La presunción quedará desvirtuada cuando el receptor de los fondos acredite – en forma fehaciente – que los mismos se originaron en actividades efectivamente realizadas por el mismo contribuyente o por terceros en dichos países o bien que provienen de colocaciones de fondos oportunamente declarados.</w:t>
      </w:r>
    </w:p>
    <w:p w14:paraId="04570EB5" w14:textId="77777777" w:rsidR="00135CC9" w:rsidRPr="00506990" w:rsidRDefault="00135CC9" w:rsidP="00135CC9">
      <w:pPr>
        <w:rPr>
          <w:rFonts w:ascii="Times New Roman" w:eastAsia="Times New Roman" w:hAnsi="Times New Roman" w:cs="Times New Roman"/>
          <w:sz w:val="22"/>
          <w:szCs w:val="22"/>
          <w:lang w:val="es-AR"/>
        </w:rPr>
      </w:pPr>
    </w:p>
    <w:p w14:paraId="1ADBFA3E" w14:textId="77777777" w:rsidR="00135CC9" w:rsidRPr="00506990" w:rsidRDefault="00135CC9" w:rsidP="00135CC9">
      <w:pPr>
        <w:tabs>
          <w:tab w:val="center" w:pos="4252"/>
          <w:tab w:val="right" w:pos="8504"/>
        </w:tabs>
        <w:rPr>
          <w:rFonts w:ascii="Times New Roman" w:eastAsia="Times New Roman" w:hAnsi="Times New Roman" w:cs="Times New Roman"/>
          <w:b/>
          <w:bCs/>
          <w:sz w:val="22"/>
          <w:szCs w:val="22"/>
          <w:lang w:val="es-ES"/>
        </w:rPr>
      </w:pPr>
      <w:r w:rsidRPr="00506990">
        <w:rPr>
          <w:rFonts w:ascii="Times New Roman" w:eastAsia="Times New Roman" w:hAnsi="Times New Roman" w:cs="Times New Roman"/>
          <w:b/>
          <w:bCs/>
          <w:sz w:val="22"/>
          <w:szCs w:val="22"/>
          <w:lang w:val="es-ES"/>
        </w:rPr>
        <w:t>II.</w:t>
      </w:r>
      <w:r w:rsidRPr="00506990">
        <w:rPr>
          <w:rFonts w:ascii="Times New Roman" w:eastAsia="Times New Roman" w:hAnsi="Times New Roman" w:cs="Times New Roman"/>
          <w:b/>
          <w:bCs/>
          <w:sz w:val="22"/>
          <w:szCs w:val="22"/>
          <w:lang w:val="es-AR"/>
        </w:rPr>
        <w:t xml:space="preserve"> </w:t>
      </w:r>
      <w:r>
        <w:rPr>
          <w:rFonts w:ascii="Times New Roman" w:eastAsia="Times New Roman" w:hAnsi="Times New Roman" w:cs="Times New Roman"/>
          <w:b/>
          <w:bCs/>
          <w:sz w:val="22"/>
          <w:szCs w:val="22"/>
          <w:lang w:val="es-AR"/>
        </w:rPr>
        <w:t>8.</w:t>
      </w:r>
      <w:r w:rsidRPr="00506990">
        <w:rPr>
          <w:rFonts w:ascii="Times New Roman" w:eastAsia="Times New Roman" w:hAnsi="Times New Roman" w:cs="Times New Roman"/>
          <w:b/>
          <w:bCs/>
          <w:sz w:val="22"/>
          <w:szCs w:val="22"/>
          <w:lang w:val="es-AR"/>
        </w:rPr>
        <w:t xml:space="preserve"> </w:t>
      </w:r>
      <w:r w:rsidRPr="00506990">
        <w:rPr>
          <w:rFonts w:ascii="Times New Roman" w:eastAsia="Times New Roman" w:hAnsi="Times New Roman" w:cs="Times New Roman"/>
          <w:b/>
          <w:bCs/>
          <w:sz w:val="22"/>
          <w:szCs w:val="22"/>
          <w:lang w:val="es-ES"/>
        </w:rPr>
        <w:t>Otros</w:t>
      </w:r>
    </w:p>
    <w:p w14:paraId="041BD0C1" w14:textId="77777777" w:rsidR="00135CC9" w:rsidRPr="00506990" w:rsidRDefault="00135CC9" w:rsidP="00135CC9">
      <w:pPr>
        <w:tabs>
          <w:tab w:val="center" w:pos="4252"/>
          <w:tab w:val="right" w:pos="8504"/>
        </w:tabs>
        <w:rPr>
          <w:rFonts w:ascii="Times New Roman" w:eastAsia="Times New Roman" w:hAnsi="Times New Roman" w:cs="Times New Roman"/>
          <w:b/>
          <w:bCs/>
          <w:sz w:val="22"/>
          <w:szCs w:val="22"/>
          <w:lang w:val="es-ES"/>
        </w:rPr>
      </w:pPr>
    </w:p>
    <w:p w14:paraId="3A242061" w14:textId="77777777" w:rsidR="00135CC9" w:rsidRPr="00506990" w:rsidRDefault="00135CC9" w:rsidP="00135CC9">
      <w:pPr>
        <w:rPr>
          <w:rFonts w:ascii="Times New Roman" w:eastAsia="Times New Roman" w:hAnsi="Times New Roman" w:cs="Times New Roman"/>
          <w:sz w:val="22"/>
          <w:szCs w:val="22"/>
          <w:lang w:val="es-AR"/>
        </w:rPr>
      </w:pPr>
      <w:r w:rsidRPr="00506990">
        <w:rPr>
          <w:rFonts w:ascii="Times New Roman" w:eastAsia="Times New Roman" w:hAnsi="Times New Roman" w:cs="Times New Roman"/>
          <w:i/>
          <w:iCs/>
          <w:sz w:val="22"/>
          <w:szCs w:val="22"/>
          <w:lang w:val="es-AR"/>
        </w:rPr>
        <w:t>La transmisión gratuita de bienes a herederos, legatarios o donatarios no se encuentra gravada en la República Argentina a nivel nacional. En el orden provincial, las jurisdicciones que han implementado impuestos a la transmisión Gratuita de Bienes son la provincia de Buenos Aires -ley 14044 - a partir del 1/01/2011 y la provincia de Entre Ríos -ley 10.197- a partir del 8/02/2013.</w:t>
      </w:r>
      <w:r w:rsidRPr="00506990">
        <w:rPr>
          <w:rFonts w:ascii="Times New Roman" w:eastAsia="Times New Roman" w:hAnsi="Times New Roman" w:cs="Times New Roman"/>
          <w:b/>
          <w:bCs/>
          <w:i/>
          <w:iCs/>
          <w:sz w:val="22"/>
          <w:szCs w:val="22"/>
          <w:lang w:val="es-AR"/>
        </w:rPr>
        <w:t xml:space="preserve"> </w:t>
      </w:r>
      <w:r w:rsidRPr="00506990">
        <w:rPr>
          <w:rFonts w:ascii="Times New Roman" w:eastAsia="Times New Roman" w:hAnsi="Times New Roman" w:cs="Times New Roman"/>
          <w:i/>
          <w:iCs/>
          <w:sz w:val="22"/>
          <w:szCs w:val="22"/>
          <w:lang w:val="es-AR"/>
        </w:rPr>
        <w:t>Esta última jurisdicción procedió a la derogación del impuesto –Ley 10.553- a partir del 17/01/2018  Son contribuyentes las personas humanas y jurídicas beneficiarias de una transmisión gratuita de bienes en tanto se domicilien o residan en la respectiva provincia, independientemente del lugar donde estén situados los bienes. Las alícuotas aplicables varían entre el 1,60% y 8,78%, de conformidad con lo dispuesto por el Art. 5</w:t>
      </w:r>
      <w:r>
        <w:rPr>
          <w:rFonts w:ascii="Times New Roman" w:eastAsia="Times New Roman" w:hAnsi="Times New Roman" w:cs="Times New Roman"/>
          <w:i/>
          <w:iCs/>
          <w:sz w:val="22"/>
          <w:szCs w:val="22"/>
          <w:lang w:val="es-AR"/>
        </w:rPr>
        <w:t>8</w:t>
      </w:r>
      <w:r w:rsidRPr="00506990">
        <w:rPr>
          <w:rFonts w:ascii="Times New Roman" w:eastAsia="Times New Roman" w:hAnsi="Times New Roman" w:cs="Times New Roman"/>
          <w:i/>
          <w:iCs/>
          <w:sz w:val="22"/>
          <w:szCs w:val="22"/>
          <w:lang w:val="es-AR"/>
        </w:rPr>
        <w:t xml:space="preserve"> Ley </w:t>
      </w:r>
      <w:r>
        <w:rPr>
          <w:rFonts w:ascii="Times New Roman" w:eastAsia="Times New Roman" w:hAnsi="Times New Roman" w:cs="Times New Roman"/>
          <w:i/>
          <w:iCs/>
          <w:sz w:val="22"/>
          <w:szCs w:val="22"/>
          <w:lang w:val="es-AR"/>
        </w:rPr>
        <w:t>15.311</w:t>
      </w:r>
      <w:r w:rsidRPr="00506990">
        <w:rPr>
          <w:rFonts w:ascii="Times New Roman" w:eastAsia="Times New Roman" w:hAnsi="Times New Roman" w:cs="Times New Roman"/>
          <w:i/>
          <w:iCs/>
          <w:sz w:val="22"/>
          <w:szCs w:val="22"/>
          <w:lang w:val="es-AR"/>
        </w:rPr>
        <w:t xml:space="preserve"> (Ley Impositiva </w:t>
      </w:r>
      <w:r>
        <w:rPr>
          <w:rFonts w:ascii="Times New Roman" w:eastAsia="Times New Roman" w:hAnsi="Times New Roman" w:cs="Times New Roman"/>
          <w:i/>
          <w:iCs/>
          <w:sz w:val="22"/>
          <w:szCs w:val="22"/>
          <w:lang w:val="es-AR"/>
        </w:rPr>
        <w:t xml:space="preserve">2022 </w:t>
      </w:r>
      <w:r w:rsidRPr="00506990">
        <w:rPr>
          <w:rFonts w:ascii="Times New Roman" w:eastAsia="Times New Roman" w:hAnsi="Times New Roman" w:cs="Times New Roman"/>
          <w:i/>
          <w:iCs/>
          <w:sz w:val="22"/>
          <w:szCs w:val="22"/>
          <w:lang w:val="es-AR"/>
        </w:rPr>
        <w:t>- Pcia. de Bs. As.), atendiendo al grado de parentesco y el monto de la base imponible. Los Valores Fiduciarios, en tanto queden involucrados en una transmisión gratuita de bienes podrían quedar afectados por estos gravámenes en las jurisdicciones señaladas.</w:t>
      </w:r>
    </w:p>
    <w:p w14:paraId="16FAFFC9" w14:textId="77777777" w:rsidR="00135CC9" w:rsidRPr="00506990" w:rsidRDefault="00135CC9" w:rsidP="00135CC9">
      <w:pPr>
        <w:rPr>
          <w:rFonts w:ascii="Times New Roman" w:eastAsia="Times New Roman" w:hAnsi="Times New Roman" w:cs="Times New Roman"/>
          <w:sz w:val="22"/>
          <w:szCs w:val="22"/>
          <w:lang w:val="es-AR"/>
        </w:rPr>
      </w:pPr>
    </w:p>
    <w:p w14:paraId="36336DA1" w14:textId="77777777" w:rsidR="00135CC9" w:rsidRPr="00506990" w:rsidRDefault="00135CC9" w:rsidP="00135CC9">
      <w:pPr>
        <w:shd w:val="clear" w:color="auto" w:fill="FFFFFF"/>
        <w:spacing w:before="100" w:beforeAutospacing="1" w:after="100" w:afterAutospacing="1"/>
        <w:rPr>
          <w:rFonts w:ascii="Times New Roman" w:eastAsia="Times New Roman" w:hAnsi="Times New Roman" w:cs="Times New Roman"/>
          <w:b/>
          <w:bCs/>
          <w:color w:val="000000"/>
          <w:sz w:val="22"/>
          <w:szCs w:val="22"/>
          <w:lang w:val="es-AR"/>
        </w:rPr>
      </w:pPr>
      <w:r w:rsidRPr="00506990">
        <w:rPr>
          <w:rFonts w:ascii="Times New Roman" w:eastAsia="Times New Roman" w:hAnsi="Times New Roman" w:cs="Times New Roman"/>
          <w:b/>
          <w:bCs/>
          <w:color w:val="000000"/>
          <w:spacing w:val="-5"/>
          <w:sz w:val="22"/>
          <w:szCs w:val="22"/>
          <w:lang w:val="es-AR"/>
        </w:rPr>
        <w:t>II.</w:t>
      </w:r>
      <w:r>
        <w:rPr>
          <w:rFonts w:ascii="Times New Roman" w:eastAsia="Times New Roman" w:hAnsi="Times New Roman" w:cs="Times New Roman"/>
          <w:b/>
          <w:bCs/>
          <w:color w:val="000000"/>
          <w:spacing w:val="-5"/>
          <w:sz w:val="22"/>
          <w:szCs w:val="22"/>
          <w:lang w:val="es-AR"/>
        </w:rPr>
        <w:t>9</w:t>
      </w:r>
      <w:r w:rsidRPr="00506990">
        <w:rPr>
          <w:rFonts w:ascii="Times New Roman" w:eastAsia="Times New Roman" w:hAnsi="Times New Roman" w:cs="Times New Roman"/>
          <w:b/>
          <w:bCs/>
          <w:color w:val="000000"/>
          <w:spacing w:val="-5"/>
          <w:sz w:val="22"/>
          <w:szCs w:val="22"/>
          <w:lang w:val="es-AR"/>
        </w:rPr>
        <w:t>. Cooperación en Materia Tributaria entre la República Argentina y otros Países. Resolución General 631/2014 de la CNV. Resolución General 3826/2015 de la AFIP. Régimen de información</w:t>
      </w:r>
    </w:p>
    <w:p w14:paraId="6E018863" w14:textId="77777777" w:rsidR="00135CC9" w:rsidRPr="00506990" w:rsidRDefault="00135CC9" w:rsidP="00135CC9">
      <w:pPr>
        <w:shd w:val="clear" w:color="auto" w:fill="FFFFFF"/>
        <w:spacing w:before="100" w:beforeAutospacing="1" w:after="100" w:afterAutospacing="1"/>
        <w:rPr>
          <w:rFonts w:ascii="Times New Roman" w:eastAsia="Times New Roman" w:hAnsi="Times New Roman" w:cs="Times New Roman"/>
          <w:color w:val="000000"/>
          <w:sz w:val="22"/>
          <w:szCs w:val="22"/>
          <w:lang w:val="es-AR"/>
        </w:rPr>
      </w:pPr>
      <w:r w:rsidRPr="00506990">
        <w:rPr>
          <w:rFonts w:ascii="Times New Roman" w:eastAsia="Times New Roman" w:hAnsi="Times New Roman" w:cs="Times New Roman"/>
          <w:color w:val="000000"/>
          <w:spacing w:val="-5"/>
          <w:sz w:val="22"/>
          <w:szCs w:val="22"/>
          <w:lang w:val="es-AR"/>
        </w:rPr>
        <w:t>En el marco del compromiso que ha asumido la República Argentina a través de la suscripción de la “Declaración sobre intercambio Automático de Información en Asuntos Fiscales” para implementar tempranamente el nuevo estándar referido al intercambio de información de cuentas financieras desarrollado por la OCDE, adoptada en la Reunión Ministerial de esa Organización de fecha 6 de mayo de 2014 y las disposiciones vinculadas a la Ley de Cumplimiento Fiscal de Cuentas Extranjeras (“Foreign Account Tax Compliance Act” FATCA) de los Estados Unidos de América, la Comisión Nacional de Valores, mediante Resolución General 631/2014 del 18/09/2014, ha dispuesto que los agentes registrados deberán arbitrar las medidas necesarias para identificar los titulares de cuentas alcanzados por dicho estándar (no residentes). A esos efectos, los legajos de tales clientes en poder de los agentes registrados deberán incluir en el caso de personas </w:t>
      </w:r>
      <w:r w:rsidRPr="00506990">
        <w:rPr>
          <w:rFonts w:ascii="Times New Roman" w:eastAsia="Times New Roman" w:hAnsi="Times New Roman" w:cs="Times New Roman"/>
          <w:color w:val="000000"/>
          <w:sz w:val="22"/>
          <w:szCs w:val="22"/>
          <w:lang w:val="es-AR"/>
        </w:rPr>
        <w:t>humanas</w:t>
      </w:r>
      <w:r w:rsidRPr="00506990">
        <w:rPr>
          <w:rFonts w:ascii="Times New Roman" w:eastAsia="Times New Roman" w:hAnsi="Times New Roman" w:cs="Times New Roman"/>
          <w:color w:val="000000"/>
          <w:spacing w:val="-5"/>
          <w:sz w:val="22"/>
          <w:szCs w:val="22"/>
          <w:lang w:val="es-AR"/>
        </w:rPr>
        <w:t> la información sobre nacionalidad, país de residencia fiscal y número de identificación fiscal en ese país, domicilio y lugar y fecha de nacimiento. En el caso de las personas jurídicas y otros entes, la información deberá comprender país de residencia fiscal, número de identificación fiscal en ese país y domicilio.</w:t>
      </w:r>
    </w:p>
    <w:p w14:paraId="4BDA2212" w14:textId="77777777" w:rsidR="00135CC9" w:rsidRPr="00506990" w:rsidRDefault="00135CC9" w:rsidP="00135CC9">
      <w:pPr>
        <w:shd w:val="clear" w:color="auto" w:fill="FFFFFF"/>
        <w:spacing w:before="100" w:beforeAutospacing="1" w:after="100" w:afterAutospacing="1"/>
        <w:rPr>
          <w:rFonts w:ascii="Times New Roman" w:eastAsia="Times New Roman" w:hAnsi="Times New Roman" w:cs="Times New Roman"/>
          <w:color w:val="000000"/>
          <w:spacing w:val="-5"/>
          <w:sz w:val="22"/>
          <w:szCs w:val="22"/>
          <w:lang w:val="es-AR"/>
        </w:rPr>
      </w:pPr>
      <w:r w:rsidRPr="00506990">
        <w:rPr>
          <w:rFonts w:ascii="Times New Roman" w:eastAsia="Times New Roman" w:hAnsi="Times New Roman" w:cs="Times New Roman"/>
          <w:color w:val="000000"/>
          <w:spacing w:val="-5"/>
          <w:sz w:val="22"/>
          <w:szCs w:val="22"/>
          <w:lang w:val="es-AR"/>
        </w:rPr>
        <w:t>La norma citada dispuso asimismo que los sujetos comprendidos en sus previsiones debieran presentar a la ADMINISTRACION FEDERAL DE INGRESOS PUBLICOS (AFIP) la información recolectada, en las formas y plazos que ella dispusiese.</w:t>
      </w:r>
    </w:p>
    <w:p w14:paraId="0A59D9CB" w14:textId="77777777" w:rsidR="00135CC9" w:rsidRPr="00506990" w:rsidRDefault="00135CC9" w:rsidP="00135CC9">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En ese contexto, la ADMINISTRACION FEDERAL DE INGRESOS PUBLICOS (AFIP), a través de la Resolución General 3826/2015 del 29/12/2015 ha implementado el régimen de información pertinente. Las instituciones financieras obligadas a reportar (definidas como tales) </w:t>
      </w:r>
      <w:r w:rsidRPr="00506990">
        <w:rPr>
          <w:rFonts w:ascii="Times New Roman" w:eastAsia="Times New Roman" w:hAnsi="Times New Roman" w:cs="Times New Roman"/>
          <w:color w:val="000000"/>
          <w:spacing w:val="-5"/>
          <w:sz w:val="22"/>
          <w:szCs w:val="22"/>
          <w:lang w:val="es-AR"/>
        </w:rPr>
        <w:t>deberán observar las normas de debida diligencia establecidas en el “Common Reporting Standard” (“NORMAS COMUNES DE PRESENTACIÓN DE INFORMACIÓN” o “CRS”, por sus siglas en inglés)  elaborado por la Organización para la Cooperación y el Desarrollo Económicos (OCDE), incluidas en la misma resolución. La información deberá ser suministrada por año calendario a partir de 2016, incluyendo, bajo ciertas condiciones, información de cuentas preexistentes al 31/12/2015 y cuentas nuevas a partir del 1/01/2016. Además de los datos identificatorios de las cuentas declarables y de sus titulares, se incluirán en el reporte los saldos existentes al 31 de diciembre de cada año y los movimientos anuales (importe bruto total pagado en concepto de intereses, utilidades, amortizaciones de activos financieros, etc.) acaecidos en las mismas.</w:t>
      </w:r>
      <w:r w:rsidRPr="00506990">
        <w:rPr>
          <w:rFonts w:ascii="Times New Roman" w:eastAsia="Times New Roman" w:hAnsi="Times New Roman" w:cs="Times New Roman"/>
          <w:sz w:val="22"/>
          <w:szCs w:val="22"/>
          <w:lang w:val="es-AR"/>
        </w:rPr>
        <w:t xml:space="preserve"> </w:t>
      </w:r>
    </w:p>
    <w:p w14:paraId="3404FEA3" w14:textId="77777777" w:rsidR="00135CC9" w:rsidRPr="00506990" w:rsidRDefault="00135CC9" w:rsidP="00135CC9">
      <w:pPr>
        <w:rPr>
          <w:rFonts w:ascii="Times New Roman" w:eastAsia="Times New Roman" w:hAnsi="Times New Roman" w:cs="Times New Roman"/>
          <w:b/>
          <w:bCs/>
          <w:caps/>
          <w:sz w:val="22"/>
          <w:szCs w:val="22"/>
          <w:lang w:val="es-AR"/>
        </w:rPr>
      </w:pPr>
    </w:p>
    <w:p w14:paraId="3EA98E67" w14:textId="77777777" w:rsidR="00135CC9" w:rsidRPr="00506990" w:rsidRDefault="00135CC9" w:rsidP="00135CC9">
      <w:pPr>
        <w:rPr>
          <w:rFonts w:ascii="Times New Roman" w:eastAsia="Times New Roman" w:hAnsi="Times New Roman" w:cs="Times New Roman"/>
          <w:b/>
          <w:sz w:val="22"/>
          <w:szCs w:val="22"/>
          <w:lang w:val="es-AR"/>
        </w:rPr>
      </w:pPr>
      <w:r w:rsidRPr="00506990">
        <w:rPr>
          <w:rFonts w:ascii="Times New Roman" w:eastAsia="Times New Roman" w:hAnsi="Times New Roman" w:cs="Times New Roman"/>
          <w:b/>
          <w:bCs/>
          <w:sz w:val="22"/>
          <w:szCs w:val="22"/>
          <w:lang w:val="es-AR"/>
        </w:rPr>
        <w:t xml:space="preserve">ATENTO A QUE LA REGLAMENTACIÓN DE LOS FIDEICOMISOS FINANCIEROS NO HA SIDO INTERPRETADA AÚN POR LOS TRIBUNALES Y QUE </w:t>
      </w:r>
      <w:r w:rsidRPr="00506990">
        <w:rPr>
          <w:rFonts w:ascii="Times New Roman" w:eastAsia="Times New Roman" w:hAnsi="Times New Roman" w:cs="Times New Roman"/>
          <w:b/>
          <w:sz w:val="22"/>
          <w:szCs w:val="22"/>
          <w:lang w:val="es-AR"/>
        </w:rPr>
        <w:t xml:space="preserve">LAS INTERPRETACIONES </w:t>
      </w:r>
      <w:r w:rsidRPr="00506990">
        <w:rPr>
          <w:rFonts w:ascii="Times New Roman" w:eastAsia="Times New Roman" w:hAnsi="Times New Roman" w:cs="Times New Roman"/>
          <w:b/>
          <w:bCs/>
          <w:sz w:val="22"/>
          <w:szCs w:val="22"/>
          <w:lang w:val="es-AR"/>
        </w:rPr>
        <w:t>DE LAS AUTORIDADES FISCALES RESPONSABLES DE SU APLICACIÓN NO RESULTAN SUFICIENTES PARA ESCLARECER TODOS AQUELLOS ASPECTOS QUE GENERAN DUDA</w:t>
      </w:r>
      <w:r w:rsidRPr="00506990">
        <w:rPr>
          <w:rFonts w:ascii="Times New Roman" w:eastAsia="Times New Roman" w:hAnsi="Times New Roman" w:cs="Times New Roman"/>
          <w:b/>
          <w:sz w:val="22"/>
          <w:szCs w:val="22"/>
          <w:lang w:val="es-AR"/>
        </w:rPr>
        <w:t>. POR LO EXPUESTO</w:t>
      </w:r>
      <w:r w:rsidRPr="00506990">
        <w:rPr>
          <w:rFonts w:ascii="Times New Roman" w:eastAsia="Times New Roman" w:hAnsi="Times New Roman" w:cs="Times New Roman"/>
          <w:b/>
          <w:bCs/>
          <w:sz w:val="22"/>
          <w:szCs w:val="22"/>
          <w:lang w:val="es-AR"/>
        </w:rPr>
        <w:t>, NO PUEDE ASEGURARSE LA APLICACIÓN O INTERPRETACIÓN QUE DE DICHAS NORMATIVAS EFECTÚEN LOS MISMOS Y EN PARTICULAR EL BANCO CENTRAL DE LA REPÚBLICA ARGENTINA, LA ADMINISTRACION FEDERAL DE INGRESOS PÚBLICOS Y LAS DIRECCIONES DE RENTAS LOCALES.</w:t>
      </w:r>
    </w:p>
    <w:p w14:paraId="14C490D2" w14:textId="28C82EE6" w:rsidR="000D2637" w:rsidRPr="00506990" w:rsidRDefault="00577C2C" w:rsidP="00B228F5">
      <w:pPr>
        <w:pStyle w:val="Ttulo1"/>
        <w:jc w:val="center"/>
        <w:rPr>
          <w:rFonts w:ascii="Times New Roman" w:hAnsi="Times New Roman"/>
          <w:sz w:val="22"/>
          <w:szCs w:val="22"/>
        </w:rPr>
      </w:pPr>
      <w:bookmarkStart w:id="98" w:name="_Toc521424879"/>
      <w:bookmarkStart w:id="99" w:name="_Toc20409097"/>
      <w:r w:rsidRPr="00506990">
        <w:rPr>
          <w:rFonts w:ascii="Times New Roman" w:hAnsi="Times New Roman"/>
          <w:sz w:val="22"/>
          <w:szCs w:val="22"/>
        </w:rPr>
        <w:t>X</w:t>
      </w:r>
      <w:r w:rsidR="00366277" w:rsidRPr="00506990">
        <w:rPr>
          <w:rFonts w:ascii="Times New Roman" w:hAnsi="Times New Roman"/>
          <w:sz w:val="22"/>
          <w:szCs w:val="22"/>
        </w:rPr>
        <w:t>V</w:t>
      </w:r>
      <w:r w:rsidR="0050339C" w:rsidRPr="00506990">
        <w:rPr>
          <w:rFonts w:ascii="Times New Roman" w:hAnsi="Times New Roman"/>
          <w:sz w:val="22"/>
          <w:szCs w:val="22"/>
        </w:rPr>
        <w:t>II</w:t>
      </w:r>
      <w:r w:rsidR="00A46B18" w:rsidRPr="00506990">
        <w:rPr>
          <w:rFonts w:ascii="Times New Roman" w:hAnsi="Times New Roman"/>
          <w:sz w:val="22"/>
          <w:szCs w:val="22"/>
        </w:rPr>
        <w:t xml:space="preserve">.- </w:t>
      </w:r>
      <w:r w:rsidR="00A7122D" w:rsidRPr="00506990">
        <w:rPr>
          <w:rFonts w:ascii="Times New Roman" w:hAnsi="Times New Roman"/>
          <w:sz w:val="22"/>
          <w:szCs w:val="22"/>
        </w:rPr>
        <w:t xml:space="preserve">TRANSCRIPCIÓN DEL </w:t>
      </w:r>
      <w:r w:rsidR="00B17C45" w:rsidRPr="00506990">
        <w:rPr>
          <w:rFonts w:ascii="Times New Roman" w:hAnsi="Times New Roman"/>
          <w:sz w:val="22"/>
          <w:szCs w:val="22"/>
        </w:rPr>
        <w:t>CONTRATO SUPLEMENTARIO DEL FIDEICOMISO FINANCIERO</w:t>
      </w:r>
      <w:bookmarkStart w:id="100" w:name="_Toc521424880"/>
      <w:bookmarkEnd w:id="98"/>
      <w:r w:rsidR="0001552E" w:rsidRPr="00506990">
        <w:rPr>
          <w:rFonts w:ascii="Times New Roman" w:hAnsi="Times New Roman"/>
          <w:sz w:val="22"/>
          <w:szCs w:val="22"/>
        </w:rPr>
        <w:t xml:space="preserve"> </w:t>
      </w:r>
      <w:r w:rsidR="007E05DA" w:rsidRPr="00506990">
        <w:rPr>
          <w:rFonts w:ascii="Times New Roman" w:hAnsi="Times New Roman"/>
          <w:sz w:val="22"/>
          <w:szCs w:val="22"/>
        </w:rPr>
        <w:t xml:space="preserve">CONFIBONO </w:t>
      </w:r>
      <w:r w:rsidR="003F20DA" w:rsidRPr="00506990">
        <w:rPr>
          <w:rFonts w:ascii="Times New Roman" w:hAnsi="Times New Roman"/>
          <w:sz w:val="22"/>
          <w:szCs w:val="22"/>
        </w:rPr>
        <w:t>L</w:t>
      </w:r>
      <w:bookmarkEnd w:id="100"/>
      <w:r w:rsidR="004E3807">
        <w:rPr>
          <w:rFonts w:ascii="Times New Roman" w:hAnsi="Times New Roman"/>
          <w:sz w:val="22"/>
          <w:szCs w:val="22"/>
        </w:rPr>
        <w:t>X</w:t>
      </w:r>
      <w:bookmarkEnd w:id="99"/>
      <w:r w:rsidR="00FB6BD1">
        <w:rPr>
          <w:rFonts w:ascii="Times New Roman" w:hAnsi="Times New Roman"/>
          <w:sz w:val="22"/>
          <w:szCs w:val="22"/>
        </w:rPr>
        <w:t>X</w:t>
      </w:r>
      <w:r w:rsidR="00585BF3">
        <w:rPr>
          <w:rFonts w:ascii="Times New Roman" w:hAnsi="Times New Roman"/>
          <w:sz w:val="22"/>
          <w:szCs w:val="22"/>
        </w:rPr>
        <w:t>I</w:t>
      </w:r>
      <w:r w:rsidR="00307C38">
        <w:rPr>
          <w:rFonts w:ascii="Times New Roman" w:hAnsi="Times New Roman"/>
          <w:sz w:val="22"/>
          <w:szCs w:val="22"/>
        </w:rPr>
        <w:t>I</w:t>
      </w:r>
      <w:r w:rsidR="00151843">
        <w:rPr>
          <w:rFonts w:ascii="Times New Roman" w:hAnsi="Times New Roman"/>
          <w:sz w:val="22"/>
          <w:szCs w:val="22"/>
        </w:rPr>
        <w:t>I</w:t>
      </w:r>
    </w:p>
    <w:p w14:paraId="53F4953D" w14:textId="77777777" w:rsidR="000D2637" w:rsidRPr="00506990" w:rsidRDefault="000D2637">
      <w:pPr>
        <w:suppressAutoHyphens/>
        <w:spacing w:line="240" w:lineRule="atLeast"/>
        <w:rPr>
          <w:rFonts w:ascii="Times New Roman" w:hAnsi="Times New Roman" w:cs="Times New Roman"/>
          <w:b/>
          <w:bCs/>
          <w:iCs/>
          <w:color w:val="0D0D0D" w:themeColor="text1" w:themeTint="F2"/>
          <w:sz w:val="22"/>
          <w:szCs w:val="22"/>
        </w:rPr>
      </w:pPr>
    </w:p>
    <w:p w14:paraId="690E33E7" w14:textId="5262CBCD"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ROSARIO ADMINISTRADORA SOCIEDAD FIDUCIARIA S.A. una sociedad inscripta en el Registro Público de Comercio de la Provincia de Santa Fe, de la ciudad de Rosario, bajo el número 532 de registro de Estatutos el 30 de diciembre de 1997, Folio 11220, Tomo 78, inscripción en la Inspección General de Personas Jurídicas de la Provincia de Santa Fe conforme Resolución Nº 923/97, e inscripta como fiduciario financiero bajo el Nº 41 en la Comisión Nacional de Valores, con CUIT nro.: 33-69371055-9; representada por los que firman al pie del presente, en su carácter de Apoderados, con domicilio social inscripto en Paraguay 777, Piso 9º, ciudad de Rosario, Pcia. De Santa Fe, (en adelante el “Fiduciario”)</w:t>
      </w:r>
      <w:r w:rsidRPr="00506990">
        <w:rPr>
          <w:rFonts w:ascii="Times New Roman" w:hAnsi="Times New Roman" w:cs="Times New Roman"/>
          <w:iCs/>
          <w:color w:val="0D0D0D" w:themeColor="text1" w:themeTint="F2"/>
          <w:sz w:val="22"/>
          <w:szCs w:val="22"/>
        </w:rPr>
        <w:t>, y BAZAR AVENIDA S.A. una sociedad a</w:t>
      </w:r>
      <w:r w:rsidRPr="00506990">
        <w:rPr>
          <w:rFonts w:ascii="Times New Roman" w:hAnsi="Times New Roman" w:cs="Times New Roman"/>
          <w:bCs/>
          <w:color w:val="0D0D0D" w:themeColor="text1" w:themeTint="F2"/>
          <w:sz w:val="22"/>
          <w:szCs w:val="22"/>
          <w:lang w:val="es-AR"/>
        </w:rPr>
        <w:t xml:space="preserve">nónima inscripta en el Registro Público de Comercio de la Ciudad de Santa Fe bajo el Nro. 742 Folio 270/1, Libro 1; cuya sede </w:t>
      </w:r>
      <w:r w:rsidR="00E677A6" w:rsidRPr="00506990">
        <w:rPr>
          <w:rFonts w:ascii="Times New Roman" w:hAnsi="Times New Roman" w:cs="Times New Roman"/>
          <w:bCs/>
          <w:color w:val="0D0D0D" w:themeColor="text1" w:themeTint="F2"/>
          <w:sz w:val="22"/>
          <w:szCs w:val="22"/>
          <w:lang w:val="es-AR"/>
        </w:rPr>
        <w:t>en curso de inscripción</w:t>
      </w:r>
      <w:r w:rsidRPr="00506990">
        <w:rPr>
          <w:rFonts w:ascii="Times New Roman" w:hAnsi="Times New Roman" w:cs="Times New Roman"/>
          <w:bCs/>
          <w:color w:val="0D0D0D" w:themeColor="text1" w:themeTint="F2"/>
          <w:sz w:val="22"/>
          <w:szCs w:val="22"/>
          <w:lang w:val="es-AR"/>
        </w:rPr>
        <w:t xml:space="preserve"> </w:t>
      </w:r>
      <w:r w:rsidR="00BA3CC4" w:rsidRPr="00506990">
        <w:rPr>
          <w:rFonts w:ascii="Times New Roman" w:hAnsi="Times New Roman" w:cs="Times New Roman"/>
          <w:bCs/>
          <w:color w:val="0D0D0D" w:themeColor="text1" w:themeTint="F2"/>
          <w:sz w:val="22"/>
          <w:szCs w:val="22"/>
          <w:lang w:val="es-AR"/>
        </w:rPr>
        <w:t xml:space="preserve">por cambio de sede social </w:t>
      </w:r>
      <w:r w:rsidRPr="00506990">
        <w:rPr>
          <w:rFonts w:ascii="Times New Roman" w:hAnsi="Times New Roman" w:cs="Times New Roman"/>
          <w:bCs/>
          <w:color w:val="0D0D0D" w:themeColor="text1" w:themeTint="F2"/>
          <w:sz w:val="22"/>
          <w:szCs w:val="22"/>
          <w:lang w:val="es-AR"/>
        </w:rPr>
        <w:t xml:space="preserve">se </w:t>
      </w:r>
      <w:r w:rsidRPr="000579E7">
        <w:rPr>
          <w:rFonts w:ascii="Times New Roman" w:hAnsi="Times New Roman" w:cs="Times New Roman"/>
          <w:color w:val="0D0D0D" w:themeColor="text1" w:themeTint="F2"/>
          <w:sz w:val="22"/>
          <w:szCs w:val="22"/>
        </w:rPr>
        <w:t xml:space="preserve">encuentra en </w:t>
      </w:r>
      <w:r w:rsidR="009B5242" w:rsidRPr="00F31462">
        <w:rPr>
          <w:rFonts w:ascii="Times New Roman" w:hAnsi="Times New Roman" w:cs="Times New Roman"/>
          <w:color w:val="0D0D0D" w:themeColor="text1" w:themeTint="F2"/>
          <w:sz w:val="22"/>
          <w:szCs w:val="22"/>
        </w:rPr>
        <w:t>Cayetano Santi</w:t>
      </w:r>
      <w:r w:rsidR="009B5242" w:rsidDel="009B5242">
        <w:rPr>
          <w:rFonts w:ascii="Times New Roman" w:hAnsi="Times New Roman" w:cs="Times New Roman"/>
          <w:color w:val="0D0D0D" w:themeColor="text1" w:themeTint="F2"/>
          <w:sz w:val="22"/>
          <w:szCs w:val="22"/>
        </w:rPr>
        <w:t xml:space="preserve"> </w:t>
      </w:r>
      <w:r w:rsidR="00C55026">
        <w:rPr>
          <w:rFonts w:ascii="Times New Roman" w:hAnsi="Times New Roman" w:cs="Times New Roman"/>
          <w:color w:val="0D0D0D" w:themeColor="text1" w:themeTint="F2"/>
          <w:sz w:val="22"/>
          <w:szCs w:val="22"/>
        </w:rPr>
        <w:t xml:space="preserve"> N°1045 </w:t>
      </w:r>
      <w:r w:rsidRPr="00F31462">
        <w:rPr>
          <w:rFonts w:ascii="Times New Roman" w:hAnsi="Times New Roman" w:cs="Times New Roman"/>
          <w:color w:val="0D0D0D" w:themeColor="text1" w:themeTint="F2"/>
          <w:sz w:val="22"/>
          <w:szCs w:val="22"/>
        </w:rPr>
        <w:t>de la ciudad de Rafaela, Provincia de Santa Fe, representada por quienes firman</w:t>
      </w:r>
      <w:r w:rsidRPr="00806657">
        <w:rPr>
          <w:rFonts w:ascii="Times New Roman" w:hAnsi="Times New Roman" w:cs="Times New Roman"/>
          <w:bCs/>
          <w:color w:val="0D0D0D" w:themeColor="text1" w:themeTint="F2"/>
          <w:sz w:val="22"/>
          <w:szCs w:val="22"/>
          <w:lang w:val="es-AR"/>
        </w:rPr>
        <w:t xml:space="preserve"> al pie del presente, en carácter de apoderados,</w:t>
      </w:r>
      <w:r w:rsidR="00B43F7C">
        <w:rPr>
          <w:rFonts w:ascii="Times New Roman" w:hAnsi="Times New Roman" w:cs="Times New Roman"/>
          <w:b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rPr>
        <w:t xml:space="preserve">( en adelante </w:t>
      </w:r>
      <w:r w:rsidRPr="00506990">
        <w:rPr>
          <w:rFonts w:ascii="Times New Roman" w:hAnsi="Times New Roman" w:cs="Times New Roman"/>
          <w:iCs/>
          <w:color w:val="0D0D0D" w:themeColor="text1" w:themeTint="F2"/>
          <w:sz w:val="22"/>
          <w:szCs w:val="22"/>
          <w:lang w:val="es-MX"/>
        </w:rPr>
        <w:t>“</w:t>
      </w:r>
      <w:r w:rsidR="00CC479E" w:rsidRPr="00506990">
        <w:rPr>
          <w:rFonts w:ascii="Times New Roman" w:hAnsi="Times New Roman" w:cs="Times New Roman"/>
          <w:iCs/>
          <w:color w:val="0D0D0D" w:themeColor="text1" w:themeTint="F2"/>
          <w:sz w:val="22"/>
          <w:szCs w:val="22"/>
          <w:lang w:val="es-MX"/>
        </w:rPr>
        <w:t>Bazar</w:t>
      </w:r>
      <w:r w:rsidRPr="00506990">
        <w:rPr>
          <w:rFonts w:ascii="Times New Roman" w:hAnsi="Times New Roman" w:cs="Times New Roman"/>
          <w:iCs/>
          <w:color w:val="0D0D0D" w:themeColor="text1" w:themeTint="F2"/>
          <w:sz w:val="22"/>
          <w:szCs w:val="22"/>
          <w:lang w:val="es-MX"/>
        </w:rPr>
        <w:t>”)</w:t>
      </w:r>
      <w:r w:rsidRPr="00506990">
        <w:rPr>
          <w:rFonts w:ascii="Times New Roman" w:hAnsi="Times New Roman" w:cs="Times New Roman"/>
          <w:iCs/>
          <w:color w:val="0D0D0D" w:themeColor="text1" w:themeTint="F2"/>
          <w:sz w:val="22"/>
          <w:szCs w:val="22"/>
        </w:rPr>
        <w:t>,</w:t>
      </w:r>
      <w:r w:rsidR="00CC479E"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xml:space="preserve">y </w:t>
      </w:r>
      <w:r w:rsidR="00CC479E" w:rsidRPr="00506990">
        <w:rPr>
          <w:rFonts w:ascii="Times New Roman" w:hAnsi="Times New Roman" w:cs="Times New Roman"/>
          <w:color w:val="0D0D0D" w:themeColor="text1" w:themeTint="F2"/>
          <w:sz w:val="22"/>
          <w:szCs w:val="22"/>
        </w:rPr>
        <w:t>CONSUMO</w:t>
      </w:r>
      <w:r w:rsidR="00CC479E" w:rsidRPr="00506990">
        <w:rPr>
          <w:rFonts w:ascii="Times New Roman" w:hAnsi="Times New Roman" w:cs="Times New Roman"/>
          <w:iCs/>
          <w:color w:val="0D0D0D" w:themeColor="text1" w:themeTint="F2"/>
          <w:sz w:val="22"/>
          <w:szCs w:val="22"/>
        </w:rPr>
        <w:t xml:space="preserve"> S.A. una sociedad a</w:t>
      </w:r>
      <w:r w:rsidR="00CC479E" w:rsidRPr="00506990">
        <w:rPr>
          <w:rFonts w:ascii="Times New Roman" w:hAnsi="Times New Roman" w:cs="Times New Roman"/>
          <w:bCs/>
          <w:color w:val="0D0D0D" w:themeColor="text1" w:themeTint="F2"/>
          <w:sz w:val="22"/>
          <w:szCs w:val="22"/>
          <w:lang w:val="es-AR"/>
        </w:rPr>
        <w:t xml:space="preserve">nónima inscripta en el Registro Público de Comercio de la Ciudad de Santa Fe bajo el Nro. 1220, Folio 151/151, Libro III; cuya sede social inscripta se encuentra en </w:t>
      </w:r>
      <w:r w:rsidR="009B5242" w:rsidRPr="009B5242">
        <w:rPr>
          <w:rFonts w:ascii="Times New Roman" w:hAnsi="Times New Roman" w:cs="Times New Roman"/>
          <w:bCs/>
          <w:color w:val="0D0D0D" w:themeColor="text1" w:themeTint="F2"/>
          <w:sz w:val="22"/>
          <w:szCs w:val="22"/>
          <w:lang w:val="es-AR"/>
        </w:rPr>
        <w:t>Cayetano Santi</w:t>
      </w:r>
      <w:r w:rsidR="00C55026">
        <w:rPr>
          <w:rFonts w:ascii="Times New Roman" w:hAnsi="Times New Roman" w:cs="Times New Roman"/>
          <w:bCs/>
          <w:color w:val="0D0D0D" w:themeColor="text1" w:themeTint="F2"/>
          <w:sz w:val="22"/>
          <w:szCs w:val="22"/>
          <w:lang w:val="es-AR"/>
        </w:rPr>
        <w:t xml:space="preserve"> N° 1045</w:t>
      </w:r>
      <w:r w:rsidR="00CC479E" w:rsidRPr="00506990">
        <w:rPr>
          <w:rFonts w:ascii="Times New Roman" w:hAnsi="Times New Roman" w:cs="Times New Roman"/>
          <w:bCs/>
          <w:color w:val="0D0D0D" w:themeColor="text1" w:themeTint="F2"/>
          <w:sz w:val="22"/>
          <w:szCs w:val="22"/>
          <w:lang w:val="es-AR"/>
        </w:rPr>
        <w:t xml:space="preserve"> de la ciudad de Rafaela, Provincia de Santa Fe, representada por quienes firman al pie del presente, en carácter de apoderados,</w:t>
      </w:r>
      <w:r w:rsidR="00B43F7C">
        <w:rPr>
          <w:rFonts w:ascii="Times New Roman" w:hAnsi="Times New Roman" w:cs="Times New Roman"/>
          <w:bCs/>
          <w:color w:val="0D0D0D" w:themeColor="text1" w:themeTint="F2"/>
          <w:sz w:val="22"/>
          <w:szCs w:val="22"/>
          <w:lang w:val="es-AR"/>
        </w:rPr>
        <w:t xml:space="preserve"> </w:t>
      </w:r>
      <w:r w:rsidR="00CC479E" w:rsidRPr="00506990">
        <w:rPr>
          <w:rFonts w:ascii="Times New Roman" w:hAnsi="Times New Roman" w:cs="Times New Roman"/>
          <w:iCs/>
          <w:color w:val="0D0D0D" w:themeColor="text1" w:themeTint="F2"/>
          <w:sz w:val="22"/>
          <w:szCs w:val="22"/>
        </w:rPr>
        <w:t xml:space="preserve">(en adelante </w:t>
      </w:r>
      <w:r w:rsidR="00CC479E" w:rsidRPr="00506990">
        <w:rPr>
          <w:rFonts w:ascii="Times New Roman" w:hAnsi="Times New Roman" w:cs="Times New Roman"/>
          <w:iCs/>
          <w:color w:val="0D0D0D" w:themeColor="text1" w:themeTint="F2"/>
          <w:sz w:val="22"/>
          <w:szCs w:val="22"/>
          <w:lang w:val="es-MX"/>
        </w:rPr>
        <w:t>“Consumo” y junto a Bazar</w:t>
      </w:r>
      <w:r w:rsidR="00B43F7C">
        <w:rPr>
          <w:rFonts w:ascii="Times New Roman" w:hAnsi="Times New Roman" w:cs="Times New Roman"/>
          <w:iCs/>
          <w:color w:val="0D0D0D" w:themeColor="text1" w:themeTint="F2"/>
          <w:sz w:val="22"/>
          <w:szCs w:val="22"/>
          <w:lang w:val="es-MX"/>
        </w:rPr>
        <w:t>,</w:t>
      </w:r>
      <w:r w:rsidR="00CC479E" w:rsidRPr="00506990">
        <w:rPr>
          <w:rFonts w:ascii="Times New Roman" w:hAnsi="Times New Roman" w:cs="Times New Roman"/>
          <w:iCs/>
          <w:color w:val="0D0D0D" w:themeColor="text1" w:themeTint="F2"/>
          <w:sz w:val="22"/>
          <w:szCs w:val="22"/>
          <w:lang w:val="es-MX"/>
        </w:rPr>
        <w:t xml:space="preserve"> los “Fiduciantes”) </w:t>
      </w:r>
      <w:r w:rsidRPr="00506990">
        <w:rPr>
          <w:rFonts w:ascii="Times New Roman" w:hAnsi="Times New Roman" w:cs="Times New Roman"/>
          <w:color w:val="0D0D0D" w:themeColor="text1" w:themeTint="F2"/>
          <w:sz w:val="22"/>
          <w:szCs w:val="22"/>
        </w:rPr>
        <w:t xml:space="preserve">todos en conjunto las (“Partes”), celebran el presente contrato suplementario de fideicomiso (el “Contrato Suplementario”) para la emisión de </w:t>
      </w:r>
      <w:r w:rsidR="00151843">
        <w:rPr>
          <w:rFonts w:ascii="Times New Roman" w:eastAsia="Times New Roman" w:hAnsi="Times New Roman" w:cs="Times New Roman"/>
          <w:color w:val="0D0D0D" w:themeColor="text1" w:themeTint="F2"/>
          <w:sz w:val="22"/>
          <w:szCs w:val="22"/>
          <w:lang w:val="es-AR"/>
        </w:rPr>
        <w:t>Valores de Deuda Fiduciaria</w:t>
      </w:r>
      <w:r w:rsidR="00286ECE"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hAnsi="Times New Roman" w:cs="Times New Roman"/>
          <w:color w:val="0D0D0D" w:themeColor="text1" w:themeTint="F2"/>
          <w:sz w:val="22"/>
          <w:szCs w:val="22"/>
        </w:rPr>
        <w:t>en el presente Fideicomiso Financiero, a constituir</w:t>
      </w:r>
      <w:r w:rsidR="00C05064">
        <w:rPr>
          <w:rFonts w:ascii="Times New Roman" w:hAnsi="Times New Roman" w:cs="Times New Roman"/>
          <w:color w:val="0D0D0D" w:themeColor="text1" w:themeTint="F2"/>
          <w:sz w:val="22"/>
          <w:szCs w:val="22"/>
        </w:rPr>
        <w:t xml:space="preserve">se como </w:t>
      </w:r>
      <w:r w:rsidR="00284043">
        <w:rPr>
          <w:rFonts w:ascii="Times New Roman" w:hAnsi="Times New Roman" w:cs="Times New Roman"/>
          <w:color w:val="0D0D0D" w:themeColor="text1" w:themeTint="F2"/>
          <w:sz w:val="22"/>
          <w:szCs w:val="22"/>
        </w:rPr>
        <w:t xml:space="preserve">sexta </w:t>
      </w:r>
      <w:r w:rsidR="00C05064">
        <w:rPr>
          <w:rFonts w:ascii="Times New Roman" w:hAnsi="Times New Roman" w:cs="Times New Roman"/>
          <w:color w:val="0D0D0D" w:themeColor="text1" w:themeTint="F2"/>
          <w:sz w:val="22"/>
          <w:szCs w:val="22"/>
        </w:rPr>
        <w:t>serie</w:t>
      </w:r>
      <w:r w:rsidRPr="00506990">
        <w:rPr>
          <w:rFonts w:ascii="Times New Roman" w:hAnsi="Times New Roman" w:cs="Times New Roman"/>
          <w:color w:val="0D0D0D" w:themeColor="text1" w:themeTint="F2"/>
          <w:sz w:val="22"/>
          <w:szCs w:val="22"/>
        </w:rPr>
        <w:t xml:space="preserve"> bajo el Programa Global </w:t>
      </w:r>
      <w:r w:rsidR="00C05064">
        <w:rPr>
          <w:rFonts w:ascii="Times New Roman" w:hAnsi="Times New Roman" w:cs="Times New Roman"/>
          <w:color w:val="0D0D0D" w:themeColor="text1" w:themeTint="F2"/>
          <w:sz w:val="22"/>
          <w:szCs w:val="22"/>
        </w:rPr>
        <w:t xml:space="preserve">de Valores Fiduciarios </w:t>
      </w:r>
      <w:r w:rsidRPr="00506990">
        <w:rPr>
          <w:rFonts w:ascii="Times New Roman" w:hAnsi="Times New Roman" w:cs="Times New Roman"/>
          <w:color w:val="0D0D0D" w:themeColor="text1" w:themeTint="F2"/>
          <w:sz w:val="22"/>
          <w:szCs w:val="22"/>
        </w:rPr>
        <w:t>“CONFIBONO</w:t>
      </w:r>
      <w:r w:rsidR="00C05064">
        <w:rPr>
          <w:rFonts w:ascii="Times New Roman" w:hAnsi="Times New Roman" w:cs="Times New Roman"/>
          <w:color w:val="0D0D0D" w:themeColor="text1" w:themeTint="F2"/>
          <w:sz w:val="22"/>
          <w:szCs w:val="22"/>
        </w:rPr>
        <w:t xml:space="preserve"> II</w:t>
      </w:r>
      <w:r w:rsidRPr="00506990">
        <w:rPr>
          <w:rFonts w:ascii="Times New Roman" w:hAnsi="Times New Roman" w:cs="Times New Roman"/>
          <w:color w:val="0D0D0D" w:themeColor="text1" w:themeTint="F2"/>
          <w:sz w:val="22"/>
          <w:szCs w:val="22"/>
        </w:rPr>
        <w:t>” (el “Programa”); con arreglo a lo establecido en el contrato de fideicomiso marco del Programa (el “Contrato Marco”), contenido en el Prospecto Global del Programa, y de conformidad con lo dispuesto a continuación:</w:t>
      </w:r>
    </w:p>
    <w:p w14:paraId="60EA1097"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lang w:val="es-ES"/>
        </w:rPr>
      </w:pPr>
    </w:p>
    <w:p w14:paraId="0E8B4B5F"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SECCIÓN PRELIMINAR</w:t>
      </w:r>
    </w:p>
    <w:p w14:paraId="10D73F2D"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DEFINICIONES</w:t>
      </w:r>
    </w:p>
    <w:p w14:paraId="2C9F55A6"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lang w:val="es-ES"/>
        </w:rPr>
      </w:pPr>
    </w:p>
    <w:p w14:paraId="77A592E6" w14:textId="77777777" w:rsidR="0050339C" w:rsidRPr="00506990" w:rsidRDefault="0050339C" w:rsidP="0050339C">
      <w:pPr>
        <w:rPr>
          <w:rFonts w:ascii="Times New Roman" w:hAnsi="Times New Roman" w:cs="Times New Roman"/>
          <w:iCs/>
          <w:color w:val="0D0D0D" w:themeColor="text1" w:themeTint="F2"/>
          <w:spacing w:val="-3"/>
          <w:sz w:val="22"/>
          <w:szCs w:val="22"/>
        </w:rPr>
      </w:pPr>
      <w:r w:rsidRPr="00506990">
        <w:rPr>
          <w:rFonts w:ascii="Times New Roman" w:hAnsi="Times New Roman" w:cs="Times New Roman"/>
          <w:iCs/>
          <w:color w:val="0D0D0D" w:themeColor="text1" w:themeTint="F2"/>
          <w:spacing w:val="-3"/>
          <w:sz w:val="22"/>
          <w:szCs w:val="22"/>
        </w:rPr>
        <w:t>A efectos del presente, los términos empleados en mayúsculas tendrán la definición que se les asigna en el Contrato Marco del Programa, si no estuvieran definidos de otro modo en el presente Suplemento de Prospecto.</w:t>
      </w:r>
    </w:p>
    <w:p w14:paraId="26017A57"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p>
    <w:p w14:paraId="21BF2DF4" w14:textId="77777777" w:rsidR="0050339C" w:rsidRPr="00506990" w:rsidRDefault="0050339C" w:rsidP="0050339C">
      <w:pP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“Administrador</w:t>
      </w:r>
      <w:r w:rsidR="00CC479E"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w:t>
      </w:r>
      <w:r w:rsidR="00CB5AE3" w:rsidRPr="00FE7FBE">
        <w:rPr>
          <w:rFonts w:ascii="Times New Roman" w:hAnsi="Times New Roman" w:cs="Times New Roman"/>
          <w:bCs/>
          <w:iCs/>
          <w:color w:val="0D0D0D" w:themeColor="text1" w:themeTint="F2"/>
          <w:sz w:val="22"/>
          <w:szCs w:val="22"/>
        </w:rPr>
        <w:t>Son</w:t>
      </w:r>
      <w:r w:rsidR="00CB5AE3">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Bazar Avenida S.A.</w:t>
      </w:r>
      <w:r w:rsidR="00CC479E" w:rsidRPr="00506990">
        <w:rPr>
          <w:rFonts w:ascii="Times New Roman" w:hAnsi="Times New Roman" w:cs="Times New Roman"/>
          <w:iCs/>
          <w:color w:val="0D0D0D" w:themeColor="text1" w:themeTint="F2"/>
          <w:sz w:val="22"/>
          <w:szCs w:val="22"/>
        </w:rPr>
        <w:t xml:space="preserve"> y Consumo S.A.</w:t>
      </w:r>
      <w:r w:rsidR="00CB5AE3">
        <w:rPr>
          <w:rFonts w:ascii="Times New Roman" w:hAnsi="Times New Roman" w:cs="Times New Roman"/>
          <w:iCs/>
          <w:color w:val="0D0D0D" w:themeColor="text1" w:themeTint="F2"/>
          <w:sz w:val="22"/>
          <w:szCs w:val="22"/>
        </w:rPr>
        <w:t xml:space="preserve"> en su rol de Administradores del Activo Fideicomitido</w:t>
      </w:r>
      <w:r w:rsidRPr="00506990">
        <w:rPr>
          <w:rFonts w:ascii="Times New Roman" w:hAnsi="Times New Roman" w:cs="Times New Roman"/>
          <w:iCs/>
          <w:color w:val="0D0D0D" w:themeColor="text1" w:themeTint="F2"/>
          <w:sz w:val="22"/>
          <w:szCs w:val="22"/>
        </w:rPr>
        <w:t>, quien</w:t>
      </w:r>
      <w:r w:rsidR="00CC479E"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tendrá</w:t>
      </w:r>
      <w:r w:rsidR="00CC479E"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a su cargo la </w:t>
      </w:r>
      <w:r w:rsidR="00CB5AE3">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dministración de los Créditos.</w:t>
      </w:r>
    </w:p>
    <w:p w14:paraId="3E52B505"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p>
    <w:p w14:paraId="05F75052" w14:textId="77777777" w:rsidR="0050339C" w:rsidRPr="00506990" w:rsidRDefault="0050339C" w:rsidP="0050339C">
      <w:pPr>
        <w:rPr>
          <w:rFonts w:ascii="Times New Roman" w:hAnsi="Times New Roman" w:cs="Times New Roman"/>
          <w:b/>
          <w:bCs/>
          <w:iCs/>
          <w:color w:val="0D0D0D" w:themeColor="text1" w:themeTint="F2"/>
          <w:sz w:val="22"/>
          <w:szCs w:val="22"/>
        </w:rPr>
      </w:pPr>
      <w:r w:rsidRPr="00506990" w:rsidDel="00920199">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“Agente</w:t>
      </w:r>
      <w:r w:rsidR="00CC479E"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 </w:t>
      </w:r>
      <w:r w:rsidRPr="00506990">
        <w:rPr>
          <w:rFonts w:ascii="Times New Roman" w:hAnsi="Times New Roman" w:cs="Times New Roman"/>
          <w:iCs/>
          <w:color w:val="0D0D0D" w:themeColor="text1" w:themeTint="F2"/>
          <w:spacing w:val="-3"/>
          <w:sz w:val="22"/>
          <w:szCs w:val="22"/>
        </w:rPr>
        <w:t>l</w:t>
      </w:r>
      <w:r w:rsidR="00CC479E" w:rsidRPr="00506990">
        <w:rPr>
          <w:rFonts w:ascii="Times New Roman" w:hAnsi="Times New Roman" w:cs="Times New Roman"/>
          <w:iCs/>
          <w:color w:val="0D0D0D" w:themeColor="text1" w:themeTint="F2"/>
          <w:spacing w:val="-3"/>
          <w:sz w:val="22"/>
          <w:szCs w:val="22"/>
        </w:rPr>
        <w:t>os</w:t>
      </w:r>
      <w:r w:rsidRPr="00506990">
        <w:rPr>
          <w:rFonts w:ascii="Times New Roman" w:hAnsi="Times New Roman" w:cs="Times New Roman"/>
          <w:iCs/>
          <w:color w:val="0D0D0D" w:themeColor="text1" w:themeTint="F2"/>
          <w:spacing w:val="-3"/>
          <w:sz w:val="22"/>
          <w:szCs w:val="22"/>
        </w:rPr>
        <w:t xml:space="preserve"> Fiduciante</w:t>
      </w:r>
      <w:r w:rsidR="00CC479E" w:rsidRPr="00506990">
        <w:rPr>
          <w:rFonts w:ascii="Times New Roman" w:hAnsi="Times New Roman" w:cs="Times New Roman"/>
          <w:iCs/>
          <w:color w:val="0D0D0D" w:themeColor="text1" w:themeTint="F2"/>
          <w:spacing w:val="-3"/>
          <w:sz w:val="22"/>
          <w:szCs w:val="22"/>
        </w:rPr>
        <w:t>s</w:t>
      </w:r>
      <w:r w:rsidRPr="00506990">
        <w:rPr>
          <w:rFonts w:ascii="Times New Roman" w:hAnsi="Times New Roman" w:cs="Times New Roman"/>
          <w:iCs/>
          <w:color w:val="0D0D0D" w:themeColor="text1" w:themeTint="F2"/>
          <w:spacing w:val="-3"/>
          <w:sz w:val="22"/>
          <w:szCs w:val="22"/>
        </w:rPr>
        <w:t xml:space="preserve"> en su carácter de responsable</w:t>
      </w:r>
      <w:r w:rsidR="00CC479E" w:rsidRPr="00506990">
        <w:rPr>
          <w:rFonts w:ascii="Times New Roman" w:hAnsi="Times New Roman" w:cs="Times New Roman"/>
          <w:iCs/>
          <w:color w:val="0D0D0D" w:themeColor="text1" w:themeTint="F2"/>
          <w:spacing w:val="-3"/>
          <w:sz w:val="22"/>
          <w:szCs w:val="22"/>
        </w:rPr>
        <w:t>s</w:t>
      </w:r>
      <w:r w:rsidRPr="00506990">
        <w:rPr>
          <w:rFonts w:ascii="Times New Roman" w:hAnsi="Times New Roman" w:cs="Times New Roman"/>
          <w:iCs/>
          <w:color w:val="0D0D0D" w:themeColor="text1" w:themeTint="F2"/>
          <w:spacing w:val="-3"/>
          <w:sz w:val="22"/>
          <w:szCs w:val="22"/>
        </w:rPr>
        <w:t xml:space="preserve"> de la cobranza de los Créditos que se cobren por la gestión extrajudicial y judicial de los créditos y sujeto pasivo del Impuesto al Valor Agregado que recae sobre los intereses de financiación que incluyen los Créditos.</w:t>
      </w:r>
    </w:p>
    <w:p w14:paraId="7BD1028C"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 </w:t>
      </w:r>
    </w:p>
    <w:p w14:paraId="1C5BADDF" w14:textId="5324EEB2"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“Agente de Control y Revisión”: </w:t>
      </w:r>
      <w:r w:rsidRPr="00506990">
        <w:rPr>
          <w:rFonts w:ascii="Times New Roman" w:hAnsi="Times New Roman" w:cs="Times New Roman"/>
          <w:color w:val="0D0D0D" w:themeColor="text1" w:themeTint="F2"/>
          <w:sz w:val="22"/>
          <w:szCs w:val="22"/>
        </w:rPr>
        <w:t>Daniel H. Zubillaga, en carácter de Agente de Control y Revisión titular</w:t>
      </w:r>
      <w:r w:rsidR="005034D2">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w:t>
      </w:r>
      <w:r w:rsidR="004241F8" w:rsidRPr="00506990">
        <w:rPr>
          <w:rFonts w:ascii="Times New Roman" w:hAnsi="Times New Roman" w:cs="Times New Roman"/>
          <w:color w:val="0D0D0D" w:themeColor="text1" w:themeTint="F2"/>
          <w:sz w:val="22"/>
          <w:szCs w:val="22"/>
        </w:rPr>
        <w:t>Víctor Lamberti</w:t>
      </w:r>
      <w:r w:rsidRPr="00506990">
        <w:rPr>
          <w:rFonts w:ascii="Times New Roman" w:hAnsi="Times New Roman" w:cs="Times New Roman"/>
          <w:color w:val="0D0D0D" w:themeColor="text1" w:themeTint="F2"/>
          <w:sz w:val="22"/>
          <w:szCs w:val="22"/>
        </w:rPr>
        <w:t xml:space="preserve">, en carácter de suplente, </w:t>
      </w:r>
      <w:r w:rsidR="005034D2">
        <w:rPr>
          <w:rFonts w:ascii="Times New Roman" w:hAnsi="Times New Roman" w:cs="Times New Roman"/>
          <w:color w:val="0D0D0D" w:themeColor="text1" w:themeTint="F2"/>
          <w:sz w:val="22"/>
          <w:szCs w:val="22"/>
        </w:rPr>
        <w:t>y Guillermo A. Barbero, en carácter suplente</w:t>
      </w:r>
      <w:r w:rsidR="005034D2" w:rsidRPr="00506990">
        <w:rPr>
          <w:rFonts w:ascii="Times New Roman" w:hAnsi="Times New Roman" w:cs="Times New Roman"/>
          <w:color w:val="0D0D0D" w:themeColor="text1" w:themeTint="F2"/>
          <w:sz w:val="22"/>
          <w:szCs w:val="22"/>
        </w:rPr>
        <w:t xml:space="preserve">, </w:t>
      </w:r>
      <w:r w:rsidR="005034D2">
        <w:rPr>
          <w:rFonts w:ascii="Times New Roman" w:hAnsi="Times New Roman" w:cs="Times New Roman"/>
          <w:color w:val="0D0D0D" w:themeColor="text1" w:themeTint="F2"/>
          <w:sz w:val="22"/>
          <w:szCs w:val="22"/>
        </w:rPr>
        <w:t>tod</w:t>
      </w:r>
      <w:r w:rsidR="005034D2" w:rsidRPr="00506990">
        <w:rPr>
          <w:rFonts w:ascii="Times New Roman" w:hAnsi="Times New Roman" w:cs="Times New Roman"/>
          <w:color w:val="0D0D0D" w:themeColor="text1" w:themeTint="F2"/>
          <w:sz w:val="22"/>
          <w:szCs w:val="22"/>
        </w:rPr>
        <w:t>os</w:t>
      </w:r>
      <w:r w:rsidR="005034D2" w:rsidRPr="00506990" w:rsidDel="005034D2">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xml:space="preserve"> miembros de Zubillaga &amp; Asociados S.A (en adelante el “Agente de Control y Revisión”), o la persona o personas que el Fiduciario designe conforme a lo establecido en el artículo 3.14.</w:t>
      </w:r>
    </w:p>
    <w:p w14:paraId="042A04FB"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5B0DB0CD" w14:textId="1A645523" w:rsidR="0050339C" w:rsidRPr="00506990" w:rsidRDefault="0050339C" w:rsidP="0050339C">
      <w:pPr>
        <w:spacing w:line="240" w:lineRule="atLeast"/>
        <w:rPr>
          <w:rFonts w:ascii="Times New Roman" w:hAnsi="Times New Roman" w:cs="Times New Roman"/>
          <w:bCs/>
          <w:color w:val="0D0D0D" w:themeColor="text1" w:themeTint="F2"/>
          <w:sz w:val="22"/>
          <w:szCs w:val="22"/>
          <w:lang w:val="pt-BR"/>
        </w:rPr>
      </w:pPr>
      <w:r w:rsidRPr="00506990">
        <w:rPr>
          <w:rFonts w:ascii="Times New Roman" w:hAnsi="Times New Roman" w:cs="Times New Roman"/>
          <w:b/>
          <w:bCs/>
          <w:color w:val="0D0D0D" w:themeColor="text1" w:themeTint="F2"/>
          <w:sz w:val="22"/>
          <w:szCs w:val="22"/>
          <w:lang w:val="pt-BR"/>
        </w:rPr>
        <w:t>“Agente de Custodia”:</w:t>
      </w:r>
      <w:r w:rsidRPr="00506990">
        <w:rPr>
          <w:rFonts w:ascii="Times New Roman" w:hAnsi="Times New Roman" w:cs="Times New Roman"/>
          <w:bCs/>
          <w:color w:val="0D0D0D" w:themeColor="text1" w:themeTint="F2"/>
          <w:sz w:val="22"/>
          <w:szCs w:val="22"/>
          <w:lang w:val="pt-BR"/>
        </w:rPr>
        <w:t xml:space="preserve"> </w:t>
      </w:r>
      <w:r w:rsidR="00DD2C14">
        <w:rPr>
          <w:rFonts w:ascii="Times New Roman" w:hAnsi="Times New Roman" w:cs="Times New Roman"/>
          <w:bCs/>
          <w:color w:val="0D0D0D" w:themeColor="text1" w:themeTint="F2"/>
          <w:sz w:val="22"/>
          <w:szCs w:val="22"/>
          <w:lang w:val="pt-BR"/>
        </w:rPr>
        <w:t>AZ Administración de Archivos</w:t>
      </w:r>
      <w:r w:rsidR="00DD2C14" w:rsidRPr="00506990">
        <w:rPr>
          <w:rFonts w:ascii="Times New Roman" w:hAnsi="Times New Roman" w:cs="Times New Roman"/>
          <w:bCs/>
          <w:color w:val="0D0D0D" w:themeColor="text1" w:themeTint="F2"/>
          <w:sz w:val="22"/>
          <w:szCs w:val="22"/>
          <w:lang w:val="pt-BR"/>
        </w:rPr>
        <w:t xml:space="preserve"> </w:t>
      </w:r>
      <w:r w:rsidRPr="00506990">
        <w:rPr>
          <w:rFonts w:ascii="Times New Roman" w:hAnsi="Times New Roman" w:cs="Times New Roman"/>
          <w:bCs/>
          <w:color w:val="0D0D0D" w:themeColor="text1" w:themeTint="F2"/>
          <w:sz w:val="22"/>
          <w:szCs w:val="22"/>
          <w:lang w:val="pt-BR"/>
        </w:rPr>
        <w:t>S.A..</w:t>
      </w:r>
    </w:p>
    <w:p w14:paraId="37449B57"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lang w:val="pt-BR"/>
        </w:rPr>
      </w:pPr>
    </w:p>
    <w:p w14:paraId="5E081D8A" w14:textId="77777777" w:rsidR="0050339C" w:rsidRPr="00506990" w:rsidRDefault="0050339C" w:rsidP="0050339C">
      <w:pPr>
        <w:rPr>
          <w:rFonts w:ascii="Times New Roman" w:hAnsi="Times New Roman" w:cs="Times New Roman"/>
          <w:iCs/>
          <w:color w:val="0D0D0D" w:themeColor="text1" w:themeTint="F2"/>
          <w:sz w:val="22"/>
          <w:szCs w:val="22"/>
          <w:lang w:val="pt-BR"/>
        </w:rPr>
      </w:pPr>
      <w:r w:rsidRPr="00506990">
        <w:rPr>
          <w:rFonts w:ascii="Times New Roman" w:hAnsi="Times New Roman" w:cs="Times New Roman"/>
          <w:b/>
          <w:bCs/>
          <w:color w:val="0D0D0D" w:themeColor="text1" w:themeTint="F2"/>
          <w:sz w:val="22"/>
          <w:szCs w:val="22"/>
          <w:lang w:val="pt-BR"/>
        </w:rPr>
        <w:t>“</w:t>
      </w:r>
      <w:r w:rsidRPr="00506990">
        <w:rPr>
          <w:rFonts w:ascii="Times New Roman" w:hAnsi="Times New Roman" w:cs="Times New Roman"/>
          <w:b/>
          <w:bCs/>
          <w:iCs/>
          <w:color w:val="0D0D0D" w:themeColor="text1" w:themeTint="F2"/>
          <w:sz w:val="22"/>
          <w:szCs w:val="22"/>
          <w:lang w:val="pt-BR"/>
        </w:rPr>
        <w:t xml:space="preserve">Agente Recaudador”: </w:t>
      </w:r>
      <w:r w:rsidRPr="00506990">
        <w:rPr>
          <w:rFonts w:ascii="Times New Roman" w:hAnsi="Times New Roman" w:cs="Times New Roman"/>
          <w:bCs/>
          <w:iCs/>
          <w:color w:val="0D0D0D" w:themeColor="text1" w:themeTint="F2"/>
          <w:sz w:val="22"/>
          <w:szCs w:val="22"/>
          <w:lang w:val="pt-BR"/>
        </w:rPr>
        <w:t xml:space="preserve">Tinsa S.A </w:t>
      </w:r>
      <w:r w:rsidRPr="00506990">
        <w:rPr>
          <w:rFonts w:ascii="Times New Roman" w:hAnsi="Times New Roman" w:cs="Times New Roman"/>
          <w:iCs/>
          <w:color w:val="0D0D0D" w:themeColor="text1" w:themeTint="F2"/>
          <w:sz w:val="22"/>
          <w:szCs w:val="22"/>
          <w:lang w:val="pt-BR"/>
        </w:rPr>
        <w:t>(Cobro Express).</w:t>
      </w:r>
    </w:p>
    <w:p w14:paraId="7862152A" w14:textId="77777777" w:rsidR="0050339C" w:rsidRPr="00506990" w:rsidRDefault="0050339C" w:rsidP="0050339C">
      <w:pPr>
        <w:rPr>
          <w:rFonts w:ascii="Times New Roman" w:hAnsi="Times New Roman" w:cs="Times New Roman"/>
          <w:b/>
          <w:bCs/>
          <w:iCs/>
          <w:color w:val="0D0D0D" w:themeColor="text1" w:themeTint="F2"/>
          <w:sz w:val="22"/>
          <w:szCs w:val="22"/>
          <w:lang w:val="pt-BR"/>
        </w:rPr>
      </w:pPr>
    </w:p>
    <w:p w14:paraId="65D2EAE2" w14:textId="476F8FF1" w:rsidR="0050339C" w:rsidRPr="00506990" w:rsidRDefault="0050339C" w:rsidP="0050339C">
      <w:pP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“Agentes Externos de Recaudación”: </w:t>
      </w:r>
      <w:r w:rsidRPr="00506990">
        <w:rPr>
          <w:rFonts w:ascii="Times New Roman" w:hAnsi="Times New Roman" w:cs="Times New Roman"/>
          <w:bCs/>
          <w:iCs/>
          <w:color w:val="0D0D0D" w:themeColor="text1" w:themeTint="F2"/>
          <w:sz w:val="22"/>
          <w:szCs w:val="22"/>
        </w:rPr>
        <w:t>son las entidades que TINSA S.A., en su carácter de Agente Recaudador subcontrata a los efectos de llevar a cabo la recaudación de los Créditos.</w:t>
      </w:r>
      <w:r w:rsidR="00563A4E">
        <w:rPr>
          <w:rFonts w:ascii="Times New Roman" w:hAnsi="Times New Roman" w:cs="Times New Roman"/>
          <w:bCs/>
          <w:iCs/>
          <w:color w:val="0D0D0D" w:themeColor="text1" w:themeTint="F2"/>
          <w:sz w:val="22"/>
          <w:szCs w:val="22"/>
        </w:rPr>
        <w:t xml:space="preserve"> A la fecha TINSA S.A. ha celebrado convenios con </w:t>
      </w:r>
      <w:r w:rsidR="00635795" w:rsidRPr="00635795">
        <w:rPr>
          <w:rFonts w:ascii="Times New Roman" w:hAnsi="Times New Roman" w:cs="Times New Roman"/>
          <w:bCs/>
          <w:iCs/>
          <w:color w:val="0D0D0D" w:themeColor="text1" w:themeTint="F2"/>
          <w:sz w:val="22"/>
          <w:szCs w:val="22"/>
        </w:rPr>
        <w:t>Red Informática de Pagos S.A. (</w:t>
      </w:r>
      <w:r w:rsidR="00635795">
        <w:rPr>
          <w:rFonts w:ascii="Times New Roman" w:hAnsi="Times New Roman" w:cs="Times New Roman"/>
          <w:bCs/>
          <w:iCs/>
          <w:color w:val="0D0D0D" w:themeColor="text1" w:themeTint="F2"/>
          <w:sz w:val="22"/>
          <w:szCs w:val="22"/>
        </w:rPr>
        <w:t>“RIPSA”), Servicio Electrónico</w:t>
      </w:r>
      <w:r w:rsidR="00635795" w:rsidRPr="00635795">
        <w:rPr>
          <w:rFonts w:ascii="Times New Roman" w:hAnsi="Times New Roman" w:cs="Times New Roman"/>
          <w:bCs/>
          <w:iCs/>
          <w:color w:val="0D0D0D" w:themeColor="text1" w:themeTint="F2"/>
          <w:sz w:val="22"/>
          <w:szCs w:val="22"/>
        </w:rPr>
        <w:t xml:space="preserve"> de Pago S.A. (“Pago Fácil”) y Gire S.A. (“Rapipago”)</w:t>
      </w:r>
      <w:r w:rsidR="00563A4E" w:rsidRPr="00635795">
        <w:rPr>
          <w:rFonts w:ascii="Times New Roman" w:hAnsi="Times New Roman" w:cs="Times New Roman"/>
          <w:bCs/>
          <w:iCs/>
          <w:color w:val="0D0D0D" w:themeColor="text1" w:themeTint="F2"/>
          <w:sz w:val="22"/>
          <w:szCs w:val="22"/>
        </w:rPr>
        <w:t>.</w:t>
      </w:r>
    </w:p>
    <w:p w14:paraId="6789DF67" w14:textId="77777777" w:rsidR="0050339C" w:rsidRPr="00506990" w:rsidRDefault="0050339C" w:rsidP="0050339C">
      <w:pPr>
        <w:rPr>
          <w:rFonts w:ascii="Times New Roman" w:hAnsi="Times New Roman" w:cs="Times New Roman"/>
          <w:b/>
          <w:bCs/>
          <w:iCs/>
          <w:color w:val="0D0D0D" w:themeColor="text1" w:themeTint="F2"/>
          <w:sz w:val="22"/>
          <w:szCs w:val="22"/>
        </w:rPr>
      </w:pPr>
    </w:p>
    <w:p w14:paraId="2F4C6390"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“AIF”</w:t>
      </w:r>
      <w:r w:rsidRPr="00506990">
        <w:rPr>
          <w:rFonts w:ascii="Times New Roman" w:hAnsi="Times New Roman" w:cs="Times New Roman"/>
          <w:b/>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Autopista de Información Financiera de la CNV.</w:t>
      </w:r>
    </w:p>
    <w:p w14:paraId="2094496E" w14:textId="77777777" w:rsidR="009B026C" w:rsidRPr="00506990" w:rsidRDefault="009B026C" w:rsidP="0050339C">
      <w:pPr>
        <w:rPr>
          <w:rFonts w:ascii="Times New Roman" w:hAnsi="Times New Roman" w:cs="Times New Roman"/>
          <w:iCs/>
          <w:color w:val="0D0D0D" w:themeColor="text1" w:themeTint="F2"/>
          <w:sz w:val="22"/>
          <w:szCs w:val="22"/>
        </w:rPr>
      </w:pPr>
    </w:p>
    <w:p w14:paraId="73D1CAB0" w14:textId="71E23F34" w:rsidR="009B026C" w:rsidRPr="00506990" w:rsidRDefault="009B026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“Asamblea de Beneficiarios”</w:t>
      </w:r>
      <w:r w:rsidRPr="00506990">
        <w:rPr>
          <w:rFonts w:ascii="Times New Roman" w:hAnsi="Times New Roman" w:cs="Times New Roman"/>
          <w:iCs/>
          <w:color w:val="0D0D0D" w:themeColor="text1" w:themeTint="F2"/>
          <w:sz w:val="22"/>
          <w:szCs w:val="22"/>
        </w:rPr>
        <w:t>: es una asamblea de Beneficiarios convocada para adoptar una resolución de conformidad con lo previsto en el presente Contrato Suplementario.</w:t>
      </w:r>
      <w:r w:rsidR="00310C61">
        <w:rPr>
          <w:rFonts w:ascii="Times New Roman" w:hAnsi="Times New Roman" w:cs="Times New Roman"/>
          <w:iCs/>
          <w:color w:val="0D0D0D" w:themeColor="text1" w:themeTint="F2"/>
          <w:sz w:val="22"/>
          <w:szCs w:val="22"/>
        </w:rPr>
        <w:t xml:space="preserve"> Su convocatoria, quórum, deliberación y resolución, y todo otro aspecto concerniente a la misma que no se encuentre previsto en el Contrato Suplementario se regirá por lo dispuesto en el Contrato Marco.</w:t>
      </w:r>
    </w:p>
    <w:p w14:paraId="5259B7F3" w14:textId="77777777" w:rsidR="0050339C" w:rsidRPr="00506990" w:rsidRDefault="0050339C" w:rsidP="0050339C">
      <w:pPr>
        <w:spacing w:line="240" w:lineRule="atLeast"/>
        <w:rPr>
          <w:rFonts w:ascii="Times New Roman" w:hAnsi="Times New Roman" w:cs="Times New Roman"/>
          <w:iCs/>
          <w:color w:val="0D0D0D" w:themeColor="text1" w:themeTint="F2"/>
          <w:sz w:val="22"/>
          <w:szCs w:val="22"/>
        </w:rPr>
      </w:pPr>
    </w:p>
    <w:p w14:paraId="56F2C26A" w14:textId="098FD321"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“Aviso de </w:t>
      </w:r>
      <w:r w:rsidRPr="00506990">
        <w:rPr>
          <w:rFonts w:ascii="Times New Roman" w:hAnsi="Times New Roman" w:cs="Times New Roman"/>
          <w:b/>
          <w:iCs/>
          <w:color w:val="0D0D0D" w:themeColor="text1" w:themeTint="F2"/>
          <w:sz w:val="22"/>
          <w:szCs w:val="22"/>
        </w:rPr>
        <w:t>Suscripción</w:t>
      </w:r>
      <w:r w:rsidRPr="00506990">
        <w:rPr>
          <w:rFonts w:ascii="Times New Roman" w:hAnsi="Times New Roman" w:cs="Times New Roman"/>
          <w:b/>
          <w:bCs/>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significa el aviso a ser publicado por el Fiduciario –al menos - en la AIF y en los sistemas de información de los mercados autorizados donde listen</w:t>
      </w:r>
      <w:r w:rsidRPr="00506990">
        <w:rPr>
          <w:rFonts w:ascii="Times New Roman" w:hAnsi="Times New Roman" w:cs="Times New Roman"/>
          <w:iCs/>
          <w:color w:val="0D0D0D" w:themeColor="text1" w:themeTint="F2"/>
          <w:sz w:val="22"/>
          <w:szCs w:val="22"/>
          <w:lang w:val="es-AR"/>
        </w:rPr>
        <w:t xml:space="preserve"> y/o negocien</w:t>
      </w:r>
      <w:r w:rsidRPr="00506990">
        <w:rPr>
          <w:rFonts w:ascii="Times New Roman" w:hAnsi="Times New Roman" w:cs="Times New Roman"/>
          <w:iCs/>
          <w:color w:val="0D0D0D" w:themeColor="text1" w:themeTint="F2"/>
          <w:sz w:val="22"/>
          <w:szCs w:val="22"/>
        </w:rPr>
        <w:t xml:space="preserve"> los </w:t>
      </w:r>
      <w:r w:rsidR="00151843">
        <w:rPr>
          <w:rFonts w:ascii="Times New Roman" w:eastAsia="Times New Roman" w:hAnsi="Times New Roman" w:cs="Times New Roman"/>
          <w:color w:val="0D0D0D" w:themeColor="text1" w:themeTint="F2"/>
          <w:sz w:val="22"/>
          <w:szCs w:val="22"/>
          <w:lang w:val="es-AR"/>
        </w:rPr>
        <w:t>Valores de Deuda Fiduciaria</w:t>
      </w:r>
      <w:r w:rsidR="0011317D" w:rsidRPr="00E52538">
        <w:rPr>
          <w:rFonts w:ascii="Times New Roman" w:hAnsi="Times New Roman"/>
          <w:color w:val="0D0D0D" w:themeColor="text1" w:themeTint="F2"/>
          <w:sz w:val="22"/>
          <w:lang w:val="es-AR"/>
        </w:rPr>
        <w:t xml:space="preserve"> </w:t>
      </w:r>
      <w:r w:rsidRPr="00506990">
        <w:rPr>
          <w:rFonts w:ascii="Times New Roman" w:hAnsi="Times New Roman" w:cs="Times New Roman"/>
          <w:iCs/>
          <w:color w:val="0D0D0D" w:themeColor="text1" w:themeTint="F2"/>
          <w:sz w:val="22"/>
          <w:szCs w:val="22"/>
        </w:rPr>
        <w:t xml:space="preserve">en el que se indicará -como mínimo – los datos requeridos por las NORMAS de la CNV. </w:t>
      </w:r>
    </w:p>
    <w:p w14:paraId="3A192DE1" w14:textId="77777777" w:rsidR="0050339C" w:rsidRPr="00506990" w:rsidRDefault="0050339C" w:rsidP="0050339C">
      <w:pPr>
        <w:rPr>
          <w:rFonts w:ascii="Times New Roman" w:hAnsi="Times New Roman" w:cs="Times New Roman"/>
          <w:iCs/>
          <w:color w:val="0D0D0D" w:themeColor="text1" w:themeTint="F2"/>
          <w:sz w:val="22"/>
          <w:szCs w:val="22"/>
        </w:rPr>
      </w:pPr>
    </w:p>
    <w:p w14:paraId="7301F49D" w14:textId="77777777" w:rsidR="0050339C" w:rsidRPr="00506990" w:rsidRDefault="0050339C" w:rsidP="0050339C">
      <w:pPr>
        <w:pStyle w:val="Textonotapie"/>
        <w:suppressAutoHyphens/>
        <w:rPr>
          <w:rFonts w:ascii="Times New Roman" w:hAnsi="Times New Roman"/>
          <w:iCs/>
          <w:color w:val="0D0D0D" w:themeColor="text1" w:themeTint="F2"/>
          <w:sz w:val="22"/>
          <w:szCs w:val="22"/>
        </w:rPr>
      </w:pPr>
      <w:r w:rsidRPr="00506990">
        <w:rPr>
          <w:rFonts w:ascii="Times New Roman" w:hAnsi="Times New Roman"/>
          <w:bCs/>
          <w:iCs/>
          <w:color w:val="0D0D0D" w:themeColor="text1" w:themeTint="F2"/>
          <w:sz w:val="22"/>
          <w:szCs w:val="22"/>
        </w:rPr>
        <w:t>“</w:t>
      </w:r>
      <w:r w:rsidRPr="00506990">
        <w:rPr>
          <w:rFonts w:ascii="Times New Roman" w:hAnsi="Times New Roman"/>
          <w:b/>
          <w:bCs/>
          <w:iCs/>
          <w:color w:val="0D0D0D" w:themeColor="text1" w:themeTint="F2"/>
          <w:sz w:val="22"/>
          <w:szCs w:val="22"/>
        </w:rPr>
        <w:t>Bienes Fideicomitidos”:</w:t>
      </w:r>
      <w:r w:rsidRPr="00506990">
        <w:rPr>
          <w:rFonts w:ascii="Times New Roman" w:hAnsi="Times New Roman"/>
          <w:iCs/>
          <w:color w:val="0D0D0D" w:themeColor="text1" w:themeTint="F2"/>
          <w:sz w:val="22"/>
          <w:szCs w:val="22"/>
        </w:rPr>
        <w:t xml:space="preserve"> </w:t>
      </w:r>
      <w:r w:rsidRPr="00506990">
        <w:rPr>
          <w:rFonts w:ascii="Times New Roman" w:hAnsi="Times New Roman"/>
          <w:color w:val="0D0D0D" w:themeColor="text1" w:themeTint="F2"/>
          <w:sz w:val="22"/>
          <w:szCs w:val="22"/>
        </w:rPr>
        <w:t>Créditos de consumo y personales originados por l</w:t>
      </w:r>
      <w:r w:rsidR="006E36BA" w:rsidRPr="00506990">
        <w:rPr>
          <w:rFonts w:ascii="Times New Roman" w:hAnsi="Times New Roman"/>
          <w:color w:val="0D0D0D" w:themeColor="text1" w:themeTint="F2"/>
          <w:sz w:val="22"/>
          <w:szCs w:val="22"/>
        </w:rPr>
        <w:t>os</w:t>
      </w:r>
      <w:r w:rsidRPr="00506990">
        <w:rPr>
          <w:rFonts w:ascii="Times New Roman" w:hAnsi="Times New Roman"/>
          <w:color w:val="0D0D0D" w:themeColor="text1" w:themeTint="F2"/>
          <w:sz w:val="22"/>
          <w:szCs w:val="22"/>
        </w:rPr>
        <w:t xml:space="preserve"> Fiduciante</w:t>
      </w:r>
      <w:r w:rsidR="006E36BA"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instrumentados en facturas, y en pagarés que fueron endosados a favor de Rosario Administradora Sociedad Fiduciaria como fiduciario del Fideicomiso. </w:t>
      </w:r>
      <w:r w:rsidRPr="00506990">
        <w:rPr>
          <w:rFonts w:ascii="Times New Roman" w:hAnsi="Times New Roman"/>
          <w:iCs/>
          <w:color w:val="0D0D0D" w:themeColor="text1" w:themeTint="F2"/>
          <w:sz w:val="22"/>
          <w:szCs w:val="22"/>
        </w:rPr>
        <w:t>También constituyen Bienes Fideicomitidos,</w:t>
      </w:r>
      <w:r w:rsidRPr="00506990">
        <w:rPr>
          <w:rFonts w:ascii="Times New Roman" w:hAnsi="Times New Roman"/>
          <w:color w:val="0D0D0D" w:themeColor="text1" w:themeTint="F2"/>
          <w:sz w:val="22"/>
          <w:szCs w:val="22"/>
        </w:rPr>
        <w:t xml:space="preserve"> todo producido, renta, amortización, indemnización, fruto, accesión </w:t>
      </w:r>
      <w:r w:rsidRPr="00506990">
        <w:rPr>
          <w:rFonts w:ascii="Times New Roman" w:hAnsi="Times New Roman"/>
          <w:iCs/>
          <w:color w:val="0D0D0D" w:themeColor="text1" w:themeTint="F2"/>
          <w:sz w:val="22"/>
          <w:szCs w:val="22"/>
        </w:rPr>
        <w:t>de los Créditos y el resultado</w:t>
      </w:r>
      <w:r w:rsidRPr="00506990">
        <w:rPr>
          <w:rFonts w:ascii="Times New Roman" w:hAnsi="Times New Roman"/>
          <w:color w:val="0D0D0D" w:themeColor="text1" w:themeTint="F2"/>
          <w:sz w:val="22"/>
          <w:szCs w:val="22"/>
        </w:rPr>
        <w:t xml:space="preserve"> de la inversión de los Fondos Líquidos Disponibles. </w:t>
      </w:r>
      <w:r w:rsidRPr="00506990">
        <w:rPr>
          <w:rFonts w:ascii="Times New Roman" w:hAnsi="Times New Roman"/>
          <w:iCs/>
          <w:color w:val="0D0D0D" w:themeColor="text1" w:themeTint="F2"/>
          <w:sz w:val="22"/>
          <w:szCs w:val="22"/>
        </w:rPr>
        <w:t xml:space="preserve"> </w:t>
      </w:r>
    </w:p>
    <w:p w14:paraId="2D12301C" w14:textId="77777777" w:rsidR="0050339C" w:rsidRPr="00506990" w:rsidRDefault="0050339C" w:rsidP="0050339C">
      <w:pPr>
        <w:rPr>
          <w:rFonts w:ascii="Times New Roman" w:hAnsi="Times New Roman" w:cs="Times New Roman"/>
          <w:color w:val="0D0D0D" w:themeColor="text1" w:themeTint="F2"/>
          <w:sz w:val="22"/>
          <w:szCs w:val="22"/>
        </w:rPr>
      </w:pPr>
    </w:p>
    <w:p w14:paraId="2DCC6C6D" w14:textId="77777777" w:rsidR="0050339C" w:rsidRPr="00506990" w:rsidRDefault="0050339C" w:rsidP="0050339C">
      <w:pPr>
        <w:suppressLineNumbers/>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“Cobranza”:</w:t>
      </w:r>
      <w:r w:rsidRPr="00506990">
        <w:rPr>
          <w:rFonts w:ascii="Times New Roman" w:hAnsi="Times New Roman" w:cs="Times New Roman"/>
          <w:color w:val="0D0D0D" w:themeColor="text1" w:themeTint="F2"/>
          <w:sz w:val="22"/>
          <w:szCs w:val="22"/>
        </w:rPr>
        <w:t xml:space="preserve"> las sumas ingresadas al Fideicomiso en concepto de pagos realizados por los Deudores con imputación a los Créditos fideicomitidos.</w:t>
      </w:r>
    </w:p>
    <w:p w14:paraId="16686BAA" w14:textId="77777777" w:rsidR="0050339C" w:rsidRPr="00506990" w:rsidRDefault="0050339C" w:rsidP="0050339C">
      <w:pPr>
        <w:rPr>
          <w:rFonts w:ascii="Times New Roman" w:hAnsi="Times New Roman" w:cs="Times New Roman"/>
          <w:iCs/>
          <w:color w:val="0D0D0D" w:themeColor="text1" w:themeTint="F2"/>
          <w:sz w:val="22"/>
          <w:szCs w:val="22"/>
        </w:rPr>
      </w:pPr>
    </w:p>
    <w:p w14:paraId="3EF718F9" w14:textId="1622E015" w:rsidR="000B1EFD" w:rsidRPr="00506990" w:rsidRDefault="000B1EFD" w:rsidP="000B1EFD">
      <w:pPr>
        <w:pStyle w:val="Textonotapie"/>
        <w:suppressAutoHyphens/>
        <w:rPr>
          <w:rFonts w:ascii="Times New Roman" w:hAnsi="Times New Roman"/>
          <w:iCs/>
          <w:color w:val="0D0D0D" w:themeColor="text1" w:themeTint="F2"/>
          <w:sz w:val="22"/>
          <w:szCs w:val="22"/>
          <w:lang w:val="es-ES"/>
        </w:rPr>
      </w:pPr>
      <w:r w:rsidRPr="00A01A11">
        <w:rPr>
          <w:rFonts w:ascii="Times New Roman" w:hAnsi="Times New Roman"/>
          <w:b/>
          <w:color w:val="0D0D0D" w:themeColor="text1" w:themeTint="F2"/>
          <w:sz w:val="22"/>
          <w:szCs w:val="22"/>
          <w:lang w:val="es-AR"/>
        </w:rPr>
        <w:t xml:space="preserve">“Colocadores”: </w:t>
      </w:r>
      <w:r w:rsidR="00DD2C14">
        <w:rPr>
          <w:rFonts w:ascii="Times New Roman" w:hAnsi="Times New Roman"/>
          <w:color w:val="0D0D0D" w:themeColor="text1" w:themeTint="F2"/>
          <w:sz w:val="22"/>
          <w:szCs w:val="22"/>
          <w:lang w:val="es-AR"/>
        </w:rPr>
        <w:t>Macro</w:t>
      </w:r>
      <w:r w:rsidR="00DD2C14" w:rsidRPr="00A01A11">
        <w:rPr>
          <w:rFonts w:ascii="Times New Roman" w:hAnsi="Times New Roman"/>
          <w:color w:val="0D0D0D" w:themeColor="text1" w:themeTint="F2"/>
          <w:sz w:val="22"/>
          <w:szCs w:val="22"/>
          <w:lang w:val="es-AR"/>
        </w:rPr>
        <w:t xml:space="preserve"> </w:t>
      </w:r>
      <w:r w:rsidR="00005F07" w:rsidRPr="00A01A11">
        <w:rPr>
          <w:rFonts w:ascii="Times New Roman" w:hAnsi="Times New Roman"/>
          <w:color w:val="0D0D0D" w:themeColor="text1" w:themeTint="F2"/>
          <w:sz w:val="22"/>
          <w:szCs w:val="22"/>
          <w:lang w:val="es-AR"/>
        </w:rPr>
        <w:t>Securities</w:t>
      </w:r>
      <w:r w:rsidR="00E23F41" w:rsidRPr="00A01A11">
        <w:rPr>
          <w:rFonts w:ascii="Times New Roman" w:hAnsi="Times New Roman"/>
          <w:color w:val="0D0D0D" w:themeColor="text1" w:themeTint="F2"/>
          <w:sz w:val="22"/>
          <w:szCs w:val="22"/>
          <w:lang w:val="es-AR"/>
        </w:rPr>
        <w:t xml:space="preserve"> S.A.</w:t>
      </w:r>
      <w:r w:rsidRPr="00A01A11">
        <w:rPr>
          <w:rFonts w:ascii="Times New Roman" w:hAnsi="Times New Roman"/>
          <w:color w:val="0D0D0D" w:themeColor="text1" w:themeTint="F2"/>
          <w:sz w:val="22"/>
          <w:szCs w:val="22"/>
          <w:lang w:val="es-AR"/>
        </w:rPr>
        <w:t xml:space="preserve">, </w:t>
      </w:r>
      <w:r w:rsidR="00F45A69" w:rsidRPr="00A01A11">
        <w:rPr>
          <w:rFonts w:ascii="Times New Roman" w:hAnsi="Times New Roman"/>
          <w:color w:val="0D0D0D" w:themeColor="text1" w:themeTint="F2"/>
          <w:sz w:val="22"/>
          <w:szCs w:val="22"/>
          <w:lang w:val="es-AR"/>
        </w:rPr>
        <w:t xml:space="preserve">StoneX Securities S.A. </w:t>
      </w:r>
      <w:r w:rsidRPr="00506990">
        <w:rPr>
          <w:rFonts w:ascii="Times New Roman" w:hAnsi="Times New Roman"/>
          <w:color w:val="0D0D0D" w:themeColor="text1" w:themeTint="F2"/>
          <w:sz w:val="22"/>
          <w:szCs w:val="22"/>
          <w:lang w:val="es-ES"/>
        </w:rPr>
        <w:t xml:space="preserve">y los Agentes miembros del Mercado Argentino de Valores </w:t>
      </w:r>
      <w:r w:rsidRPr="00506990">
        <w:rPr>
          <w:rFonts w:ascii="Times New Roman" w:hAnsi="Times New Roman"/>
          <w:iCs/>
          <w:color w:val="0D0D0D" w:themeColor="text1" w:themeTint="F2"/>
          <w:sz w:val="22"/>
          <w:szCs w:val="22"/>
          <w:lang w:val="es-ES"/>
        </w:rPr>
        <w:t>S.A.</w:t>
      </w:r>
    </w:p>
    <w:p w14:paraId="2885D57C" w14:textId="77777777" w:rsidR="0050339C" w:rsidRPr="00506990" w:rsidRDefault="0050339C" w:rsidP="0050339C">
      <w:pPr>
        <w:rPr>
          <w:rFonts w:ascii="Times New Roman" w:hAnsi="Times New Roman" w:cs="Times New Roman"/>
          <w:iCs/>
          <w:color w:val="0D0D0D" w:themeColor="text1" w:themeTint="F2"/>
          <w:sz w:val="22"/>
          <w:szCs w:val="22"/>
          <w:lang w:val="es-ES"/>
        </w:rPr>
      </w:pPr>
    </w:p>
    <w:p w14:paraId="315BC566" w14:textId="77777777" w:rsidR="0050339C" w:rsidRPr="00506990" w:rsidRDefault="0050339C" w:rsidP="0050339C">
      <w:pPr>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“Contrato Marco”:</w:t>
      </w:r>
      <w:r w:rsidRPr="00506990">
        <w:rPr>
          <w:rFonts w:ascii="Times New Roman" w:hAnsi="Times New Roman" w:cs="Times New Roman"/>
          <w:iCs/>
          <w:color w:val="0D0D0D" w:themeColor="text1" w:themeTint="F2"/>
          <w:sz w:val="22"/>
          <w:szCs w:val="22"/>
        </w:rPr>
        <w:t xml:space="preserve"> es el contrato marco para fideicomisos financieros otorgado por el Fiduciario</w:t>
      </w:r>
      <w:r w:rsidR="00B43F7C">
        <w:rPr>
          <w:rFonts w:ascii="Times New Roman" w:hAnsi="Times New Roman" w:cs="Times New Roman"/>
          <w:iCs/>
          <w:color w:val="0D0D0D" w:themeColor="text1" w:themeTint="F2"/>
          <w:sz w:val="22"/>
          <w:szCs w:val="22"/>
        </w:rPr>
        <w:t>, Consumo S.A.</w:t>
      </w:r>
      <w:r w:rsidRPr="00506990">
        <w:rPr>
          <w:rFonts w:ascii="Times New Roman" w:hAnsi="Times New Roman" w:cs="Times New Roman"/>
          <w:iCs/>
          <w:color w:val="0D0D0D" w:themeColor="text1" w:themeTint="F2"/>
          <w:sz w:val="22"/>
          <w:szCs w:val="22"/>
        </w:rPr>
        <w:t xml:space="preserve"> y Bazar Avenida S.A, inserto en el Prospecto del Programa. </w:t>
      </w:r>
    </w:p>
    <w:p w14:paraId="28B09B3E" w14:textId="77777777" w:rsidR="0050339C" w:rsidRPr="00506990" w:rsidRDefault="0050339C" w:rsidP="0050339C">
      <w:pPr>
        <w:spacing w:line="240" w:lineRule="atLeast"/>
        <w:rPr>
          <w:rFonts w:ascii="Times New Roman" w:hAnsi="Times New Roman" w:cs="Times New Roman"/>
          <w:iCs/>
          <w:color w:val="0D0D0D" w:themeColor="text1" w:themeTint="F2"/>
          <w:sz w:val="22"/>
          <w:szCs w:val="22"/>
        </w:rPr>
      </w:pPr>
    </w:p>
    <w:p w14:paraId="1A40746A" w14:textId="77777777" w:rsidR="0050339C" w:rsidRPr="00506990" w:rsidRDefault="0050339C" w:rsidP="0050339C">
      <w:pPr>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“Contrato Suplementario”: </w:t>
      </w:r>
      <w:r w:rsidRPr="00506990">
        <w:rPr>
          <w:rFonts w:ascii="Times New Roman" w:hAnsi="Times New Roman" w:cs="Times New Roman"/>
          <w:iCs/>
          <w:color w:val="0D0D0D" w:themeColor="text1" w:themeTint="F2"/>
          <w:sz w:val="22"/>
          <w:szCs w:val="22"/>
        </w:rPr>
        <w:t>es el presente contrato suplementario de fideicomiso financiero.</w:t>
      </w:r>
    </w:p>
    <w:p w14:paraId="35BEC6A6" w14:textId="77777777" w:rsidR="0050339C" w:rsidRPr="00506990" w:rsidRDefault="0050339C" w:rsidP="0050339C">
      <w:pPr>
        <w:pStyle w:val="Textocomentario"/>
        <w:rPr>
          <w:rFonts w:ascii="Times New Roman" w:hAnsi="Times New Roman"/>
          <w:b/>
          <w:bCs/>
          <w:iCs/>
          <w:color w:val="0D0D0D" w:themeColor="text1" w:themeTint="F2"/>
          <w:sz w:val="22"/>
          <w:szCs w:val="22"/>
          <w:lang w:val="es-AR"/>
        </w:rPr>
      </w:pPr>
    </w:p>
    <w:p w14:paraId="72D7945C" w14:textId="77777777" w:rsidR="0050339C" w:rsidRPr="00506990" w:rsidRDefault="0050339C" w:rsidP="0050339C">
      <w:pPr>
        <w:pStyle w:val="Textocomentario"/>
        <w:rPr>
          <w:rFonts w:ascii="Times New Roman" w:hAnsi="Times New Roman"/>
          <w:bCs/>
          <w:iCs/>
          <w:color w:val="0D0D0D" w:themeColor="text1" w:themeTint="F2"/>
          <w:sz w:val="22"/>
          <w:szCs w:val="22"/>
          <w:lang w:val="es-AR"/>
        </w:rPr>
      </w:pPr>
      <w:r w:rsidRPr="00506990">
        <w:rPr>
          <w:rFonts w:ascii="Times New Roman" w:hAnsi="Times New Roman"/>
          <w:b/>
          <w:bCs/>
          <w:iCs/>
          <w:color w:val="0D0D0D" w:themeColor="text1" w:themeTint="F2"/>
          <w:sz w:val="22"/>
          <w:szCs w:val="22"/>
          <w:lang w:val="es-AR"/>
        </w:rPr>
        <w:t>“Convenio de Recaudación”:</w:t>
      </w:r>
      <w:r w:rsidRPr="00506990">
        <w:rPr>
          <w:rFonts w:ascii="Times New Roman" w:hAnsi="Times New Roman"/>
          <w:bCs/>
          <w:iCs/>
          <w:color w:val="0D0D0D" w:themeColor="text1" w:themeTint="F2"/>
          <w:sz w:val="22"/>
          <w:szCs w:val="22"/>
          <w:lang w:val="es-AR"/>
        </w:rPr>
        <w:t xml:space="preserve"> es el Convenio suscripto entre l</w:t>
      </w:r>
      <w:r w:rsidR="006E36BA" w:rsidRPr="00506990">
        <w:rPr>
          <w:rFonts w:ascii="Times New Roman" w:hAnsi="Times New Roman"/>
          <w:bCs/>
          <w:iCs/>
          <w:color w:val="0D0D0D" w:themeColor="text1" w:themeTint="F2"/>
          <w:sz w:val="22"/>
          <w:szCs w:val="22"/>
          <w:lang w:val="es-AR"/>
        </w:rPr>
        <w:t>os</w:t>
      </w:r>
      <w:r w:rsidRPr="00506990">
        <w:rPr>
          <w:rFonts w:ascii="Times New Roman" w:hAnsi="Times New Roman"/>
          <w:bCs/>
          <w:iCs/>
          <w:color w:val="0D0D0D" w:themeColor="text1" w:themeTint="F2"/>
          <w:sz w:val="22"/>
          <w:szCs w:val="22"/>
          <w:lang w:val="es-AR"/>
        </w:rPr>
        <w:t xml:space="preserve"> Fiduciante</w:t>
      </w:r>
      <w:r w:rsidR="006E36BA" w:rsidRPr="00506990">
        <w:rPr>
          <w:rFonts w:ascii="Times New Roman" w:hAnsi="Times New Roman"/>
          <w:bCs/>
          <w:iCs/>
          <w:color w:val="0D0D0D" w:themeColor="text1" w:themeTint="F2"/>
          <w:sz w:val="22"/>
          <w:szCs w:val="22"/>
          <w:lang w:val="es-AR"/>
        </w:rPr>
        <w:t>s</w:t>
      </w:r>
      <w:r w:rsidRPr="00506990">
        <w:rPr>
          <w:rFonts w:ascii="Times New Roman" w:hAnsi="Times New Roman"/>
          <w:bCs/>
          <w:iCs/>
          <w:color w:val="0D0D0D" w:themeColor="text1" w:themeTint="F2"/>
          <w:sz w:val="22"/>
          <w:szCs w:val="22"/>
          <w:lang w:val="es-AR"/>
        </w:rPr>
        <w:t xml:space="preserve"> y TINSA S.A. por intermedio del cual esta última asume la percepción de la Cobranza de los Créditos.</w:t>
      </w:r>
    </w:p>
    <w:p w14:paraId="53638741" w14:textId="77777777" w:rsidR="0050339C" w:rsidRPr="00506990" w:rsidRDefault="0050339C" w:rsidP="0050339C">
      <w:pPr>
        <w:pStyle w:val="Textocomentario"/>
        <w:rPr>
          <w:rFonts w:ascii="Times New Roman" w:hAnsi="Times New Roman"/>
          <w:b/>
          <w:bCs/>
          <w:iCs/>
          <w:color w:val="0D0D0D" w:themeColor="text1" w:themeTint="F2"/>
          <w:sz w:val="22"/>
          <w:szCs w:val="22"/>
          <w:lang w:val="es-AR"/>
        </w:rPr>
      </w:pPr>
    </w:p>
    <w:p w14:paraId="2C48AFF1" w14:textId="0A0CF15C" w:rsidR="0050339C" w:rsidRDefault="0050339C" w:rsidP="0050339C">
      <w:pPr>
        <w:pStyle w:val="Textocomentario"/>
        <w:rPr>
          <w:rFonts w:ascii="Times New Roman" w:hAnsi="Times New Roman"/>
          <w:bCs/>
          <w:iCs/>
          <w:color w:val="0D0D0D" w:themeColor="text1" w:themeTint="F2"/>
          <w:sz w:val="22"/>
          <w:szCs w:val="22"/>
          <w:lang w:val="es-AR"/>
        </w:rPr>
      </w:pPr>
      <w:r w:rsidRPr="00506990">
        <w:rPr>
          <w:rFonts w:ascii="Times New Roman" w:hAnsi="Times New Roman"/>
          <w:b/>
          <w:bCs/>
          <w:iCs/>
          <w:color w:val="0D0D0D" w:themeColor="text1" w:themeTint="F2"/>
          <w:sz w:val="22"/>
          <w:szCs w:val="22"/>
          <w:lang w:val="es-AR"/>
        </w:rPr>
        <w:t>“CCC”:</w:t>
      </w:r>
      <w:r w:rsidRPr="00506990">
        <w:rPr>
          <w:rFonts w:ascii="Times New Roman" w:hAnsi="Times New Roman"/>
          <w:bCs/>
          <w:iCs/>
          <w:color w:val="0D0D0D" w:themeColor="text1" w:themeTint="F2"/>
          <w:sz w:val="22"/>
          <w:szCs w:val="22"/>
          <w:lang w:val="es-AR"/>
        </w:rPr>
        <w:t xml:space="preserve"> Código Civil y Comercial de la Nación</w:t>
      </w:r>
    </w:p>
    <w:p w14:paraId="2D94057A" w14:textId="0B5F8AB1" w:rsidR="00163892" w:rsidRDefault="00163892" w:rsidP="0050339C">
      <w:pPr>
        <w:pStyle w:val="Textocomentario"/>
        <w:rPr>
          <w:rFonts w:ascii="Times New Roman" w:hAnsi="Times New Roman"/>
          <w:bCs/>
          <w:iCs/>
          <w:color w:val="0D0D0D" w:themeColor="text1" w:themeTint="F2"/>
          <w:sz w:val="22"/>
          <w:szCs w:val="22"/>
          <w:lang w:val="es-AR"/>
        </w:rPr>
      </w:pPr>
    </w:p>
    <w:p w14:paraId="3CDA3246"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“CPCCN”: </w:t>
      </w:r>
      <w:r w:rsidRPr="00506990">
        <w:rPr>
          <w:rFonts w:ascii="Times New Roman" w:hAnsi="Times New Roman" w:cs="Times New Roman"/>
          <w:iCs/>
          <w:color w:val="0D0D0D" w:themeColor="text1" w:themeTint="F2"/>
          <w:sz w:val="22"/>
          <w:szCs w:val="22"/>
        </w:rPr>
        <w:t>es el Código Procesal Civil y Comercial de la Nación.</w:t>
      </w:r>
    </w:p>
    <w:p w14:paraId="19C76C71"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1297E9B2"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w:t>
      </w:r>
      <w:r w:rsidRPr="00506990">
        <w:rPr>
          <w:rFonts w:ascii="Times New Roman" w:hAnsi="Times New Roman" w:cs="Times New Roman"/>
          <w:b/>
          <w:bCs/>
          <w:iCs/>
          <w:color w:val="0D0D0D" w:themeColor="text1" w:themeTint="F2"/>
          <w:sz w:val="22"/>
          <w:szCs w:val="22"/>
        </w:rPr>
        <w:t xml:space="preserve">Créditos”: </w:t>
      </w:r>
      <w:r w:rsidRPr="00506990">
        <w:rPr>
          <w:rFonts w:ascii="Times New Roman" w:hAnsi="Times New Roman" w:cs="Times New Roman"/>
          <w:iCs/>
          <w:color w:val="0D0D0D" w:themeColor="text1" w:themeTint="F2"/>
          <w:sz w:val="22"/>
          <w:szCs w:val="22"/>
        </w:rPr>
        <w:t>créditos de consumo y personales originados en pesos por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instrumentados en pagarés.</w:t>
      </w:r>
    </w:p>
    <w:p w14:paraId="68ECFF71"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67109194"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“Criterios de Elegibilidad”:</w:t>
      </w:r>
      <w:r w:rsidRPr="00506990">
        <w:rPr>
          <w:rFonts w:ascii="Times New Roman" w:hAnsi="Times New Roman" w:cs="Times New Roman"/>
          <w:iCs/>
          <w:color w:val="0D0D0D" w:themeColor="text1" w:themeTint="F2"/>
          <w:sz w:val="22"/>
          <w:szCs w:val="22"/>
        </w:rPr>
        <w:t xml:space="preserve"> Tiene el significado previsto en el artículo 1.3.</w:t>
      </w:r>
    </w:p>
    <w:p w14:paraId="01ADBA74"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00D6A5E6"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 xml:space="preserve">“Cuenta Fiduciaria”: </w:t>
      </w:r>
      <w:r w:rsidRPr="00506990">
        <w:rPr>
          <w:rFonts w:ascii="Times New Roman" w:hAnsi="Times New Roman" w:cs="Times New Roman"/>
          <w:color w:val="0D0D0D" w:themeColor="text1" w:themeTint="F2"/>
          <w:sz w:val="22"/>
          <w:szCs w:val="22"/>
        </w:rPr>
        <w:t xml:space="preserve">es la cuenta bancaria </w:t>
      </w:r>
      <w:r w:rsidR="00AD389A">
        <w:rPr>
          <w:rFonts w:ascii="Times New Roman" w:hAnsi="Times New Roman" w:cs="Times New Roman"/>
          <w:color w:val="0D0D0D" w:themeColor="text1" w:themeTint="F2"/>
          <w:sz w:val="22"/>
          <w:szCs w:val="22"/>
        </w:rPr>
        <w:t>que abrirá</w:t>
      </w:r>
      <w:r w:rsidRPr="00506990">
        <w:rPr>
          <w:rFonts w:ascii="Times New Roman" w:hAnsi="Times New Roman" w:cs="Times New Roman"/>
          <w:color w:val="0D0D0D" w:themeColor="text1" w:themeTint="F2"/>
          <w:sz w:val="22"/>
          <w:szCs w:val="22"/>
        </w:rPr>
        <w:t xml:space="preserve"> el Fiduciario en Banco Macro S.A. </w:t>
      </w:r>
      <w:r w:rsidR="00AD389A">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en la que se depositarán los recursos líquidos del Fideicomiso.</w:t>
      </w:r>
    </w:p>
    <w:p w14:paraId="45A70D0C" w14:textId="77777777" w:rsidR="0050339C" w:rsidRPr="00506990" w:rsidRDefault="0050339C" w:rsidP="0050339C">
      <w:pPr>
        <w:rPr>
          <w:rFonts w:ascii="Times New Roman" w:hAnsi="Times New Roman" w:cs="Times New Roman"/>
          <w:color w:val="0D0D0D" w:themeColor="text1" w:themeTint="F2"/>
          <w:sz w:val="22"/>
          <w:szCs w:val="22"/>
        </w:rPr>
      </w:pPr>
    </w:p>
    <w:p w14:paraId="34AC6171"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 xml:space="preserve">“Documentos”: </w:t>
      </w:r>
      <w:r w:rsidRPr="00506990">
        <w:rPr>
          <w:rFonts w:ascii="Times New Roman" w:hAnsi="Times New Roman" w:cs="Times New Roman"/>
          <w:color w:val="0D0D0D" w:themeColor="text1" w:themeTint="F2"/>
          <w:sz w:val="22"/>
          <w:szCs w:val="22"/>
        </w:rPr>
        <w:t>los Documentos Respaldatorios y los Documentos Adicionales.</w:t>
      </w:r>
    </w:p>
    <w:p w14:paraId="5422FBD9"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5D249ED4"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rPr>
        <w:t xml:space="preserve">“Documentos Respaldatorios”: </w:t>
      </w:r>
      <w:r w:rsidRPr="00506990">
        <w:rPr>
          <w:rFonts w:ascii="Times New Roman" w:hAnsi="Times New Roman" w:cs="Times New Roman"/>
          <w:iCs/>
          <w:color w:val="0D0D0D" w:themeColor="text1" w:themeTint="F2"/>
          <w:sz w:val="22"/>
          <w:szCs w:val="22"/>
          <w:lang w:val="es-AR"/>
        </w:rPr>
        <w:t>los Pagarés -los que fueron endosados sin recurso a favor del Fiduciario-</w:t>
      </w:r>
      <w:r w:rsidR="00B43F7C">
        <w:rPr>
          <w:rFonts w:ascii="Times New Roman" w:hAnsi="Times New Roman" w:cs="Times New Roman"/>
          <w:iCs/>
          <w:color w:val="0D0D0D" w:themeColor="text1" w:themeTint="F2"/>
          <w:sz w:val="22"/>
          <w:szCs w:val="22"/>
          <w:lang w:val="es-AR"/>
        </w:rPr>
        <w:t>,</w:t>
      </w:r>
      <w:r w:rsidRPr="00506990">
        <w:rPr>
          <w:rFonts w:ascii="Times New Roman" w:hAnsi="Times New Roman" w:cs="Times New Roman"/>
          <w:iCs/>
          <w:color w:val="0D0D0D" w:themeColor="text1" w:themeTint="F2"/>
          <w:sz w:val="22"/>
          <w:szCs w:val="22"/>
          <w:lang w:val="es-AR"/>
        </w:rPr>
        <w:t xml:space="preserve"> documento </w:t>
      </w:r>
      <w:r w:rsidRPr="00506990">
        <w:rPr>
          <w:rFonts w:ascii="Times New Roman" w:hAnsi="Times New Roman" w:cs="Times New Roman"/>
          <w:iCs/>
          <w:color w:val="0D0D0D" w:themeColor="text1" w:themeTint="F2"/>
          <w:sz w:val="22"/>
          <w:szCs w:val="22"/>
        </w:rPr>
        <w:t>suficiente para permitir el ejercicio de los derechos relativos a la propiedad fiduciaria</w:t>
      </w:r>
      <w:r w:rsidRPr="00506990">
        <w:rPr>
          <w:rFonts w:ascii="Times New Roman" w:hAnsi="Times New Roman" w:cs="Times New Roman"/>
          <w:iCs/>
          <w:color w:val="0D0D0D" w:themeColor="text1" w:themeTint="F2"/>
          <w:sz w:val="22"/>
          <w:szCs w:val="22"/>
          <w:lang w:val="es-AR"/>
        </w:rPr>
        <w:t>.</w:t>
      </w:r>
    </w:p>
    <w:p w14:paraId="60EE138A"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lang w:val="es-AR"/>
        </w:rPr>
      </w:pPr>
    </w:p>
    <w:p w14:paraId="28707DE2" w14:textId="77777777" w:rsidR="0050339C" w:rsidRPr="00506990" w:rsidRDefault="0050339C" w:rsidP="0050339C">
      <w:pPr>
        <w:rPr>
          <w:rFonts w:ascii="Times New Roman" w:hAnsi="Times New Roman" w:cs="Times New Roman"/>
          <w:color w:val="0D0D0D" w:themeColor="text1" w:themeTint="F2"/>
          <w:spacing w:val="-3"/>
          <w:sz w:val="22"/>
          <w:szCs w:val="22"/>
        </w:rPr>
      </w:pPr>
      <w:r w:rsidRPr="00506990">
        <w:rPr>
          <w:rFonts w:ascii="Times New Roman" w:eastAsia="Times New Roman" w:hAnsi="Times New Roman" w:cs="Times New Roman"/>
          <w:b/>
          <w:color w:val="0D0D0D" w:themeColor="text1" w:themeTint="F2"/>
          <w:spacing w:val="-3"/>
          <w:sz w:val="22"/>
          <w:szCs w:val="22"/>
          <w:lang w:val="es-ES"/>
        </w:rPr>
        <w:t>“Documentos Adicionales”:</w:t>
      </w:r>
      <w:r w:rsidRPr="00506990">
        <w:rPr>
          <w:rFonts w:ascii="Times New Roman" w:eastAsia="Times New Roman" w:hAnsi="Times New Roman" w:cs="Times New Roman"/>
          <w:color w:val="0D0D0D" w:themeColor="text1" w:themeTint="F2"/>
          <w:spacing w:val="-3"/>
          <w:sz w:val="22"/>
          <w:szCs w:val="22"/>
          <w:lang w:val="es-ES"/>
        </w:rPr>
        <w:t xml:space="preserve"> todos los instrumentos, en soporte papel o magnético, que sirven de prueba de la existencia de los Créditos y que no esté incluida dentro de la Documentos Respaldatorios.</w:t>
      </w:r>
    </w:p>
    <w:p w14:paraId="7E9A1E64"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lang w:val="es-AR"/>
        </w:rPr>
      </w:pPr>
    </w:p>
    <w:p w14:paraId="798CD39E"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“Día Hábil”: </w:t>
      </w:r>
      <w:r w:rsidRPr="00506990">
        <w:rPr>
          <w:rFonts w:ascii="Times New Roman" w:hAnsi="Times New Roman" w:cs="Times New Roman"/>
          <w:iCs/>
          <w:color w:val="0D0D0D" w:themeColor="text1" w:themeTint="F2"/>
          <w:spacing w:val="-3"/>
          <w:sz w:val="22"/>
          <w:szCs w:val="22"/>
        </w:rPr>
        <w:t>es un día en el cual los bancos comerciales no están autorizados a cerrar en la Ciudad de Buenos Aires.</w:t>
      </w:r>
    </w:p>
    <w:p w14:paraId="2A9F46D1" w14:textId="77777777" w:rsidR="0050339C" w:rsidRPr="00506990" w:rsidRDefault="0050339C" w:rsidP="0050339C">
      <w:pPr>
        <w:rPr>
          <w:rFonts w:ascii="Times New Roman" w:hAnsi="Times New Roman" w:cs="Times New Roman"/>
          <w:iCs/>
          <w:color w:val="0D0D0D" w:themeColor="text1" w:themeTint="F2"/>
          <w:sz w:val="22"/>
          <w:szCs w:val="22"/>
        </w:rPr>
      </w:pPr>
    </w:p>
    <w:p w14:paraId="3B6C817D" w14:textId="36970B0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 xml:space="preserve">“Eventos Especiales”: </w:t>
      </w:r>
      <w:r w:rsidRPr="00506990">
        <w:rPr>
          <w:rFonts w:ascii="Times New Roman" w:hAnsi="Times New Roman" w:cs="Times New Roman"/>
          <w:iCs/>
          <w:color w:val="0D0D0D" w:themeColor="text1" w:themeTint="F2"/>
          <w:sz w:val="22"/>
          <w:szCs w:val="22"/>
        </w:rPr>
        <w:t>tiene el significado asignado en el artículo 2.1</w:t>
      </w:r>
      <w:r w:rsidR="000D40C5">
        <w:rPr>
          <w:rFonts w:ascii="Times New Roman" w:hAnsi="Times New Roman" w:cs="Times New Roman"/>
          <w:iCs/>
          <w:color w:val="0D0D0D" w:themeColor="text1" w:themeTint="F2"/>
          <w:sz w:val="22"/>
          <w:szCs w:val="22"/>
        </w:rPr>
        <w:t>0</w:t>
      </w:r>
      <w:r w:rsidRPr="00506990">
        <w:rPr>
          <w:rFonts w:ascii="Times New Roman" w:hAnsi="Times New Roman" w:cs="Times New Roman"/>
          <w:iCs/>
          <w:color w:val="0D0D0D" w:themeColor="text1" w:themeTint="F2"/>
          <w:sz w:val="22"/>
          <w:szCs w:val="22"/>
        </w:rPr>
        <w:t xml:space="preserve"> del Contrato Suplementario de Fideicomiso.</w:t>
      </w:r>
    </w:p>
    <w:p w14:paraId="4CB06FC7" w14:textId="77777777" w:rsidR="0050339C" w:rsidRPr="00506990" w:rsidRDefault="0050339C" w:rsidP="0050339C">
      <w:pPr>
        <w:rPr>
          <w:rFonts w:ascii="Times New Roman" w:hAnsi="Times New Roman" w:cs="Times New Roman"/>
          <w:iCs/>
          <w:color w:val="0D0D0D" w:themeColor="text1" w:themeTint="F2"/>
          <w:sz w:val="22"/>
          <w:szCs w:val="22"/>
        </w:rPr>
      </w:pPr>
    </w:p>
    <w:p w14:paraId="27BCF731" w14:textId="20ADF2FF" w:rsidR="0050339C" w:rsidRPr="00543196" w:rsidRDefault="0050339C" w:rsidP="0050339C">
      <w:pPr>
        <w:rPr>
          <w:rFonts w:ascii="Times New Roman" w:hAnsi="Times New Roman" w:cs="Times New Roman"/>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Corte</w:t>
      </w:r>
      <w:r w:rsidRPr="008C4F05">
        <w:rPr>
          <w:rFonts w:ascii="Times New Roman" w:hAnsi="Times New Roman" w:cs="Times New Roman"/>
          <w:b/>
          <w:bCs/>
          <w:iCs/>
          <w:color w:val="0D0D0D" w:themeColor="text1" w:themeTint="F2"/>
          <w:sz w:val="22"/>
          <w:szCs w:val="22"/>
        </w:rPr>
        <w:t xml:space="preserve">”: </w:t>
      </w:r>
      <w:r w:rsidR="00AD7778" w:rsidRPr="008C4F05">
        <w:rPr>
          <w:rFonts w:ascii="Times New Roman" w:hAnsi="Times New Roman" w:cs="Times New Roman"/>
          <w:bCs/>
          <w:iCs/>
          <w:color w:val="0D0D0D" w:themeColor="text1" w:themeTint="F2"/>
          <w:sz w:val="22"/>
          <w:szCs w:val="22"/>
        </w:rPr>
        <w:t>es el</w:t>
      </w:r>
      <w:r w:rsidR="00D7280F" w:rsidRPr="008C4F05">
        <w:rPr>
          <w:rFonts w:ascii="Times New Roman" w:hAnsi="Times New Roman" w:cs="Times New Roman"/>
          <w:bCs/>
          <w:iCs/>
          <w:color w:val="0D0D0D" w:themeColor="text1" w:themeTint="F2"/>
          <w:sz w:val="22"/>
          <w:szCs w:val="22"/>
          <w:lang w:val="es-AR"/>
        </w:rPr>
        <w:t xml:space="preserve"> </w:t>
      </w:r>
      <w:r w:rsidR="00826738">
        <w:rPr>
          <w:rFonts w:ascii="Times New Roman" w:hAnsi="Times New Roman" w:cs="Times New Roman"/>
          <w:bCs/>
          <w:iCs/>
          <w:color w:val="0D0D0D" w:themeColor="text1" w:themeTint="F2"/>
          <w:sz w:val="22"/>
          <w:szCs w:val="22"/>
          <w:lang w:val="es-AR"/>
        </w:rPr>
        <w:t>31</w:t>
      </w:r>
      <w:r w:rsidR="009240A9" w:rsidRPr="002063D1">
        <w:rPr>
          <w:rFonts w:ascii="Times New Roman" w:hAnsi="Times New Roman" w:cs="Times New Roman"/>
          <w:bCs/>
          <w:iCs/>
          <w:color w:val="0D0D0D" w:themeColor="text1" w:themeTint="F2"/>
          <w:sz w:val="22"/>
          <w:szCs w:val="22"/>
        </w:rPr>
        <w:t xml:space="preserve"> </w:t>
      </w:r>
      <w:r w:rsidR="00AD7778" w:rsidRPr="002063D1">
        <w:rPr>
          <w:rFonts w:ascii="Times New Roman" w:hAnsi="Times New Roman" w:cs="Times New Roman"/>
          <w:bCs/>
          <w:iCs/>
          <w:color w:val="0D0D0D" w:themeColor="text1" w:themeTint="F2"/>
          <w:sz w:val="22"/>
          <w:szCs w:val="22"/>
        </w:rPr>
        <w:t>de</w:t>
      </w:r>
      <w:r w:rsidR="007C12C9" w:rsidRPr="002063D1">
        <w:rPr>
          <w:rFonts w:ascii="Times New Roman" w:hAnsi="Times New Roman" w:cs="Times New Roman"/>
          <w:bCs/>
          <w:iCs/>
          <w:color w:val="0D0D0D" w:themeColor="text1" w:themeTint="F2"/>
          <w:sz w:val="22"/>
          <w:szCs w:val="22"/>
          <w:lang w:val="es-AR"/>
        </w:rPr>
        <w:t xml:space="preserve"> </w:t>
      </w:r>
      <w:r w:rsidR="00826738">
        <w:rPr>
          <w:rFonts w:ascii="Times New Roman" w:hAnsi="Times New Roman" w:cs="Times New Roman"/>
          <w:bCs/>
          <w:iCs/>
          <w:color w:val="0D0D0D" w:themeColor="text1" w:themeTint="F2"/>
          <w:sz w:val="22"/>
          <w:szCs w:val="22"/>
          <w:lang w:val="es-AR"/>
        </w:rPr>
        <w:t>octubre</w:t>
      </w:r>
      <w:r w:rsidR="009240A9" w:rsidRPr="00C854EF">
        <w:rPr>
          <w:rFonts w:ascii="Times New Roman" w:hAnsi="Times New Roman" w:cs="Times New Roman"/>
          <w:iCs/>
          <w:color w:val="0D0D0D" w:themeColor="text1" w:themeTint="F2"/>
          <w:sz w:val="22"/>
          <w:szCs w:val="22"/>
        </w:rPr>
        <w:t xml:space="preserve"> </w:t>
      </w:r>
      <w:r w:rsidR="00AD7778" w:rsidRPr="00C854EF">
        <w:rPr>
          <w:rFonts w:ascii="Times New Roman" w:hAnsi="Times New Roman" w:cs="Times New Roman"/>
          <w:bCs/>
          <w:iCs/>
          <w:color w:val="0D0D0D" w:themeColor="text1" w:themeTint="F2"/>
          <w:sz w:val="22"/>
          <w:szCs w:val="22"/>
        </w:rPr>
        <w:t>de</w:t>
      </w:r>
      <w:r w:rsidR="00AD7778" w:rsidRPr="00BD01FD">
        <w:rPr>
          <w:rFonts w:ascii="Times New Roman" w:hAnsi="Times New Roman" w:cs="Times New Roman"/>
          <w:bCs/>
          <w:iCs/>
          <w:color w:val="0D0D0D" w:themeColor="text1" w:themeTint="F2"/>
          <w:sz w:val="22"/>
          <w:szCs w:val="22"/>
        </w:rPr>
        <w:t xml:space="preserve"> </w:t>
      </w:r>
      <w:r w:rsidR="00AC0974" w:rsidRPr="00BD01FD">
        <w:rPr>
          <w:rFonts w:ascii="Times New Roman" w:hAnsi="Times New Roman" w:cs="Times New Roman"/>
          <w:bCs/>
          <w:iCs/>
          <w:color w:val="0D0D0D" w:themeColor="text1" w:themeTint="F2"/>
          <w:sz w:val="22"/>
          <w:szCs w:val="22"/>
        </w:rPr>
        <w:t>202</w:t>
      </w:r>
      <w:r w:rsidR="00B87B0D">
        <w:rPr>
          <w:rFonts w:ascii="Times New Roman" w:hAnsi="Times New Roman" w:cs="Times New Roman"/>
          <w:bCs/>
          <w:iCs/>
          <w:color w:val="0D0D0D" w:themeColor="text1" w:themeTint="F2"/>
          <w:sz w:val="22"/>
          <w:szCs w:val="22"/>
        </w:rPr>
        <w:t>3</w:t>
      </w:r>
      <w:r w:rsidR="00AD7778" w:rsidRPr="008230AE">
        <w:rPr>
          <w:rFonts w:ascii="Times New Roman" w:hAnsi="Times New Roman" w:cs="Times New Roman"/>
          <w:bCs/>
          <w:iCs/>
          <w:color w:val="0D0D0D" w:themeColor="text1" w:themeTint="F2"/>
          <w:sz w:val="22"/>
          <w:szCs w:val="22"/>
        </w:rPr>
        <w:t>, fecha</w:t>
      </w:r>
      <w:r w:rsidR="00AD7778" w:rsidRPr="00543196">
        <w:rPr>
          <w:rFonts w:ascii="Times New Roman" w:hAnsi="Times New Roman" w:cs="Times New Roman"/>
          <w:bCs/>
          <w:iCs/>
          <w:color w:val="0D0D0D" w:themeColor="text1" w:themeTint="F2"/>
          <w:sz w:val="22"/>
          <w:szCs w:val="22"/>
        </w:rPr>
        <w:t xml:space="preserve"> a partir de la cual se asignará el </w:t>
      </w:r>
      <w:r w:rsidR="007C6FA9" w:rsidRPr="00543196">
        <w:rPr>
          <w:rFonts w:ascii="Times New Roman" w:hAnsi="Times New Roman" w:cs="Times New Roman"/>
          <w:bCs/>
          <w:iCs/>
          <w:color w:val="0D0D0D" w:themeColor="text1" w:themeTint="F2"/>
          <w:sz w:val="22"/>
          <w:szCs w:val="22"/>
        </w:rPr>
        <w:t>f</w:t>
      </w:r>
      <w:r w:rsidR="00AD7778" w:rsidRPr="00543196">
        <w:rPr>
          <w:rFonts w:ascii="Times New Roman" w:hAnsi="Times New Roman" w:cs="Times New Roman"/>
          <w:bCs/>
          <w:iCs/>
          <w:color w:val="0D0D0D" w:themeColor="text1" w:themeTint="F2"/>
          <w:sz w:val="22"/>
          <w:szCs w:val="22"/>
        </w:rPr>
        <w:t xml:space="preserve">lujo de </w:t>
      </w:r>
      <w:r w:rsidR="007C6FA9" w:rsidRPr="00543196">
        <w:rPr>
          <w:rFonts w:ascii="Times New Roman" w:hAnsi="Times New Roman" w:cs="Times New Roman"/>
          <w:bCs/>
          <w:iCs/>
          <w:color w:val="0D0D0D" w:themeColor="text1" w:themeTint="F2"/>
          <w:sz w:val="22"/>
          <w:szCs w:val="22"/>
        </w:rPr>
        <w:t>f</w:t>
      </w:r>
      <w:r w:rsidR="00AD7778" w:rsidRPr="00543196">
        <w:rPr>
          <w:rFonts w:ascii="Times New Roman" w:hAnsi="Times New Roman" w:cs="Times New Roman"/>
          <w:bCs/>
          <w:iCs/>
          <w:color w:val="0D0D0D" w:themeColor="text1" w:themeTint="F2"/>
          <w:sz w:val="22"/>
          <w:szCs w:val="22"/>
        </w:rPr>
        <w:t xml:space="preserve">ondos </w:t>
      </w:r>
      <w:r w:rsidR="007C6FA9" w:rsidRPr="00543196">
        <w:rPr>
          <w:rFonts w:ascii="Times New Roman" w:hAnsi="Times New Roman" w:cs="Times New Roman"/>
          <w:bCs/>
          <w:iCs/>
          <w:color w:val="0D0D0D" w:themeColor="text1" w:themeTint="F2"/>
          <w:sz w:val="22"/>
          <w:szCs w:val="22"/>
        </w:rPr>
        <w:t>t</w:t>
      </w:r>
      <w:r w:rsidR="00AD7778" w:rsidRPr="00543196">
        <w:rPr>
          <w:rFonts w:ascii="Times New Roman" w:hAnsi="Times New Roman" w:cs="Times New Roman"/>
          <w:bCs/>
          <w:iCs/>
          <w:color w:val="0D0D0D" w:themeColor="text1" w:themeTint="F2"/>
          <w:sz w:val="22"/>
          <w:szCs w:val="22"/>
        </w:rPr>
        <w:t>eórico al Fideicomiso</w:t>
      </w:r>
      <w:r w:rsidRPr="00543196">
        <w:rPr>
          <w:rFonts w:ascii="Times New Roman" w:hAnsi="Times New Roman" w:cs="Times New Roman"/>
          <w:bCs/>
          <w:iCs/>
          <w:color w:val="0D0D0D" w:themeColor="text1" w:themeTint="F2"/>
          <w:sz w:val="22"/>
          <w:szCs w:val="22"/>
        </w:rPr>
        <w:t xml:space="preserve">. </w:t>
      </w:r>
    </w:p>
    <w:p w14:paraId="1763DABC" w14:textId="77777777" w:rsidR="0050339C" w:rsidRPr="00543196" w:rsidRDefault="0050339C" w:rsidP="0050339C">
      <w:pPr>
        <w:rPr>
          <w:rFonts w:ascii="Times New Roman" w:hAnsi="Times New Roman" w:cs="Times New Roman"/>
          <w:bCs/>
          <w:iCs/>
          <w:color w:val="0D0D0D" w:themeColor="text1" w:themeTint="F2"/>
          <w:sz w:val="22"/>
          <w:szCs w:val="22"/>
        </w:rPr>
      </w:pPr>
    </w:p>
    <w:p w14:paraId="3B7D9695" w14:textId="5FDA3046" w:rsidR="002D0AB8" w:rsidRPr="008B3986" w:rsidRDefault="0050339C" w:rsidP="0050339C">
      <w:pPr>
        <w:rPr>
          <w:rFonts w:ascii="Times New Roman" w:hAnsi="Times New Roman"/>
          <w:b/>
          <w:color w:val="0D0D0D" w:themeColor="text1" w:themeTint="F2"/>
          <w:sz w:val="22"/>
        </w:rPr>
      </w:pPr>
      <w:r w:rsidRPr="008B73F7">
        <w:rPr>
          <w:rFonts w:ascii="Times New Roman" w:hAnsi="Times New Roman" w:cs="Times New Roman"/>
          <w:b/>
          <w:bCs/>
          <w:iCs/>
          <w:color w:val="0D0D0D" w:themeColor="text1" w:themeTint="F2"/>
          <w:sz w:val="22"/>
          <w:szCs w:val="22"/>
        </w:rPr>
        <w:t xml:space="preserve">“Fechas de </w:t>
      </w:r>
      <w:r w:rsidRPr="008C4F05">
        <w:rPr>
          <w:rFonts w:ascii="Times New Roman" w:hAnsi="Times New Roman" w:cs="Times New Roman"/>
          <w:b/>
          <w:bCs/>
          <w:iCs/>
          <w:color w:val="0D0D0D" w:themeColor="text1" w:themeTint="F2"/>
          <w:sz w:val="22"/>
          <w:szCs w:val="22"/>
        </w:rPr>
        <w:t>Selección</w:t>
      </w:r>
      <w:r w:rsidRPr="00EF1433">
        <w:rPr>
          <w:rFonts w:ascii="Times New Roman" w:hAnsi="Times New Roman" w:cs="Times New Roman"/>
          <w:b/>
          <w:bCs/>
          <w:iCs/>
          <w:color w:val="0D0D0D" w:themeColor="text1" w:themeTint="F2"/>
          <w:sz w:val="22"/>
          <w:szCs w:val="22"/>
        </w:rPr>
        <w:t xml:space="preserve">”: </w:t>
      </w:r>
      <w:r w:rsidRPr="00EF1433">
        <w:rPr>
          <w:rFonts w:ascii="Times New Roman" w:hAnsi="Times New Roman" w:cs="Times New Roman"/>
          <w:bCs/>
          <w:iCs/>
          <w:color w:val="0D0D0D" w:themeColor="text1" w:themeTint="F2"/>
          <w:sz w:val="22"/>
          <w:szCs w:val="22"/>
        </w:rPr>
        <w:t>corresponde a la fecha de análisis de los Criterios de Elegibilidad</w:t>
      </w:r>
      <w:r w:rsidR="00AA4F8E" w:rsidRPr="00EF1433">
        <w:rPr>
          <w:rFonts w:ascii="Times New Roman" w:hAnsi="Times New Roman" w:cs="Times New Roman"/>
          <w:bCs/>
          <w:iCs/>
          <w:color w:val="0D0D0D" w:themeColor="text1" w:themeTint="F2"/>
          <w:sz w:val="22"/>
          <w:szCs w:val="22"/>
        </w:rPr>
        <w:t xml:space="preserve">. </w:t>
      </w:r>
      <w:r w:rsidR="001734ED" w:rsidRPr="00EF1433">
        <w:rPr>
          <w:rFonts w:ascii="Times New Roman" w:hAnsi="Times New Roman" w:cs="Times New Roman"/>
          <w:bCs/>
          <w:iCs/>
          <w:color w:val="0D0D0D" w:themeColor="text1" w:themeTint="F2"/>
          <w:sz w:val="22"/>
          <w:szCs w:val="22"/>
        </w:rPr>
        <w:t>El lote 1 al</w:t>
      </w:r>
      <w:r w:rsidR="00925B2D" w:rsidRPr="00EF1433">
        <w:rPr>
          <w:rFonts w:ascii="Times New Roman" w:hAnsi="Times New Roman" w:cs="Times New Roman"/>
          <w:bCs/>
          <w:iCs/>
          <w:color w:val="0D0D0D" w:themeColor="text1" w:themeTint="F2"/>
          <w:sz w:val="22"/>
          <w:szCs w:val="22"/>
        </w:rPr>
        <w:t xml:space="preserve"> </w:t>
      </w:r>
      <w:r w:rsidR="004E1D51">
        <w:rPr>
          <w:rFonts w:ascii="Times New Roman" w:hAnsi="Times New Roman" w:cs="Times New Roman"/>
          <w:bCs/>
          <w:iCs/>
          <w:color w:val="0D0D0D" w:themeColor="text1" w:themeTint="F2"/>
          <w:sz w:val="22"/>
          <w:szCs w:val="22"/>
        </w:rPr>
        <w:t>30</w:t>
      </w:r>
      <w:r w:rsidR="002D0AB8">
        <w:rPr>
          <w:rFonts w:ascii="Times New Roman" w:hAnsi="Times New Roman" w:cs="Times New Roman"/>
          <w:bCs/>
          <w:iCs/>
          <w:color w:val="0D0D0D" w:themeColor="text1" w:themeTint="F2"/>
          <w:sz w:val="22"/>
          <w:szCs w:val="22"/>
        </w:rPr>
        <w:t xml:space="preserve"> de </w:t>
      </w:r>
      <w:r w:rsidR="004E1D51">
        <w:rPr>
          <w:rFonts w:ascii="Times New Roman" w:hAnsi="Times New Roman" w:cs="Times New Roman"/>
          <w:bCs/>
          <w:iCs/>
          <w:color w:val="0D0D0D" w:themeColor="text1" w:themeTint="F2"/>
          <w:sz w:val="22"/>
          <w:szCs w:val="22"/>
        </w:rPr>
        <w:t>julio</w:t>
      </w:r>
      <w:r w:rsidR="00B75F62">
        <w:rPr>
          <w:rFonts w:ascii="Times New Roman" w:hAnsi="Times New Roman" w:cs="Times New Roman"/>
          <w:bCs/>
          <w:iCs/>
          <w:color w:val="0D0D0D" w:themeColor="text1" w:themeTint="F2"/>
          <w:sz w:val="22"/>
          <w:szCs w:val="22"/>
        </w:rPr>
        <w:t xml:space="preserve"> de 2023</w:t>
      </w:r>
      <w:r w:rsidR="00825B17" w:rsidRPr="00EF1433">
        <w:rPr>
          <w:rFonts w:ascii="Times New Roman" w:hAnsi="Times New Roman" w:cs="Times New Roman"/>
          <w:iCs/>
          <w:color w:val="0D0D0D" w:themeColor="text1" w:themeTint="F2"/>
          <w:sz w:val="22"/>
          <w:szCs w:val="22"/>
        </w:rPr>
        <w:t xml:space="preserve">, </w:t>
      </w:r>
      <w:r w:rsidR="001734ED" w:rsidRPr="004E1D51">
        <w:rPr>
          <w:rFonts w:ascii="Times New Roman" w:hAnsi="Times New Roman" w:cs="Times New Roman"/>
          <w:bCs/>
          <w:iCs/>
          <w:color w:val="0D0D0D" w:themeColor="text1" w:themeTint="F2"/>
          <w:sz w:val="22"/>
          <w:szCs w:val="22"/>
        </w:rPr>
        <w:t>el lote 2 al</w:t>
      </w:r>
      <w:r w:rsidR="00925B2D" w:rsidRPr="004E1D51">
        <w:rPr>
          <w:rFonts w:ascii="Times New Roman" w:hAnsi="Times New Roman" w:cs="Times New Roman"/>
          <w:bCs/>
          <w:iCs/>
          <w:color w:val="0D0D0D" w:themeColor="text1" w:themeTint="F2"/>
          <w:sz w:val="22"/>
          <w:szCs w:val="22"/>
        </w:rPr>
        <w:t xml:space="preserve"> </w:t>
      </w:r>
      <w:r w:rsidR="002D0AB8" w:rsidRPr="004E1D51">
        <w:rPr>
          <w:rFonts w:ascii="Times New Roman" w:hAnsi="Times New Roman" w:cs="Times New Roman"/>
          <w:bCs/>
          <w:iCs/>
          <w:color w:val="0D0D0D" w:themeColor="text1" w:themeTint="F2"/>
          <w:sz w:val="22"/>
          <w:szCs w:val="22"/>
        </w:rPr>
        <w:t xml:space="preserve">15 de </w:t>
      </w:r>
      <w:r w:rsidR="004E1D51" w:rsidRPr="002276F7">
        <w:rPr>
          <w:rFonts w:ascii="Times New Roman" w:hAnsi="Times New Roman" w:cs="Times New Roman"/>
          <w:bCs/>
          <w:iCs/>
          <w:color w:val="0D0D0D" w:themeColor="text1" w:themeTint="F2"/>
          <w:sz w:val="22"/>
          <w:szCs w:val="22"/>
        </w:rPr>
        <w:t>agosto</w:t>
      </w:r>
      <w:r w:rsidR="004E1D51" w:rsidRPr="004E1D51">
        <w:rPr>
          <w:rFonts w:ascii="Times New Roman" w:hAnsi="Times New Roman" w:cs="Times New Roman"/>
          <w:bCs/>
          <w:iCs/>
          <w:color w:val="0D0D0D" w:themeColor="text1" w:themeTint="F2"/>
          <w:sz w:val="22"/>
          <w:szCs w:val="22"/>
        </w:rPr>
        <w:t xml:space="preserve"> </w:t>
      </w:r>
      <w:r w:rsidR="00B75F62" w:rsidRPr="004E1D51">
        <w:rPr>
          <w:rFonts w:ascii="Times New Roman" w:hAnsi="Times New Roman" w:cs="Times New Roman"/>
          <w:bCs/>
          <w:iCs/>
          <w:color w:val="0D0D0D" w:themeColor="text1" w:themeTint="F2"/>
          <w:sz w:val="22"/>
          <w:szCs w:val="22"/>
        </w:rPr>
        <w:t>de 2023</w:t>
      </w:r>
      <w:r w:rsidR="00277820" w:rsidRPr="004E1D51">
        <w:rPr>
          <w:rFonts w:ascii="Times New Roman" w:hAnsi="Times New Roman" w:cs="Times New Roman"/>
          <w:bCs/>
          <w:iCs/>
          <w:color w:val="0D0D0D" w:themeColor="text1" w:themeTint="F2"/>
          <w:sz w:val="22"/>
          <w:szCs w:val="22"/>
        </w:rPr>
        <w:t>,</w:t>
      </w:r>
      <w:r w:rsidR="004E1D51" w:rsidRPr="002276F7">
        <w:rPr>
          <w:rFonts w:ascii="Times New Roman" w:hAnsi="Times New Roman" w:cs="Times New Roman"/>
          <w:bCs/>
          <w:iCs/>
          <w:color w:val="0D0D0D" w:themeColor="text1" w:themeTint="F2"/>
          <w:sz w:val="22"/>
          <w:szCs w:val="22"/>
        </w:rPr>
        <w:t xml:space="preserve"> el lote 3 al 24 de agosto de 2023,</w:t>
      </w:r>
      <w:r w:rsidR="002D0AB8" w:rsidRPr="004E1D51">
        <w:rPr>
          <w:rFonts w:ascii="Times New Roman" w:hAnsi="Times New Roman" w:cs="Times New Roman"/>
          <w:bCs/>
          <w:iCs/>
          <w:color w:val="0D0D0D" w:themeColor="text1" w:themeTint="F2"/>
          <w:sz w:val="22"/>
          <w:szCs w:val="22"/>
        </w:rPr>
        <w:t xml:space="preserve"> </w:t>
      </w:r>
      <w:r w:rsidR="004E1D51">
        <w:rPr>
          <w:rFonts w:ascii="Times New Roman" w:hAnsi="Times New Roman" w:cs="Times New Roman"/>
          <w:bCs/>
          <w:iCs/>
          <w:color w:val="0D0D0D" w:themeColor="text1" w:themeTint="F2"/>
          <w:sz w:val="22"/>
          <w:szCs w:val="22"/>
        </w:rPr>
        <w:t>el</w:t>
      </w:r>
      <w:r w:rsidR="00825B17" w:rsidRPr="004E1D51">
        <w:rPr>
          <w:rFonts w:ascii="Times New Roman" w:hAnsi="Times New Roman" w:cs="Times New Roman"/>
          <w:bCs/>
          <w:iCs/>
          <w:color w:val="0D0D0D" w:themeColor="text1" w:themeTint="F2"/>
          <w:sz w:val="22"/>
          <w:szCs w:val="22"/>
        </w:rPr>
        <w:t xml:space="preserve"> lote </w:t>
      </w:r>
      <w:r w:rsidR="004E1D51" w:rsidRPr="002276F7">
        <w:rPr>
          <w:rFonts w:ascii="Times New Roman" w:hAnsi="Times New Roman" w:cs="Times New Roman"/>
          <w:bCs/>
          <w:iCs/>
          <w:color w:val="0D0D0D" w:themeColor="text1" w:themeTint="F2"/>
          <w:sz w:val="22"/>
          <w:szCs w:val="22"/>
        </w:rPr>
        <w:t>4</w:t>
      </w:r>
      <w:r w:rsidR="004E1D51">
        <w:rPr>
          <w:rFonts w:ascii="Times New Roman" w:hAnsi="Times New Roman" w:cs="Times New Roman"/>
          <w:bCs/>
          <w:iCs/>
          <w:color w:val="0D0D0D" w:themeColor="text1" w:themeTint="F2"/>
          <w:sz w:val="22"/>
          <w:szCs w:val="22"/>
        </w:rPr>
        <w:t xml:space="preserve"> al 31 de julio de 2023</w:t>
      </w:r>
      <w:r w:rsidR="002D0AB8" w:rsidRPr="004E1D51">
        <w:rPr>
          <w:rFonts w:ascii="Times New Roman" w:hAnsi="Times New Roman" w:cs="Times New Roman"/>
          <w:bCs/>
          <w:iCs/>
          <w:color w:val="0D0D0D" w:themeColor="text1" w:themeTint="F2"/>
          <w:sz w:val="22"/>
          <w:szCs w:val="22"/>
        </w:rPr>
        <w:t xml:space="preserve"> y </w:t>
      </w:r>
      <w:r w:rsidR="004E1D51">
        <w:rPr>
          <w:rFonts w:ascii="Times New Roman" w:hAnsi="Times New Roman" w:cs="Times New Roman"/>
          <w:bCs/>
          <w:iCs/>
          <w:color w:val="0D0D0D" w:themeColor="text1" w:themeTint="F2"/>
          <w:sz w:val="22"/>
          <w:szCs w:val="22"/>
        </w:rPr>
        <w:t xml:space="preserve">lote </w:t>
      </w:r>
      <w:r w:rsidR="004E1D51" w:rsidRPr="002276F7">
        <w:rPr>
          <w:rFonts w:ascii="Times New Roman" w:hAnsi="Times New Roman" w:cs="Times New Roman"/>
          <w:bCs/>
          <w:iCs/>
          <w:color w:val="0D0D0D" w:themeColor="text1" w:themeTint="F2"/>
          <w:sz w:val="22"/>
          <w:szCs w:val="22"/>
        </w:rPr>
        <w:t>5</w:t>
      </w:r>
      <w:r w:rsidR="00825B17" w:rsidRPr="004E1D51">
        <w:rPr>
          <w:rFonts w:ascii="Times New Roman" w:hAnsi="Times New Roman" w:cs="Times New Roman"/>
          <w:bCs/>
          <w:iCs/>
          <w:color w:val="0D0D0D" w:themeColor="text1" w:themeTint="F2"/>
          <w:sz w:val="22"/>
          <w:szCs w:val="22"/>
        </w:rPr>
        <w:t xml:space="preserve"> al</w:t>
      </w:r>
      <w:r w:rsidR="00925B2D" w:rsidRPr="004E1D51">
        <w:rPr>
          <w:rFonts w:ascii="Times New Roman" w:hAnsi="Times New Roman" w:cs="Times New Roman"/>
          <w:bCs/>
          <w:iCs/>
          <w:color w:val="0D0D0D" w:themeColor="text1" w:themeTint="F2"/>
          <w:sz w:val="22"/>
          <w:szCs w:val="22"/>
        </w:rPr>
        <w:t xml:space="preserve"> </w:t>
      </w:r>
      <w:r w:rsidR="00B75F62" w:rsidRPr="004E1D51">
        <w:rPr>
          <w:rFonts w:ascii="Times New Roman" w:hAnsi="Times New Roman" w:cs="Times New Roman"/>
          <w:bCs/>
          <w:iCs/>
          <w:color w:val="0D0D0D" w:themeColor="text1" w:themeTint="F2"/>
          <w:sz w:val="22"/>
          <w:szCs w:val="22"/>
        </w:rPr>
        <w:t>3</w:t>
      </w:r>
      <w:r w:rsidR="004E1D51" w:rsidRPr="002276F7">
        <w:rPr>
          <w:rFonts w:ascii="Times New Roman" w:hAnsi="Times New Roman" w:cs="Times New Roman"/>
          <w:bCs/>
          <w:iCs/>
          <w:color w:val="0D0D0D" w:themeColor="text1" w:themeTint="F2"/>
          <w:sz w:val="22"/>
          <w:szCs w:val="22"/>
        </w:rPr>
        <w:t>1</w:t>
      </w:r>
      <w:r w:rsidR="00B75F62" w:rsidRPr="004E1D51">
        <w:rPr>
          <w:rFonts w:ascii="Times New Roman" w:hAnsi="Times New Roman" w:cs="Times New Roman"/>
          <w:bCs/>
          <w:iCs/>
          <w:color w:val="0D0D0D" w:themeColor="text1" w:themeTint="F2"/>
          <w:sz w:val="22"/>
          <w:szCs w:val="22"/>
        </w:rPr>
        <w:t xml:space="preserve"> de </w:t>
      </w:r>
      <w:r w:rsidR="004E1D51" w:rsidRPr="002276F7">
        <w:rPr>
          <w:rFonts w:ascii="Times New Roman" w:hAnsi="Times New Roman" w:cs="Times New Roman"/>
          <w:bCs/>
          <w:iCs/>
          <w:color w:val="0D0D0D" w:themeColor="text1" w:themeTint="F2"/>
          <w:sz w:val="22"/>
          <w:szCs w:val="22"/>
        </w:rPr>
        <w:t>agosto</w:t>
      </w:r>
      <w:r w:rsidR="004E1D51" w:rsidRPr="004E1D51">
        <w:rPr>
          <w:rFonts w:ascii="Times New Roman" w:hAnsi="Times New Roman" w:cs="Times New Roman"/>
          <w:bCs/>
          <w:iCs/>
          <w:color w:val="0D0D0D" w:themeColor="text1" w:themeTint="F2"/>
          <w:sz w:val="22"/>
          <w:szCs w:val="22"/>
        </w:rPr>
        <w:t xml:space="preserve"> </w:t>
      </w:r>
      <w:r w:rsidR="00B75F62" w:rsidRPr="004E1D51">
        <w:rPr>
          <w:rFonts w:ascii="Times New Roman" w:hAnsi="Times New Roman" w:cs="Times New Roman"/>
          <w:bCs/>
          <w:iCs/>
          <w:color w:val="0D0D0D" w:themeColor="text1" w:themeTint="F2"/>
          <w:sz w:val="22"/>
          <w:szCs w:val="22"/>
        </w:rPr>
        <w:t>de 2023.</w:t>
      </w:r>
      <w:r w:rsidR="00307C38" w:rsidRPr="002276F7">
        <w:rPr>
          <w:rFonts w:ascii="Times New Roman" w:hAnsi="Times New Roman" w:cs="Times New Roman"/>
          <w:b/>
          <w:color w:val="000000" w:themeColor="text1"/>
          <w:sz w:val="22"/>
          <w:szCs w:val="22"/>
        </w:rPr>
        <w:t xml:space="preserve"> </w:t>
      </w:r>
    </w:p>
    <w:p w14:paraId="479D91C5" w14:textId="77777777" w:rsidR="0050339C" w:rsidRPr="00506990" w:rsidRDefault="0050339C" w:rsidP="0050339C">
      <w:pPr>
        <w:rPr>
          <w:rFonts w:ascii="Times New Roman" w:hAnsi="Times New Roman" w:cs="Times New Roman"/>
          <w:iCs/>
          <w:color w:val="0D0D0D" w:themeColor="text1" w:themeTint="F2"/>
          <w:sz w:val="22"/>
          <w:szCs w:val="22"/>
        </w:rPr>
      </w:pPr>
    </w:p>
    <w:p w14:paraId="02EE1A7F" w14:textId="12F8FFB2"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w:t>
      </w:r>
      <w:r w:rsidRPr="00506990">
        <w:rPr>
          <w:rFonts w:ascii="Times New Roman" w:hAnsi="Times New Roman" w:cs="Times New Roman"/>
          <w:b/>
          <w:bCs/>
          <w:iCs/>
          <w:color w:val="0D0D0D" w:themeColor="text1" w:themeTint="F2"/>
          <w:sz w:val="22"/>
          <w:szCs w:val="22"/>
        </w:rPr>
        <w:t xml:space="preserve">Fecha de Liquidación y Emisión”: </w:t>
      </w:r>
      <w:r w:rsidRPr="00506990">
        <w:rPr>
          <w:rFonts w:ascii="Times New Roman" w:hAnsi="Times New Roman" w:cs="Times New Roman"/>
          <w:iCs/>
          <w:color w:val="0D0D0D" w:themeColor="text1" w:themeTint="F2"/>
          <w:sz w:val="22"/>
          <w:szCs w:val="22"/>
        </w:rPr>
        <w:t xml:space="preserve">tendrá lugar dentro de las 48 </w:t>
      </w:r>
      <w:r w:rsidRPr="00506990">
        <w:rPr>
          <w:rFonts w:ascii="Times New Roman" w:hAnsi="Times New Roman" w:cs="Times New Roman"/>
          <w:color w:val="0D0D0D" w:themeColor="text1" w:themeTint="F2"/>
          <w:sz w:val="22"/>
          <w:szCs w:val="22"/>
        </w:rPr>
        <w:t>horas hábiles bursátiles posteriores al</w:t>
      </w:r>
      <w:r w:rsidRPr="00506990">
        <w:rPr>
          <w:rFonts w:ascii="Times New Roman" w:hAnsi="Times New Roman" w:cs="Times New Roman"/>
          <w:iCs/>
          <w:color w:val="0D0D0D" w:themeColor="text1" w:themeTint="F2"/>
          <w:sz w:val="22"/>
          <w:szCs w:val="22"/>
        </w:rPr>
        <w:t xml:space="preserve"> último día del Período de Colocación de los </w:t>
      </w:r>
      <w:r w:rsidR="00151843">
        <w:rPr>
          <w:rFonts w:ascii="Times New Roman" w:eastAsia="Times New Roman" w:hAnsi="Times New Roman" w:cs="Times New Roman"/>
          <w:color w:val="0D0D0D" w:themeColor="text1" w:themeTint="F2"/>
          <w:sz w:val="22"/>
          <w:szCs w:val="22"/>
          <w:lang w:val="es-AR"/>
        </w:rPr>
        <w:t>Valores de Deuda Fiduciaria</w:t>
      </w:r>
      <w:r w:rsidR="0011317D" w:rsidRPr="00E52538">
        <w:rPr>
          <w:rFonts w:ascii="Times New Roman" w:hAnsi="Times New Roman"/>
          <w:color w:val="0D0D0D" w:themeColor="text1" w:themeTint="F2"/>
          <w:sz w:val="22"/>
          <w:lang w:val="es-AR"/>
        </w:rPr>
        <w:t xml:space="preserve"> </w:t>
      </w:r>
      <w:r w:rsidRPr="00506990">
        <w:rPr>
          <w:rFonts w:ascii="Times New Roman" w:hAnsi="Times New Roman" w:cs="Times New Roman"/>
          <w:iCs/>
          <w:color w:val="0D0D0D" w:themeColor="text1" w:themeTint="F2"/>
          <w:sz w:val="22"/>
          <w:szCs w:val="22"/>
        </w:rPr>
        <w:t>u otra fecha que se especifique  en el Aviso de Suscripción.</w:t>
      </w:r>
    </w:p>
    <w:p w14:paraId="037B2B25" w14:textId="77777777" w:rsidR="0050339C" w:rsidRPr="00506990" w:rsidRDefault="0050339C" w:rsidP="0050339C">
      <w:pPr>
        <w:rPr>
          <w:rFonts w:ascii="Times New Roman" w:hAnsi="Times New Roman" w:cs="Times New Roman"/>
          <w:iCs/>
          <w:color w:val="0D0D0D" w:themeColor="text1" w:themeTint="F2"/>
          <w:sz w:val="22"/>
          <w:szCs w:val="22"/>
        </w:rPr>
      </w:pPr>
    </w:p>
    <w:p w14:paraId="2732D5FB" w14:textId="75761019"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Pago de Servicios”:</w:t>
      </w:r>
      <w:r w:rsidRPr="00506990">
        <w:rPr>
          <w:rFonts w:ascii="Times New Roman" w:hAnsi="Times New Roman" w:cs="Times New Roman"/>
          <w:iCs/>
          <w:color w:val="0D0D0D" w:themeColor="text1" w:themeTint="F2"/>
          <w:sz w:val="22"/>
          <w:szCs w:val="22"/>
        </w:rPr>
        <w:t xml:space="preserve"> tiene el significado asignado en el artículo 2.</w:t>
      </w:r>
      <w:r w:rsidR="000D40C5">
        <w:rPr>
          <w:rFonts w:ascii="Times New Roman" w:hAnsi="Times New Roman" w:cs="Times New Roman"/>
          <w:iCs/>
          <w:color w:val="0D0D0D" w:themeColor="text1" w:themeTint="F2"/>
          <w:sz w:val="22"/>
          <w:szCs w:val="22"/>
        </w:rPr>
        <w:t>8</w:t>
      </w:r>
      <w:r w:rsidRPr="00506990">
        <w:rPr>
          <w:rFonts w:ascii="Times New Roman" w:hAnsi="Times New Roman" w:cs="Times New Roman"/>
          <w:iCs/>
          <w:color w:val="0D0D0D" w:themeColor="text1" w:themeTint="F2"/>
          <w:sz w:val="22"/>
          <w:szCs w:val="22"/>
        </w:rPr>
        <w:t xml:space="preserve"> del Contrato Suplementario de Fideicomiso.</w:t>
      </w:r>
    </w:p>
    <w:p w14:paraId="6447B6BE" w14:textId="33D6759D" w:rsidR="00563C2C" w:rsidRPr="008B3986" w:rsidRDefault="00563C2C" w:rsidP="00427D58">
      <w:pPr>
        <w:rPr>
          <w:rFonts w:ascii="Times New Roman" w:hAnsi="Times New Roman"/>
          <w:b/>
          <w:color w:val="0D0D0D" w:themeColor="text1" w:themeTint="F2"/>
          <w:sz w:val="22"/>
        </w:rPr>
      </w:pPr>
    </w:p>
    <w:p w14:paraId="174B7EEB" w14:textId="6CF2585E" w:rsidR="0050339C" w:rsidRDefault="000F6A5F"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 xml:space="preserve">“Fideicomisario”: </w:t>
      </w:r>
      <w:r w:rsidRPr="00506990">
        <w:rPr>
          <w:rFonts w:ascii="Times New Roman" w:hAnsi="Times New Roman" w:cs="Times New Roman"/>
          <w:iCs/>
          <w:color w:val="0D0D0D" w:themeColor="text1" w:themeTint="F2"/>
          <w:sz w:val="22"/>
          <w:szCs w:val="22"/>
        </w:rPr>
        <w:t>los Fiduciantes.</w:t>
      </w:r>
    </w:p>
    <w:p w14:paraId="2834F8D9" w14:textId="77777777" w:rsidR="001331E2" w:rsidRPr="00506990" w:rsidRDefault="001331E2" w:rsidP="0050339C">
      <w:pPr>
        <w:rPr>
          <w:rFonts w:ascii="Times New Roman" w:hAnsi="Times New Roman" w:cs="Times New Roman"/>
          <w:iCs/>
          <w:color w:val="0D0D0D" w:themeColor="text1" w:themeTint="F2"/>
          <w:sz w:val="22"/>
          <w:szCs w:val="22"/>
        </w:rPr>
      </w:pPr>
    </w:p>
    <w:p w14:paraId="4650BCD6" w14:textId="0273E9D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“Fideicomiso”: </w:t>
      </w:r>
      <w:r w:rsidRPr="00506990">
        <w:rPr>
          <w:rFonts w:ascii="Times New Roman" w:hAnsi="Times New Roman" w:cs="Times New Roman"/>
          <w:iCs/>
          <w:color w:val="0D0D0D" w:themeColor="text1" w:themeTint="F2"/>
          <w:sz w:val="22"/>
          <w:szCs w:val="22"/>
        </w:rPr>
        <w:t>el Fideicomiso Financiero “CONFIBONO L</w:t>
      </w:r>
      <w:r w:rsidR="00265033">
        <w:rPr>
          <w:rFonts w:ascii="Times New Roman" w:hAnsi="Times New Roman" w:cs="Times New Roman"/>
          <w:iCs/>
          <w:color w:val="0D0D0D" w:themeColor="text1" w:themeTint="F2"/>
          <w:sz w:val="22"/>
          <w:szCs w:val="22"/>
        </w:rPr>
        <w:t>X</w:t>
      </w:r>
      <w:r w:rsidR="00FB6BD1">
        <w:rPr>
          <w:rFonts w:ascii="Times New Roman" w:hAnsi="Times New Roman" w:cs="Times New Roman"/>
          <w:iCs/>
          <w:color w:val="0D0D0D" w:themeColor="text1" w:themeTint="F2"/>
          <w:sz w:val="22"/>
          <w:szCs w:val="22"/>
        </w:rPr>
        <w:t>X</w:t>
      </w:r>
      <w:r w:rsidR="00585BF3">
        <w:rPr>
          <w:rFonts w:ascii="Times New Roman" w:hAnsi="Times New Roman" w:cs="Times New Roman"/>
          <w:iCs/>
          <w:color w:val="0D0D0D" w:themeColor="text1" w:themeTint="F2"/>
          <w:sz w:val="22"/>
          <w:szCs w:val="22"/>
        </w:rPr>
        <w:t>I</w:t>
      </w:r>
      <w:r w:rsidR="00307C38">
        <w:rPr>
          <w:rFonts w:ascii="Times New Roman" w:hAnsi="Times New Roman" w:cs="Times New Roman"/>
          <w:iCs/>
          <w:color w:val="0D0D0D" w:themeColor="text1" w:themeTint="F2"/>
          <w:sz w:val="22"/>
          <w:szCs w:val="22"/>
        </w:rPr>
        <w:t>I</w:t>
      </w:r>
      <w:r w:rsidR="00E05EDF">
        <w:rPr>
          <w:rFonts w:ascii="Times New Roman" w:hAnsi="Times New Roman" w:cs="Times New Roman"/>
          <w:iCs/>
          <w:color w:val="0D0D0D" w:themeColor="text1" w:themeTint="F2"/>
          <w:sz w:val="22"/>
          <w:szCs w:val="22"/>
        </w:rPr>
        <w:t>I</w:t>
      </w:r>
      <w:r w:rsidRPr="00506990">
        <w:rPr>
          <w:rFonts w:ascii="Times New Roman" w:hAnsi="Times New Roman" w:cs="Times New Roman"/>
          <w:iCs/>
          <w:color w:val="0D0D0D" w:themeColor="text1" w:themeTint="F2"/>
          <w:sz w:val="22"/>
          <w:szCs w:val="22"/>
        </w:rPr>
        <w:t>”</w:t>
      </w:r>
    </w:p>
    <w:p w14:paraId="226931D0" w14:textId="77777777" w:rsidR="0050339C" w:rsidRPr="00506990" w:rsidRDefault="0050339C" w:rsidP="0050339C">
      <w:pPr>
        <w:rPr>
          <w:rFonts w:ascii="Times New Roman" w:hAnsi="Times New Roman" w:cs="Times New Roman"/>
          <w:iCs/>
          <w:color w:val="0D0D0D" w:themeColor="text1" w:themeTint="F2"/>
          <w:sz w:val="22"/>
          <w:szCs w:val="22"/>
        </w:rPr>
      </w:pPr>
    </w:p>
    <w:p w14:paraId="38A8CAC2"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“Fiduciante</w:t>
      </w:r>
      <w:r w:rsidR="003C5928"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Cs/>
          <w:iCs/>
          <w:color w:val="0D0D0D" w:themeColor="text1" w:themeTint="F2"/>
          <w:sz w:val="22"/>
          <w:szCs w:val="22"/>
        </w:rPr>
        <w:t>Bazar Avenida</w:t>
      </w:r>
      <w:r w:rsidRPr="00506990">
        <w:rPr>
          <w:rFonts w:ascii="Times New Roman" w:hAnsi="Times New Roman" w:cs="Times New Roman"/>
          <w:iCs/>
          <w:color w:val="0D0D0D" w:themeColor="text1" w:themeTint="F2"/>
          <w:sz w:val="22"/>
          <w:szCs w:val="22"/>
        </w:rPr>
        <w:t xml:space="preserve"> S.A.</w:t>
      </w:r>
      <w:r w:rsidR="003C5928" w:rsidRPr="00506990">
        <w:rPr>
          <w:rFonts w:ascii="Times New Roman" w:hAnsi="Times New Roman" w:cs="Times New Roman"/>
          <w:iCs/>
          <w:color w:val="0D0D0D" w:themeColor="text1" w:themeTint="F2"/>
          <w:sz w:val="22"/>
          <w:szCs w:val="22"/>
        </w:rPr>
        <w:t xml:space="preserve"> y Consumo S.A.</w:t>
      </w:r>
    </w:p>
    <w:p w14:paraId="3E775848"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038299E7"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“Fiduciario”: </w:t>
      </w:r>
      <w:r w:rsidRPr="00506990">
        <w:rPr>
          <w:rFonts w:ascii="Times New Roman" w:hAnsi="Times New Roman" w:cs="Times New Roman"/>
          <w:bCs/>
          <w:iCs/>
          <w:color w:val="0D0D0D" w:themeColor="text1" w:themeTint="F2"/>
          <w:sz w:val="22"/>
          <w:szCs w:val="22"/>
        </w:rPr>
        <w:t>Rosario Administradora Sociedad Fiduciaria</w:t>
      </w:r>
      <w:r w:rsidRPr="00506990">
        <w:rPr>
          <w:rFonts w:ascii="Times New Roman" w:hAnsi="Times New Roman" w:cs="Times New Roman"/>
          <w:iCs/>
          <w:color w:val="0D0D0D" w:themeColor="text1" w:themeTint="F2"/>
          <w:sz w:val="22"/>
          <w:szCs w:val="22"/>
        </w:rPr>
        <w:t xml:space="preserve"> S.A.</w:t>
      </w:r>
    </w:p>
    <w:p w14:paraId="4456DAEE"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5319B626" w14:textId="4D549760"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“Fondo de Liquidez”:</w:t>
      </w:r>
      <w:r w:rsidRPr="00506990">
        <w:rPr>
          <w:rFonts w:ascii="Times New Roman" w:hAnsi="Times New Roman" w:cs="Times New Roman"/>
          <w:iCs/>
          <w:color w:val="0D0D0D" w:themeColor="text1" w:themeTint="F2"/>
          <w:sz w:val="22"/>
          <w:szCs w:val="22"/>
        </w:rPr>
        <w:t xml:space="preserve"> tiene el significado asignado en el artículo 2.</w:t>
      </w:r>
      <w:r w:rsidR="000D40C5">
        <w:rPr>
          <w:rFonts w:ascii="Times New Roman" w:hAnsi="Times New Roman" w:cs="Times New Roman"/>
          <w:iCs/>
          <w:color w:val="0D0D0D" w:themeColor="text1" w:themeTint="F2"/>
          <w:sz w:val="22"/>
          <w:szCs w:val="22"/>
        </w:rPr>
        <w:t>6</w:t>
      </w:r>
      <w:r w:rsidRPr="00506990">
        <w:rPr>
          <w:rFonts w:ascii="Times New Roman" w:hAnsi="Times New Roman" w:cs="Times New Roman"/>
          <w:iCs/>
          <w:color w:val="0D0D0D" w:themeColor="text1" w:themeTint="F2"/>
          <w:sz w:val="22"/>
          <w:szCs w:val="22"/>
        </w:rPr>
        <w:t xml:space="preserve"> del Contrato Suplementario de Fideicomiso.</w:t>
      </w:r>
    </w:p>
    <w:p w14:paraId="1C6DB9E8"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3881B48D"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“Fondo de Gastos”:</w:t>
      </w:r>
      <w:r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es el previsto en el artículo 1.6, constituido en beneficio del Fideicomiso Financiero, y destinado a cubrir los Gastos del Fideicomiso. </w:t>
      </w:r>
    </w:p>
    <w:p w14:paraId="62F852B2"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6B896FD2" w14:textId="77777777" w:rsidR="0050339C" w:rsidRPr="00506990" w:rsidRDefault="0050339C" w:rsidP="0050339C">
      <w:pPr>
        <w:widowControl w:val="0"/>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 xml:space="preserve">“Fondos Líquidos Disponibles”: </w:t>
      </w:r>
      <w:r w:rsidRPr="00506990">
        <w:rPr>
          <w:rFonts w:ascii="Times New Roman" w:hAnsi="Times New Roman" w:cs="Times New Roman"/>
          <w:color w:val="0D0D0D" w:themeColor="text1" w:themeTint="F2"/>
          <w:sz w:val="22"/>
          <w:szCs w:val="22"/>
        </w:rPr>
        <w:t>significan los fondos que se obtengan de los Bienes Fideicomitidos y que conforme los términos del presente Contrato Suplementario aún no deban ser distribuidos a los Beneficiarios y permanezcan en forma transitoria en poder del Fiduciario.</w:t>
      </w:r>
    </w:p>
    <w:p w14:paraId="1293C07B" w14:textId="77777777" w:rsidR="0050339C" w:rsidRPr="00506990" w:rsidRDefault="0050339C" w:rsidP="0050339C">
      <w:pPr>
        <w:widowControl w:val="0"/>
        <w:rPr>
          <w:rFonts w:ascii="Times New Roman" w:hAnsi="Times New Roman" w:cs="Times New Roman"/>
          <w:color w:val="0D0D0D" w:themeColor="text1" w:themeTint="F2"/>
          <w:sz w:val="22"/>
          <w:szCs w:val="22"/>
        </w:rPr>
      </w:pPr>
    </w:p>
    <w:p w14:paraId="494BE575" w14:textId="77777777" w:rsidR="0050339C" w:rsidRPr="00140C52" w:rsidRDefault="0050339C" w:rsidP="0050339C">
      <w:pPr>
        <w:widowControl w:val="0"/>
        <w:rPr>
          <w:rFonts w:ascii="Times New Roman" w:hAnsi="Times New Roman" w:cs="Times New Roman"/>
          <w:color w:val="0D0D0D" w:themeColor="text1" w:themeTint="F2"/>
          <w:sz w:val="22"/>
          <w:szCs w:val="22"/>
        </w:rPr>
      </w:pPr>
      <w:r w:rsidRPr="00AC5521">
        <w:rPr>
          <w:rFonts w:ascii="Times New Roman" w:eastAsia="Times New Roman" w:hAnsi="Times New Roman" w:cs="Times New Roman"/>
          <w:b/>
          <w:color w:val="0D0D0D" w:themeColor="text1" w:themeTint="F2"/>
          <w:sz w:val="22"/>
          <w:szCs w:val="22"/>
          <w:lang w:val="es-AR"/>
        </w:rPr>
        <w:t>“Fondo de Reserva Impositivo”:</w:t>
      </w:r>
      <w:r w:rsidRPr="00AC5521">
        <w:rPr>
          <w:rFonts w:ascii="Times New Roman" w:eastAsia="Times New Roman" w:hAnsi="Times New Roman" w:cs="Times New Roman"/>
          <w:color w:val="0D0D0D" w:themeColor="text1" w:themeTint="F2"/>
          <w:sz w:val="22"/>
          <w:szCs w:val="22"/>
          <w:lang w:val="es-AR"/>
        </w:rPr>
        <w:t xml:space="preserve"> tiene el significado previsto en el artículo 1.9 </w:t>
      </w:r>
      <w:r w:rsidRPr="00140C52">
        <w:rPr>
          <w:rFonts w:ascii="Times New Roman" w:hAnsi="Times New Roman" w:cs="Times New Roman"/>
          <w:iCs/>
          <w:color w:val="0D0D0D" w:themeColor="text1" w:themeTint="F2"/>
          <w:sz w:val="22"/>
          <w:szCs w:val="22"/>
        </w:rPr>
        <w:t>del Contrato Suplementario de Fideicomiso.</w:t>
      </w:r>
    </w:p>
    <w:p w14:paraId="7FAE8ADF" w14:textId="77777777" w:rsidR="0050339C" w:rsidRPr="00506990" w:rsidRDefault="0050339C" w:rsidP="0050339C">
      <w:pPr>
        <w:widowControl w:val="0"/>
        <w:rPr>
          <w:rFonts w:ascii="Times New Roman" w:hAnsi="Times New Roman" w:cs="Times New Roman"/>
          <w:color w:val="0D0D0D" w:themeColor="text1" w:themeTint="F2"/>
          <w:sz w:val="22"/>
          <w:szCs w:val="22"/>
        </w:rPr>
      </w:pPr>
    </w:p>
    <w:p w14:paraId="66129741" w14:textId="55307E40" w:rsidR="0050339C" w:rsidRPr="00506990" w:rsidRDefault="0050339C" w:rsidP="0050339C">
      <w:pPr>
        <w:rPr>
          <w:rFonts w:ascii="Times New Roman" w:hAnsi="Times New Roman" w:cs="Times New Roman"/>
          <w:color w:val="0D0D0D" w:themeColor="text1" w:themeTint="F2"/>
          <w:sz w:val="22"/>
          <w:szCs w:val="20"/>
        </w:rPr>
      </w:pPr>
      <w:r w:rsidRPr="00506990">
        <w:rPr>
          <w:rFonts w:ascii="Times New Roman" w:hAnsi="Times New Roman" w:cs="Times New Roman"/>
          <w:b/>
          <w:color w:val="0D0D0D" w:themeColor="text1" w:themeTint="F2"/>
          <w:sz w:val="22"/>
          <w:szCs w:val="20"/>
        </w:rPr>
        <w:t>“Gastos del Fideicomiso”:</w:t>
      </w:r>
      <w:r w:rsidRPr="00506990">
        <w:rPr>
          <w:rFonts w:ascii="Times New Roman" w:hAnsi="Times New Roman" w:cs="Times New Roman"/>
          <w:color w:val="0D0D0D" w:themeColor="text1" w:themeTint="F2"/>
          <w:sz w:val="22"/>
          <w:szCs w:val="20"/>
        </w:rPr>
        <w:t xml:space="preserve"> significa todos los aranceles, impuestos, tasas, comisiones, costos, cargas, honorarios y demás gastos y erogaciones en que se hubiere incurrido para la celebración del Fideicomiso y en los que se incurra durante la vida del mismo, que están a cargo del Fideicomiso, incluyendo, de manera no taxativa: (i) las retribuciones acordadas a favor del Fiduciario en el presente Contrato; (ii) </w:t>
      </w:r>
      <w:r w:rsidRPr="00506990">
        <w:rPr>
          <w:rFonts w:ascii="Times New Roman" w:hAnsi="Times New Roman" w:cs="Times New Roman"/>
          <w:color w:val="0D0D0D" w:themeColor="text1" w:themeTint="F2"/>
          <w:spacing w:val="-2"/>
          <w:sz w:val="22"/>
          <w:szCs w:val="20"/>
        </w:rPr>
        <w:t xml:space="preserve">los derechos y aranceles de oferta pública y listado de los mercados donde se listen y/o negocien los </w:t>
      </w:r>
      <w:r w:rsidR="00151843">
        <w:rPr>
          <w:rFonts w:ascii="Times New Roman" w:eastAsia="Times New Roman" w:hAnsi="Times New Roman" w:cs="Times New Roman"/>
          <w:color w:val="0D0D0D" w:themeColor="text1" w:themeTint="F2"/>
          <w:sz w:val="22"/>
          <w:szCs w:val="22"/>
          <w:lang w:val="es-AR"/>
        </w:rPr>
        <w:t>Valores de Deuda Fiduciaria</w:t>
      </w:r>
      <w:r w:rsidRPr="00506990">
        <w:rPr>
          <w:rFonts w:ascii="Times New Roman" w:hAnsi="Times New Roman" w:cs="Times New Roman"/>
          <w:color w:val="0D0D0D" w:themeColor="text1" w:themeTint="F2"/>
          <w:spacing w:val="-2"/>
          <w:sz w:val="22"/>
          <w:szCs w:val="20"/>
        </w:rPr>
        <w:t xml:space="preserve">, (iii) </w:t>
      </w:r>
      <w:r w:rsidRPr="00506990">
        <w:rPr>
          <w:rFonts w:ascii="Times New Roman" w:hAnsi="Times New Roman" w:cs="Times New Roman"/>
          <w:color w:val="0D0D0D" w:themeColor="text1" w:themeTint="F2"/>
          <w:sz w:val="22"/>
          <w:szCs w:val="20"/>
        </w:rPr>
        <w:t xml:space="preserve">los honorarios de los asesores legales del Fiduciario durante la existencia del Fideicomiso, (iv) los honorarios de los asesores contables e impositivos del Fideicomiso; (v) los honorarios de las calificadoras de riesgo, de corresponder; (vi) los honorarios y gastos de escribanía, de corresponder; (vii) los honorarios del Agente de Control y Revisión; (viii) los gastos de publicación de toda información del Fideicomiso en los boletines bursátiles; (ix) los gastos que demanden los informes que debe preparar el Fiduciario; (x) en su caso, las comisiones por transferencias interbancarias; (xi) en su caso, los costos de notificaciones y el otorgamiento de poderes; (xii) los gastos incurridos en la gestión de cobro de los Créditos, incluyendo los honorarios legales, tasas de justicia, aranceles, etc., y (xiii) en general, todos los demás costos y gastos ordinarios en que deba incurrir el Fiduciario para la conservación, administración y defensa de los Bienes Fideicomitidos. </w:t>
      </w:r>
    </w:p>
    <w:p w14:paraId="72417765" w14:textId="77777777" w:rsidR="0050339C" w:rsidRPr="00506990" w:rsidRDefault="0050339C" w:rsidP="0050339C">
      <w:pPr>
        <w:widowControl w:val="0"/>
        <w:rPr>
          <w:rFonts w:ascii="Times New Roman" w:hAnsi="Times New Roman" w:cs="Times New Roman"/>
          <w:color w:val="0D0D0D" w:themeColor="text1" w:themeTint="F2"/>
          <w:sz w:val="22"/>
          <w:szCs w:val="22"/>
        </w:rPr>
      </w:pPr>
    </w:p>
    <w:p w14:paraId="548E5547" w14:textId="77777777" w:rsidR="0050339C" w:rsidRPr="00506990" w:rsidRDefault="0050339C" w:rsidP="0050339C">
      <w:pPr>
        <w:widowControl w:val="0"/>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“Gastos Afrontados por l</w:t>
      </w:r>
      <w:r w:rsidR="006E36BA" w:rsidRPr="00506990">
        <w:rPr>
          <w:rFonts w:ascii="Times New Roman" w:hAnsi="Times New Roman" w:cs="Times New Roman"/>
          <w:b/>
          <w:color w:val="0D0D0D" w:themeColor="text1" w:themeTint="F2"/>
          <w:sz w:val="22"/>
          <w:szCs w:val="22"/>
        </w:rPr>
        <w:t>os</w:t>
      </w:r>
      <w:r w:rsidRPr="00506990">
        <w:rPr>
          <w:rFonts w:ascii="Times New Roman" w:hAnsi="Times New Roman" w:cs="Times New Roman"/>
          <w:b/>
          <w:color w:val="0D0D0D" w:themeColor="text1" w:themeTint="F2"/>
          <w:sz w:val="22"/>
          <w:szCs w:val="22"/>
        </w:rPr>
        <w:t xml:space="preserve"> Fiduciante</w:t>
      </w:r>
      <w:r w:rsidR="006E36BA" w:rsidRPr="00506990">
        <w:rPr>
          <w:rFonts w:ascii="Times New Roman" w:hAnsi="Times New Roman" w:cs="Times New Roman"/>
          <w:b/>
          <w:color w:val="0D0D0D" w:themeColor="text1" w:themeTint="F2"/>
          <w:sz w:val="22"/>
          <w:szCs w:val="22"/>
        </w:rPr>
        <w:t>s</w:t>
      </w:r>
      <w:r w:rsidRPr="00506990">
        <w:rPr>
          <w:rFonts w:ascii="Times New Roman" w:hAnsi="Times New Roman" w:cs="Times New Roman"/>
          <w:b/>
          <w:color w:val="0D0D0D" w:themeColor="text1" w:themeTint="F2"/>
          <w:sz w:val="22"/>
          <w:szCs w:val="22"/>
        </w:rPr>
        <w:t>”:</w:t>
      </w:r>
      <w:r w:rsidRPr="00506990">
        <w:rPr>
          <w:rFonts w:ascii="Times New Roman" w:hAnsi="Times New Roman" w:cs="Times New Roman"/>
          <w:color w:val="0D0D0D" w:themeColor="text1" w:themeTint="F2"/>
          <w:sz w:val="22"/>
          <w:szCs w:val="22"/>
        </w:rPr>
        <w:t xml:space="preserve"> Tienen el significado asignado en el artículo 1.6 (ii).</w:t>
      </w:r>
    </w:p>
    <w:p w14:paraId="736A5ABC" w14:textId="77777777" w:rsidR="0050339C" w:rsidRPr="00506990" w:rsidRDefault="0050339C" w:rsidP="0050339C">
      <w:pPr>
        <w:widowControl w:val="0"/>
        <w:rPr>
          <w:rFonts w:ascii="Times New Roman" w:hAnsi="Times New Roman" w:cs="Times New Roman"/>
          <w:color w:val="0D0D0D" w:themeColor="text1" w:themeTint="F2"/>
          <w:sz w:val="22"/>
          <w:szCs w:val="22"/>
        </w:rPr>
      </w:pPr>
    </w:p>
    <w:p w14:paraId="5227C53F" w14:textId="454C091D" w:rsidR="006654CF" w:rsidRPr="00506990" w:rsidRDefault="006654CF" w:rsidP="006654CF">
      <w:pPr>
        <w:tabs>
          <w:tab w:val="left" w:pos="-720"/>
        </w:tabs>
        <w:suppressAutoHyphens/>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“Mayoría Extraordinaria de Beneficiarios”:</w:t>
      </w:r>
      <w:r w:rsidRPr="00506990">
        <w:rPr>
          <w:rFonts w:ascii="Times New Roman" w:hAnsi="Times New Roman" w:cs="Times New Roman"/>
          <w:color w:val="0D0D0D" w:themeColor="text1" w:themeTint="F2"/>
          <w:sz w:val="22"/>
          <w:szCs w:val="22"/>
        </w:rPr>
        <w:t xml:space="preserve"> cuando la decisión se adopte en una Asamblea, será la mayoría absoluta (más del 50%) de los votos presentes en una asamblea extraordinaria. A los efectos del cómputo de los votos, </w:t>
      </w:r>
      <w:r w:rsidRPr="00506990">
        <w:rPr>
          <w:rFonts w:ascii="Times New Roman" w:hAnsi="Times New Roman" w:cs="Times New Roman"/>
          <w:color w:val="0D0D0D" w:themeColor="text1" w:themeTint="F2"/>
          <w:sz w:val="22"/>
          <w:szCs w:val="22"/>
          <w:lang w:val="es-AR"/>
        </w:rPr>
        <w:t xml:space="preserve">por cada unidad de la moneda de emisión, de valor nominal de los </w:t>
      </w:r>
      <w:r w:rsidR="00151843">
        <w:rPr>
          <w:rFonts w:ascii="Times New Roman" w:hAnsi="Times New Roman"/>
          <w:color w:val="0D0D0D" w:themeColor="text1" w:themeTint="F2"/>
          <w:sz w:val="22"/>
          <w:lang w:val="es-AR"/>
        </w:rPr>
        <w:t>Valores de Deuda Fiduciaria</w:t>
      </w:r>
      <w:r w:rsidRPr="00506990">
        <w:rPr>
          <w:rFonts w:ascii="Times New Roman" w:hAnsi="Times New Roman" w:cs="Times New Roman"/>
          <w:color w:val="0D0D0D" w:themeColor="text1" w:themeTint="F2"/>
          <w:sz w:val="22"/>
          <w:szCs w:val="22"/>
          <w:lang w:val="es-AR"/>
        </w:rPr>
        <w:t xml:space="preserve">, salvo que en el Contrato Suplementario se estipule de otro modo, corresponderá un voto. </w:t>
      </w:r>
      <w:r w:rsidRPr="00506990">
        <w:rPr>
          <w:rFonts w:ascii="Times New Roman" w:hAnsi="Times New Roman" w:cs="Times New Roman"/>
          <w:color w:val="0D0D0D" w:themeColor="text1" w:themeTint="F2"/>
          <w:sz w:val="22"/>
          <w:szCs w:val="22"/>
        </w:rPr>
        <w:t xml:space="preserve"> Cuando la decisión se expresa a través del procedimiento alternativo contemplado en el  artículo 33.2 del presente, será la que exprese la mayoría absoluta (más del 50%) del valor nominal de los </w:t>
      </w:r>
      <w:r w:rsidR="00151843">
        <w:rPr>
          <w:rFonts w:ascii="Times New Roman" w:eastAsia="Times New Roman" w:hAnsi="Times New Roman" w:cs="Times New Roman"/>
          <w:color w:val="0D0D0D" w:themeColor="text1" w:themeTint="F2"/>
          <w:sz w:val="22"/>
          <w:szCs w:val="22"/>
          <w:lang w:val="es-AR"/>
        </w:rPr>
        <w:t>Valores de Deuda Fiduciaria</w:t>
      </w:r>
      <w:r w:rsidR="0011317D" w:rsidRPr="00E52538">
        <w:rPr>
          <w:rFonts w:ascii="Times New Roman" w:hAnsi="Times New Roman"/>
          <w:color w:val="0D0D0D" w:themeColor="text1" w:themeTint="F2"/>
          <w:sz w:val="22"/>
          <w:lang w:val="es-AR"/>
        </w:rPr>
        <w:t xml:space="preserve"> </w:t>
      </w:r>
      <w:r w:rsidRPr="00506990">
        <w:rPr>
          <w:rFonts w:ascii="Times New Roman" w:hAnsi="Times New Roman" w:cs="Times New Roman"/>
          <w:color w:val="0D0D0D" w:themeColor="text1" w:themeTint="F2"/>
          <w:sz w:val="22"/>
          <w:szCs w:val="22"/>
        </w:rPr>
        <w:t xml:space="preserve">en circulación, o los de una Clase o Serie determinada, según se trate. En los casos de insuficiencia patrimonial o </w:t>
      </w:r>
      <w:r w:rsidR="002965C9" w:rsidRPr="00506990">
        <w:rPr>
          <w:rFonts w:ascii="Times New Roman" w:hAnsi="Times New Roman" w:cs="Times New Roman"/>
          <w:color w:val="0D0D0D" w:themeColor="text1" w:themeTint="F2"/>
          <w:sz w:val="22"/>
          <w:szCs w:val="22"/>
        </w:rPr>
        <w:t>reestructuración</w:t>
      </w:r>
      <w:r w:rsidRPr="00506990">
        <w:rPr>
          <w:rFonts w:ascii="Times New Roman" w:hAnsi="Times New Roman" w:cs="Times New Roman"/>
          <w:color w:val="0D0D0D" w:themeColor="text1" w:themeTint="F2"/>
          <w:sz w:val="22"/>
          <w:szCs w:val="22"/>
        </w:rPr>
        <w:t xml:space="preserve"> de pagos a los beneficiarios, será las tres cuartas partes de los valores emitidos y en circulación.</w:t>
      </w:r>
    </w:p>
    <w:p w14:paraId="5AC6F1E7" w14:textId="77777777" w:rsidR="006654CF" w:rsidRPr="00506990" w:rsidRDefault="006654CF" w:rsidP="006654CF">
      <w:pPr>
        <w:tabs>
          <w:tab w:val="left" w:pos="-720"/>
        </w:tabs>
        <w:suppressAutoHyphens/>
        <w:rPr>
          <w:rFonts w:ascii="Times New Roman" w:hAnsi="Times New Roman" w:cs="Times New Roman"/>
          <w:color w:val="0D0D0D" w:themeColor="text1" w:themeTint="F2"/>
          <w:sz w:val="22"/>
          <w:szCs w:val="22"/>
        </w:rPr>
      </w:pPr>
    </w:p>
    <w:p w14:paraId="1D3B19F7" w14:textId="7E364E13" w:rsidR="006654CF" w:rsidRPr="00506990" w:rsidRDefault="006654CF" w:rsidP="006654CF">
      <w:pPr>
        <w:tabs>
          <w:tab w:val="left" w:pos="-720"/>
        </w:tabs>
        <w:suppressAutoHyphens/>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pacing w:val="-3"/>
          <w:sz w:val="22"/>
          <w:szCs w:val="22"/>
        </w:rPr>
        <w:t xml:space="preserve">“Mayoría Ordinaria de Beneficiarios”: </w:t>
      </w:r>
      <w:r w:rsidRPr="00506990">
        <w:rPr>
          <w:rFonts w:ascii="Times New Roman" w:hAnsi="Times New Roman" w:cs="Times New Roman"/>
          <w:color w:val="0D0D0D" w:themeColor="text1" w:themeTint="F2"/>
          <w:sz w:val="22"/>
          <w:szCs w:val="22"/>
        </w:rPr>
        <w:t>cuando la decisión se adopte en una Asamblea, será la mayoría simple de los votos presentes en una asamblea ordinaria.</w:t>
      </w:r>
      <w:r w:rsidR="007073F9"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xml:space="preserve">A los efectos del cómputo de los votos, </w:t>
      </w:r>
      <w:r w:rsidRPr="00506990">
        <w:rPr>
          <w:rFonts w:ascii="Times New Roman" w:hAnsi="Times New Roman" w:cs="Times New Roman"/>
          <w:color w:val="0D0D0D" w:themeColor="text1" w:themeTint="F2"/>
          <w:sz w:val="22"/>
          <w:szCs w:val="22"/>
          <w:lang w:val="es-AR"/>
        </w:rPr>
        <w:t xml:space="preserve">por cada unidad de la moneda de emisión, de valor nominal de los </w:t>
      </w:r>
      <w:r w:rsidR="00151843">
        <w:rPr>
          <w:rFonts w:ascii="Times New Roman" w:eastAsia="Times New Roman" w:hAnsi="Times New Roman" w:cs="Times New Roman"/>
          <w:color w:val="0D0D0D" w:themeColor="text1" w:themeTint="F2"/>
          <w:sz w:val="22"/>
          <w:szCs w:val="22"/>
          <w:lang w:val="es-AR"/>
        </w:rPr>
        <w:t>Valores de Deuda Fiduciaria</w:t>
      </w:r>
      <w:r w:rsidRPr="00506990">
        <w:rPr>
          <w:rFonts w:ascii="Times New Roman" w:hAnsi="Times New Roman" w:cs="Times New Roman"/>
          <w:color w:val="0D0D0D" w:themeColor="text1" w:themeTint="F2"/>
          <w:sz w:val="22"/>
          <w:szCs w:val="22"/>
          <w:lang w:val="es-AR"/>
        </w:rPr>
        <w:t xml:space="preserve">, salvo que en el Contrato Suplementario se estipule de otro modo, corresponderá un voto. </w:t>
      </w:r>
      <w:r w:rsidRPr="00506990">
        <w:rPr>
          <w:rFonts w:ascii="Times New Roman" w:hAnsi="Times New Roman" w:cs="Times New Roman"/>
          <w:color w:val="0D0D0D" w:themeColor="text1" w:themeTint="F2"/>
          <w:sz w:val="22"/>
          <w:szCs w:val="22"/>
        </w:rPr>
        <w:t xml:space="preserve"> Cuando la decisión se expresa a través del procedimiento alternativo contemplado en el artículo 33.2 del presente, será la que exprese la voluntad de la mayoría simple del valor nominal de los </w:t>
      </w:r>
      <w:r w:rsidR="00151843">
        <w:rPr>
          <w:rFonts w:ascii="Times New Roman" w:eastAsia="Times New Roman" w:hAnsi="Times New Roman" w:cs="Times New Roman"/>
          <w:color w:val="0D0D0D" w:themeColor="text1" w:themeTint="F2"/>
          <w:sz w:val="22"/>
          <w:szCs w:val="22"/>
          <w:lang w:val="es-AR"/>
        </w:rPr>
        <w:t>Valores de Deuda Fiduciaria</w:t>
      </w:r>
      <w:r w:rsidR="0011317D" w:rsidRPr="00E52538">
        <w:rPr>
          <w:rFonts w:ascii="Times New Roman" w:hAnsi="Times New Roman"/>
          <w:color w:val="0D0D0D" w:themeColor="text1" w:themeTint="F2"/>
          <w:sz w:val="22"/>
          <w:lang w:val="es-AR"/>
        </w:rPr>
        <w:t xml:space="preserve"> </w:t>
      </w:r>
      <w:r w:rsidRPr="00506990">
        <w:rPr>
          <w:rFonts w:ascii="Times New Roman" w:hAnsi="Times New Roman" w:cs="Times New Roman"/>
          <w:color w:val="0D0D0D" w:themeColor="text1" w:themeTint="F2"/>
          <w:sz w:val="22"/>
          <w:szCs w:val="22"/>
        </w:rPr>
        <w:t>en circulación, o los de una Clase o Serie determinada, según se trate.</w:t>
      </w:r>
    </w:p>
    <w:p w14:paraId="7F5FD38C" w14:textId="77777777" w:rsidR="006654CF" w:rsidRPr="00506990" w:rsidRDefault="006654CF" w:rsidP="0050339C">
      <w:pPr>
        <w:widowControl w:val="0"/>
        <w:rPr>
          <w:rFonts w:ascii="Times New Roman" w:hAnsi="Times New Roman" w:cs="Times New Roman"/>
          <w:color w:val="0D0D0D" w:themeColor="text1" w:themeTint="F2"/>
          <w:sz w:val="22"/>
          <w:szCs w:val="22"/>
        </w:rPr>
      </w:pPr>
    </w:p>
    <w:p w14:paraId="1A439241" w14:textId="77777777" w:rsidR="0050339C" w:rsidRPr="00506990" w:rsidRDefault="0050339C" w:rsidP="0050339C">
      <w:pPr>
        <w:widowControl w:val="0"/>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“MAV”:</w:t>
      </w:r>
      <w:r w:rsidRPr="00506990">
        <w:rPr>
          <w:rFonts w:ascii="Times New Roman" w:hAnsi="Times New Roman" w:cs="Times New Roman"/>
          <w:color w:val="0D0D0D" w:themeColor="text1" w:themeTint="F2"/>
          <w:sz w:val="22"/>
          <w:szCs w:val="22"/>
        </w:rPr>
        <w:t xml:space="preserve"> Mercado Argentino de Valores S.A.</w:t>
      </w:r>
    </w:p>
    <w:p w14:paraId="2D4E8CC6"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397B5482" w14:textId="77777777" w:rsidR="0050339C" w:rsidRPr="00506990" w:rsidRDefault="0050339C" w:rsidP="0050339C">
      <w:pPr>
        <w:rPr>
          <w:rFonts w:ascii="Times New Roman" w:hAnsi="Times New Roman" w:cs="Times New Roman"/>
          <w:b/>
          <w:bCs/>
          <w:color w:val="0D0D0D" w:themeColor="text1" w:themeTint="F2"/>
          <w:sz w:val="22"/>
          <w:szCs w:val="22"/>
        </w:rPr>
      </w:pPr>
      <w:r w:rsidRPr="00506990">
        <w:rPr>
          <w:rFonts w:ascii="Times New Roman" w:hAnsi="Times New Roman" w:cs="Times New Roman"/>
          <w:b/>
          <w:color w:val="0D0D0D" w:themeColor="text1" w:themeTint="F2"/>
          <w:sz w:val="22"/>
          <w:szCs w:val="22"/>
        </w:rPr>
        <w:t>“NORMAS”:</w:t>
      </w:r>
      <w:r w:rsidRPr="00506990">
        <w:rPr>
          <w:rFonts w:ascii="Times New Roman" w:hAnsi="Times New Roman" w:cs="Times New Roman"/>
          <w:color w:val="0D0D0D" w:themeColor="text1" w:themeTint="F2"/>
          <w:sz w:val="22"/>
          <w:szCs w:val="22"/>
        </w:rPr>
        <w:t xml:space="preserve"> significan las NORMAS de la CNV según N.T 2013 </w:t>
      </w:r>
      <w:r w:rsidR="00CC47F5" w:rsidRPr="00506990">
        <w:rPr>
          <w:rFonts w:ascii="Times New Roman" w:hAnsi="Times New Roman" w:cs="Times New Roman"/>
          <w:color w:val="0D0D0D" w:themeColor="text1" w:themeTint="F2"/>
          <w:sz w:val="22"/>
          <w:szCs w:val="22"/>
        </w:rPr>
        <w:t>y modif.</w:t>
      </w:r>
      <w:r w:rsidRPr="00506990">
        <w:rPr>
          <w:rFonts w:ascii="Times New Roman" w:hAnsi="Times New Roman" w:cs="Times New Roman"/>
          <w:b/>
          <w:bCs/>
          <w:color w:val="0D0D0D" w:themeColor="text1" w:themeTint="F2"/>
          <w:sz w:val="22"/>
          <w:szCs w:val="22"/>
        </w:rPr>
        <w:t xml:space="preserve"> </w:t>
      </w:r>
    </w:p>
    <w:p w14:paraId="4B65CB21"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1B2E8AE8"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“Pagaré”:</w:t>
      </w:r>
      <w:r w:rsidRPr="00506990">
        <w:rPr>
          <w:rFonts w:ascii="Times New Roman" w:hAnsi="Times New Roman" w:cs="Times New Roman"/>
          <w:iCs/>
          <w:color w:val="0D0D0D" w:themeColor="text1" w:themeTint="F2"/>
          <w:sz w:val="22"/>
          <w:szCs w:val="22"/>
        </w:rPr>
        <w:t xml:space="preserve"> son los pagarés endosados por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al Fiduciario.</w:t>
      </w:r>
    </w:p>
    <w:p w14:paraId="6393988E"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30507B38" w14:textId="77777777" w:rsidR="0050339C" w:rsidRPr="00506990" w:rsidRDefault="0050339C" w:rsidP="0050339C">
      <w:pPr>
        <w:pStyle w:val="Textopredete"/>
        <w:jc w:val="both"/>
        <w:rPr>
          <w:rFonts w:ascii="Times New Roman" w:hAnsi="Times New Roman"/>
          <w:color w:val="0D0D0D" w:themeColor="text1" w:themeTint="F2"/>
          <w:sz w:val="22"/>
          <w:szCs w:val="22"/>
        </w:rPr>
      </w:pPr>
      <w:r w:rsidRPr="00506990">
        <w:rPr>
          <w:rFonts w:ascii="Times New Roman" w:hAnsi="Times New Roman"/>
          <w:b/>
          <w:bCs/>
          <w:iCs/>
          <w:color w:val="0D0D0D" w:themeColor="text1" w:themeTint="F2"/>
          <w:sz w:val="22"/>
          <w:szCs w:val="22"/>
        </w:rPr>
        <w:t xml:space="preserve">“Período de Colocación”: </w:t>
      </w:r>
      <w:r w:rsidRPr="00506990">
        <w:rPr>
          <w:rFonts w:ascii="Times New Roman" w:hAnsi="Times New Roman"/>
          <w:iCs/>
          <w:color w:val="0D0D0D" w:themeColor="text1" w:themeTint="F2"/>
          <w:sz w:val="22"/>
          <w:szCs w:val="22"/>
        </w:rPr>
        <w:t xml:space="preserve">el mismo se conforma de un plazo mínimo de </w:t>
      </w:r>
      <w:r w:rsidRPr="00506990">
        <w:rPr>
          <w:rFonts w:ascii="Times New Roman" w:hAnsi="Times New Roman"/>
          <w:color w:val="0D0D0D" w:themeColor="text1" w:themeTint="F2"/>
          <w:sz w:val="22"/>
          <w:szCs w:val="22"/>
        </w:rPr>
        <w:t>3 (tres</w:t>
      </w:r>
      <w:r w:rsidRPr="00506990">
        <w:rPr>
          <w:rFonts w:ascii="Times New Roman" w:hAnsi="Times New Roman"/>
          <w:iCs/>
          <w:color w:val="0D0D0D" w:themeColor="text1" w:themeTint="F2"/>
          <w:sz w:val="22"/>
          <w:szCs w:val="22"/>
        </w:rPr>
        <w:t>) Días Hábiles bursátiles para la difusión y mínimo de 1 (un) Día Hábil bursátil para la subasta o licitación pública.</w:t>
      </w:r>
    </w:p>
    <w:p w14:paraId="1A93E1F2" w14:textId="77777777" w:rsidR="0050339C" w:rsidRPr="00506990" w:rsidRDefault="0050339C" w:rsidP="0050339C">
      <w:pPr>
        <w:rPr>
          <w:rFonts w:ascii="Times New Roman" w:hAnsi="Times New Roman" w:cs="Times New Roman"/>
          <w:iCs/>
          <w:color w:val="0D0D0D" w:themeColor="text1" w:themeTint="F2"/>
          <w:sz w:val="22"/>
          <w:szCs w:val="22"/>
        </w:rPr>
      </w:pPr>
    </w:p>
    <w:p w14:paraId="364FC925" w14:textId="77777777" w:rsidR="0050339C" w:rsidRDefault="0050339C" w:rsidP="00BC12D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w:t>
      </w:r>
      <w:r w:rsidRPr="00506990">
        <w:rPr>
          <w:rFonts w:ascii="Times New Roman" w:hAnsi="Times New Roman" w:cs="Times New Roman"/>
          <w:b/>
          <w:bCs/>
          <w:iCs/>
          <w:color w:val="0D0D0D" w:themeColor="text1" w:themeTint="F2"/>
          <w:sz w:val="22"/>
          <w:szCs w:val="22"/>
        </w:rPr>
        <w:t xml:space="preserve">Periodo de Devengamiento”: </w:t>
      </w:r>
      <w:r w:rsidR="00D347A9">
        <w:rPr>
          <w:rFonts w:ascii="Times New Roman" w:hAnsi="Times New Roman" w:cs="Times New Roman"/>
          <w:iCs/>
          <w:color w:val="0D0D0D" w:themeColor="text1" w:themeTint="F2"/>
          <w:sz w:val="22"/>
          <w:szCs w:val="22"/>
        </w:rPr>
        <w:t>e</w:t>
      </w:r>
      <w:r w:rsidR="00BC12DC" w:rsidRPr="00BC12DC">
        <w:rPr>
          <w:rFonts w:ascii="Times New Roman" w:hAnsi="Times New Roman" w:cs="Times New Roman"/>
          <w:iCs/>
          <w:color w:val="0D0D0D" w:themeColor="text1" w:themeTint="F2"/>
          <w:sz w:val="22"/>
          <w:szCs w:val="22"/>
        </w:rPr>
        <w:t>s el período transcurrido entre la Fecha de Corte (exclusive) –para el primer Servicio- o desde el primero de mes –para los restantes-, hasta el último día del mes calendario inmediato anterior a cada Fecha de Pago de Servicios</w:t>
      </w:r>
      <w:r w:rsidR="00BC12DC">
        <w:rPr>
          <w:rFonts w:ascii="Times New Roman" w:hAnsi="Times New Roman" w:cs="Times New Roman"/>
          <w:iCs/>
          <w:color w:val="0D0D0D" w:themeColor="text1" w:themeTint="F2"/>
          <w:sz w:val="22"/>
          <w:szCs w:val="22"/>
        </w:rPr>
        <w:t xml:space="preserve"> (inclusive)</w:t>
      </w:r>
      <w:r w:rsidR="00BC12DC" w:rsidRPr="00BC12DC">
        <w:rPr>
          <w:rFonts w:ascii="Times New Roman" w:hAnsi="Times New Roman" w:cs="Times New Roman"/>
          <w:iCs/>
          <w:color w:val="0D0D0D" w:themeColor="text1" w:themeTint="F2"/>
          <w:sz w:val="22"/>
          <w:szCs w:val="22"/>
        </w:rPr>
        <w:t>, considerando siempre un año de 360 días (12 meses de 30 días).</w:t>
      </w:r>
    </w:p>
    <w:p w14:paraId="2DE46E2E" w14:textId="2EFB6D4E" w:rsidR="00200640" w:rsidRDefault="00200640" w:rsidP="00BC12DC">
      <w:pPr>
        <w:suppressAutoHyphens/>
        <w:rPr>
          <w:rFonts w:ascii="Times New Roman" w:hAnsi="Times New Roman" w:cs="Times New Roman"/>
          <w:b/>
          <w:bCs/>
          <w:iCs/>
          <w:color w:val="0D0D0D" w:themeColor="text1" w:themeTint="F2"/>
          <w:sz w:val="22"/>
          <w:szCs w:val="22"/>
        </w:rPr>
      </w:pPr>
    </w:p>
    <w:p w14:paraId="2F63971B" w14:textId="0B85A0F3" w:rsidR="0050339C" w:rsidRPr="00506990" w:rsidRDefault="0050339C" w:rsidP="002370AF">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“Plazo de los VDF”:</w:t>
      </w:r>
      <w:r w:rsidRPr="00506990">
        <w:rPr>
          <w:rFonts w:ascii="Times New Roman" w:hAnsi="Times New Roman" w:cs="Times New Roman"/>
          <w:iCs/>
          <w:color w:val="0D0D0D" w:themeColor="text1" w:themeTint="F2"/>
          <w:sz w:val="22"/>
          <w:szCs w:val="22"/>
        </w:rPr>
        <w:t xml:space="preserve"> tiene el significado asignado en el artículo 2.2 del Contrato Suplementario de Fideicomiso.</w:t>
      </w:r>
    </w:p>
    <w:p w14:paraId="1AA8A9B9" w14:textId="77777777" w:rsidR="0050339C" w:rsidRPr="00506990" w:rsidRDefault="0050339C" w:rsidP="0050339C">
      <w:pPr>
        <w:suppressLineNumbers/>
        <w:rPr>
          <w:rFonts w:ascii="Times New Roman" w:hAnsi="Times New Roman" w:cs="Times New Roman"/>
          <w:b/>
          <w:color w:val="0D0D0D" w:themeColor="text1" w:themeTint="F2"/>
          <w:sz w:val="22"/>
          <w:szCs w:val="22"/>
        </w:rPr>
      </w:pPr>
    </w:p>
    <w:p w14:paraId="5383D98D"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“Reservas”:</w:t>
      </w:r>
      <w:r w:rsidRPr="00506990">
        <w:rPr>
          <w:rFonts w:ascii="Times New Roman" w:hAnsi="Times New Roman" w:cs="Times New Roman"/>
          <w:iCs/>
          <w:color w:val="0D0D0D" w:themeColor="text1" w:themeTint="F2"/>
          <w:sz w:val="22"/>
          <w:szCs w:val="22"/>
        </w:rPr>
        <w:t xml:space="preserve"> tiene el significado asignado en el artículo 9.6 del Contrato Marco.</w:t>
      </w:r>
    </w:p>
    <w:p w14:paraId="043DCAAC" w14:textId="77777777" w:rsidR="0050339C" w:rsidRPr="00506990" w:rsidRDefault="0050339C" w:rsidP="0050339C">
      <w:pPr>
        <w:suppressAutoHyphens/>
        <w:rPr>
          <w:rFonts w:ascii="Times New Roman" w:hAnsi="Times New Roman" w:cs="Times New Roman"/>
          <w:b/>
          <w:color w:val="0D0D0D" w:themeColor="text1" w:themeTint="F2"/>
          <w:sz w:val="22"/>
          <w:szCs w:val="22"/>
        </w:rPr>
      </w:pPr>
    </w:p>
    <w:p w14:paraId="5194D0CC" w14:textId="58431354" w:rsidR="0050339C" w:rsidRPr="00506990" w:rsidRDefault="0050339C" w:rsidP="0050339C">
      <w:pPr>
        <w:suppressAutoHyphens/>
        <w:rPr>
          <w:rFonts w:ascii="Times New Roman" w:hAnsi="Times New Roman" w:cs="Times New Roman"/>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“Servicios”: </w:t>
      </w:r>
      <w:r w:rsidRPr="00506990">
        <w:rPr>
          <w:rFonts w:ascii="Times New Roman" w:hAnsi="Times New Roman" w:cs="Times New Roman"/>
          <w:bCs/>
          <w:iCs/>
          <w:color w:val="0D0D0D" w:themeColor="text1" w:themeTint="F2"/>
          <w:sz w:val="22"/>
          <w:szCs w:val="22"/>
        </w:rPr>
        <w:t xml:space="preserve">los pagos que por distintos conceptos corresponda hacer a los Beneficiarios bajo los términos y condiciones de los </w:t>
      </w:r>
      <w:r w:rsidR="00151843">
        <w:rPr>
          <w:rFonts w:ascii="Times New Roman" w:eastAsia="Times New Roman" w:hAnsi="Times New Roman" w:cs="Times New Roman"/>
          <w:color w:val="0D0D0D" w:themeColor="text1" w:themeTint="F2"/>
          <w:sz w:val="22"/>
          <w:szCs w:val="22"/>
          <w:lang w:val="es-AR"/>
        </w:rPr>
        <w:t>Valores de Deuda Fiduciaria</w:t>
      </w:r>
      <w:r w:rsidRPr="00506990">
        <w:rPr>
          <w:rFonts w:ascii="Times New Roman" w:hAnsi="Times New Roman" w:cs="Times New Roman"/>
          <w:bCs/>
          <w:iCs/>
          <w:color w:val="0D0D0D" w:themeColor="text1" w:themeTint="F2"/>
          <w:sz w:val="22"/>
          <w:szCs w:val="22"/>
        </w:rPr>
        <w:t>.</w:t>
      </w:r>
    </w:p>
    <w:p w14:paraId="551AF14F" w14:textId="77777777" w:rsidR="00EA7955" w:rsidRDefault="00EA7955" w:rsidP="0050339C">
      <w:pPr>
        <w:spacing w:line="240" w:lineRule="atLeast"/>
        <w:rPr>
          <w:rFonts w:ascii="Times New Roman" w:hAnsi="Times New Roman" w:cs="Times New Roman"/>
          <w:iCs/>
          <w:color w:val="0D0D0D" w:themeColor="text1" w:themeTint="F2"/>
          <w:sz w:val="24"/>
          <w:szCs w:val="22"/>
        </w:rPr>
      </w:pPr>
    </w:p>
    <w:p w14:paraId="05A83D51" w14:textId="10B4A80A" w:rsidR="00F73AF2" w:rsidRDefault="00F73AF2" w:rsidP="00F73AF2">
      <w:pPr>
        <w:suppressAutoHyphens/>
        <w:rPr>
          <w:rFonts w:ascii="Times New Roman" w:hAnsi="Times New Roman" w:cs="Times New Roman"/>
          <w:color w:val="0D0D0D" w:themeColor="text1" w:themeTint="F2"/>
          <w:sz w:val="22"/>
          <w:szCs w:val="22"/>
        </w:rPr>
      </w:pPr>
      <w:r w:rsidRPr="00557525">
        <w:rPr>
          <w:rFonts w:ascii="Times New Roman" w:hAnsi="Times New Roman" w:cs="Times New Roman"/>
          <w:b/>
          <w:color w:val="0D0D0D" w:themeColor="text1" w:themeTint="F2"/>
          <w:sz w:val="22"/>
          <w:szCs w:val="22"/>
        </w:rPr>
        <w:t>“Tasa BADLAR para Bancos Privados” o “Tasa Badlar”</w:t>
      </w:r>
      <w:r>
        <w:rPr>
          <w:rFonts w:ascii="Times New Roman" w:hAnsi="Times New Roman" w:cs="Times New Roman"/>
          <w:color w:val="0D0D0D" w:themeColor="text1" w:themeTint="F2"/>
          <w:sz w:val="22"/>
          <w:szCs w:val="22"/>
        </w:rPr>
        <w:t xml:space="preserve">: </w:t>
      </w:r>
      <w:r w:rsidRPr="003A006D">
        <w:rPr>
          <w:rFonts w:ascii="Times New Roman" w:hAnsi="Times New Roman" w:cs="Times New Roman"/>
          <w:color w:val="0D0D0D" w:themeColor="text1" w:themeTint="F2"/>
          <w:sz w:val="22"/>
          <w:szCs w:val="22"/>
        </w:rPr>
        <w:t xml:space="preserve">La tasa en pesos publicada por el BCRA, y que surge del promedio de tasas de interés pagadas por los bancos privados de la República Argentina para depósitos en Pesos por un monto mayor a un millón de Pesos por períodos de entre treinta (30) y treinta y cinco (35) días. Para el cálculo de la tasa se utiliza el promedio simple de la serie correspondiente al Período de Devengamiento y para sábados, domingos y feriados se repite la tasa del último Día Hábil, salvo para el primer Período de Devengamiento del VDFB donde mensualmente se aplicará la Tasa Badlar calculada para el pago de servicios del VDFA. Las tasas de interés diarias pueden ser consultadas accediendo a: http://www.bcra.gob.ar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Publicaciones y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Monetarias y Financieras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Cuadros estandarizados de series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Tasas de Interés y montos operados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Por depósitos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Series Diarias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BADLAR. En el supuesto de inexistencia de la Tasa Badlar se aplicará la que en el futuro la reemplace.</w:t>
      </w:r>
    </w:p>
    <w:p w14:paraId="599C52EE" w14:textId="77777777" w:rsidR="00157C4E" w:rsidRPr="00EE5CF2" w:rsidRDefault="00157C4E" w:rsidP="00EE5CF2">
      <w:pPr>
        <w:spacing w:line="240" w:lineRule="atLeast"/>
        <w:rPr>
          <w:rFonts w:ascii="Times New Roman" w:hAnsi="Times New Roman"/>
          <w:b/>
          <w:color w:val="0D0D0D" w:themeColor="text1" w:themeTint="F2"/>
          <w:sz w:val="22"/>
        </w:rPr>
      </w:pPr>
    </w:p>
    <w:p w14:paraId="796625AA" w14:textId="4C2E606A" w:rsidR="00157C4E" w:rsidRPr="00506990" w:rsidRDefault="0050339C" w:rsidP="00157C4E">
      <w:pPr>
        <w:spacing w:line="240" w:lineRule="atLeast"/>
        <w:rPr>
          <w:rFonts w:ascii="Times New Roman" w:hAnsi="Times New Roman" w:cs="Times New Roman"/>
          <w:b/>
          <w:color w:val="0D0D0D" w:themeColor="text1" w:themeTint="F2"/>
          <w:sz w:val="22"/>
          <w:szCs w:val="21"/>
        </w:rPr>
      </w:pPr>
      <w:r w:rsidRPr="00506990">
        <w:rPr>
          <w:rFonts w:ascii="Times New Roman" w:hAnsi="Times New Roman" w:cs="Times New Roman"/>
          <w:b/>
          <w:color w:val="0D0D0D" w:themeColor="text1" w:themeTint="F2"/>
          <w:sz w:val="22"/>
          <w:szCs w:val="21"/>
        </w:rPr>
        <w:t xml:space="preserve">“Valor Fideicomitido”: </w:t>
      </w:r>
      <w:r w:rsidR="00C7312B" w:rsidRPr="00DB405C">
        <w:rPr>
          <w:rFonts w:ascii="Times New Roman" w:hAnsi="Times New Roman" w:cs="Times New Roman"/>
          <w:color w:val="0D0D0D" w:themeColor="text1" w:themeTint="F2"/>
          <w:sz w:val="22"/>
          <w:szCs w:val="21"/>
        </w:rPr>
        <w:t xml:space="preserve">es </w:t>
      </w:r>
      <w:r w:rsidR="00157C4E" w:rsidRPr="00506990">
        <w:rPr>
          <w:rFonts w:ascii="Times New Roman" w:hAnsi="Times New Roman" w:cs="Times New Roman"/>
          <w:color w:val="0D0D0D" w:themeColor="text1" w:themeTint="F2"/>
          <w:sz w:val="22"/>
          <w:szCs w:val="21"/>
        </w:rPr>
        <w:t xml:space="preserve">el </w:t>
      </w:r>
      <w:r w:rsidR="00151843" w:rsidRPr="00DB405C">
        <w:rPr>
          <w:rFonts w:ascii="Times New Roman" w:hAnsi="Times New Roman" w:cs="Times New Roman"/>
          <w:color w:val="0D0D0D" w:themeColor="text1" w:themeTint="F2"/>
          <w:sz w:val="22"/>
          <w:szCs w:val="21"/>
        </w:rPr>
        <w:t>saldo de capital de los Créditos fideicomitidos</w:t>
      </w:r>
      <w:r w:rsidR="00157C4E">
        <w:rPr>
          <w:rFonts w:ascii="Times New Roman" w:hAnsi="Times New Roman" w:cs="Times New Roman"/>
          <w:color w:val="0D0D0D" w:themeColor="text1" w:themeTint="F2"/>
          <w:sz w:val="22"/>
          <w:szCs w:val="21"/>
        </w:rPr>
        <w:t>.</w:t>
      </w:r>
    </w:p>
    <w:p w14:paraId="09634EB1" w14:textId="77777777" w:rsidR="0050339C" w:rsidRPr="00902490" w:rsidRDefault="0050339C" w:rsidP="0050339C">
      <w:pPr>
        <w:spacing w:line="240" w:lineRule="atLeast"/>
        <w:rPr>
          <w:rFonts w:ascii="Times New Roman" w:hAnsi="Times New Roman"/>
          <w:color w:val="0D0D0D" w:themeColor="text1" w:themeTint="F2"/>
          <w:sz w:val="22"/>
        </w:rPr>
      </w:pPr>
    </w:p>
    <w:p w14:paraId="41CE8C41" w14:textId="6D741B21" w:rsidR="0050339C" w:rsidRPr="00506990" w:rsidRDefault="0050339C" w:rsidP="0050339C">
      <w:pPr>
        <w:ind w:right="618"/>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“Valores de Deuda Fiduciaria o “VDF”: </w:t>
      </w:r>
      <w:r w:rsidRPr="00506990">
        <w:rPr>
          <w:rFonts w:ascii="Times New Roman" w:hAnsi="Times New Roman" w:cs="Times New Roman"/>
          <w:iCs/>
          <w:color w:val="0D0D0D" w:themeColor="text1" w:themeTint="F2"/>
          <w:sz w:val="22"/>
          <w:szCs w:val="22"/>
        </w:rPr>
        <w:t>son en conjunto los VDFA y VDFB.</w:t>
      </w:r>
    </w:p>
    <w:p w14:paraId="2BE77D0B" w14:textId="5F373F92" w:rsidR="0050339C" w:rsidRDefault="0050339C" w:rsidP="002370AF">
      <w:pPr>
        <w:ind w:right="618"/>
        <w:rPr>
          <w:rFonts w:ascii="Times New Roman" w:hAnsi="Times New Roman" w:cs="Times New Roman"/>
          <w:iCs/>
          <w:color w:val="0D0D0D" w:themeColor="text1" w:themeTint="F2"/>
          <w:sz w:val="22"/>
          <w:szCs w:val="22"/>
        </w:rPr>
      </w:pPr>
    </w:p>
    <w:p w14:paraId="6AB4EA42" w14:textId="740FC92F" w:rsidR="0050339C" w:rsidRPr="00506990" w:rsidRDefault="00CA0894">
      <w:pPr>
        <w:rPr>
          <w:rFonts w:ascii="Times New Roman" w:hAnsi="Times New Roman" w:cs="Times New Roman"/>
          <w:iCs/>
          <w:color w:val="0D0D0D" w:themeColor="text1" w:themeTint="F2"/>
          <w:sz w:val="22"/>
          <w:szCs w:val="22"/>
          <w:lang w:val="es-ES"/>
        </w:rPr>
      </w:pPr>
      <w:r w:rsidRPr="00506990" w:rsidDel="00CA0894">
        <w:rPr>
          <w:rFonts w:ascii="Times New Roman" w:hAnsi="Times New Roman" w:cs="Times New Roman"/>
          <w:b/>
          <w:bCs/>
          <w:iCs/>
          <w:color w:val="0D0D0D" w:themeColor="text1" w:themeTint="F2"/>
          <w:sz w:val="22"/>
          <w:szCs w:val="22"/>
        </w:rPr>
        <w:t xml:space="preserve"> </w:t>
      </w:r>
      <w:r w:rsidR="0050339C" w:rsidRPr="00506990">
        <w:rPr>
          <w:rFonts w:ascii="Times New Roman" w:hAnsi="Times New Roman" w:cs="Times New Roman"/>
          <w:b/>
          <w:bCs/>
          <w:iCs/>
          <w:color w:val="0D0D0D" w:themeColor="text1" w:themeTint="F2"/>
          <w:sz w:val="22"/>
          <w:szCs w:val="22"/>
          <w:lang w:val="es-ES"/>
        </w:rPr>
        <w:t>“VDFA”:</w:t>
      </w:r>
      <w:r w:rsidR="0050339C" w:rsidRPr="00506990">
        <w:rPr>
          <w:rFonts w:ascii="Times New Roman" w:hAnsi="Times New Roman" w:cs="Times New Roman"/>
          <w:iCs/>
          <w:color w:val="0D0D0D" w:themeColor="text1" w:themeTint="F2"/>
          <w:sz w:val="22"/>
          <w:szCs w:val="22"/>
          <w:lang w:val="es-ES"/>
        </w:rPr>
        <w:t xml:space="preserve"> los Valores de Deuda Fiduciaria Clase A.</w:t>
      </w:r>
    </w:p>
    <w:p w14:paraId="398BC8F5" w14:textId="77777777" w:rsidR="0050339C" w:rsidRPr="00506990" w:rsidRDefault="0050339C" w:rsidP="0050339C">
      <w:pPr>
        <w:rPr>
          <w:rFonts w:ascii="Times New Roman" w:hAnsi="Times New Roman" w:cs="Times New Roman"/>
          <w:b/>
          <w:bCs/>
          <w:iCs/>
          <w:color w:val="0D0D0D" w:themeColor="text1" w:themeTint="F2"/>
          <w:sz w:val="22"/>
          <w:szCs w:val="22"/>
          <w:lang w:val="es-ES"/>
        </w:rPr>
      </w:pPr>
    </w:p>
    <w:p w14:paraId="1B647B6C" w14:textId="5686164E" w:rsidR="0050339C" w:rsidRDefault="0050339C" w:rsidP="0050339C">
      <w:pPr>
        <w:rPr>
          <w:rFonts w:ascii="Times New Roman" w:hAnsi="Times New Roman" w:cs="Times New Roman"/>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“VDFB”:</w:t>
      </w:r>
      <w:r w:rsidRPr="00506990">
        <w:rPr>
          <w:rFonts w:ascii="Times New Roman" w:hAnsi="Times New Roman" w:cs="Times New Roman"/>
          <w:iCs/>
          <w:color w:val="0D0D0D" w:themeColor="text1" w:themeTint="F2"/>
          <w:sz w:val="22"/>
          <w:szCs w:val="22"/>
          <w:lang w:val="es-ES"/>
        </w:rPr>
        <w:t xml:space="preserve"> los Valores de Deuda Fiduciaria Clase B.</w:t>
      </w:r>
    </w:p>
    <w:p w14:paraId="442538D0" w14:textId="77777777" w:rsidR="0011317D" w:rsidRPr="00506990" w:rsidRDefault="0011317D" w:rsidP="0050339C">
      <w:pPr>
        <w:rPr>
          <w:rFonts w:ascii="Times New Roman" w:hAnsi="Times New Roman" w:cs="Times New Roman"/>
          <w:iCs/>
          <w:color w:val="0D0D0D" w:themeColor="text1" w:themeTint="F2"/>
          <w:sz w:val="22"/>
          <w:szCs w:val="22"/>
          <w:lang w:val="es-ES"/>
        </w:rPr>
      </w:pPr>
    </w:p>
    <w:p w14:paraId="78DFA27E"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SECCIÓN I</w:t>
      </w:r>
    </w:p>
    <w:p w14:paraId="3669A7D2"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CONDICIONES DEL CONTRATO SUPLEMENTARIO</w:t>
      </w:r>
    </w:p>
    <w:p w14:paraId="0E57FA6F"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602F3150" w14:textId="52A548C4"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1.1. Constitución del Fideicomiso.</w:t>
      </w:r>
      <w:r w:rsidRPr="00506990">
        <w:rPr>
          <w:rFonts w:ascii="Times New Roman" w:hAnsi="Times New Roman" w:cs="Times New Roman"/>
          <w:iCs/>
          <w:color w:val="0D0D0D" w:themeColor="text1" w:themeTint="F2"/>
          <w:sz w:val="22"/>
          <w:szCs w:val="22"/>
        </w:rPr>
        <w:t xml:space="preserve"> El Fiduciario y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constit</w:t>
      </w:r>
      <w:r w:rsidRPr="008230AE">
        <w:rPr>
          <w:rFonts w:ascii="Times New Roman" w:hAnsi="Times New Roman" w:cs="Times New Roman"/>
          <w:iCs/>
          <w:color w:val="0D0D0D" w:themeColor="text1" w:themeTint="F2"/>
          <w:sz w:val="22"/>
          <w:szCs w:val="22"/>
        </w:rPr>
        <w:t xml:space="preserve">uyen el presente Fideicomiso que se integra con Créditos por </w:t>
      </w:r>
      <w:r w:rsidRPr="006E760C">
        <w:rPr>
          <w:rFonts w:ascii="Times New Roman" w:hAnsi="Times New Roman" w:cs="Times New Roman"/>
          <w:iCs/>
          <w:color w:val="0D0D0D" w:themeColor="text1" w:themeTint="F2"/>
          <w:sz w:val="22"/>
          <w:szCs w:val="22"/>
        </w:rPr>
        <w:t xml:space="preserve">un Valor Fideicomitido </w:t>
      </w:r>
      <w:r w:rsidRPr="008B73F7">
        <w:rPr>
          <w:rFonts w:ascii="Times New Roman" w:hAnsi="Times New Roman" w:cs="Times New Roman"/>
          <w:iCs/>
          <w:color w:val="0D0D0D" w:themeColor="text1" w:themeTint="F2"/>
          <w:sz w:val="22"/>
          <w:szCs w:val="22"/>
        </w:rPr>
        <w:t xml:space="preserve">de </w:t>
      </w:r>
      <w:r w:rsidR="00A128AE">
        <w:rPr>
          <w:rFonts w:ascii="Times New Roman" w:hAnsi="Times New Roman" w:cs="Times New Roman"/>
          <w:iCs/>
          <w:color w:val="0D0D0D" w:themeColor="text1" w:themeTint="F2"/>
          <w:sz w:val="22"/>
          <w:szCs w:val="22"/>
        </w:rPr>
        <w:t>$</w:t>
      </w:r>
      <w:r w:rsidR="001E7BB0">
        <w:rPr>
          <w:rFonts w:ascii="Times New Roman" w:hAnsi="Times New Roman" w:cs="Times New Roman"/>
          <w:iCs/>
          <w:color w:val="0D0D0D" w:themeColor="text1" w:themeTint="F2"/>
          <w:sz w:val="22"/>
          <w:szCs w:val="22"/>
        </w:rPr>
        <w:t xml:space="preserve">1.466.192.470 </w:t>
      </w:r>
      <w:r w:rsidR="00AD3342">
        <w:rPr>
          <w:rFonts w:ascii="Times New Roman" w:hAnsi="Times New Roman" w:cs="Times New Roman"/>
          <w:iCs/>
          <w:color w:val="0D0D0D" w:themeColor="text1" w:themeTint="F2"/>
          <w:sz w:val="22"/>
          <w:szCs w:val="22"/>
        </w:rPr>
        <w:t xml:space="preserve">(pesos </w:t>
      </w:r>
      <w:r w:rsidR="001E7BB0">
        <w:rPr>
          <w:rFonts w:ascii="Times New Roman" w:hAnsi="Times New Roman" w:cs="Times New Roman"/>
          <w:iCs/>
          <w:color w:val="0D0D0D" w:themeColor="text1" w:themeTint="F2"/>
          <w:sz w:val="22"/>
          <w:szCs w:val="22"/>
        </w:rPr>
        <w:t>mil cuatrocientos sesenta y seis millones ciento noventa y dos mil cuatrocientos setenta</w:t>
      </w:r>
      <w:r w:rsidR="002004DC" w:rsidRPr="002004DC">
        <w:rPr>
          <w:rFonts w:ascii="Times New Roman" w:hAnsi="Times New Roman" w:cs="Times New Roman"/>
          <w:iCs/>
          <w:color w:val="0D0D0D" w:themeColor="text1" w:themeTint="F2"/>
          <w:sz w:val="22"/>
          <w:szCs w:val="22"/>
        </w:rPr>
        <w:t>)</w:t>
      </w:r>
      <w:r w:rsidR="00CC3EDE" w:rsidRPr="00563C2C">
        <w:rPr>
          <w:rFonts w:ascii="Times New Roman" w:hAnsi="Times New Roman" w:cs="Times New Roman"/>
          <w:iCs/>
          <w:color w:val="0D0D0D" w:themeColor="text1" w:themeTint="F2"/>
          <w:sz w:val="22"/>
          <w:szCs w:val="22"/>
        </w:rPr>
        <w:t xml:space="preserve">. El saldo de capital de los Créditos transferidos asciende a </w:t>
      </w:r>
      <w:r w:rsidR="00CC3EDE" w:rsidRPr="00563C2C">
        <w:rPr>
          <w:rStyle w:val="nfasis"/>
          <w:rFonts w:ascii="Times New Roman" w:hAnsi="Times New Roman"/>
          <w:i w:val="0"/>
          <w:color w:val="0D0D0D" w:themeColor="text1" w:themeTint="F2"/>
          <w:sz w:val="22"/>
          <w:szCs w:val="22"/>
        </w:rPr>
        <w:t>$</w:t>
      </w:r>
      <w:r w:rsidR="001E7BB0">
        <w:rPr>
          <w:rStyle w:val="nfasis"/>
          <w:rFonts w:ascii="Times New Roman" w:hAnsi="Times New Roman"/>
          <w:i w:val="0"/>
          <w:color w:val="0D0D0D" w:themeColor="text1" w:themeTint="F2"/>
          <w:sz w:val="22"/>
          <w:szCs w:val="22"/>
        </w:rPr>
        <w:t xml:space="preserve">1.466.192.470 </w:t>
      </w:r>
      <w:r w:rsidR="00CC3EDE" w:rsidRPr="00563C2C">
        <w:rPr>
          <w:rFonts w:ascii="Times New Roman" w:hAnsi="Times New Roman" w:cs="Times New Roman"/>
          <w:iCs/>
          <w:color w:val="0D0D0D" w:themeColor="text1" w:themeTint="F2"/>
          <w:sz w:val="22"/>
          <w:szCs w:val="22"/>
        </w:rPr>
        <w:t>(pesos</w:t>
      </w:r>
      <w:r w:rsidR="00CC3EDE">
        <w:rPr>
          <w:rFonts w:ascii="Times New Roman" w:hAnsi="Times New Roman" w:cs="Times New Roman"/>
          <w:iCs/>
          <w:color w:val="0D0D0D" w:themeColor="text1" w:themeTint="F2"/>
          <w:sz w:val="22"/>
          <w:szCs w:val="22"/>
        </w:rPr>
        <w:t xml:space="preserve"> </w:t>
      </w:r>
      <w:r w:rsidR="001E7BB0">
        <w:rPr>
          <w:rFonts w:ascii="Times New Roman" w:hAnsi="Times New Roman" w:cs="Times New Roman"/>
          <w:iCs/>
          <w:color w:val="0D0D0D" w:themeColor="text1" w:themeTint="F2"/>
          <w:sz w:val="22"/>
          <w:szCs w:val="22"/>
        </w:rPr>
        <w:t>mil cuatrocientos sesenta y seis millones ciento noventa y dos mil cuatrocientos setenta</w:t>
      </w:r>
      <w:r w:rsidR="00CC3EDE" w:rsidRPr="00563C2C">
        <w:rPr>
          <w:rFonts w:ascii="Times New Roman" w:hAnsi="Times New Roman" w:cs="Times New Roman"/>
          <w:iCs/>
          <w:color w:val="0D0D0D" w:themeColor="text1" w:themeTint="F2"/>
          <w:sz w:val="22"/>
          <w:szCs w:val="22"/>
        </w:rPr>
        <w:t>)</w:t>
      </w:r>
      <w:r w:rsidR="00A406A8" w:rsidRPr="008B73F7">
        <w:rPr>
          <w:rFonts w:ascii="Times New Roman" w:hAnsi="Times New Roman" w:cs="Times New Roman"/>
          <w:bCs/>
          <w:iCs/>
          <w:color w:val="0D0D0D" w:themeColor="text1" w:themeTint="F2"/>
          <w:sz w:val="22"/>
          <w:szCs w:val="22"/>
        </w:rPr>
        <w:t>.</w:t>
      </w:r>
      <w:r w:rsidR="009A050F" w:rsidRPr="008B73F7">
        <w:t xml:space="preserve"> </w:t>
      </w:r>
      <w:r w:rsidRPr="008B73F7">
        <w:rPr>
          <w:rFonts w:ascii="Times New Roman" w:hAnsi="Times New Roman" w:cs="Times New Roman"/>
          <w:iCs/>
          <w:color w:val="0D0D0D" w:themeColor="text1" w:themeTint="F2"/>
          <w:sz w:val="22"/>
          <w:szCs w:val="22"/>
        </w:rPr>
        <w:t>A partir</w:t>
      </w:r>
      <w:r w:rsidRPr="002872AD">
        <w:rPr>
          <w:rFonts w:ascii="Times New Roman" w:hAnsi="Times New Roman" w:cs="Times New Roman"/>
          <w:iCs/>
          <w:color w:val="0D0D0D" w:themeColor="text1" w:themeTint="F2"/>
          <w:sz w:val="22"/>
          <w:szCs w:val="22"/>
        </w:rPr>
        <w:t xml:space="preserve"> de la Fecha de Corte, el ingreso por devengamiento del Valor Fideicomitido de la cartera</w:t>
      </w:r>
      <w:r w:rsidRPr="002A3C02">
        <w:rPr>
          <w:rFonts w:ascii="Times New Roman" w:hAnsi="Times New Roman" w:cs="Times New Roman"/>
          <w:iCs/>
          <w:color w:val="0D0D0D" w:themeColor="text1" w:themeTint="F2"/>
          <w:sz w:val="22"/>
          <w:szCs w:val="22"/>
        </w:rPr>
        <w:t xml:space="preserve"> fideicomitida corresponde al Fideicomiso y fue fijada en el </w:t>
      </w:r>
      <w:r w:rsidRPr="002004DC">
        <w:rPr>
          <w:rFonts w:ascii="Times New Roman" w:hAnsi="Times New Roman" w:cs="Times New Roman"/>
          <w:iCs/>
          <w:color w:val="0D0D0D" w:themeColor="text1" w:themeTint="F2"/>
          <w:sz w:val="22"/>
          <w:szCs w:val="22"/>
        </w:rPr>
        <w:t>día</w:t>
      </w:r>
      <w:r w:rsidR="006E760C" w:rsidRPr="002004DC">
        <w:rPr>
          <w:rFonts w:ascii="Times New Roman" w:hAnsi="Times New Roman" w:cs="Times New Roman"/>
          <w:bCs/>
          <w:iCs/>
          <w:color w:val="0D0D0D" w:themeColor="text1" w:themeTint="F2"/>
          <w:sz w:val="22"/>
          <w:szCs w:val="22"/>
        </w:rPr>
        <w:t xml:space="preserve"> </w:t>
      </w:r>
      <w:r w:rsidR="00826738">
        <w:rPr>
          <w:rFonts w:ascii="Times New Roman" w:hAnsi="Times New Roman" w:cs="Times New Roman"/>
          <w:bCs/>
          <w:iCs/>
          <w:color w:val="0D0D0D" w:themeColor="text1" w:themeTint="F2"/>
          <w:sz w:val="22"/>
          <w:szCs w:val="22"/>
        </w:rPr>
        <w:t>31</w:t>
      </w:r>
      <w:r w:rsidR="00B75F62" w:rsidRPr="00EA5C6B">
        <w:rPr>
          <w:rFonts w:ascii="Times New Roman" w:hAnsi="Times New Roman" w:cs="Times New Roman"/>
          <w:bCs/>
          <w:iCs/>
          <w:color w:val="0D0D0D" w:themeColor="text1" w:themeTint="F2"/>
          <w:sz w:val="22"/>
          <w:szCs w:val="22"/>
        </w:rPr>
        <w:t xml:space="preserve"> de </w:t>
      </w:r>
      <w:r w:rsidR="00826738">
        <w:rPr>
          <w:rFonts w:ascii="Times New Roman" w:hAnsi="Times New Roman" w:cs="Times New Roman"/>
          <w:bCs/>
          <w:iCs/>
          <w:color w:val="0D0D0D" w:themeColor="text1" w:themeTint="F2"/>
          <w:sz w:val="22"/>
          <w:szCs w:val="22"/>
        </w:rPr>
        <w:t>octubre</w:t>
      </w:r>
      <w:r w:rsidR="00B75F62">
        <w:rPr>
          <w:rFonts w:ascii="Times New Roman" w:hAnsi="Times New Roman" w:cs="Times New Roman"/>
          <w:bCs/>
          <w:iCs/>
          <w:color w:val="0D0D0D" w:themeColor="text1" w:themeTint="F2"/>
          <w:sz w:val="22"/>
          <w:szCs w:val="22"/>
        </w:rPr>
        <w:t xml:space="preserve"> </w:t>
      </w:r>
      <w:r w:rsidRPr="002004DC">
        <w:rPr>
          <w:rFonts w:ascii="Times New Roman" w:hAnsi="Times New Roman" w:cs="Times New Roman"/>
          <w:iCs/>
          <w:color w:val="0D0D0D" w:themeColor="text1" w:themeTint="F2"/>
          <w:sz w:val="22"/>
          <w:szCs w:val="22"/>
        </w:rPr>
        <w:t>de 20</w:t>
      </w:r>
      <w:r w:rsidR="00EE42B9" w:rsidRPr="002004DC">
        <w:rPr>
          <w:rFonts w:ascii="Times New Roman" w:hAnsi="Times New Roman" w:cs="Times New Roman"/>
          <w:iCs/>
          <w:color w:val="0D0D0D" w:themeColor="text1" w:themeTint="F2"/>
          <w:sz w:val="22"/>
          <w:szCs w:val="22"/>
        </w:rPr>
        <w:t>2</w:t>
      </w:r>
      <w:r w:rsidR="00B87B0D" w:rsidRPr="002004DC">
        <w:rPr>
          <w:rFonts w:ascii="Times New Roman" w:hAnsi="Times New Roman" w:cs="Times New Roman"/>
          <w:iCs/>
          <w:color w:val="0D0D0D" w:themeColor="text1" w:themeTint="F2"/>
          <w:sz w:val="22"/>
          <w:szCs w:val="22"/>
        </w:rPr>
        <w:t>3</w:t>
      </w:r>
      <w:r w:rsidRPr="002872AD">
        <w:rPr>
          <w:rFonts w:ascii="Times New Roman" w:hAnsi="Times New Roman" w:cs="Times New Roman"/>
          <w:iCs/>
          <w:color w:val="0D0D0D" w:themeColor="text1" w:themeTint="F2"/>
          <w:sz w:val="22"/>
          <w:szCs w:val="22"/>
        </w:rPr>
        <w:t>. Los</w:t>
      </w:r>
      <w:r w:rsidRPr="006E760C">
        <w:rPr>
          <w:rFonts w:ascii="Times New Roman" w:hAnsi="Times New Roman" w:cs="Times New Roman"/>
          <w:iCs/>
          <w:color w:val="0D0D0D" w:themeColor="text1" w:themeTint="F2"/>
          <w:sz w:val="22"/>
          <w:szCs w:val="22"/>
        </w:rPr>
        <w:t xml:space="preserve"> bienes del Fiduciario y los de</w:t>
      </w:r>
      <w:r w:rsidR="006E36BA" w:rsidRPr="002A3C02">
        <w:rPr>
          <w:rFonts w:ascii="Times New Roman" w:hAnsi="Times New Roman" w:cs="Times New Roman"/>
          <w:iCs/>
          <w:color w:val="0D0D0D" w:themeColor="text1" w:themeTint="F2"/>
          <w:sz w:val="22"/>
          <w:szCs w:val="22"/>
        </w:rPr>
        <w:t xml:space="preserve"> </w:t>
      </w:r>
      <w:r w:rsidRPr="00B63AC7">
        <w:rPr>
          <w:rFonts w:ascii="Times New Roman" w:hAnsi="Times New Roman" w:cs="Times New Roman"/>
          <w:iCs/>
          <w:color w:val="0D0D0D" w:themeColor="text1" w:themeTint="F2"/>
          <w:sz w:val="22"/>
          <w:szCs w:val="22"/>
        </w:rPr>
        <w:t>l</w:t>
      </w:r>
      <w:r w:rsidR="006E36BA" w:rsidRPr="006E760C">
        <w:rPr>
          <w:rFonts w:ascii="Times New Roman" w:hAnsi="Times New Roman" w:cs="Times New Roman"/>
          <w:iCs/>
          <w:color w:val="0D0D0D" w:themeColor="text1" w:themeTint="F2"/>
          <w:sz w:val="22"/>
          <w:szCs w:val="22"/>
        </w:rPr>
        <w:t>os</w:t>
      </w:r>
      <w:r w:rsidRPr="006E760C">
        <w:rPr>
          <w:rFonts w:ascii="Times New Roman" w:hAnsi="Times New Roman" w:cs="Times New Roman"/>
          <w:iCs/>
          <w:color w:val="0D0D0D" w:themeColor="text1" w:themeTint="F2"/>
          <w:sz w:val="22"/>
          <w:szCs w:val="22"/>
        </w:rPr>
        <w:t xml:space="preserve"> Fiduciante</w:t>
      </w:r>
      <w:r w:rsidR="006E36BA" w:rsidRPr="006E760C">
        <w:rPr>
          <w:rFonts w:ascii="Times New Roman" w:hAnsi="Times New Roman" w:cs="Times New Roman"/>
          <w:iCs/>
          <w:color w:val="0D0D0D" w:themeColor="text1" w:themeTint="F2"/>
          <w:sz w:val="22"/>
          <w:szCs w:val="22"/>
        </w:rPr>
        <w:t>s</w:t>
      </w:r>
      <w:r w:rsidRPr="006E760C">
        <w:rPr>
          <w:rFonts w:ascii="Times New Roman" w:hAnsi="Times New Roman" w:cs="Times New Roman"/>
          <w:iCs/>
          <w:color w:val="0D0D0D" w:themeColor="text1" w:themeTint="F2"/>
          <w:sz w:val="22"/>
          <w:szCs w:val="22"/>
        </w:rPr>
        <w:t xml:space="preserve"> no responderán por las obligaciones contraídas en la ejecución</w:t>
      </w:r>
      <w:r w:rsidRPr="00506990">
        <w:rPr>
          <w:rFonts w:ascii="Times New Roman" w:hAnsi="Times New Roman" w:cs="Times New Roman"/>
          <w:iCs/>
          <w:color w:val="0D0D0D" w:themeColor="text1" w:themeTint="F2"/>
          <w:sz w:val="22"/>
          <w:szCs w:val="22"/>
        </w:rPr>
        <w:t xml:space="preserve"> del Fideicomiso. Estas obligaciones serán exclusivamente satisfechas con los Bienes Fideicomitidos, conforme lo dispone el artículo 1687 del Código Civil y Comercial de la Nación.</w:t>
      </w:r>
    </w:p>
    <w:p w14:paraId="0D83C4B9" w14:textId="77777777" w:rsidR="0050339C" w:rsidRPr="00506990" w:rsidRDefault="0050339C" w:rsidP="0050339C">
      <w:pPr>
        <w:suppressAutoHyphens/>
        <w:rPr>
          <w:rFonts w:ascii="Times New Roman" w:hAnsi="Times New Roman" w:cs="Times New Roman"/>
          <w:iCs/>
          <w:color w:val="0D0D0D" w:themeColor="text1" w:themeTint="F2"/>
          <w:sz w:val="22"/>
          <w:szCs w:val="22"/>
        </w:rPr>
      </w:pPr>
    </w:p>
    <w:p w14:paraId="131EADF3" w14:textId="7F07E833" w:rsidR="0050339C" w:rsidRPr="00506990" w:rsidRDefault="0050339C" w:rsidP="0050339C">
      <w:pPr>
        <w:widowControl w:val="0"/>
        <w:suppressAutoHyphens/>
        <w:rPr>
          <w:rStyle w:val="Textoennegrita"/>
          <w:rFonts w:ascii="Times New Roman" w:hAnsi="Times New Roman"/>
          <w:b w:val="0"/>
          <w:bCs w:val="0"/>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1.2. Plazo del Fideicomiso. </w:t>
      </w:r>
      <w:r w:rsidRPr="00506990">
        <w:rPr>
          <w:rStyle w:val="Textoennegrita"/>
          <w:rFonts w:ascii="Times New Roman" w:hAnsi="Times New Roman"/>
          <w:b w:val="0"/>
          <w:bCs w:val="0"/>
          <w:iCs/>
          <w:color w:val="0D0D0D" w:themeColor="text1" w:themeTint="F2"/>
          <w:sz w:val="22"/>
          <w:szCs w:val="22"/>
        </w:rPr>
        <w:t xml:space="preserve">La duración del Fideicomiso se extenderá hasta la fecha de pago total de los Servicios de los </w:t>
      </w:r>
      <w:r w:rsidR="00151843">
        <w:rPr>
          <w:rFonts w:ascii="Times New Roman" w:hAnsi="Times New Roman"/>
          <w:color w:val="0D0D0D" w:themeColor="text1" w:themeTint="F2"/>
          <w:sz w:val="22"/>
          <w:lang w:val="es-AR"/>
        </w:rPr>
        <w:t>Valores de Deuda Fiduciaria</w:t>
      </w:r>
      <w:r w:rsidR="0011317D">
        <w:rPr>
          <w:rStyle w:val="Textoennegrita"/>
          <w:rFonts w:ascii="Times New Roman" w:hAnsi="Times New Roman"/>
          <w:b w:val="0"/>
          <w:bCs w:val="0"/>
          <w:iCs/>
          <w:color w:val="0D0D0D" w:themeColor="text1" w:themeTint="F2"/>
          <w:sz w:val="22"/>
          <w:szCs w:val="22"/>
        </w:rPr>
        <w:t xml:space="preserve"> </w:t>
      </w:r>
      <w:r w:rsidRPr="00506990">
        <w:rPr>
          <w:rStyle w:val="Textoennegrita"/>
          <w:rFonts w:ascii="Times New Roman" w:hAnsi="Times New Roman"/>
          <w:b w:val="0"/>
          <w:bCs w:val="0"/>
          <w:iCs/>
          <w:color w:val="0D0D0D" w:themeColor="text1" w:themeTint="F2"/>
          <w:sz w:val="22"/>
          <w:szCs w:val="22"/>
        </w:rPr>
        <w:t>conforme a las condiciones de emisión de los mismos previstos en la sección II del Contrato Suplementario, previa liquidación de los activos y pasivos remanente del Fideicomiso, si los hubiera, según lo establecido en el presente. Sin perjuicio de ello el plazo de duración máxima del presente Fideicomiso será de cinco (5) años, salvo prórroga expresa que se acuerde aunque en ningún caso excederá el plazo establecido en el artículo 1668 del Código Civil y Comercial de la Nación.</w:t>
      </w:r>
    </w:p>
    <w:p w14:paraId="1B03F45C" w14:textId="77777777" w:rsidR="0050339C" w:rsidRPr="00506990" w:rsidRDefault="0050339C" w:rsidP="0050339C">
      <w:pPr>
        <w:suppressAutoHyphens/>
        <w:rPr>
          <w:rFonts w:ascii="Times New Roman" w:hAnsi="Times New Roman" w:cs="Times New Roman"/>
          <w:iCs/>
          <w:color w:val="0D0D0D" w:themeColor="text1" w:themeTint="F2"/>
          <w:sz w:val="22"/>
          <w:szCs w:val="22"/>
        </w:rPr>
      </w:pPr>
    </w:p>
    <w:p w14:paraId="01C21FED" w14:textId="29E57739"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1.3. Créditos. </w:t>
      </w:r>
      <w:r w:rsidRPr="00506990">
        <w:rPr>
          <w:rFonts w:ascii="Times New Roman" w:hAnsi="Times New Roman" w:cs="Times New Roman"/>
          <w:iCs/>
          <w:color w:val="0D0D0D" w:themeColor="text1" w:themeTint="F2"/>
          <w:sz w:val="22"/>
          <w:szCs w:val="22"/>
        </w:rPr>
        <w:t>Los Créditos fideicomitidos fueron otorgados en pesos por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y tienen su origen en financiaciones de consumo y/o créditos personales instrumentados en facturas y en Pagarés, los que fueron transferidos al fideicomiso por instrumento separado. Los Pagarés fueron endosados sin recurso a favor de </w:t>
      </w:r>
      <w:r w:rsidRPr="00506990">
        <w:rPr>
          <w:rFonts w:ascii="Times New Roman" w:hAnsi="Times New Roman" w:cs="Times New Roman"/>
          <w:iCs/>
          <w:color w:val="0D0D0D" w:themeColor="text1" w:themeTint="F2"/>
          <w:sz w:val="22"/>
          <w:szCs w:val="22"/>
          <w:lang w:val="es-ES"/>
        </w:rPr>
        <w:t>Rosario Administradora Sociedad Fiduciaria</w:t>
      </w:r>
      <w:r w:rsidRPr="00506990">
        <w:rPr>
          <w:rFonts w:ascii="Times New Roman" w:hAnsi="Times New Roman" w:cs="Times New Roman"/>
          <w:iCs/>
          <w:color w:val="0D0D0D" w:themeColor="text1" w:themeTint="F2"/>
          <w:sz w:val="22"/>
          <w:szCs w:val="22"/>
        </w:rPr>
        <w:t xml:space="preserve"> S.A. en su carácter de Fiduciario. Sin perjuicio de ello, en cada Crédito figura, bajo firma del deudor, la posibilidad de transferirlo conforme al régimen especial establecido en los artículos 70 y concordantes de la ley 24.441. Los Créditos transferidos no observan atrasos mayores a 30 días a la Fecha de Selección </w:t>
      </w:r>
      <w:r w:rsidR="00D7280F" w:rsidRPr="00C82FC6">
        <w:rPr>
          <w:rFonts w:ascii="Times New Roman" w:hAnsi="Times New Roman" w:cs="Times New Roman"/>
          <w:iCs/>
          <w:color w:val="0D0D0D" w:themeColor="text1" w:themeTint="F2"/>
          <w:sz w:val="22"/>
          <w:szCs w:val="22"/>
        </w:rPr>
        <w:t>y los créditos que</w:t>
      </w:r>
      <w:r w:rsidRPr="00C82FC6">
        <w:rPr>
          <w:rFonts w:ascii="Times New Roman" w:hAnsi="Times New Roman" w:cs="Times New Roman"/>
          <w:iCs/>
          <w:color w:val="0D0D0D" w:themeColor="text1" w:themeTint="F2"/>
          <w:sz w:val="22"/>
          <w:szCs w:val="22"/>
        </w:rPr>
        <w:t xml:space="preserve"> son producto de</w:t>
      </w:r>
      <w:r w:rsidR="00D7280F" w:rsidRPr="00C82FC6">
        <w:rPr>
          <w:rFonts w:ascii="Times New Roman" w:hAnsi="Times New Roman" w:cs="Times New Roman"/>
          <w:iCs/>
          <w:color w:val="0D0D0D" w:themeColor="text1" w:themeTint="F2"/>
          <w:sz w:val="22"/>
          <w:szCs w:val="22"/>
        </w:rPr>
        <w:t xml:space="preserve"> </w:t>
      </w:r>
      <w:r w:rsidRPr="00C82FC6">
        <w:rPr>
          <w:rFonts w:ascii="Times New Roman" w:hAnsi="Times New Roman" w:cs="Times New Roman"/>
          <w:iCs/>
          <w:color w:val="0D0D0D" w:themeColor="text1" w:themeTint="F2"/>
          <w:sz w:val="22"/>
          <w:szCs w:val="22"/>
        </w:rPr>
        <w:t>refinanciación</w:t>
      </w:r>
      <w:r w:rsidR="00D7280F" w:rsidRPr="00C82FC6">
        <w:rPr>
          <w:rFonts w:ascii="Times New Roman" w:hAnsi="Times New Roman" w:cs="Times New Roman"/>
          <w:iCs/>
          <w:color w:val="0D0D0D" w:themeColor="text1" w:themeTint="F2"/>
          <w:sz w:val="22"/>
          <w:szCs w:val="22"/>
        </w:rPr>
        <w:t xml:space="preserve"> no </w:t>
      </w:r>
      <w:r w:rsidR="00D7280F" w:rsidRPr="002004DC">
        <w:rPr>
          <w:rFonts w:ascii="Times New Roman" w:hAnsi="Times New Roman" w:cs="Times New Roman"/>
          <w:iCs/>
          <w:color w:val="0D0D0D" w:themeColor="text1" w:themeTint="F2"/>
          <w:sz w:val="22"/>
          <w:szCs w:val="22"/>
        </w:rPr>
        <w:t>superan el</w:t>
      </w:r>
      <w:r w:rsidR="00930A75" w:rsidRPr="002004DC">
        <w:rPr>
          <w:rFonts w:ascii="Times New Roman" w:hAnsi="Times New Roman" w:cs="Times New Roman"/>
          <w:bCs/>
          <w:iCs/>
          <w:color w:val="0D0D0D" w:themeColor="text1" w:themeTint="F2"/>
          <w:sz w:val="22"/>
          <w:szCs w:val="22"/>
        </w:rPr>
        <w:t xml:space="preserve"> </w:t>
      </w:r>
      <w:r w:rsidR="00584E04">
        <w:rPr>
          <w:rFonts w:ascii="Times New Roman" w:hAnsi="Times New Roman" w:cs="Times New Roman"/>
          <w:bCs/>
          <w:iCs/>
          <w:color w:val="0D0D0D" w:themeColor="text1" w:themeTint="F2"/>
          <w:sz w:val="22"/>
          <w:szCs w:val="22"/>
        </w:rPr>
        <w:t>0,</w:t>
      </w:r>
      <w:r w:rsidR="00840115">
        <w:rPr>
          <w:rFonts w:ascii="Times New Roman" w:hAnsi="Times New Roman" w:cs="Times New Roman"/>
          <w:bCs/>
          <w:iCs/>
          <w:color w:val="0D0D0D" w:themeColor="text1" w:themeTint="F2"/>
          <w:sz w:val="22"/>
          <w:szCs w:val="22"/>
        </w:rPr>
        <w:t>4</w:t>
      </w:r>
      <w:r w:rsidR="00D7280F" w:rsidRPr="002004DC">
        <w:rPr>
          <w:rFonts w:ascii="Times New Roman" w:hAnsi="Times New Roman" w:cs="Times New Roman"/>
          <w:iCs/>
          <w:color w:val="0D0D0D" w:themeColor="text1" w:themeTint="F2"/>
          <w:sz w:val="22"/>
          <w:szCs w:val="22"/>
        </w:rPr>
        <w:t>% del total</w:t>
      </w:r>
      <w:r w:rsidR="00D7280F" w:rsidRPr="00C82FC6">
        <w:rPr>
          <w:rFonts w:ascii="Times New Roman" w:hAnsi="Times New Roman" w:cs="Times New Roman"/>
          <w:iCs/>
          <w:color w:val="0D0D0D" w:themeColor="text1" w:themeTint="F2"/>
          <w:sz w:val="22"/>
          <w:szCs w:val="22"/>
        </w:rPr>
        <w:t xml:space="preserve"> de la Cartera </w:t>
      </w:r>
      <w:r w:rsidRPr="00C82FC6">
        <w:rPr>
          <w:rFonts w:ascii="Times New Roman" w:hAnsi="Times New Roman" w:cs="Times New Roman"/>
          <w:iCs/>
          <w:color w:val="0D0D0D" w:themeColor="text1" w:themeTint="F2"/>
          <w:sz w:val="22"/>
          <w:szCs w:val="22"/>
        </w:rPr>
        <w:t>(los “Criterios de Elegibilidad”)</w:t>
      </w:r>
      <w:r w:rsidRPr="00506990">
        <w:rPr>
          <w:rFonts w:ascii="Times New Roman" w:hAnsi="Times New Roman" w:cs="Times New Roman"/>
          <w:iCs/>
          <w:color w:val="0D0D0D" w:themeColor="text1" w:themeTint="F2"/>
          <w:sz w:val="22"/>
          <w:szCs w:val="22"/>
        </w:rPr>
        <w:t xml:space="preserve">. La transferencia al Fideicomiso es equivalente a su </w:t>
      </w:r>
      <w:r w:rsidR="00BA3CC4" w:rsidRPr="00506990">
        <w:rPr>
          <w:rFonts w:ascii="Times New Roman" w:hAnsi="Times New Roman" w:cs="Times New Roman"/>
          <w:iCs/>
          <w:color w:val="0D0D0D" w:themeColor="text1" w:themeTint="F2"/>
          <w:sz w:val="22"/>
          <w:szCs w:val="22"/>
        </w:rPr>
        <w:t>Valor Fideicomitido</w:t>
      </w:r>
      <w:r w:rsidRPr="00506990">
        <w:rPr>
          <w:rFonts w:ascii="Times New Roman" w:hAnsi="Times New Roman" w:cs="Times New Roman"/>
          <w:iCs/>
          <w:color w:val="0D0D0D" w:themeColor="text1" w:themeTint="F2"/>
          <w:sz w:val="22"/>
          <w:szCs w:val="22"/>
        </w:rPr>
        <w:t xml:space="preserve">. </w:t>
      </w:r>
    </w:p>
    <w:p w14:paraId="0F4F8AE9"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lang w:val="es-AR"/>
        </w:rPr>
      </w:pPr>
    </w:p>
    <w:p w14:paraId="7990CEE1" w14:textId="77777777" w:rsidR="0050339C" w:rsidRPr="00506990" w:rsidRDefault="0050339C" w:rsidP="0050339C">
      <w:pPr>
        <w:suppressAutoHyphens/>
        <w:spacing w:line="240" w:lineRule="atLeast"/>
        <w:rPr>
          <w:rFonts w:ascii="Times New Roman" w:hAnsi="Times New Roman" w:cs="Times New Roman"/>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1.4. Adelanto de fondos por l</w:t>
      </w:r>
      <w:r w:rsidR="006E36BA"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6E36BA"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En cualquier momento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podrá adelantar fondos al Fideicomiso a fin de mantener el Flujo de Pagos de los Créditos, cuando hubiera atrasos en los pagos de las cuotas de los Créditos. Dichos adelantos no serán remunerados, y serán reintegrados cuando se obtuviera de los deudores de los Créditos el pago de las cuotas en mora, con los intereses correspondientes sobre dichas cuotas, y se hubieran cancelado totalmente los VDF</w:t>
      </w:r>
      <w:r w:rsidRPr="00506990">
        <w:rPr>
          <w:rFonts w:ascii="Times New Roman" w:hAnsi="Times New Roman" w:cs="Times New Roman"/>
          <w:color w:val="0D0D0D" w:themeColor="text1" w:themeTint="F2"/>
          <w:sz w:val="22"/>
          <w:szCs w:val="22"/>
        </w:rPr>
        <w:t>. Bajo ningún supuesto l</w:t>
      </w:r>
      <w:r w:rsidR="006E36BA"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6E36BA"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se encuentran obligados a adelantar fondos al Fideicomiso.</w:t>
      </w:r>
    </w:p>
    <w:p w14:paraId="435D9476"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p>
    <w:p w14:paraId="78153D1E" w14:textId="6FDD0378"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1.5. Información contable.</w:t>
      </w:r>
      <w:r w:rsidRPr="00506990">
        <w:rPr>
          <w:rFonts w:ascii="Times New Roman" w:hAnsi="Times New Roman" w:cs="Times New Roman"/>
          <w:b/>
          <w:color w:val="0D0D0D" w:themeColor="text1" w:themeTint="F2"/>
          <w:sz w:val="22"/>
          <w:szCs w:val="22"/>
        </w:rPr>
        <w:t xml:space="preserve"> </w:t>
      </w:r>
      <w:r w:rsidRPr="00506990">
        <w:rPr>
          <w:rFonts w:ascii="Times New Roman" w:hAnsi="Times New Roman" w:cs="Times New Roman"/>
          <w:bCs/>
          <w:iCs/>
          <w:color w:val="0D0D0D" w:themeColor="text1" w:themeTint="F2"/>
          <w:sz w:val="22"/>
          <w:szCs w:val="22"/>
        </w:rPr>
        <w:t xml:space="preserve">Los balances trimestrales y anuales del Fideicomiso (la “Información </w:t>
      </w:r>
      <w:r w:rsidRPr="00506990">
        <w:rPr>
          <w:rFonts w:ascii="Times New Roman" w:hAnsi="Times New Roman" w:cs="Times New Roman"/>
          <w:color w:val="0D0D0D" w:themeColor="text1" w:themeTint="F2"/>
          <w:sz w:val="22"/>
          <w:szCs w:val="22"/>
        </w:rPr>
        <w:t>Contable”)</w:t>
      </w:r>
      <w:r w:rsidRPr="00506990">
        <w:rPr>
          <w:rFonts w:ascii="Times New Roman" w:hAnsi="Times New Roman" w:cs="Times New Roman"/>
          <w:iCs/>
          <w:color w:val="0D0D0D" w:themeColor="text1" w:themeTint="F2"/>
          <w:sz w:val="22"/>
          <w:szCs w:val="22"/>
        </w:rPr>
        <w:t xml:space="preserve"> será rendida a los Beneficiarios exclusivamente a través de su publicación en </w:t>
      </w:r>
      <w:r w:rsidRPr="00506990">
        <w:rPr>
          <w:rFonts w:ascii="Times New Roman" w:hAnsi="Times New Roman" w:cs="Times New Roman"/>
          <w:color w:val="0D0D0D" w:themeColor="text1" w:themeTint="F2"/>
          <w:sz w:val="22"/>
          <w:szCs w:val="22"/>
        </w:rPr>
        <w:t xml:space="preserve">la AIF y en </w:t>
      </w:r>
      <w:r w:rsidRPr="00506990">
        <w:rPr>
          <w:rFonts w:ascii="Times New Roman" w:hAnsi="Times New Roman" w:cs="Times New Roman"/>
          <w:iCs/>
          <w:color w:val="0D0D0D" w:themeColor="text1" w:themeTint="F2"/>
          <w:sz w:val="22"/>
          <w:szCs w:val="22"/>
        </w:rPr>
        <w:t xml:space="preserve">los sistemas de información de los mercados autorizados donde listen y/o negocien los </w:t>
      </w:r>
      <w:r w:rsidR="00155E25" w:rsidRPr="00EE5CF2">
        <w:rPr>
          <w:rFonts w:ascii="Times New Roman" w:hAnsi="Times New Roman"/>
          <w:color w:val="0D0D0D" w:themeColor="text1" w:themeTint="F2"/>
          <w:sz w:val="22"/>
          <w:lang w:val="es-AR"/>
        </w:rPr>
        <w:t xml:space="preserve">Valores </w:t>
      </w:r>
      <w:r w:rsidR="0011317D">
        <w:rPr>
          <w:rFonts w:ascii="Times New Roman" w:hAnsi="Times New Roman"/>
          <w:color w:val="0D0D0D" w:themeColor="text1" w:themeTint="F2"/>
          <w:sz w:val="22"/>
          <w:lang w:val="es-AR"/>
        </w:rPr>
        <w:t>Fiduciarios</w:t>
      </w:r>
      <w:r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en cumplimiento del régimen informativo previsto en las NORMAS de la CNV.</w:t>
      </w:r>
      <w:r w:rsidRPr="00506990" w:rsidDel="003E7559">
        <w:rPr>
          <w:rFonts w:ascii="Times New Roman" w:hAnsi="Times New Roman" w:cs="Times New Roman"/>
          <w:color w:val="0D0D0D" w:themeColor="text1" w:themeTint="F2"/>
          <w:sz w:val="22"/>
          <w:szCs w:val="22"/>
        </w:rPr>
        <w:t xml:space="preserve"> </w:t>
      </w:r>
    </w:p>
    <w:p w14:paraId="61D6A853"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03045EE2" w14:textId="1D1F2B98" w:rsidR="0050339C" w:rsidRPr="00567C27" w:rsidRDefault="0050339C" w:rsidP="0050339C">
      <w:pPr>
        <w:suppressAutoHyphens/>
        <w:spacing w:line="240" w:lineRule="atLeast"/>
        <w:rPr>
          <w:rFonts w:ascii="Times New Roman" w:hAnsi="Times New Roman" w:cs="Times New Roman"/>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1.6. Contribuciones al </w:t>
      </w:r>
      <w:r w:rsidRPr="00241CD4">
        <w:rPr>
          <w:rFonts w:ascii="Times New Roman" w:hAnsi="Times New Roman" w:cs="Times New Roman"/>
          <w:b/>
          <w:bCs/>
          <w:iCs/>
          <w:color w:val="0D0D0D" w:themeColor="text1" w:themeTint="F2"/>
          <w:sz w:val="22"/>
          <w:szCs w:val="22"/>
        </w:rPr>
        <w:t xml:space="preserve">Fondo de Gastos.  (i) </w:t>
      </w:r>
      <w:r w:rsidR="00463985" w:rsidRPr="00241CD4">
        <w:rPr>
          <w:rFonts w:ascii="Times New Roman" w:hAnsi="Times New Roman" w:cs="Times New Roman"/>
          <w:bCs/>
          <w:iCs/>
          <w:color w:val="0D0D0D" w:themeColor="text1" w:themeTint="F2"/>
          <w:sz w:val="22"/>
          <w:szCs w:val="22"/>
        </w:rPr>
        <w:t>L</w:t>
      </w:r>
      <w:r w:rsidR="006E36BA" w:rsidRPr="00241CD4">
        <w:rPr>
          <w:rFonts w:ascii="Times New Roman" w:hAnsi="Times New Roman" w:cs="Times New Roman"/>
          <w:bCs/>
          <w:iCs/>
          <w:color w:val="0D0D0D" w:themeColor="text1" w:themeTint="F2"/>
          <w:sz w:val="22"/>
          <w:szCs w:val="22"/>
        </w:rPr>
        <w:t>os</w:t>
      </w:r>
      <w:r w:rsidRPr="00241CD4">
        <w:rPr>
          <w:rFonts w:ascii="Times New Roman" w:hAnsi="Times New Roman" w:cs="Times New Roman"/>
          <w:bCs/>
          <w:iCs/>
          <w:color w:val="0D0D0D" w:themeColor="text1" w:themeTint="F2"/>
          <w:sz w:val="22"/>
          <w:szCs w:val="22"/>
        </w:rPr>
        <w:t xml:space="preserve"> Fiduciante</w:t>
      </w:r>
      <w:r w:rsidR="006E36BA" w:rsidRPr="00241CD4">
        <w:rPr>
          <w:rFonts w:ascii="Times New Roman" w:hAnsi="Times New Roman" w:cs="Times New Roman"/>
          <w:bCs/>
          <w:iCs/>
          <w:color w:val="0D0D0D" w:themeColor="text1" w:themeTint="F2"/>
          <w:sz w:val="22"/>
          <w:szCs w:val="22"/>
        </w:rPr>
        <w:t>s</w:t>
      </w:r>
      <w:r w:rsidRPr="00241CD4">
        <w:rPr>
          <w:rFonts w:ascii="Times New Roman" w:hAnsi="Times New Roman" w:cs="Times New Roman"/>
          <w:bCs/>
          <w:iCs/>
          <w:color w:val="0D0D0D" w:themeColor="text1" w:themeTint="F2"/>
          <w:sz w:val="22"/>
          <w:szCs w:val="22"/>
        </w:rPr>
        <w:t xml:space="preserve"> adelantará</w:t>
      </w:r>
      <w:r w:rsidR="006E36BA" w:rsidRPr="00241CD4">
        <w:rPr>
          <w:rFonts w:ascii="Times New Roman" w:hAnsi="Times New Roman" w:cs="Times New Roman"/>
          <w:bCs/>
          <w:iCs/>
          <w:color w:val="0D0D0D" w:themeColor="text1" w:themeTint="F2"/>
          <w:sz w:val="22"/>
          <w:szCs w:val="22"/>
        </w:rPr>
        <w:t>n</w:t>
      </w:r>
      <w:r w:rsidRPr="00241CD4">
        <w:rPr>
          <w:rFonts w:ascii="Times New Roman" w:hAnsi="Times New Roman" w:cs="Times New Roman"/>
          <w:bCs/>
          <w:iCs/>
          <w:color w:val="0D0D0D" w:themeColor="text1" w:themeTint="F2"/>
          <w:sz w:val="22"/>
          <w:szCs w:val="22"/>
        </w:rPr>
        <w:t xml:space="preserve"> a mero requerimiento del </w:t>
      </w:r>
      <w:r w:rsidRPr="00567C27">
        <w:rPr>
          <w:rFonts w:ascii="Times New Roman" w:hAnsi="Times New Roman" w:cs="Times New Roman"/>
          <w:bCs/>
          <w:iCs/>
          <w:color w:val="0D0D0D" w:themeColor="text1" w:themeTint="F2"/>
          <w:sz w:val="22"/>
          <w:szCs w:val="22"/>
        </w:rPr>
        <w:t xml:space="preserve">Fiduciario la suma de </w:t>
      </w:r>
      <w:r w:rsidR="00A1210B" w:rsidRPr="00567C27">
        <w:rPr>
          <w:rFonts w:ascii="Times New Roman" w:hAnsi="Times New Roman" w:cs="Times New Roman"/>
          <w:bCs/>
          <w:iCs/>
          <w:color w:val="0D0D0D" w:themeColor="text1" w:themeTint="F2"/>
          <w:sz w:val="22"/>
          <w:szCs w:val="22"/>
        </w:rPr>
        <w:t>$ 350.000.-</w:t>
      </w:r>
      <w:r w:rsidRPr="00567C27">
        <w:rPr>
          <w:rFonts w:ascii="Times New Roman" w:hAnsi="Times New Roman" w:cs="Times New Roman"/>
          <w:bCs/>
          <w:iCs/>
          <w:color w:val="0D0D0D" w:themeColor="text1" w:themeTint="F2"/>
          <w:sz w:val="22"/>
          <w:szCs w:val="22"/>
        </w:rPr>
        <w:t xml:space="preserve"> (</w:t>
      </w:r>
      <w:r w:rsidR="00075041" w:rsidRPr="00567C27">
        <w:rPr>
          <w:rFonts w:ascii="Times New Roman" w:hAnsi="Times New Roman" w:cs="Times New Roman"/>
          <w:bCs/>
          <w:iCs/>
          <w:color w:val="0D0D0D" w:themeColor="text1" w:themeTint="F2"/>
          <w:sz w:val="22"/>
          <w:szCs w:val="22"/>
        </w:rPr>
        <w:t>P</w:t>
      </w:r>
      <w:r w:rsidRPr="00567C27">
        <w:rPr>
          <w:rFonts w:ascii="Times New Roman" w:hAnsi="Times New Roman" w:cs="Times New Roman"/>
          <w:bCs/>
          <w:iCs/>
          <w:color w:val="0D0D0D" w:themeColor="text1" w:themeTint="F2"/>
          <w:sz w:val="22"/>
          <w:szCs w:val="22"/>
        </w:rPr>
        <w:t xml:space="preserve">esos </w:t>
      </w:r>
      <w:r w:rsidR="00075041" w:rsidRPr="00567C27">
        <w:rPr>
          <w:rFonts w:ascii="Times New Roman" w:hAnsi="Times New Roman" w:cs="Times New Roman"/>
          <w:bCs/>
          <w:iCs/>
          <w:color w:val="0D0D0D" w:themeColor="text1" w:themeTint="F2"/>
          <w:sz w:val="22"/>
          <w:szCs w:val="22"/>
        </w:rPr>
        <w:t>trescientos cincuenta</w:t>
      </w:r>
      <w:r w:rsidRPr="00567C27">
        <w:rPr>
          <w:rFonts w:ascii="Times New Roman" w:hAnsi="Times New Roman" w:cs="Times New Roman"/>
          <w:bCs/>
          <w:iCs/>
          <w:color w:val="0D0D0D" w:themeColor="text1" w:themeTint="F2"/>
          <w:sz w:val="22"/>
          <w:szCs w:val="22"/>
        </w:rPr>
        <w:t xml:space="preserve"> mil) para imputarlo a un fondo de gastos (el “Fondo de Gastos”), el cual se destinará a cancelar los Gastos del Fideicomiso hasta el monto indicado. En cualquier momento en que el Fondo de Gastos se reduzca hasta representar un importe menor al nivel del Fondo de Gastos, se detraerá de los fondos percibidos de los Créditos y asignados a pagar los Servicios el monto necesario para restablecerlo. Cuando (i) a juicio del Fiduciario el monto acumulado en dicho Fondo alcanzare para pagar la totalidad de los Gastos Deducibles o (ii) finalice el Fideicomiso, el Fondo será liberado a favor de</w:t>
      </w:r>
      <w:r w:rsidR="006E36BA" w:rsidRPr="00567C27">
        <w:rPr>
          <w:rFonts w:ascii="Times New Roman" w:hAnsi="Times New Roman" w:cs="Times New Roman"/>
          <w:bCs/>
          <w:iCs/>
          <w:color w:val="0D0D0D" w:themeColor="text1" w:themeTint="F2"/>
          <w:sz w:val="22"/>
          <w:szCs w:val="22"/>
        </w:rPr>
        <w:t xml:space="preserve"> </w:t>
      </w:r>
      <w:r w:rsidRPr="00567C27">
        <w:rPr>
          <w:rFonts w:ascii="Times New Roman" w:hAnsi="Times New Roman" w:cs="Times New Roman"/>
          <w:bCs/>
          <w:iCs/>
          <w:color w:val="0D0D0D" w:themeColor="text1" w:themeTint="F2"/>
          <w:sz w:val="22"/>
          <w:szCs w:val="22"/>
        </w:rPr>
        <w:t>l</w:t>
      </w:r>
      <w:r w:rsidR="006E36BA" w:rsidRPr="00567C27">
        <w:rPr>
          <w:rFonts w:ascii="Times New Roman" w:hAnsi="Times New Roman" w:cs="Times New Roman"/>
          <w:bCs/>
          <w:iCs/>
          <w:color w:val="0D0D0D" w:themeColor="text1" w:themeTint="F2"/>
          <w:sz w:val="22"/>
          <w:szCs w:val="22"/>
        </w:rPr>
        <w:t>os</w:t>
      </w:r>
      <w:r w:rsidRPr="00567C27">
        <w:rPr>
          <w:rFonts w:ascii="Times New Roman" w:hAnsi="Times New Roman" w:cs="Times New Roman"/>
          <w:bCs/>
          <w:iCs/>
          <w:color w:val="0D0D0D" w:themeColor="text1" w:themeTint="F2"/>
          <w:sz w:val="22"/>
          <w:szCs w:val="22"/>
        </w:rPr>
        <w:t xml:space="preserve"> Fiduciante</w:t>
      </w:r>
      <w:r w:rsidR="006E36BA" w:rsidRPr="00567C27">
        <w:rPr>
          <w:rFonts w:ascii="Times New Roman" w:hAnsi="Times New Roman" w:cs="Times New Roman"/>
          <w:bCs/>
          <w:iCs/>
          <w:color w:val="0D0D0D" w:themeColor="text1" w:themeTint="F2"/>
          <w:sz w:val="22"/>
          <w:szCs w:val="22"/>
        </w:rPr>
        <w:t>s</w:t>
      </w:r>
      <w:r w:rsidRPr="00567C27">
        <w:rPr>
          <w:rFonts w:ascii="Times New Roman" w:hAnsi="Times New Roman" w:cs="Times New Roman"/>
          <w:bCs/>
          <w:iCs/>
          <w:color w:val="0D0D0D" w:themeColor="text1" w:themeTint="F2"/>
          <w:sz w:val="22"/>
          <w:szCs w:val="22"/>
        </w:rPr>
        <w:t xml:space="preserve">, hasta el límite de lo transferido. </w:t>
      </w:r>
      <w:r w:rsidRPr="00567C27">
        <w:rPr>
          <w:rFonts w:ascii="Times New Roman" w:hAnsi="Times New Roman" w:cs="Times New Roman"/>
          <w:b/>
          <w:bCs/>
          <w:iCs/>
          <w:color w:val="0D0D0D" w:themeColor="text1" w:themeTint="F2"/>
          <w:sz w:val="22"/>
          <w:szCs w:val="22"/>
        </w:rPr>
        <w:t>(ii)</w:t>
      </w:r>
      <w:r w:rsidRPr="00567C27">
        <w:rPr>
          <w:rFonts w:ascii="Times New Roman" w:hAnsi="Times New Roman" w:cs="Times New Roman"/>
          <w:bCs/>
          <w:iCs/>
          <w:color w:val="0D0D0D" w:themeColor="text1" w:themeTint="F2"/>
          <w:sz w:val="22"/>
          <w:szCs w:val="22"/>
        </w:rPr>
        <w:t xml:space="preserve"> Por su parte, l</w:t>
      </w:r>
      <w:r w:rsidR="006E36BA" w:rsidRPr="00567C27">
        <w:rPr>
          <w:rFonts w:ascii="Times New Roman" w:hAnsi="Times New Roman" w:cs="Times New Roman"/>
          <w:bCs/>
          <w:iCs/>
          <w:color w:val="0D0D0D" w:themeColor="text1" w:themeTint="F2"/>
          <w:sz w:val="22"/>
          <w:szCs w:val="22"/>
        </w:rPr>
        <w:t>os</w:t>
      </w:r>
      <w:r w:rsidRPr="00567C27">
        <w:rPr>
          <w:rFonts w:ascii="Times New Roman" w:hAnsi="Times New Roman" w:cs="Times New Roman"/>
          <w:bCs/>
          <w:iCs/>
          <w:color w:val="0D0D0D" w:themeColor="text1" w:themeTint="F2"/>
          <w:sz w:val="22"/>
          <w:szCs w:val="22"/>
        </w:rPr>
        <w:t xml:space="preserve"> Fiduciante</w:t>
      </w:r>
      <w:r w:rsidR="006E36BA" w:rsidRPr="00567C27">
        <w:rPr>
          <w:rFonts w:ascii="Times New Roman" w:hAnsi="Times New Roman" w:cs="Times New Roman"/>
          <w:bCs/>
          <w:iCs/>
          <w:color w:val="0D0D0D" w:themeColor="text1" w:themeTint="F2"/>
          <w:sz w:val="22"/>
          <w:szCs w:val="22"/>
        </w:rPr>
        <w:t>s</w:t>
      </w:r>
      <w:r w:rsidRPr="00567C27">
        <w:rPr>
          <w:rFonts w:ascii="Times New Roman" w:hAnsi="Times New Roman" w:cs="Times New Roman"/>
          <w:bCs/>
          <w:iCs/>
          <w:color w:val="0D0D0D" w:themeColor="text1" w:themeTint="F2"/>
          <w:sz w:val="22"/>
          <w:szCs w:val="22"/>
        </w:rPr>
        <w:t xml:space="preserve"> ha</w:t>
      </w:r>
      <w:r w:rsidR="006E36BA" w:rsidRPr="00567C27">
        <w:rPr>
          <w:rFonts w:ascii="Times New Roman" w:hAnsi="Times New Roman" w:cs="Times New Roman"/>
          <w:bCs/>
          <w:iCs/>
          <w:color w:val="0D0D0D" w:themeColor="text1" w:themeTint="F2"/>
          <w:sz w:val="22"/>
          <w:szCs w:val="22"/>
        </w:rPr>
        <w:t>n</w:t>
      </w:r>
      <w:r w:rsidRPr="00567C27">
        <w:rPr>
          <w:rFonts w:ascii="Times New Roman" w:hAnsi="Times New Roman" w:cs="Times New Roman"/>
          <w:bCs/>
          <w:iCs/>
          <w:color w:val="0D0D0D" w:themeColor="text1" w:themeTint="F2"/>
          <w:sz w:val="22"/>
          <w:szCs w:val="22"/>
        </w:rPr>
        <w:t xml:space="preserve"> afrontado y afrontará</w:t>
      </w:r>
      <w:r w:rsidR="006E36BA" w:rsidRPr="00567C27">
        <w:rPr>
          <w:rFonts w:ascii="Times New Roman" w:hAnsi="Times New Roman" w:cs="Times New Roman"/>
          <w:bCs/>
          <w:iCs/>
          <w:color w:val="0D0D0D" w:themeColor="text1" w:themeTint="F2"/>
          <w:sz w:val="22"/>
          <w:szCs w:val="22"/>
        </w:rPr>
        <w:t>n</w:t>
      </w:r>
      <w:r w:rsidRPr="00567C27">
        <w:rPr>
          <w:rFonts w:ascii="Times New Roman" w:hAnsi="Times New Roman" w:cs="Times New Roman"/>
          <w:bCs/>
          <w:iCs/>
          <w:color w:val="0D0D0D" w:themeColor="text1" w:themeTint="F2"/>
          <w:sz w:val="22"/>
          <w:szCs w:val="22"/>
        </w:rPr>
        <w:t xml:space="preserve"> gastos que corresponden ser imputados al Fideicomiso, como ser la retribución de la calificadora de riesgo, honorarios de los asesores legales y financieros, gastos de colocación etc., (los “Gastos Afrontados por l</w:t>
      </w:r>
      <w:r w:rsidR="006E36BA" w:rsidRPr="00567C27">
        <w:rPr>
          <w:rFonts w:ascii="Times New Roman" w:hAnsi="Times New Roman" w:cs="Times New Roman"/>
          <w:bCs/>
          <w:iCs/>
          <w:color w:val="0D0D0D" w:themeColor="text1" w:themeTint="F2"/>
          <w:sz w:val="22"/>
          <w:szCs w:val="22"/>
        </w:rPr>
        <w:t>os</w:t>
      </w:r>
      <w:r w:rsidRPr="00567C27">
        <w:rPr>
          <w:rFonts w:ascii="Times New Roman" w:hAnsi="Times New Roman" w:cs="Times New Roman"/>
          <w:bCs/>
          <w:iCs/>
          <w:color w:val="0D0D0D" w:themeColor="text1" w:themeTint="F2"/>
          <w:sz w:val="22"/>
          <w:szCs w:val="22"/>
        </w:rPr>
        <w:t xml:space="preserve"> Fiduciante</w:t>
      </w:r>
      <w:r w:rsidR="006E36BA" w:rsidRPr="00567C27">
        <w:rPr>
          <w:rFonts w:ascii="Times New Roman" w:hAnsi="Times New Roman" w:cs="Times New Roman"/>
          <w:bCs/>
          <w:iCs/>
          <w:color w:val="0D0D0D" w:themeColor="text1" w:themeTint="F2"/>
          <w:sz w:val="22"/>
          <w:szCs w:val="22"/>
        </w:rPr>
        <w:t>s</w:t>
      </w:r>
      <w:r w:rsidRPr="00567C27">
        <w:rPr>
          <w:rFonts w:ascii="Times New Roman" w:hAnsi="Times New Roman" w:cs="Times New Roman"/>
          <w:bCs/>
          <w:iCs/>
          <w:color w:val="0D0D0D" w:themeColor="text1" w:themeTint="F2"/>
          <w:sz w:val="22"/>
          <w:szCs w:val="22"/>
        </w:rPr>
        <w:t>”), que resultarán de los comprobantes que l</w:t>
      </w:r>
      <w:r w:rsidR="006E36BA" w:rsidRPr="00567C27">
        <w:rPr>
          <w:rFonts w:ascii="Times New Roman" w:hAnsi="Times New Roman" w:cs="Times New Roman"/>
          <w:bCs/>
          <w:iCs/>
          <w:color w:val="0D0D0D" w:themeColor="text1" w:themeTint="F2"/>
          <w:sz w:val="22"/>
          <w:szCs w:val="22"/>
        </w:rPr>
        <w:t>os</w:t>
      </w:r>
      <w:r w:rsidRPr="00567C27">
        <w:rPr>
          <w:rFonts w:ascii="Times New Roman" w:hAnsi="Times New Roman" w:cs="Times New Roman"/>
          <w:bCs/>
          <w:iCs/>
          <w:color w:val="0D0D0D" w:themeColor="text1" w:themeTint="F2"/>
          <w:sz w:val="22"/>
          <w:szCs w:val="22"/>
        </w:rPr>
        <w:t xml:space="preserve"> Fiduciante</w:t>
      </w:r>
      <w:r w:rsidR="006E36BA" w:rsidRPr="00567C27">
        <w:rPr>
          <w:rFonts w:ascii="Times New Roman" w:hAnsi="Times New Roman" w:cs="Times New Roman"/>
          <w:bCs/>
          <w:iCs/>
          <w:color w:val="0D0D0D" w:themeColor="text1" w:themeTint="F2"/>
          <w:sz w:val="22"/>
          <w:szCs w:val="22"/>
        </w:rPr>
        <w:t>s</w:t>
      </w:r>
      <w:r w:rsidRPr="00567C27">
        <w:rPr>
          <w:rFonts w:ascii="Times New Roman" w:hAnsi="Times New Roman" w:cs="Times New Roman"/>
          <w:bCs/>
          <w:iCs/>
          <w:color w:val="0D0D0D" w:themeColor="text1" w:themeTint="F2"/>
          <w:sz w:val="22"/>
          <w:szCs w:val="22"/>
        </w:rPr>
        <w:t xml:space="preserve"> presente</w:t>
      </w:r>
      <w:r w:rsidR="006E36BA" w:rsidRPr="00567C27">
        <w:rPr>
          <w:rFonts w:ascii="Times New Roman" w:hAnsi="Times New Roman" w:cs="Times New Roman"/>
          <w:bCs/>
          <w:iCs/>
          <w:color w:val="0D0D0D" w:themeColor="text1" w:themeTint="F2"/>
          <w:sz w:val="22"/>
          <w:szCs w:val="22"/>
        </w:rPr>
        <w:t>n</w:t>
      </w:r>
      <w:r w:rsidRPr="00567C27">
        <w:rPr>
          <w:rFonts w:ascii="Times New Roman" w:hAnsi="Times New Roman" w:cs="Times New Roman"/>
          <w:bCs/>
          <w:iCs/>
          <w:color w:val="0D0D0D" w:themeColor="text1" w:themeTint="F2"/>
          <w:sz w:val="22"/>
          <w:szCs w:val="22"/>
        </w:rPr>
        <w:t xml:space="preserve"> al Fiduciario. Cancelados los VDF y cubierto el Fondo de Gastos, la totalidad de los ingresos se destinarán a reintegrar a</w:t>
      </w:r>
      <w:r w:rsidR="002A2B1C" w:rsidRPr="00567C27">
        <w:rPr>
          <w:rFonts w:ascii="Times New Roman" w:hAnsi="Times New Roman" w:cs="Times New Roman"/>
          <w:bCs/>
          <w:iCs/>
          <w:color w:val="0D0D0D" w:themeColor="text1" w:themeTint="F2"/>
          <w:sz w:val="22"/>
          <w:szCs w:val="22"/>
        </w:rPr>
        <w:t xml:space="preserve"> </w:t>
      </w:r>
      <w:r w:rsidRPr="00567C27">
        <w:rPr>
          <w:rFonts w:ascii="Times New Roman" w:hAnsi="Times New Roman" w:cs="Times New Roman"/>
          <w:bCs/>
          <w:iCs/>
          <w:color w:val="0D0D0D" w:themeColor="text1" w:themeTint="F2"/>
          <w:sz w:val="22"/>
          <w:szCs w:val="22"/>
        </w:rPr>
        <w:t>l</w:t>
      </w:r>
      <w:r w:rsidR="002A2B1C" w:rsidRPr="00567C27">
        <w:rPr>
          <w:rFonts w:ascii="Times New Roman" w:hAnsi="Times New Roman" w:cs="Times New Roman"/>
          <w:bCs/>
          <w:iCs/>
          <w:color w:val="0D0D0D" w:themeColor="text1" w:themeTint="F2"/>
          <w:sz w:val="22"/>
          <w:szCs w:val="22"/>
        </w:rPr>
        <w:t>os</w:t>
      </w:r>
      <w:r w:rsidRPr="00567C27">
        <w:rPr>
          <w:rFonts w:ascii="Times New Roman" w:hAnsi="Times New Roman" w:cs="Times New Roman"/>
          <w:bCs/>
          <w:iCs/>
          <w:color w:val="0D0D0D" w:themeColor="text1" w:themeTint="F2"/>
          <w:sz w:val="22"/>
          <w:szCs w:val="22"/>
        </w:rPr>
        <w:t xml:space="preserve"> Fiduciante</w:t>
      </w:r>
      <w:r w:rsidR="002A2B1C" w:rsidRPr="00567C27">
        <w:rPr>
          <w:rFonts w:ascii="Times New Roman" w:hAnsi="Times New Roman" w:cs="Times New Roman"/>
          <w:bCs/>
          <w:iCs/>
          <w:color w:val="0D0D0D" w:themeColor="text1" w:themeTint="F2"/>
          <w:sz w:val="22"/>
          <w:szCs w:val="22"/>
        </w:rPr>
        <w:t>s</w:t>
      </w:r>
      <w:r w:rsidRPr="00567C27">
        <w:rPr>
          <w:rFonts w:ascii="Times New Roman" w:hAnsi="Times New Roman" w:cs="Times New Roman"/>
          <w:bCs/>
          <w:iCs/>
          <w:color w:val="0D0D0D" w:themeColor="text1" w:themeTint="F2"/>
          <w:sz w:val="22"/>
          <w:szCs w:val="22"/>
        </w:rPr>
        <w:t xml:space="preserve"> dichos Gastos</w:t>
      </w:r>
      <w:r w:rsidR="00F12DD8">
        <w:rPr>
          <w:rFonts w:ascii="Times New Roman" w:hAnsi="Times New Roman" w:cs="Times New Roman"/>
          <w:bCs/>
          <w:iCs/>
          <w:color w:val="0D0D0D" w:themeColor="text1" w:themeTint="F2"/>
          <w:sz w:val="22"/>
          <w:szCs w:val="22"/>
        </w:rPr>
        <w:t>.</w:t>
      </w:r>
    </w:p>
    <w:p w14:paraId="59B8B8B3" w14:textId="77777777" w:rsidR="0050339C" w:rsidRPr="00567C27" w:rsidRDefault="0050339C" w:rsidP="0050339C">
      <w:pPr>
        <w:suppressAutoHyphens/>
        <w:spacing w:line="240" w:lineRule="atLeast"/>
        <w:rPr>
          <w:rFonts w:ascii="Times New Roman" w:hAnsi="Times New Roman" w:cs="Times New Roman"/>
          <w:iCs/>
          <w:color w:val="0D0D0D" w:themeColor="text1" w:themeTint="F2"/>
          <w:sz w:val="22"/>
          <w:szCs w:val="22"/>
        </w:rPr>
      </w:pPr>
    </w:p>
    <w:p w14:paraId="138AB61A" w14:textId="20C3AE44" w:rsidR="00995BBA" w:rsidRDefault="00297242" w:rsidP="0050339C">
      <w:pPr>
        <w:widowControl w:val="0"/>
        <w:suppressAutoHyphens/>
        <w:rPr>
          <w:rFonts w:ascii="Times New Roman" w:hAnsi="Times New Roman"/>
          <w:color w:val="0D0D0D" w:themeColor="text1" w:themeTint="F2"/>
          <w:sz w:val="22"/>
        </w:rPr>
      </w:pPr>
      <w:r w:rsidRPr="00506990">
        <w:rPr>
          <w:rFonts w:ascii="Times New Roman" w:hAnsi="Times New Roman" w:cs="Times New Roman"/>
          <w:b/>
          <w:bCs/>
          <w:iCs/>
          <w:color w:val="0D0D0D" w:themeColor="text1" w:themeTint="F2"/>
          <w:sz w:val="22"/>
          <w:szCs w:val="22"/>
        </w:rPr>
        <w:t>Artículo 1.7. Remuneración del Fiduciario.</w:t>
      </w:r>
      <w:r w:rsidRPr="00506990">
        <w:rPr>
          <w:rFonts w:ascii="Times New Roman" w:hAnsi="Times New Roman" w:cs="Times New Roman"/>
          <w:iCs/>
          <w:color w:val="0D0D0D" w:themeColor="text1" w:themeTint="F2"/>
          <w:sz w:val="22"/>
          <w:szCs w:val="22"/>
        </w:rPr>
        <w:t xml:space="preserve"> El Fiduciario tendrá derecho a cobrar una </w:t>
      </w:r>
      <w:r>
        <w:rPr>
          <w:rFonts w:ascii="Times New Roman" w:hAnsi="Times New Roman" w:cs="Times New Roman"/>
          <w:iCs/>
          <w:color w:val="0D0D0D" w:themeColor="text1" w:themeTint="F2"/>
          <w:sz w:val="22"/>
          <w:szCs w:val="22"/>
        </w:rPr>
        <w:t>remuneración</w:t>
      </w:r>
      <w:r w:rsidRPr="00506990">
        <w:rPr>
          <w:rFonts w:ascii="Times New Roman" w:hAnsi="Times New Roman" w:cs="Times New Roman"/>
          <w:iCs/>
          <w:color w:val="0D0D0D" w:themeColor="text1" w:themeTint="F2"/>
          <w:sz w:val="22"/>
          <w:szCs w:val="22"/>
        </w:rPr>
        <w:t xml:space="preserve"> de </w:t>
      </w:r>
      <w:r w:rsidRPr="00476E40">
        <w:rPr>
          <w:rFonts w:ascii="Times New Roman" w:hAnsi="Times New Roman" w:cs="Times New Roman"/>
          <w:iCs/>
          <w:color w:val="0D0D0D" w:themeColor="text1" w:themeTint="F2"/>
          <w:sz w:val="22"/>
          <w:szCs w:val="22"/>
        </w:rPr>
        <w:t xml:space="preserve">hasta </w:t>
      </w:r>
      <w:r w:rsidR="00476E40" w:rsidRPr="00EA5C6B">
        <w:rPr>
          <w:rFonts w:ascii="Times New Roman" w:hAnsi="Times New Roman" w:cs="Times New Roman"/>
          <w:iCs/>
          <w:color w:val="0D0D0D" w:themeColor="text1" w:themeTint="F2"/>
          <w:sz w:val="22"/>
          <w:szCs w:val="22"/>
        </w:rPr>
        <w:t>$</w:t>
      </w:r>
      <w:r w:rsidR="006C6032">
        <w:rPr>
          <w:rFonts w:ascii="Times New Roman" w:hAnsi="Times New Roman" w:cs="Times New Roman"/>
          <w:iCs/>
          <w:color w:val="0D0D0D" w:themeColor="text1" w:themeTint="F2"/>
          <w:sz w:val="22"/>
          <w:szCs w:val="22"/>
        </w:rPr>
        <w:t>480.000 (pesos cuatrocientos ochenta mil)</w:t>
      </w:r>
      <w:r w:rsidR="008F4942">
        <w:rPr>
          <w:rFonts w:ascii="Times New Roman" w:hAnsi="Times New Roman" w:cs="Times New Roman"/>
          <w:iCs/>
          <w:color w:val="0D0D0D" w:themeColor="text1" w:themeTint="F2"/>
          <w:sz w:val="22"/>
          <w:szCs w:val="22"/>
        </w:rPr>
        <w:t xml:space="preserve"> </w:t>
      </w:r>
      <w:r w:rsidRPr="00476E40">
        <w:rPr>
          <w:rFonts w:ascii="Times New Roman" w:hAnsi="Times New Roman" w:cs="Times New Roman"/>
          <w:iCs/>
          <w:color w:val="0D0D0D" w:themeColor="text1" w:themeTint="F2"/>
          <w:sz w:val="22"/>
          <w:szCs w:val="22"/>
        </w:rPr>
        <w:t>mensuales más IVA</w:t>
      </w:r>
      <w:r w:rsidRPr="00476E40">
        <w:rPr>
          <w:rFonts w:ascii="Times New Roman" w:hAnsi="Times New Roman" w:cs="Times New Roman"/>
          <w:color w:val="0D0D0D" w:themeColor="text1" w:themeTint="F2"/>
          <w:sz w:val="22"/>
          <w:szCs w:val="22"/>
        </w:rPr>
        <w:t xml:space="preserve"> </w:t>
      </w:r>
      <w:r w:rsidRPr="00476E40">
        <w:rPr>
          <w:rFonts w:ascii="Times New Roman" w:hAnsi="Times New Roman" w:cs="Times New Roman"/>
          <w:iCs/>
          <w:color w:val="0D0D0D" w:themeColor="text1" w:themeTint="F2"/>
          <w:sz w:val="22"/>
          <w:szCs w:val="22"/>
        </w:rPr>
        <w:t xml:space="preserve">a devengarse desde la fecha de la primera cesión </w:t>
      </w:r>
      <w:r w:rsidR="00995BBA" w:rsidRPr="00476E40">
        <w:rPr>
          <w:rFonts w:ascii="Times New Roman" w:hAnsi="Times New Roman" w:cs="Times New Roman"/>
          <w:iCs/>
          <w:color w:val="0D0D0D" w:themeColor="text1" w:themeTint="F2"/>
          <w:sz w:val="22"/>
          <w:szCs w:val="22"/>
        </w:rPr>
        <w:t xml:space="preserve">y durante el primer </w:t>
      </w:r>
      <w:r w:rsidR="00C52ECA">
        <w:rPr>
          <w:rFonts w:ascii="Times New Roman" w:hAnsi="Times New Roman" w:cs="Times New Roman"/>
          <w:iCs/>
          <w:color w:val="0D0D0D" w:themeColor="text1" w:themeTint="F2"/>
          <w:sz w:val="22"/>
          <w:szCs w:val="22"/>
        </w:rPr>
        <w:t>trimestre</w:t>
      </w:r>
      <w:r w:rsidR="00995BBA" w:rsidRPr="00FF5153">
        <w:rPr>
          <w:rFonts w:ascii="Times New Roman" w:hAnsi="Times New Roman" w:cs="Times New Roman"/>
          <w:iCs/>
          <w:color w:val="0D0D0D" w:themeColor="text1" w:themeTint="F2"/>
          <w:sz w:val="22"/>
          <w:szCs w:val="22"/>
        </w:rPr>
        <w:t>. Para el resto de la vida del Fideicomiso, se</w:t>
      </w:r>
      <w:r w:rsidR="00995BBA" w:rsidRPr="00FF5153">
        <w:rPr>
          <w:rFonts w:ascii="Times New Roman" w:hAnsi="Times New Roman"/>
          <w:color w:val="0D0D0D" w:themeColor="text1" w:themeTint="F2"/>
          <w:sz w:val="22"/>
        </w:rPr>
        <w:t xml:space="preserve"> fijarán los honorarios correspondientes de común acuerdo entre</w:t>
      </w:r>
      <w:r w:rsidR="00995BBA" w:rsidRPr="00954187">
        <w:rPr>
          <w:rFonts w:ascii="Times New Roman" w:hAnsi="Times New Roman"/>
          <w:color w:val="0D0D0D" w:themeColor="text1" w:themeTint="F2"/>
          <w:sz w:val="22"/>
        </w:rPr>
        <w:t xml:space="preserve"> las partes tomando como referencia el </w:t>
      </w:r>
      <w:r w:rsidR="00995BBA">
        <w:rPr>
          <w:rFonts w:ascii="Times New Roman" w:hAnsi="Times New Roman"/>
          <w:color w:val="0D0D0D" w:themeColor="text1" w:themeTint="F2"/>
          <w:sz w:val="22"/>
        </w:rPr>
        <w:t>Índice de Precios al Consumidor (</w:t>
      </w:r>
      <w:r w:rsidR="00995BBA" w:rsidRPr="00954187">
        <w:rPr>
          <w:rFonts w:ascii="Times New Roman" w:hAnsi="Times New Roman"/>
          <w:color w:val="0D0D0D" w:themeColor="text1" w:themeTint="F2"/>
          <w:sz w:val="22"/>
        </w:rPr>
        <w:t>IPC</w:t>
      </w:r>
      <w:r w:rsidR="00995BBA">
        <w:rPr>
          <w:rFonts w:ascii="Times New Roman" w:hAnsi="Times New Roman"/>
          <w:color w:val="0D0D0D" w:themeColor="text1" w:themeTint="F2"/>
          <w:sz w:val="22"/>
        </w:rPr>
        <w:t>)</w:t>
      </w:r>
      <w:r w:rsidR="00995BBA" w:rsidRPr="00954187">
        <w:rPr>
          <w:rFonts w:ascii="Times New Roman" w:hAnsi="Times New Roman"/>
          <w:color w:val="0D0D0D" w:themeColor="text1" w:themeTint="F2"/>
          <w:sz w:val="22"/>
        </w:rPr>
        <w:t>.</w:t>
      </w:r>
      <w:r w:rsidR="00995BBA" w:rsidDel="00954187">
        <w:rPr>
          <w:rFonts w:ascii="Times New Roman" w:hAnsi="Times New Roman"/>
          <w:color w:val="0D0D0D" w:themeColor="text1" w:themeTint="F2"/>
          <w:sz w:val="22"/>
        </w:rPr>
        <w:t xml:space="preserve"> </w:t>
      </w:r>
    </w:p>
    <w:p w14:paraId="78F13F70" w14:textId="77777777"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p>
    <w:p w14:paraId="5A1B9CD4" w14:textId="62A4CCDD"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1.8. Inversión de Fondos Líquidos.</w:t>
      </w:r>
      <w:r w:rsidRPr="00506990">
        <w:rPr>
          <w:rFonts w:ascii="Times New Roman" w:hAnsi="Times New Roman" w:cs="Times New Roman"/>
          <w:iCs/>
          <w:color w:val="0D0D0D" w:themeColor="text1" w:themeTint="F2"/>
          <w:sz w:val="22"/>
          <w:szCs w:val="22"/>
        </w:rPr>
        <w:t xml:space="preserve"> El Fiduciario </w:t>
      </w:r>
      <w:r w:rsidR="00173D28">
        <w:rPr>
          <w:rFonts w:ascii="Times New Roman" w:hAnsi="Times New Roman" w:cs="Times New Roman"/>
          <w:iCs/>
          <w:color w:val="0D0D0D" w:themeColor="text1" w:themeTint="F2"/>
          <w:sz w:val="22"/>
          <w:szCs w:val="22"/>
        </w:rPr>
        <w:t>invertirá</w:t>
      </w:r>
      <w:r w:rsidRPr="00506990">
        <w:rPr>
          <w:rFonts w:ascii="Times New Roman" w:hAnsi="Times New Roman" w:cs="Times New Roman"/>
          <w:iCs/>
          <w:color w:val="0D0D0D" w:themeColor="text1" w:themeTint="F2"/>
          <w:sz w:val="22"/>
          <w:szCs w:val="22"/>
        </w:rPr>
        <w:t xml:space="preserve"> en forma transitoria los Fondos Líquidos Disponibles, hasta tanto sea necesario aplicarlos al pago de Gastos del Fideicomiso o a pagos en favor de los Beneficiarios, en depósitos en entidades financieras, cuotapartes de fondos comunes de inversión abiertos de renta fija o de dinero, operaciones colocadoras de caución o pase bursátiles o valores públicos o privados de renta fija. Las entidades financieras depositarias de los fondos comunes de inversión y los activos en los que se inviertan los Fondos Líquidos Disponibles, deberán contar con una calificación que satisfaga los requisitos de Grado de Inversión </w:t>
      </w:r>
      <w:r w:rsidRPr="00EA5C6B">
        <w:rPr>
          <w:rFonts w:ascii="Times New Roman" w:hAnsi="Times New Roman" w:cs="Times New Roman"/>
          <w:i/>
          <w:iCs/>
          <w:color w:val="0D0D0D" w:themeColor="text1" w:themeTint="F2"/>
          <w:sz w:val="22"/>
          <w:szCs w:val="22"/>
        </w:rPr>
        <w:t>(“Invest</w:t>
      </w:r>
      <w:r w:rsidR="00E01BCF" w:rsidRPr="00EA5C6B">
        <w:rPr>
          <w:rFonts w:ascii="Times New Roman" w:hAnsi="Times New Roman" w:cs="Times New Roman"/>
          <w:i/>
          <w:iCs/>
          <w:color w:val="0D0D0D" w:themeColor="text1" w:themeTint="F2"/>
          <w:sz w:val="22"/>
          <w:szCs w:val="22"/>
        </w:rPr>
        <w:t>ment</w:t>
      </w:r>
      <w:r w:rsidRPr="00EA5C6B">
        <w:rPr>
          <w:rFonts w:ascii="Times New Roman" w:hAnsi="Times New Roman" w:cs="Times New Roman"/>
          <w:i/>
          <w:iCs/>
          <w:color w:val="0D0D0D" w:themeColor="text1" w:themeTint="F2"/>
          <w:sz w:val="22"/>
          <w:szCs w:val="22"/>
        </w:rPr>
        <w:t xml:space="preserve"> Grade”)</w:t>
      </w:r>
      <w:r w:rsidRPr="00506990">
        <w:rPr>
          <w:rFonts w:ascii="Times New Roman" w:hAnsi="Times New Roman" w:cs="Times New Roman"/>
          <w:iCs/>
          <w:color w:val="0D0D0D" w:themeColor="text1" w:themeTint="F2"/>
          <w:sz w:val="22"/>
          <w:szCs w:val="22"/>
        </w:rPr>
        <w:t xml:space="preserve"> en escala nacional de calificación argentina, o su equivalente. El Fiduciario no será responsable -salvo que hubiera mediado culpa o dolo- frente a</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y a los Beneficiarios respecto al destino de inversión que deba darse a los Fondos Líquidos Disponibles procediendo conforme con lo establecido en el presente Contrato. El Fiduciario tampoco asumirá responsabilidad alguna en el supuesto de que tuviera que variar el destino de inversión establecido para los Fondos Líquidos Disponibles, en cumplimiento de instrucciones comunicadas por decisiones administrativas o judiciales. Queda establecido, asimismo, que el Fiduciario no asume responsabilidad alguna por las consecuencias de cualquier cambio en la legislación aplicable, medida gubernamental o de otra índole, incluyendo el caso fortuito y la fuerza mayor, que afecten o puedan afectar a cualquiera de las inversiones de los Fondos Líquidos Disponibles, las que serán soportadas única y exclusivamente por los Fondos Líquidos Disponibles en cuestión.</w:t>
      </w:r>
    </w:p>
    <w:p w14:paraId="705C55A4" w14:textId="77777777"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La inversión de los Fondos Líquidos Disponibles guardar</w:t>
      </w:r>
      <w:r w:rsidR="00463985">
        <w:rPr>
          <w:rFonts w:ascii="Times New Roman" w:hAnsi="Times New Roman" w:cs="Times New Roman"/>
          <w:iCs/>
          <w:color w:val="0D0D0D" w:themeColor="text1" w:themeTint="F2"/>
          <w:sz w:val="22"/>
          <w:szCs w:val="22"/>
        </w:rPr>
        <w:t>á</w:t>
      </w:r>
      <w:r w:rsidRPr="00506990">
        <w:rPr>
          <w:rFonts w:ascii="Times New Roman" w:hAnsi="Times New Roman" w:cs="Times New Roman"/>
          <w:iCs/>
          <w:color w:val="0D0D0D" w:themeColor="text1" w:themeTint="F2"/>
          <w:sz w:val="22"/>
          <w:szCs w:val="22"/>
        </w:rPr>
        <w:t xml:space="preserve"> relación con el cronograma de pagos del </w:t>
      </w:r>
      <w:r w:rsidR="00463985">
        <w:rPr>
          <w:rFonts w:ascii="Times New Roman" w:hAnsi="Times New Roman" w:cs="Times New Roman"/>
          <w:iCs/>
          <w:color w:val="0D0D0D" w:themeColor="text1" w:themeTint="F2"/>
          <w:sz w:val="22"/>
          <w:szCs w:val="22"/>
        </w:rPr>
        <w:t>F</w:t>
      </w:r>
      <w:r w:rsidRPr="00506990">
        <w:rPr>
          <w:rFonts w:ascii="Times New Roman" w:hAnsi="Times New Roman" w:cs="Times New Roman"/>
          <w:iCs/>
          <w:color w:val="0D0D0D" w:themeColor="text1" w:themeTint="F2"/>
          <w:sz w:val="22"/>
          <w:szCs w:val="22"/>
        </w:rPr>
        <w:t>ideicomiso.</w:t>
      </w:r>
    </w:p>
    <w:p w14:paraId="214E729C"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598F923A" w14:textId="3DECC9F9"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b/>
          <w:color w:val="0D0D0D" w:themeColor="text1" w:themeTint="F2"/>
          <w:sz w:val="22"/>
          <w:szCs w:val="22"/>
          <w:lang w:val="es-AR"/>
        </w:rPr>
        <w:t>Artículo 1.9. Fondo de Reserva Impositivo.</w:t>
      </w:r>
      <w:r w:rsidRPr="00506990">
        <w:rPr>
          <w:rFonts w:ascii="Times New Roman" w:eastAsia="Times New Roman" w:hAnsi="Times New Roman" w:cs="Times New Roman"/>
          <w:color w:val="0D0D0D" w:themeColor="text1" w:themeTint="F2"/>
          <w:sz w:val="22"/>
          <w:szCs w:val="22"/>
          <w:lang w:val="es-AR"/>
        </w:rPr>
        <w:t xml:space="preserve"> Ante el supuesto de liquidación o extinción del presente Fideicomiso o en el supuesto que corresponda el pago de impuesto a las ganancias o cualquier otro impuesto en virtud de la normativa aplicable, con los fondos depositados en la Cuenta Fiduciaria, el Fiduciario podrá constituir un Fondo de Reserva Impositivo (el “Fondo de Reserva Impositivo”) para hacer frente al pago de los impuestos aplicables al Fideicomiso devengados hasta su liquidación, si los hubiere o pudiere haberlos y que fueran determinados o determinables a la fecha de su liquidación o extinción o durante la vigencia del Fideicomiso, y siempre que exista duda razonable sobre la aplicación de dichos impuestos debido a la interpretación conflictiva de normas particulares al respecto. El monto y demás condiciones del Fondo de Reserva Impositivo será determinado por el Fiduciario cumpliendo con las normas impositivas vigentes con opinión de un asesor impositivo independiente (dicho monto, el “Monto Determinado”). El Monto Determinado será retenido de la Cuenta Fiduciaria con la periodicidad que determine el Fiduciario. Si no hubiera sido posible retenerlo de la Cuenta Fiduciaria, l</w:t>
      </w:r>
      <w:r w:rsidR="006E36BA"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deberá</w:t>
      </w:r>
      <w:r w:rsidR="006E36BA" w:rsidRPr="00506990">
        <w:rPr>
          <w:rFonts w:ascii="Times New Roman" w:eastAsia="Times New Roman" w:hAnsi="Times New Roman" w:cs="Times New Roman"/>
          <w:color w:val="0D0D0D" w:themeColor="text1" w:themeTint="F2"/>
          <w:sz w:val="22"/>
          <w:szCs w:val="22"/>
          <w:lang w:val="es-AR"/>
        </w:rPr>
        <w:t>n</w:t>
      </w:r>
      <w:r w:rsidRPr="00506990">
        <w:rPr>
          <w:rFonts w:ascii="Times New Roman" w:eastAsia="Times New Roman" w:hAnsi="Times New Roman" w:cs="Times New Roman"/>
          <w:color w:val="0D0D0D" w:themeColor="text1" w:themeTint="F2"/>
          <w:sz w:val="22"/>
          <w:szCs w:val="22"/>
          <w:lang w:val="es-AR"/>
        </w:rPr>
        <w:t xml:space="preserve"> integrar el Monto Determinado a solo requerimiento del Fiduciario, mediante el depósito de dinero en efectivo, una o más garantías emitidas por bancos calificados “AA” en escala nacional de calificación argentina, o su equivalente, o cualquier otro tipo de garantía a satisfacción del Fiduciario (cualquiera de estos, los “Activos Afectados”), quien podrá solicitar el previo dictamen de un asesor financiero. Los Activos Afectados serán mantenidos en depósito por el Fiduciario en el Fondo de Reserva Impositivo. El remanente del Fondo de Reserva Impositivo será mantenido por el Fiduciario, hasta que exista opinión favorable de un asesor impositivo independiente que exprese razonablemente que no existe obligación de retener y pagar dichos impuestos. Periódicamente se podrá requerir a un asesor impositivo independiente que emita opinión al respecto. En el caso que el Fondo de Reserva Impositivo sea mantenido con la exclusiva finalidad de hacer frente a una contingencia impositiva de acuerdo con lo establecido en el párrafo anterior, el Fiduciario no tendrá derecho a percibir la retribución prevista en este Contrato. Ante la cancelación del Fondo de Reserva Impositivo, los fondos remanentes serán distribuidos de la siguiente manera: (a) si l</w:t>
      </w:r>
      <w:r w:rsidR="006E36BA"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integr</w:t>
      </w:r>
      <w:r w:rsidR="006E36BA" w:rsidRPr="00506990">
        <w:rPr>
          <w:rFonts w:ascii="Times New Roman" w:eastAsia="Times New Roman" w:hAnsi="Times New Roman" w:cs="Times New Roman"/>
          <w:color w:val="0D0D0D" w:themeColor="text1" w:themeTint="F2"/>
          <w:sz w:val="22"/>
          <w:szCs w:val="22"/>
          <w:lang w:val="es-AR"/>
        </w:rPr>
        <w:t>aron</w:t>
      </w:r>
      <w:r w:rsidRPr="00506990">
        <w:rPr>
          <w:rFonts w:ascii="Times New Roman" w:eastAsia="Times New Roman" w:hAnsi="Times New Roman" w:cs="Times New Roman"/>
          <w:color w:val="0D0D0D" w:themeColor="text1" w:themeTint="F2"/>
          <w:sz w:val="22"/>
          <w:szCs w:val="22"/>
          <w:lang w:val="es-AR"/>
        </w:rPr>
        <w:t xml:space="preserve"> el Fondo de Reserva Impositivo, el remanente de los Activos Afectados junto con su producido o accesorios serán devueltos a</w:t>
      </w:r>
      <w:r w:rsidR="002A2B1C"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l</w:t>
      </w:r>
      <w:r w:rsidR="002A2B1C"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2A2B1C"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(b) si el Fondo de Reserva Impositivo se integró con recursos del Fideicomiso, el remanente será ingresado a la Cuenta Fiduciaria.</w:t>
      </w:r>
    </w:p>
    <w:p w14:paraId="73E9A6D0"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65B18168" w14:textId="36201B1C"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1.10. Normas Supletorias. </w:t>
      </w:r>
      <w:r w:rsidRPr="00506990">
        <w:rPr>
          <w:rFonts w:ascii="Times New Roman" w:hAnsi="Times New Roman" w:cs="Times New Roman"/>
          <w:iCs/>
          <w:color w:val="0D0D0D" w:themeColor="text1" w:themeTint="F2"/>
          <w:sz w:val="22"/>
          <w:szCs w:val="22"/>
        </w:rPr>
        <w:t xml:space="preserve">Respecto de los temas que no estén expresamente contemplados en el presente, resultarán aplicables las disposiciones previstas en el </w:t>
      </w:r>
      <w:r w:rsidR="00C05064">
        <w:rPr>
          <w:rFonts w:ascii="Times New Roman" w:hAnsi="Times New Roman" w:cs="Times New Roman"/>
          <w:iCs/>
          <w:color w:val="0D0D0D" w:themeColor="text1" w:themeTint="F2"/>
          <w:sz w:val="22"/>
          <w:szCs w:val="22"/>
        </w:rPr>
        <w:t>P</w:t>
      </w:r>
      <w:r w:rsidR="00C05064" w:rsidRPr="00506990">
        <w:rPr>
          <w:rFonts w:ascii="Times New Roman" w:hAnsi="Times New Roman" w:cs="Times New Roman"/>
          <w:iCs/>
          <w:color w:val="0D0D0D" w:themeColor="text1" w:themeTint="F2"/>
          <w:sz w:val="22"/>
          <w:szCs w:val="22"/>
        </w:rPr>
        <w:t xml:space="preserve">rograma </w:t>
      </w:r>
      <w:r w:rsidR="00C05064">
        <w:rPr>
          <w:rFonts w:ascii="Times New Roman" w:hAnsi="Times New Roman" w:cs="Times New Roman"/>
          <w:iCs/>
          <w:color w:val="0D0D0D" w:themeColor="text1" w:themeTint="F2"/>
          <w:sz w:val="22"/>
          <w:szCs w:val="22"/>
        </w:rPr>
        <w:t>G</w:t>
      </w:r>
      <w:r w:rsidR="00C05064" w:rsidRPr="00506990">
        <w:rPr>
          <w:rFonts w:ascii="Times New Roman" w:hAnsi="Times New Roman" w:cs="Times New Roman"/>
          <w:iCs/>
          <w:color w:val="0D0D0D" w:themeColor="text1" w:themeTint="F2"/>
          <w:sz w:val="22"/>
          <w:szCs w:val="22"/>
        </w:rPr>
        <w:t xml:space="preserve">lobal </w:t>
      </w:r>
      <w:r w:rsidRPr="00506990">
        <w:rPr>
          <w:rFonts w:ascii="Times New Roman" w:hAnsi="Times New Roman" w:cs="Times New Roman"/>
          <w:iCs/>
          <w:color w:val="0D0D0D" w:themeColor="text1" w:themeTint="F2"/>
          <w:sz w:val="22"/>
          <w:szCs w:val="22"/>
        </w:rPr>
        <w:t>de Valores Fiduciarios “CONFIBONO</w:t>
      </w:r>
      <w:r w:rsidR="00C05064">
        <w:rPr>
          <w:rFonts w:ascii="Times New Roman" w:hAnsi="Times New Roman" w:cs="Times New Roman"/>
          <w:iCs/>
          <w:color w:val="0D0D0D" w:themeColor="text1" w:themeTint="F2"/>
          <w:sz w:val="22"/>
          <w:szCs w:val="22"/>
        </w:rPr>
        <w:t xml:space="preserve"> II</w:t>
      </w:r>
      <w:r w:rsidRPr="00506990">
        <w:rPr>
          <w:rFonts w:ascii="Times New Roman" w:hAnsi="Times New Roman" w:cs="Times New Roman"/>
          <w:iCs/>
          <w:color w:val="0D0D0D" w:themeColor="text1" w:themeTint="F2"/>
          <w:sz w:val="22"/>
          <w:szCs w:val="22"/>
        </w:rPr>
        <w:t>”. En caso de conflicto entre las disposiciones del instrumento citado y las del presente, prevalecerán las de este Contrato Suplementario.</w:t>
      </w:r>
    </w:p>
    <w:p w14:paraId="65BE58C2" w14:textId="77777777" w:rsidR="0050339C" w:rsidRPr="00506990" w:rsidRDefault="0050339C" w:rsidP="0050339C">
      <w:pPr>
        <w:suppressAutoHyphens/>
        <w:rPr>
          <w:rFonts w:ascii="Times New Roman" w:hAnsi="Times New Roman" w:cs="Times New Roman"/>
          <w:iCs/>
          <w:color w:val="0D0D0D" w:themeColor="text1" w:themeTint="F2"/>
          <w:sz w:val="22"/>
          <w:szCs w:val="22"/>
        </w:rPr>
      </w:pPr>
    </w:p>
    <w:p w14:paraId="525FEC7B"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SECCIÓN II</w:t>
      </w:r>
    </w:p>
    <w:p w14:paraId="45001B00"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CONDICIONES DE EMISIÓN</w:t>
      </w:r>
    </w:p>
    <w:p w14:paraId="3018B38E"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3EAD1F49" w14:textId="2BC674D6" w:rsidR="0050339C" w:rsidRPr="00D73678" w:rsidRDefault="0050339C" w:rsidP="0050339C">
      <w:pPr>
        <w:suppressAutoHyphens/>
        <w:rPr>
          <w:rFonts w:ascii="Times New Roman" w:hAnsi="Times New Roman"/>
          <w:color w:val="0D0D0D" w:themeColor="text1" w:themeTint="F2"/>
          <w:sz w:val="22"/>
          <w:lang w:val="es-MX"/>
        </w:rPr>
      </w:pPr>
      <w:r w:rsidRPr="002A3C02">
        <w:rPr>
          <w:rFonts w:ascii="Times New Roman" w:hAnsi="Times New Roman" w:cs="Times New Roman"/>
          <w:b/>
          <w:bCs/>
          <w:iCs/>
          <w:color w:val="0D0D0D" w:themeColor="text1" w:themeTint="F2"/>
          <w:sz w:val="22"/>
          <w:szCs w:val="22"/>
        </w:rPr>
        <w:t>Artículo 2.1. Emisión.</w:t>
      </w:r>
      <w:r w:rsidRPr="002A3C02">
        <w:rPr>
          <w:rFonts w:ascii="Times New Roman" w:hAnsi="Times New Roman" w:cs="Times New Roman"/>
          <w:iCs/>
          <w:color w:val="0D0D0D" w:themeColor="text1" w:themeTint="F2"/>
          <w:sz w:val="22"/>
          <w:szCs w:val="22"/>
        </w:rPr>
        <w:t xml:space="preserve"> Conforme a lo previsto en el Contrato Marco, el Fiduciario resuelve la emisión de </w:t>
      </w:r>
      <w:r w:rsidR="00151843">
        <w:rPr>
          <w:rFonts w:ascii="Times New Roman" w:hAnsi="Times New Roman"/>
          <w:color w:val="0D0D0D" w:themeColor="text1" w:themeTint="F2"/>
          <w:sz w:val="22"/>
          <w:lang w:val="es-AR"/>
        </w:rPr>
        <w:t>Valores de Deuda Fiduciaria</w:t>
      </w:r>
      <w:r w:rsidR="00826738">
        <w:rPr>
          <w:rFonts w:ascii="Times New Roman" w:hAnsi="Times New Roman"/>
          <w:color w:val="0D0D0D" w:themeColor="text1" w:themeTint="F2"/>
          <w:sz w:val="22"/>
          <w:lang w:val="es-AR"/>
        </w:rPr>
        <w:t xml:space="preserve"> </w:t>
      </w:r>
      <w:r w:rsidRPr="006E760C">
        <w:rPr>
          <w:rFonts w:ascii="Times New Roman" w:hAnsi="Times New Roman" w:cs="Times New Roman"/>
          <w:iCs/>
          <w:color w:val="0D0D0D" w:themeColor="text1" w:themeTint="F2"/>
          <w:sz w:val="22"/>
          <w:szCs w:val="22"/>
        </w:rPr>
        <w:t xml:space="preserve">bajo el presente Fideicomiso por un valor nominal total de </w:t>
      </w:r>
      <w:r w:rsidR="009A050F" w:rsidRPr="000B15F4">
        <w:rPr>
          <w:rFonts w:ascii="Times New Roman" w:hAnsi="Times New Roman" w:cs="Times New Roman"/>
          <w:bCs/>
          <w:iCs/>
          <w:color w:val="0D0D0D" w:themeColor="text1" w:themeTint="F2"/>
          <w:sz w:val="22"/>
          <w:szCs w:val="22"/>
        </w:rPr>
        <w:t>$</w:t>
      </w:r>
      <w:r w:rsidR="00797D75">
        <w:rPr>
          <w:rFonts w:ascii="Times New Roman" w:hAnsi="Times New Roman" w:cs="Times New Roman"/>
          <w:bCs/>
          <w:iCs/>
          <w:color w:val="0D0D0D" w:themeColor="text1" w:themeTint="F2"/>
          <w:sz w:val="22"/>
          <w:szCs w:val="22"/>
        </w:rPr>
        <w:t xml:space="preserve"> </w:t>
      </w:r>
      <w:r w:rsidR="001E7BB0">
        <w:rPr>
          <w:rFonts w:ascii="Times New Roman" w:hAnsi="Times New Roman" w:cs="Times New Roman"/>
          <w:bCs/>
          <w:iCs/>
          <w:color w:val="0D0D0D" w:themeColor="text1" w:themeTint="F2"/>
          <w:sz w:val="22"/>
          <w:szCs w:val="22"/>
        </w:rPr>
        <w:t xml:space="preserve"> 1.466.192.470 </w:t>
      </w:r>
      <w:r w:rsidR="00797D75">
        <w:rPr>
          <w:rFonts w:ascii="Times New Roman" w:hAnsi="Times New Roman" w:cs="Times New Roman"/>
          <w:bCs/>
          <w:iCs/>
          <w:color w:val="0D0D0D" w:themeColor="text1" w:themeTint="F2"/>
          <w:sz w:val="22"/>
          <w:szCs w:val="22"/>
        </w:rPr>
        <w:t xml:space="preserve"> </w:t>
      </w:r>
      <w:r w:rsidR="00826738">
        <w:rPr>
          <w:rFonts w:ascii="Times New Roman" w:hAnsi="Times New Roman" w:cs="Times New Roman"/>
          <w:iCs/>
          <w:color w:val="0D0D0D" w:themeColor="text1" w:themeTint="F2"/>
          <w:sz w:val="22"/>
          <w:szCs w:val="22"/>
        </w:rPr>
        <w:t xml:space="preserve"> </w:t>
      </w:r>
      <w:r w:rsidR="002D0AB8">
        <w:rPr>
          <w:rFonts w:ascii="Times New Roman" w:hAnsi="Times New Roman" w:cs="Times New Roman"/>
          <w:iCs/>
          <w:color w:val="0D0D0D" w:themeColor="text1" w:themeTint="F2"/>
          <w:sz w:val="22"/>
          <w:szCs w:val="22"/>
        </w:rPr>
        <w:t xml:space="preserve">(pesos </w:t>
      </w:r>
      <w:r w:rsidR="001E7BB0">
        <w:rPr>
          <w:rFonts w:ascii="Times New Roman" w:hAnsi="Times New Roman" w:cs="Times New Roman"/>
          <w:iCs/>
          <w:color w:val="0D0D0D" w:themeColor="text1" w:themeTint="F2"/>
          <w:sz w:val="22"/>
          <w:szCs w:val="22"/>
        </w:rPr>
        <w:t>mil cuatrocientos sesenta y seis millones ciento noventa y dos mil cuatrocientos setenta</w:t>
      </w:r>
      <w:r w:rsidR="002D0AB8" w:rsidRPr="002004DC">
        <w:rPr>
          <w:rFonts w:ascii="Times New Roman" w:hAnsi="Times New Roman" w:cs="Times New Roman"/>
          <w:iCs/>
          <w:color w:val="0D0D0D" w:themeColor="text1" w:themeTint="F2"/>
          <w:sz w:val="22"/>
          <w:szCs w:val="22"/>
        </w:rPr>
        <w:t>)</w:t>
      </w:r>
      <w:r w:rsidR="002872AD" w:rsidRPr="002872AD">
        <w:rPr>
          <w:rFonts w:ascii="Times New Roman" w:hAnsi="Times New Roman" w:cs="Times New Roman"/>
          <w:bCs/>
          <w:iCs/>
          <w:color w:val="0D0D0D" w:themeColor="text1" w:themeTint="F2"/>
          <w:sz w:val="22"/>
          <w:szCs w:val="22"/>
        </w:rPr>
        <w:t xml:space="preserve"> </w:t>
      </w:r>
      <w:r w:rsidRPr="006E760C">
        <w:rPr>
          <w:rFonts w:ascii="Times New Roman" w:hAnsi="Times New Roman" w:cs="Times New Roman"/>
          <w:iCs/>
          <w:color w:val="0D0D0D" w:themeColor="text1" w:themeTint="F2"/>
          <w:sz w:val="22"/>
          <w:szCs w:val="22"/>
        </w:rPr>
        <w:t>equivalente</w:t>
      </w:r>
      <w:r w:rsidRPr="00BD01FD">
        <w:rPr>
          <w:rFonts w:ascii="Times New Roman" w:hAnsi="Times New Roman" w:cs="Times New Roman"/>
          <w:iCs/>
          <w:color w:val="0D0D0D" w:themeColor="text1" w:themeTint="F2"/>
          <w:sz w:val="22"/>
          <w:szCs w:val="22"/>
        </w:rPr>
        <w:t xml:space="preserve"> al </w:t>
      </w:r>
      <w:r w:rsidR="00BA3CC4" w:rsidRPr="00BD01FD">
        <w:rPr>
          <w:rFonts w:ascii="Times New Roman" w:hAnsi="Times New Roman" w:cs="Times New Roman"/>
          <w:iCs/>
          <w:color w:val="0D0D0D" w:themeColor="text1" w:themeTint="F2"/>
          <w:sz w:val="22"/>
          <w:szCs w:val="22"/>
        </w:rPr>
        <w:t>Valor</w:t>
      </w:r>
      <w:r w:rsidR="00BA3CC4" w:rsidRPr="008230AE">
        <w:rPr>
          <w:rFonts w:ascii="Times New Roman" w:hAnsi="Times New Roman" w:cs="Times New Roman"/>
          <w:iCs/>
          <w:color w:val="0D0D0D" w:themeColor="text1" w:themeTint="F2"/>
          <w:sz w:val="22"/>
          <w:szCs w:val="22"/>
        </w:rPr>
        <w:t xml:space="preserve"> Fideicomitido </w:t>
      </w:r>
      <w:r w:rsidRPr="008230AE">
        <w:rPr>
          <w:rFonts w:ascii="Times New Roman" w:hAnsi="Times New Roman" w:cs="Times New Roman"/>
          <w:iCs/>
          <w:color w:val="0D0D0D" w:themeColor="text1" w:themeTint="F2"/>
          <w:sz w:val="22"/>
          <w:szCs w:val="22"/>
        </w:rPr>
        <w:t>de los Créditos y un valor nominal unitario de un peso.</w:t>
      </w:r>
    </w:p>
    <w:p w14:paraId="1295FF0D"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1F664CCC" w14:textId="57445329" w:rsidR="0050339C" w:rsidRPr="00506990" w:rsidRDefault="0050339C" w:rsidP="0050339C">
      <w:pPr>
        <w:rPr>
          <w:rFonts w:ascii="Times New Roman" w:eastAsia="Arial Unicode MS" w:hAnsi="Times New Roman" w:cs="Times New Roman"/>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rPr>
        <w:t xml:space="preserve">Artículo 2.2. Plazo de los </w:t>
      </w:r>
      <w:r w:rsidR="00155E25" w:rsidRPr="004A11DF">
        <w:rPr>
          <w:rFonts w:ascii="Times New Roman" w:hAnsi="Times New Roman" w:cs="Times New Roman"/>
          <w:b/>
          <w:bCs/>
          <w:iCs/>
          <w:color w:val="0D0D0D" w:themeColor="text1" w:themeTint="F2"/>
          <w:sz w:val="22"/>
          <w:szCs w:val="22"/>
        </w:rPr>
        <w:t xml:space="preserve">Valores </w:t>
      </w:r>
      <w:r w:rsidR="00151843">
        <w:rPr>
          <w:rFonts w:ascii="Times New Roman" w:hAnsi="Times New Roman" w:cs="Times New Roman"/>
          <w:b/>
          <w:bCs/>
          <w:iCs/>
          <w:color w:val="0D0D0D" w:themeColor="text1" w:themeTint="F2"/>
          <w:sz w:val="22"/>
          <w:szCs w:val="22"/>
        </w:rPr>
        <w:t xml:space="preserve">de Deuda </w:t>
      </w:r>
      <w:r w:rsidR="0011317D">
        <w:rPr>
          <w:rFonts w:ascii="Times New Roman" w:hAnsi="Times New Roman" w:cs="Times New Roman"/>
          <w:b/>
          <w:bCs/>
          <w:iCs/>
          <w:color w:val="0D0D0D" w:themeColor="text1" w:themeTint="F2"/>
          <w:sz w:val="22"/>
          <w:szCs w:val="22"/>
        </w:rPr>
        <w:t>Fiduciari</w:t>
      </w:r>
      <w:r w:rsidR="00151843">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 Sin perjuicio de las Fechas de Pago de Servicios que surgen del Cuadro de Pago de Servicios, el vencimiento final de los VDF se producirá en la Fecha de Pago de Servicios siguiente a la fecha de vencimiento normal del Crédito de mayor plazo (el “Plazo de los VDF”)</w:t>
      </w:r>
      <w:r w:rsidR="00151843">
        <w:rPr>
          <w:rFonts w:ascii="Times New Roman" w:hAnsi="Times New Roman" w:cs="Times New Roman"/>
          <w:iCs/>
          <w:color w:val="0D0D0D" w:themeColor="text1" w:themeTint="F2"/>
          <w:sz w:val="22"/>
          <w:szCs w:val="22"/>
        </w:rPr>
        <w:t>.</w:t>
      </w:r>
    </w:p>
    <w:p w14:paraId="329CF4FE" w14:textId="77777777" w:rsidR="0050339C" w:rsidRPr="00506990" w:rsidRDefault="0050339C" w:rsidP="0050339C">
      <w:pPr>
        <w:rPr>
          <w:rFonts w:ascii="Times New Roman" w:eastAsia="Arial Unicode MS" w:hAnsi="Times New Roman" w:cs="Times New Roman"/>
          <w:iCs/>
          <w:color w:val="0D0D0D" w:themeColor="text1" w:themeTint="F2"/>
          <w:sz w:val="22"/>
          <w:szCs w:val="22"/>
          <w:lang w:val="es-ES"/>
        </w:rPr>
      </w:pPr>
    </w:p>
    <w:p w14:paraId="033D6F09" w14:textId="4E3CF99C" w:rsidR="00CC3EDE" w:rsidRPr="00AC5521" w:rsidRDefault="0050339C" w:rsidP="00CC3EDE">
      <w:pPr>
        <w:rPr>
          <w:rFonts w:ascii="Times New Roman" w:hAnsi="Times New Roman" w:cs="Times New Roman"/>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2.3. Clases. </w:t>
      </w:r>
      <w:r w:rsidR="00173D28" w:rsidRPr="000965A3">
        <w:rPr>
          <w:rFonts w:ascii="Times New Roman" w:hAnsi="Times New Roman" w:cs="Times New Roman"/>
          <w:bCs/>
          <w:iCs/>
          <w:color w:val="0D0D0D" w:themeColor="text1" w:themeTint="F2"/>
          <w:sz w:val="22"/>
          <w:szCs w:val="22"/>
        </w:rPr>
        <w:t xml:space="preserve">Los </w:t>
      </w:r>
      <w:r w:rsidR="00151843">
        <w:rPr>
          <w:rFonts w:ascii="Times New Roman" w:hAnsi="Times New Roman"/>
          <w:color w:val="0D0D0D" w:themeColor="text1" w:themeTint="F2"/>
          <w:sz w:val="22"/>
          <w:lang w:val="es-AR"/>
        </w:rPr>
        <w:t>Valores de Deuda Fiduciaria</w:t>
      </w:r>
      <w:r w:rsidR="00173D28" w:rsidRPr="006B3F77">
        <w:rPr>
          <w:rFonts w:ascii="Times New Roman" w:hAnsi="Times New Roman" w:cs="Times New Roman"/>
          <w:bCs/>
          <w:iCs/>
          <w:color w:val="0D0D0D" w:themeColor="text1" w:themeTint="F2"/>
          <w:sz w:val="22"/>
          <w:szCs w:val="22"/>
        </w:rPr>
        <w:t xml:space="preserve"> </w:t>
      </w:r>
      <w:r w:rsidR="00173D28" w:rsidRPr="002004DC">
        <w:rPr>
          <w:rFonts w:ascii="Times New Roman" w:hAnsi="Times New Roman" w:cs="Times New Roman"/>
          <w:bCs/>
          <w:iCs/>
          <w:color w:val="0D0D0D" w:themeColor="text1" w:themeTint="F2"/>
          <w:sz w:val="22"/>
          <w:szCs w:val="22"/>
        </w:rPr>
        <w:t>serán de las siguientes clases: (a) Valores de Deuda Fiduciaria Clase A por un valor nominal equivalente al</w:t>
      </w:r>
      <w:r w:rsidR="00173D28" w:rsidRPr="002004DC">
        <w:rPr>
          <w:rFonts w:ascii="Times New Roman" w:hAnsi="Times New Roman" w:cs="Times New Roman"/>
          <w:color w:val="0D0D0D" w:themeColor="text1" w:themeTint="F2"/>
          <w:sz w:val="22"/>
          <w:szCs w:val="22"/>
          <w:lang w:val="es-MX"/>
        </w:rPr>
        <w:t xml:space="preserve"> </w:t>
      </w:r>
      <w:r w:rsidR="003A6ADC">
        <w:rPr>
          <w:rFonts w:ascii="Times New Roman" w:hAnsi="Times New Roman" w:cs="Times New Roman"/>
          <w:color w:val="0D0D0D" w:themeColor="text1" w:themeTint="F2"/>
          <w:sz w:val="22"/>
          <w:szCs w:val="22"/>
          <w:lang w:val="es-MX"/>
        </w:rPr>
        <w:t>69,10</w:t>
      </w:r>
      <w:r w:rsidR="00112A3E">
        <w:rPr>
          <w:rFonts w:ascii="Times New Roman" w:hAnsi="Times New Roman" w:cs="Times New Roman"/>
          <w:color w:val="0D0D0D" w:themeColor="text1" w:themeTint="F2"/>
          <w:sz w:val="22"/>
          <w:szCs w:val="22"/>
          <w:lang w:val="es-MX"/>
        </w:rPr>
        <w:t>%</w:t>
      </w:r>
      <w:r w:rsidR="00173D28" w:rsidRPr="002004DC">
        <w:rPr>
          <w:rFonts w:ascii="Times New Roman" w:hAnsi="Times New Roman" w:cs="Times New Roman"/>
          <w:bCs/>
          <w:iCs/>
          <w:color w:val="0D0D0D" w:themeColor="text1" w:themeTint="F2"/>
          <w:sz w:val="22"/>
          <w:szCs w:val="22"/>
        </w:rPr>
        <w:t xml:space="preserve"> del Valor Fideicomitido de los Créditos transferidos al Fideicomiso, es decir, </w:t>
      </w:r>
      <w:r w:rsidR="00A128AE" w:rsidRPr="002004DC">
        <w:rPr>
          <w:rFonts w:ascii="Times New Roman" w:hAnsi="Times New Roman"/>
          <w:iCs/>
          <w:color w:val="0D0D0D" w:themeColor="text1" w:themeTint="F2"/>
          <w:sz w:val="22"/>
          <w:szCs w:val="22"/>
        </w:rPr>
        <w:t>$</w:t>
      </w:r>
      <w:r w:rsidR="003A6ADC">
        <w:rPr>
          <w:rFonts w:ascii="Times New Roman" w:hAnsi="Times New Roman"/>
          <w:iCs/>
          <w:color w:val="0D0D0D" w:themeColor="text1" w:themeTint="F2"/>
          <w:sz w:val="22"/>
          <w:szCs w:val="22"/>
        </w:rPr>
        <w:t>1.013.139.200</w:t>
      </w:r>
      <w:r w:rsidR="009D6E2B" w:rsidDel="009D6E2B">
        <w:rPr>
          <w:rFonts w:ascii="Times New Roman" w:hAnsi="Times New Roman"/>
          <w:iCs/>
          <w:color w:val="0D0D0D" w:themeColor="text1" w:themeTint="F2"/>
          <w:sz w:val="22"/>
          <w:szCs w:val="22"/>
        </w:rPr>
        <w:t xml:space="preserve"> </w:t>
      </w:r>
      <w:r w:rsidR="00AD3342">
        <w:rPr>
          <w:rFonts w:ascii="Times New Roman" w:hAnsi="Times New Roman"/>
          <w:iCs/>
          <w:color w:val="0D0D0D" w:themeColor="text1" w:themeTint="F2"/>
          <w:sz w:val="22"/>
          <w:szCs w:val="22"/>
        </w:rPr>
        <w:t>(</w:t>
      </w:r>
      <w:r w:rsidR="00112A3E">
        <w:rPr>
          <w:rFonts w:ascii="Times New Roman" w:hAnsi="Times New Roman"/>
          <w:iCs/>
          <w:color w:val="0D0D0D" w:themeColor="text1" w:themeTint="F2"/>
          <w:sz w:val="22"/>
          <w:szCs w:val="22"/>
        </w:rPr>
        <w:t xml:space="preserve">pesos </w:t>
      </w:r>
      <w:r w:rsidR="003A6ADC">
        <w:rPr>
          <w:rFonts w:ascii="Times New Roman" w:hAnsi="Times New Roman"/>
          <w:iCs/>
          <w:color w:val="0D0D0D" w:themeColor="text1" w:themeTint="F2"/>
          <w:sz w:val="22"/>
          <w:szCs w:val="22"/>
        </w:rPr>
        <w:t>mil trece millones ciento treinta y nueve mil doscientos</w:t>
      </w:r>
      <w:r w:rsidR="009D6E2B" w:rsidRPr="00902490">
        <w:rPr>
          <w:rFonts w:ascii="Times New Roman" w:hAnsi="Times New Roman"/>
          <w:b/>
          <w:color w:val="000000" w:themeColor="text1"/>
          <w:sz w:val="22"/>
        </w:rPr>
        <w:t>)</w:t>
      </w:r>
      <w:r w:rsidR="00173D28" w:rsidRPr="002004DC" w:rsidDel="00E31419">
        <w:rPr>
          <w:rFonts w:ascii="Times New Roman" w:hAnsi="Times New Roman"/>
          <w:color w:val="0D0D0D" w:themeColor="text1" w:themeTint="F2"/>
          <w:sz w:val="22"/>
          <w:lang w:val="es-MX"/>
        </w:rPr>
        <w:t xml:space="preserve"> </w:t>
      </w:r>
      <w:r w:rsidR="00173D28" w:rsidRPr="002004DC">
        <w:rPr>
          <w:rFonts w:ascii="Times New Roman" w:hAnsi="Times New Roman" w:cs="Times New Roman"/>
          <w:bCs/>
          <w:iCs/>
          <w:color w:val="0D0D0D" w:themeColor="text1" w:themeTint="F2"/>
          <w:sz w:val="22"/>
          <w:szCs w:val="22"/>
        </w:rPr>
        <w:t>y (</w:t>
      </w:r>
      <w:r w:rsidR="00173D28" w:rsidRPr="002004DC">
        <w:rPr>
          <w:rFonts w:ascii="Times New Roman" w:hAnsi="Times New Roman" w:cs="Times New Roman"/>
          <w:color w:val="0D0D0D" w:themeColor="text1" w:themeTint="F2"/>
          <w:sz w:val="22"/>
          <w:szCs w:val="22"/>
        </w:rPr>
        <w:t xml:space="preserve">b) </w:t>
      </w:r>
      <w:r w:rsidR="00173D28" w:rsidRPr="002004DC">
        <w:rPr>
          <w:rFonts w:ascii="Times New Roman" w:hAnsi="Times New Roman" w:cs="Times New Roman"/>
          <w:bCs/>
          <w:iCs/>
          <w:color w:val="0D0D0D" w:themeColor="text1" w:themeTint="F2"/>
          <w:sz w:val="22"/>
          <w:szCs w:val="22"/>
        </w:rPr>
        <w:t>Valores de Deuda Fiduciaria Clase B por un valor nominal equivalente al</w:t>
      </w:r>
      <w:r w:rsidR="00173D28" w:rsidRPr="002004DC">
        <w:rPr>
          <w:rFonts w:ascii="Times New Roman" w:hAnsi="Times New Roman" w:cs="Times New Roman"/>
          <w:color w:val="0D0D0D" w:themeColor="text1" w:themeTint="F2"/>
          <w:sz w:val="22"/>
          <w:szCs w:val="22"/>
          <w:lang w:val="es-MX"/>
        </w:rPr>
        <w:t xml:space="preserve"> </w:t>
      </w:r>
      <w:r w:rsidR="003A6ADC">
        <w:rPr>
          <w:rFonts w:ascii="Times New Roman" w:hAnsi="Times New Roman" w:cs="Times New Roman"/>
          <w:color w:val="0D0D0D" w:themeColor="text1" w:themeTint="F2"/>
          <w:sz w:val="22"/>
          <w:szCs w:val="22"/>
          <w:lang w:val="es-MX"/>
        </w:rPr>
        <w:t>30,90</w:t>
      </w:r>
      <w:r w:rsidR="00173D28" w:rsidRPr="006B3F77">
        <w:rPr>
          <w:rFonts w:ascii="Times New Roman" w:hAnsi="Times New Roman" w:cs="Times New Roman"/>
          <w:bCs/>
          <w:iCs/>
          <w:color w:val="0D0D0D" w:themeColor="text1" w:themeTint="F2"/>
          <w:sz w:val="22"/>
          <w:szCs w:val="22"/>
        </w:rPr>
        <w:t xml:space="preserve">% del Valor Fideicomitido de los Créditos transferidos al Fideicomiso, es decir, </w:t>
      </w:r>
      <w:r w:rsidR="008673BD" w:rsidRPr="006B3F77">
        <w:rPr>
          <w:rFonts w:ascii="Times New Roman" w:hAnsi="Times New Roman" w:cs="Times New Roman"/>
          <w:bCs/>
          <w:iCs/>
          <w:color w:val="0D0D0D" w:themeColor="text1" w:themeTint="F2"/>
          <w:sz w:val="22"/>
          <w:szCs w:val="22"/>
        </w:rPr>
        <w:t>$</w:t>
      </w:r>
      <w:r w:rsidR="003A6ADC">
        <w:rPr>
          <w:rFonts w:ascii="Times New Roman" w:hAnsi="Times New Roman" w:cs="Times New Roman"/>
          <w:bCs/>
          <w:iCs/>
          <w:color w:val="0D0D0D" w:themeColor="text1" w:themeTint="F2"/>
          <w:sz w:val="22"/>
          <w:szCs w:val="22"/>
        </w:rPr>
        <w:t>453.053.270</w:t>
      </w:r>
      <w:r w:rsidR="009D6E2B">
        <w:rPr>
          <w:rFonts w:ascii="Times New Roman" w:hAnsi="Times New Roman" w:cs="Times New Roman"/>
          <w:bCs/>
          <w:iCs/>
          <w:color w:val="0D0D0D" w:themeColor="text1" w:themeTint="F2"/>
          <w:sz w:val="22"/>
          <w:szCs w:val="22"/>
        </w:rPr>
        <w:t xml:space="preserve"> </w:t>
      </w:r>
      <w:r w:rsidR="00AD3342">
        <w:rPr>
          <w:rFonts w:ascii="Times New Roman" w:hAnsi="Times New Roman" w:cs="Times New Roman"/>
          <w:bCs/>
          <w:iCs/>
          <w:color w:val="0D0D0D" w:themeColor="text1" w:themeTint="F2"/>
          <w:sz w:val="22"/>
          <w:szCs w:val="22"/>
        </w:rPr>
        <w:t>(</w:t>
      </w:r>
      <w:r w:rsidR="00112A3E">
        <w:rPr>
          <w:rFonts w:ascii="Times New Roman" w:hAnsi="Times New Roman"/>
          <w:iCs/>
          <w:color w:val="0D0D0D" w:themeColor="text1" w:themeTint="F2"/>
          <w:sz w:val="22"/>
          <w:szCs w:val="22"/>
        </w:rPr>
        <w:t xml:space="preserve">pesos </w:t>
      </w:r>
      <w:r w:rsidR="003A6ADC">
        <w:rPr>
          <w:rFonts w:ascii="Times New Roman" w:hAnsi="Times New Roman"/>
          <w:iCs/>
          <w:color w:val="0D0D0D" w:themeColor="text1" w:themeTint="F2"/>
          <w:sz w:val="22"/>
          <w:szCs w:val="22"/>
        </w:rPr>
        <w:t>cuatrocientos cincuenta y tres millones cincuenta y tres mil doscientos setenta</w:t>
      </w:r>
      <w:r w:rsidR="002004DC" w:rsidRPr="002004DC">
        <w:rPr>
          <w:rFonts w:ascii="Times New Roman" w:hAnsi="Times New Roman" w:cs="Times New Roman"/>
          <w:bCs/>
          <w:iCs/>
          <w:color w:val="0D0D0D" w:themeColor="text1" w:themeTint="F2"/>
          <w:sz w:val="22"/>
          <w:szCs w:val="22"/>
        </w:rPr>
        <w:t>)</w:t>
      </w:r>
      <w:r w:rsidR="00151843">
        <w:rPr>
          <w:rFonts w:ascii="Times New Roman" w:hAnsi="Times New Roman" w:cs="Times New Roman"/>
          <w:bCs/>
          <w:iCs/>
          <w:color w:val="0D0D0D" w:themeColor="text1" w:themeTint="F2"/>
          <w:sz w:val="22"/>
          <w:szCs w:val="22"/>
        </w:rPr>
        <w:t>.</w:t>
      </w:r>
    </w:p>
    <w:p w14:paraId="33B48B55" w14:textId="77777777" w:rsidR="000D001E" w:rsidRPr="006B3F77" w:rsidRDefault="000D001E" w:rsidP="0050339C">
      <w:pPr>
        <w:pStyle w:val="Textonotapie"/>
        <w:suppressAutoHyphens/>
        <w:rPr>
          <w:rFonts w:ascii="Times New Roman" w:hAnsi="Times New Roman"/>
          <w:iCs/>
          <w:color w:val="0D0D0D" w:themeColor="text1" w:themeTint="F2"/>
          <w:sz w:val="22"/>
          <w:szCs w:val="22"/>
        </w:rPr>
      </w:pPr>
    </w:p>
    <w:p w14:paraId="724AC6E4" w14:textId="13770549" w:rsidR="00173D28" w:rsidRPr="006B3F77" w:rsidRDefault="000D001E" w:rsidP="00173D28">
      <w:pPr>
        <w:pStyle w:val="Textonotapie"/>
        <w:suppressAutoHyphens/>
        <w:rPr>
          <w:rFonts w:ascii="Times New Roman" w:hAnsi="Times New Roman"/>
          <w:iCs/>
          <w:color w:val="0D0D0D" w:themeColor="text1" w:themeTint="F2"/>
          <w:sz w:val="22"/>
          <w:szCs w:val="22"/>
        </w:rPr>
      </w:pPr>
      <w:r w:rsidRPr="006B3F77">
        <w:rPr>
          <w:rFonts w:ascii="Times New Roman" w:hAnsi="Times New Roman"/>
          <w:b/>
          <w:bCs/>
          <w:iCs/>
          <w:color w:val="0D0D0D" w:themeColor="text1" w:themeTint="F2"/>
          <w:sz w:val="22"/>
          <w:szCs w:val="22"/>
        </w:rPr>
        <w:t>Artículo 2.4. Valores de Deuda Fiduciaria Clase A.</w:t>
      </w:r>
      <w:r w:rsidRPr="006B3F77">
        <w:rPr>
          <w:rFonts w:ascii="Times New Roman" w:hAnsi="Times New Roman"/>
          <w:iCs/>
          <w:color w:val="0D0D0D" w:themeColor="text1" w:themeTint="F2"/>
          <w:sz w:val="22"/>
          <w:szCs w:val="22"/>
        </w:rPr>
        <w:t xml:space="preserve"> </w:t>
      </w:r>
      <w:r w:rsidR="00173D28" w:rsidRPr="006B3F77">
        <w:rPr>
          <w:rFonts w:ascii="Times New Roman" w:hAnsi="Times New Roman"/>
          <w:iCs/>
          <w:color w:val="0D0D0D" w:themeColor="text1" w:themeTint="F2"/>
          <w:sz w:val="22"/>
          <w:szCs w:val="22"/>
        </w:rPr>
        <w:t xml:space="preserve">Tendrán derecho a pagos mensuales de los siguientes Servicios, una vez deducidas las contribuciones a la Fondo de Gastos: (i) en concepto de interés, una tasa variable equivalente a la Tasa BADLAR </w:t>
      </w:r>
      <w:r w:rsidR="00173D28" w:rsidRPr="002004DC">
        <w:rPr>
          <w:rFonts w:ascii="Times New Roman" w:hAnsi="Times New Roman"/>
          <w:iCs/>
          <w:color w:val="0D0D0D" w:themeColor="text1" w:themeTint="F2"/>
          <w:sz w:val="22"/>
          <w:szCs w:val="22"/>
        </w:rPr>
        <w:t xml:space="preserve">más </w:t>
      </w:r>
      <w:r w:rsidR="00826738">
        <w:rPr>
          <w:rFonts w:ascii="Times New Roman" w:hAnsi="Times New Roman"/>
          <w:iCs/>
          <w:color w:val="0D0D0D" w:themeColor="text1" w:themeTint="F2"/>
          <w:sz w:val="22"/>
          <w:szCs w:val="22"/>
        </w:rPr>
        <w:t>100</w:t>
      </w:r>
      <w:r w:rsidR="00173D28" w:rsidRPr="002004DC">
        <w:rPr>
          <w:rFonts w:ascii="Times New Roman" w:hAnsi="Times New Roman"/>
          <w:bCs/>
          <w:iCs/>
          <w:color w:val="0D0D0D" w:themeColor="text1" w:themeTint="F2"/>
          <w:sz w:val="22"/>
          <w:szCs w:val="22"/>
        </w:rPr>
        <w:t xml:space="preserve"> </w:t>
      </w:r>
      <w:r w:rsidR="00173D28" w:rsidRPr="002004DC">
        <w:rPr>
          <w:rFonts w:ascii="Times New Roman" w:hAnsi="Times New Roman"/>
          <w:iCs/>
          <w:color w:val="0D0D0D" w:themeColor="text1" w:themeTint="F2"/>
          <w:sz w:val="22"/>
          <w:szCs w:val="22"/>
        </w:rPr>
        <w:t>puntos básicos anuales, con un mínimo de</w:t>
      </w:r>
      <w:r w:rsidR="00173D28" w:rsidRPr="002004DC">
        <w:rPr>
          <w:rFonts w:ascii="Times New Roman" w:hAnsi="Times New Roman"/>
          <w:bCs/>
          <w:iCs/>
          <w:color w:val="0D0D0D" w:themeColor="text1" w:themeTint="F2"/>
          <w:sz w:val="22"/>
          <w:szCs w:val="22"/>
        </w:rPr>
        <w:t xml:space="preserve"> </w:t>
      </w:r>
      <w:r w:rsidR="009216C2">
        <w:rPr>
          <w:rFonts w:ascii="Times New Roman" w:hAnsi="Times New Roman"/>
          <w:bCs/>
          <w:iCs/>
          <w:color w:val="0D0D0D" w:themeColor="text1" w:themeTint="F2"/>
          <w:sz w:val="22"/>
          <w:szCs w:val="22"/>
        </w:rPr>
        <w:t>125</w:t>
      </w:r>
      <w:r w:rsidR="00173D28" w:rsidRPr="002004DC">
        <w:rPr>
          <w:rFonts w:ascii="Times New Roman" w:hAnsi="Times New Roman"/>
          <w:iCs/>
          <w:color w:val="0D0D0D" w:themeColor="text1" w:themeTint="F2"/>
          <w:sz w:val="22"/>
          <w:szCs w:val="22"/>
        </w:rPr>
        <w:t>% nominal anual y con un máximo de</w:t>
      </w:r>
      <w:r w:rsidR="00173D28" w:rsidRPr="002004DC">
        <w:rPr>
          <w:rFonts w:ascii="Times New Roman" w:hAnsi="Times New Roman"/>
          <w:bCs/>
          <w:iCs/>
          <w:color w:val="0D0D0D" w:themeColor="text1" w:themeTint="F2"/>
          <w:sz w:val="22"/>
          <w:szCs w:val="22"/>
        </w:rPr>
        <w:t xml:space="preserve"> </w:t>
      </w:r>
      <w:r w:rsidR="009216C2">
        <w:rPr>
          <w:rFonts w:ascii="Times New Roman" w:hAnsi="Times New Roman"/>
          <w:bCs/>
          <w:iCs/>
          <w:color w:val="0D0D0D" w:themeColor="text1" w:themeTint="F2"/>
          <w:sz w:val="22"/>
          <w:szCs w:val="22"/>
        </w:rPr>
        <w:t>175</w:t>
      </w:r>
      <w:r w:rsidR="001E7BB0">
        <w:rPr>
          <w:rFonts w:ascii="Times New Roman" w:hAnsi="Times New Roman"/>
          <w:bCs/>
          <w:iCs/>
          <w:color w:val="0D0D0D" w:themeColor="text1" w:themeTint="F2"/>
          <w:sz w:val="22"/>
          <w:szCs w:val="22"/>
        </w:rPr>
        <w:t>%</w:t>
      </w:r>
      <w:r w:rsidR="00173D28" w:rsidRPr="002004DC">
        <w:rPr>
          <w:rFonts w:ascii="Times New Roman" w:hAnsi="Times New Roman"/>
          <w:iCs/>
          <w:color w:val="0D0D0D" w:themeColor="text1" w:themeTint="F2"/>
          <w:sz w:val="22"/>
          <w:szCs w:val="22"/>
        </w:rPr>
        <w:t xml:space="preserve"> nominal anual, devengado durante el Período de Devengamiento, y (ii) en concepto de amortización,</w:t>
      </w:r>
      <w:r w:rsidR="00173D28" w:rsidRPr="006B3F77">
        <w:rPr>
          <w:rFonts w:ascii="Times New Roman" w:hAnsi="Times New Roman"/>
          <w:iCs/>
          <w:color w:val="0D0D0D" w:themeColor="text1" w:themeTint="F2"/>
          <w:sz w:val="22"/>
          <w:szCs w:val="22"/>
        </w:rPr>
        <w:t xml:space="preserve"> la Cobranza percibida durante el Período de Devengamiento correspondiente, luego de deducir el interés de la propia Clase. El interés se calculará sobre el valor residual de los VDFA considerando para su cálculo como base un año de 360 días (12 meses de 30 días). </w:t>
      </w:r>
    </w:p>
    <w:p w14:paraId="53A5B8BA" w14:textId="77777777" w:rsidR="000D001E" w:rsidRPr="006B3F77" w:rsidRDefault="000D001E" w:rsidP="00173D28">
      <w:pPr>
        <w:pStyle w:val="Textonotapie"/>
        <w:suppressAutoHyphens/>
        <w:rPr>
          <w:rFonts w:ascii="Times New Roman" w:hAnsi="Times New Roman"/>
          <w:b/>
          <w:bCs/>
          <w:iCs/>
          <w:color w:val="0D0D0D" w:themeColor="text1" w:themeTint="F2"/>
          <w:sz w:val="22"/>
          <w:szCs w:val="22"/>
        </w:rPr>
      </w:pPr>
      <w:r w:rsidRPr="006B3F77">
        <w:rPr>
          <w:rFonts w:ascii="Times New Roman" w:hAnsi="Times New Roman"/>
          <w:iCs/>
          <w:color w:val="0D0D0D" w:themeColor="text1" w:themeTint="F2"/>
          <w:sz w:val="22"/>
          <w:szCs w:val="22"/>
        </w:rPr>
        <w:t xml:space="preserve"> </w:t>
      </w:r>
    </w:p>
    <w:p w14:paraId="499F5FAE" w14:textId="5A8BE4DD" w:rsidR="00173D28" w:rsidRPr="00506990" w:rsidRDefault="000D001E" w:rsidP="00173D28">
      <w:pPr>
        <w:pStyle w:val="Textonotapie"/>
        <w:suppressAutoHyphens/>
        <w:rPr>
          <w:rFonts w:ascii="Times New Roman" w:hAnsi="Times New Roman"/>
          <w:iCs/>
          <w:color w:val="0D0D0D" w:themeColor="text1" w:themeTint="F2"/>
          <w:sz w:val="22"/>
          <w:szCs w:val="22"/>
        </w:rPr>
      </w:pPr>
      <w:r w:rsidRPr="006B3F77">
        <w:rPr>
          <w:rFonts w:ascii="Times New Roman" w:hAnsi="Times New Roman"/>
          <w:b/>
          <w:bCs/>
          <w:iCs/>
          <w:color w:val="0D0D0D" w:themeColor="text1" w:themeTint="F2"/>
          <w:sz w:val="22"/>
          <w:szCs w:val="22"/>
        </w:rPr>
        <w:t>Artículo 2.5. Valores de Deuda Fiduciaria Clase B.</w:t>
      </w:r>
      <w:r w:rsidRPr="006B3F77">
        <w:rPr>
          <w:rFonts w:ascii="Times New Roman" w:hAnsi="Times New Roman"/>
          <w:iCs/>
          <w:color w:val="0D0D0D" w:themeColor="text1" w:themeTint="F2"/>
          <w:sz w:val="22"/>
          <w:szCs w:val="22"/>
        </w:rPr>
        <w:t xml:space="preserve"> </w:t>
      </w:r>
      <w:r w:rsidR="00173D28" w:rsidRPr="006B3F77">
        <w:rPr>
          <w:rFonts w:ascii="Times New Roman" w:hAnsi="Times New Roman"/>
          <w:iCs/>
          <w:color w:val="0D0D0D" w:themeColor="text1" w:themeTint="F2"/>
          <w:sz w:val="22"/>
          <w:szCs w:val="22"/>
        </w:rPr>
        <w:t>Tendrá derecho a pagos de Servicios mensuales una vez cancelados íntegramente los Servicios de los Valores de Deuda Fiduciaria Clase A y una vez deducidas las contribuciones al Fondo de Gastos - de corresponder-: (i) en concepto de interés una tasa variable equivalente a la Tasa BADLAR  más</w:t>
      </w:r>
      <w:r w:rsidR="00173D28" w:rsidRPr="006B3F77">
        <w:rPr>
          <w:rFonts w:ascii="Times New Roman" w:hAnsi="Times New Roman"/>
          <w:color w:val="0D0D0D" w:themeColor="text1" w:themeTint="F2"/>
          <w:sz w:val="22"/>
        </w:rPr>
        <w:t xml:space="preserve"> </w:t>
      </w:r>
      <w:r w:rsidR="00826738">
        <w:rPr>
          <w:rFonts w:ascii="Times New Roman" w:hAnsi="Times New Roman"/>
          <w:color w:val="0D0D0D" w:themeColor="text1" w:themeTint="F2"/>
          <w:sz w:val="22"/>
        </w:rPr>
        <w:t>200</w:t>
      </w:r>
      <w:r w:rsidR="00173D28" w:rsidRPr="002004DC">
        <w:rPr>
          <w:rFonts w:ascii="Times New Roman" w:hAnsi="Times New Roman"/>
          <w:iCs/>
          <w:color w:val="0D0D0D" w:themeColor="text1" w:themeTint="F2"/>
          <w:sz w:val="22"/>
          <w:szCs w:val="22"/>
        </w:rPr>
        <w:t xml:space="preserve"> puntos básicos anuales, con un mínimo de</w:t>
      </w:r>
      <w:r w:rsidR="00173D28" w:rsidRPr="002004DC">
        <w:rPr>
          <w:rFonts w:ascii="Times New Roman" w:hAnsi="Times New Roman"/>
          <w:bCs/>
          <w:iCs/>
          <w:color w:val="0D0D0D" w:themeColor="text1" w:themeTint="F2"/>
          <w:sz w:val="22"/>
          <w:szCs w:val="22"/>
        </w:rPr>
        <w:t xml:space="preserve"> </w:t>
      </w:r>
      <w:r w:rsidR="009216C2">
        <w:rPr>
          <w:rFonts w:ascii="Times New Roman" w:hAnsi="Times New Roman"/>
          <w:bCs/>
          <w:iCs/>
          <w:color w:val="0D0D0D" w:themeColor="text1" w:themeTint="F2"/>
          <w:sz w:val="22"/>
          <w:szCs w:val="22"/>
        </w:rPr>
        <w:t>126</w:t>
      </w:r>
      <w:r w:rsidR="00173D28" w:rsidRPr="002004DC">
        <w:rPr>
          <w:rFonts w:ascii="Times New Roman" w:hAnsi="Times New Roman"/>
          <w:iCs/>
          <w:color w:val="0D0D0D" w:themeColor="text1" w:themeTint="F2"/>
          <w:sz w:val="22"/>
          <w:szCs w:val="22"/>
        </w:rPr>
        <w:t>% nominal anual y con un máximo de</w:t>
      </w:r>
      <w:r w:rsidR="00173D28" w:rsidRPr="002004DC">
        <w:rPr>
          <w:rFonts w:ascii="Times New Roman" w:hAnsi="Times New Roman"/>
          <w:bCs/>
          <w:iCs/>
          <w:color w:val="0D0D0D" w:themeColor="text1" w:themeTint="F2"/>
          <w:sz w:val="22"/>
          <w:szCs w:val="22"/>
        </w:rPr>
        <w:t xml:space="preserve"> </w:t>
      </w:r>
      <w:r w:rsidR="009216C2">
        <w:rPr>
          <w:rFonts w:ascii="Times New Roman" w:hAnsi="Times New Roman"/>
          <w:bCs/>
          <w:iCs/>
          <w:color w:val="0D0D0D" w:themeColor="text1" w:themeTint="F2"/>
          <w:sz w:val="22"/>
          <w:szCs w:val="22"/>
        </w:rPr>
        <w:t>176</w:t>
      </w:r>
      <w:r w:rsidR="001E7BB0">
        <w:rPr>
          <w:rFonts w:ascii="Times New Roman" w:hAnsi="Times New Roman"/>
          <w:bCs/>
          <w:iCs/>
          <w:color w:val="0D0D0D" w:themeColor="text1" w:themeTint="F2"/>
          <w:sz w:val="22"/>
          <w:szCs w:val="22"/>
        </w:rPr>
        <w:t>%</w:t>
      </w:r>
      <w:r w:rsidR="00173D28" w:rsidRPr="006B3F77">
        <w:rPr>
          <w:rFonts w:ascii="Times New Roman" w:hAnsi="Times New Roman"/>
          <w:iCs/>
          <w:color w:val="0D0D0D" w:themeColor="text1" w:themeTint="F2"/>
          <w:sz w:val="22"/>
          <w:szCs w:val="22"/>
        </w:rPr>
        <w:t xml:space="preserve"> nominal anual, devengado durante el Período de Devengamiento, y (ii) en concepto de amortización, la</w:t>
      </w:r>
      <w:r w:rsidR="00173D28" w:rsidRPr="00B77CDA">
        <w:rPr>
          <w:rFonts w:ascii="Times New Roman" w:hAnsi="Times New Roman"/>
          <w:iCs/>
          <w:color w:val="0D0D0D" w:themeColor="text1" w:themeTint="F2"/>
          <w:sz w:val="22"/>
          <w:szCs w:val="22"/>
        </w:rPr>
        <w:t xml:space="preserve"> Cobranza percibida</w:t>
      </w:r>
      <w:r w:rsidR="00173D28" w:rsidRPr="006E760C">
        <w:rPr>
          <w:rFonts w:ascii="Times New Roman" w:hAnsi="Times New Roman"/>
          <w:iCs/>
          <w:color w:val="0D0D0D" w:themeColor="text1" w:themeTint="F2"/>
          <w:sz w:val="22"/>
          <w:szCs w:val="22"/>
        </w:rPr>
        <w:t xml:space="preserve"> durante el Período de Devengamiento correspondiente, luego de deducir el interés de la propia Clase. El interés se calculará sobre el valor residual de los VDFB considerando para su cálculo como base un</w:t>
      </w:r>
      <w:r w:rsidR="00173D28" w:rsidRPr="00506990">
        <w:rPr>
          <w:rFonts w:ascii="Times New Roman" w:hAnsi="Times New Roman"/>
          <w:iCs/>
          <w:color w:val="0D0D0D" w:themeColor="text1" w:themeTint="F2"/>
          <w:sz w:val="22"/>
          <w:szCs w:val="22"/>
        </w:rPr>
        <w:t xml:space="preserve"> año de 360 días (12 meses de 30 días). </w:t>
      </w:r>
    </w:p>
    <w:p w14:paraId="555B57E6" w14:textId="77777777" w:rsidR="0050339C" w:rsidRPr="00506990" w:rsidRDefault="0050339C" w:rsidP="00173D28">
      <w:pPr>
        <w:pStyle w:val="Textonotapie"/>
        <w:suppressAutoHyphens/>
        <w:rPr>
          <w:rFonts w:ascii="Times New Roman" w:hAnsi="Times New Roman"/>
          <w:iCs/>
          <w:color w:val="0D0D0D" w:themeColor="text1" w:themeTint="F2"/>
          <w:sz w:val="22"/>
          <w:szCs w:val="22"/>
        </w:rPr>
      </w:pPr>
    </w:p>
    <w:p w14:paraId="2C47EBCC" w14:textId="64E39441" w:rsidR="0050339C" w:rsidRDefault="0050339C">
      <w:pPr>
        <w:rPr>
          <w:rFonts w:ascii="Times New Roman" w:eastAsia="Times New Roman" w:hAnsi="Times New Roman" w:cs="Times New Roman"/>
          <w:color w:val="0D0D0D" w:themeColor="text1" w:themeTint="F2"/>
          <w:sz w:val="22"/>
          <w:szCs w:val="22"/>
          <w:lang w:val="es-AR"/>
        </w:rPr>
      </w:pPr>
      <w:r w:rsidRPr="00506990">
        <w:rPr>
          <w:rFonts w:ascii="Times New Roman" w:hAnsi="Times New Roman" w:cs="Times New Roman"/>
          <w:b/>
          <w:iCs/>
          <w:color w:val="0D0D0D" w:themeColor="text1" w:themeTint="F2"/>
          <w:sz w:val="22"/>
          <w:szCs w:val="22"/>
        </w:rPr>
        <w:t>Artículo 2.</w:t>
      </w:r>
      <w:r w:rsidR="00427D58" w:rsidRPr="00506990">
        <w:rPr>
          <w:rFonts w:ascii="Times New Roman" w:hAnsi="Times New Roman" w:cs="Times New Roman"/>
          <w:b/>
          <w:iCs/>
          <w:color w:val="0D0D0D" w:themeColor="text1" w:themeTint="F2"/>
          <w:sz w:val="22"/>
          <w:szCs w:val="22"/>
        </w:rPr>
        <w:t>6</w:t>
      </w:r>
      <w:r w:rsidRPr="00506990">
        <w:rPr>
          <w:rFonts w:ascii="Times New Roman" w:hAnsi="Times New Roman" w:cs="Times New Roman"/>
          <w:b/>
          <w:iCs/>
          <w:color w:val="0D0D0D" w:themeColor="text1" w:themeTint="F2"/>
          <w:sz w:val="22"/>
          <w:szCs w:val="22"/>
        </w:rPr>
        <w:t>. Fondo de Liquidez.</w:t>
      </w:r>
      <w:r w:rsidRPr="00506990">
        <w:rPr>
          <w:rFonts w:ascii="Times New Roman" w:hAnsi="Times New Roman" w:cs="Times New Roman"/>
          <w:iCs/>
          <w:color w:val="0D0D0D" w:themeColor="text1" w:themeTint="F2"/>
          <w:sz w:val="22"/>
          <w:szCs w:val="22"/>
        </w:rPr>
        <w:t xml:space="preserve"> </w:t>
      </w:r>
      <w:r w:rsidR="00047273" w:rsidRPr="00047273">
        <w:rPr>
          <w:rFonts w:ascii="Times New Roman" w:hAnsi="Times New Roman" w:cs="Times New Roman"/>
          <w:iCs/>
          <w:color w:val="0D0D0D" w:themeColor="text1" w:themeTint="F2"/>
          <w:sz w:val="22"/>
          <w:szCs w:val="22"/>
        </w:rPr>
        <w:t xml:space="preserve">El Fiduciario retendrá del precio de suscripción de los </w:t>
      </w:r>
      <w:r w:rsidR="00155E25" w:rsidRPr="00EE5CF2">
        <w:rPr>
          <w:rFonts w:ascii="Times New Roman" w:hAnsi="Times New Roman"/>
          <w:color w:val="0D0D0D" w:themeColor="text1" w:themeTint="F2"/>
          <w:sz w:val="22"/>
          <w:lang w:val="es-AR"/>
        </w:rPr>
        <w:t>Valores de Deuda Fiduciaria</w:t>
      </w:r>
      <w:r w:rsidR="00047273" w:rsidRPr="00047273">
        <w:rPr>
          <w:rFonts w:ascii="Times New Roman" w:hAnsi="Times New Roman" w:cs="Times New Roman"/>
          <w:iCs/>
          <w:color w:val="0D0D0D" w:themeColor="text1" w:themeTint="F2"/>
          <w:sz w:val="22"/>
          <w:szCs w:val="22"/>
        </w:rPr>
        <w:t xml:space="preserve"> que deba pag</w:t>
      </w:r>
      <w:r w:rsidR="00047273">
        <w:rPr>
          <w:rFonts w:ascii="Times New Roman" w:hAnsi="Times New Roman" w:cs="Times New Roman"/>
          <w:iCs/>
          <w:color w:val="0D0D0D" w:themeColor="text1" w:themeTint="F2"/>
          <w:sz w:val="22"/>
          <w:szCs w:val="22"/>
        </w:rPr>
        <w:t>arse una suma equivalente a $</w:t>
      </w:r>
      <w:r w:rsidR="001A4A51">
        <w:rPr>
          <w:rFonts w:ascii="Times New Roman" w:hAnsi="Times New Roman" w:cs="Times New Roman"/>
          <w:iCs/>
          <w:color w:val="0D0D0D" w:themeColor="text1" w:themeTint="F2"/>
          <w:sz w:val="22"/>
          <w:szCs w:val="22"/>
        </w:rPr>
        <w:t>80.640.586</w:t>
      </w:r>
      <w:r w:rsidR="00723522" w:rsidRPr="00723522">
        <w:rPr>
          <w:rFonts w:ascii="Times New Roman" w:hAnsi="Times New Roman" w:cs="Times New Roman"/>
          <w:iCs/>
          <w:color w:val="0D0D0D" w:themeColor="text1" w:themeTint="F2"/>
          <w:sz w:val="22"/>
          <w:szCs w:val="22"/>
        </w:rPr>
        <w:t xml:space="preserve"> </w:t>
      </w:r>
      <w:r w:rsidR="00047273">
        <w:rPr>
          <w:rFonts w:ascii="Times New Roman" w:hAnsi="Times New Roman" w:cs="Times New Roman"/>
          <w:iCs/>
          <w:color w:val="0D0D0D" w:themeColor="text1" w:themeTint="F2"/>
          <w:sz w:val="22"/>
          <w:szCs w:val="22"/>
        </w:rPr>
        <w:t>(pesos</w:t>
      </w:r>
      <w:r w:rsidR="00187732">
        <w:rPr>
          <w:rFonts w:ascii="Times New Roman" w:hAnsi="Times New Roman" w:cs="Times New Roman"/>
          <w:iCs/>
          <w:color w:val="0D0D0D" w:themeColor="text1" w:themeTint="F2"/>
          <w:sz w:val="22"/>
          <w:szCs w:val="22"/>
        </w:rPr>
        <w:t xml:space="preserve"> </w:t>
      </w:r>
      <w:r w:rsidR="00D57107">
        <w:rPr>
          <w:rFonts w:ascii="Times New Roman" w:hAnsi="Times New Roman" w:cs="Times New Roman"/>
          <w:iCs/>
          <w:color w:val="0D0D0D" w:themeColor="text1" w:themeTint="F2"/>
          <w:sz w:val="22"/>
          <w:szCs w:val="22"/>
        </w:rPr>
        <w:t xml:space="preserve">ochenta millones </w:t>
      </w:r>
      <w:r w:rsidR="001A4A51">
        <w:rPr>
          <w:rFonts w:ascii="Times New Roman" w:hAnsi="Times New Roman" w:cs="Times New Roman"/>
          <w:iCs/>
          <w:color w:val="0D0D0D" w:themeColor="text1" w:themeTint="F2"/>
          <w:sz w:val="22"/>
          <w:szCs w:val="22"/>
        </w:rPr>
        <w:t>seiscientos cuarenta mil quinientos ochenta y seis</w:t>
      </w:r>
      <w:r w:rsidR="00047273" w:rsidRPr="00047273">
        <w:rPr>
          <w:rFonts w:ascii="Times New Roman" w:hAnsi="Times New Roman" w:cs="Times New Roman"/>
          <w:iCs/>
          <w:color w:val="0D0D0D" w:themeColor="text1" w:themeTint="F2"/>
          <w:sz w:val="22"/>
          <w:szCs w:val="22"/>
        </w:rPr>
        <w:t>) equivalente a 2,3 veces el devengamiento mensual del próximo pago de servicios de interés por vencer de los VDFA, no pudiendo exceder el 5,5% del valor nominal residual de los VDF. Mensualmente el saldo de dicho Fondo deberá ser equivalente a 2,3 veces el próximo servicio de interés pagadero a los VDFA</w:t>
      </w:r>
      <w:r w:rsidR="00934144">
        <w:rPr>
          <w:rFonts w:ascii="Times New Roman" w:hAnsi="Times New Roman" w:cs="Times New Roman"/>
          <w:iCs/>
          <w:color w:val="0D0D0D" w:themeColor="text1" w:themeTint="F2"/>
          <w:sz w:val="22"/>
          <w:szCs w:val="22"/>
        </w:rPr>
        <w:t>,</w:t>
      </w:r>
      <w:r w:rsidR="00047273" w:rsidRPr="00047273">
        <w:rPr>
          <w:rFonts w:ascii="Times New Roman" w:hAnsi="Times New Roman" w:cs="Times New Roman"/>
          <w:iCs/>
          <w:color w:val="0D0D0D" w:themeColor="text1" w:themeTint="F2"/>
          <w:sz w:val="22"/>
          <w:szCs w:val="22"/>
        </w:rPr>
        <w:t xml:space="preserve"> no pudiendo exceder el 5,5% del valor nominal residual de los VDF al momento de calcularlo, o </w:t>
      </w:r>
      <w:r w:rsidR="00047273" w:rsidRPr="00027B75">
        <w:rPr>
          <w:rFonts w:ascii="Times New Roman" w:hAnsi="Times New Roman" w:cs="Times New Roman"/>
          <w:iCs/>
          <w:color w:val="0D0D0D" w:themeColor="text1" w:themeTint="F2"/>
          <w:sz w:val="22"/>
          <w:szCs w:val="22"/>
        </w:rPr>
        <w:t>$</w:t>
      </w:r>
      <w:r w:rsidR="009216C2" w:rsidRPr="009216C2">
        <w:rPr>
          <w:rFonts w:ascii="Times New Roman" w:hAnsi="Times New Roman" w:cs="Times New Roman"/>
          <w:iCs/>
          <w:color w:val="0D0D0D" w:themeColor="text1" w:themeTint="F2"/>
          <w:sz w:val="22"/>
          <w:szCs w:val="22"/>
        </w:rPr>
        <w:t>47.570.593</w:t>
      </w:r>
      <w:r w:rsidR="00AD3342" w:rsidRPr="00AD3342">
        <w:rPr>
          <w:rFonts w:ascii="Times New Roman" w:hAnsi="Times New Roman" w:cs="Times New Roman"/>
          <w:iCs/>
          <w:color w:val="0D0D0D" w:themeColor="text1" w:themeTint="F2"/>
          <w:sz w:val="22"/>
          <w:szCs w:val="22"/>
        </w:rPr>
        <w:t>,</w:t>
      </w:r>
      <w:r w:rsidR="00047273">
        <w:rPr>
          <w:rFonts w:ascii="Times New Roman" w:hAnsi="Times New Roman" w:cs="Times New Roman"/>
          <w:iCs/>
          <w:color w:val="0D0D0D" w:themeColor="text1" w:themeTint="F2"/>
          <w:sz w:val="22"/>
          <w:szCs w:val="22"/>
        </w:rPr>
        <w:t xml:space="preserve"> (pesos</w:t>
      </w:r>
      <w:r w:rsidR="00B0065A">
        <w:rPr>
          <w:rFonts w:ascii="Times New Roman" w:hAnsi="Times New Roman" w:cs="Times New Roman"/>
          <w:iCs/>
          <w:color w:val="0D0D0D" w:themeColor="text1" w:themeTint="F2"/>
          <w:sz w:val="22"/>
          <w:szCs w:val="22"/>
        </w:rPr>
        <w:t xml:space="preserve"> </w:t>
      </w:r>
      <w:r w:rsidR="009216C2">
        <w:rPr>
          <w:rFonts w:ascii="Times New Roman" w:hAnsi="Times New Roman" w:cs="Times New Roman"/>
          <w:iCs/>
          <w:color w:val="0D0D0D" w:themeColor="text1" w:themeTint="F2"/>
          <w:sz w:val="22"/>
          <w:szCs w:val="22"/>
        </w:rPr>
        <w:t>cuarenta y siete millones quinientos setenta mil quinientos noventa y tres</w:t>
      </w:r>
      <w:r w:rsidR="00047273">
        <w:rPr>
          <w:rFonts w:ascii="Times New Roman" w:hAnsi="Times New Roman" w:cs="Times New Roman"/>
          <w:iCs/>
          <w:color w:val="0D0D0D" w:themeColor="text1" w:themeTint="F2"/>
          <w:sz w:val="22"/>
          <w:szCs w:val="22"/>
        </w:rPr>
        <w:t>)</w:t>
      </w:r>
      <w:r w:rsidR="00047273" w:rsidRPr="00047273">
        <w:rPr>
          <w:rFonts w:ascii="Times New Roman" w:hAnsi="Times New Roman" w:cs="Times New Roman"/>
          <w:iCs/>
          <w:color w:val="0D0D0D" w:themeColor="text1" w:themeTint="F2"/>
          <w:sz w:val="22"/>
          <w:szCs w:val="22"/>
        </w:rPr>
        <w:t xml:space="preserve">, el que fuera mayor. Para el cálculo se utilizará la tasa aplicada para el pago del último servicio de interés de los VDFA. Una vez cancelados los VDFA, mensualmente el Fondo de Liquidez será equivalente a </w:t>
      </w:r>
      <w:r w:rsidR="00192647">
        <w:rPr>
          <w:rFonts w:ascii="Times New Roman" w:hAnsi="Times New Roman" w:cs="Times New Roman"/>
          <w:iCs/>
          <w:color w:val="0D0D0D" w:themeColor="text1" w:themeTint="F2"/>
          <w:sz w:val="22"/>
          <w:szCs w:val="22"/>
        </w:rPr>
        <w:t>1</w:t>
      </w:r>
      <w:r w:rsidR="00047273" w:rsidRPr="00047273">
        <w:rPr>
          <w:rFonts w:ascii="Times New Roman" w:hAnsi="Times New Roman" w:cs="Times New Roman"/>
          <w:iCs/>
          <w:color w:val="0D0D0D" w:themeColor="text1" w:themeTint="F2"/>
          <w:sz w:val="22"/>
          <w:szCs w:val="22"/>
        </w:rPr>
        <w:t xml:space="preserve"> </w:t>
      </w:r>
      <w:r w:rsidR="00192647" w:rsidRPr="00047273">
        <w:rPr>
          <w:rFonts w:ascii="Times New Roman" w:hAnsi="Times New Roman" w:cs="Times New Roman"/>
          <w:iCs/>
          <w:color w:val="0D0D0D" w:themeColor="text1" w:themeTint="F2"/>
          <w:sz w:val="22"/>
          <w:szCs w:val="22"/>
        </w:rPr>
        <w:t>ve</w:t>
      </w:r>
      <w:r w:rsidR="00192647">
        <w:rPr>
          <w:rFonts w:ascii="Times New Roman" w:hAnsi="Times New Roman" w:cs="Times New Roman"/>
          <w:iCs/>
          <w:color w:val="0D0D0D" w:themeColor="text1" w:themeTint="F2"/>
          <w:sz w:val="22"/>
          <w:szCs w:val="22"/>
        </w:rPr>
        <w:t>z</w:t>
      </w:r>
      <w:r w:rsidR="00192647" w:rsidRPr="00047273">
        <w:rPr>
          <w:rFonts w:ascii="Times New Roman" w:hAnsi="Times New Roman" w:cs="Times New Roman"/>
          <w:iCs/>
          <w:color w:val="0D0D0D" w:themeColor="text1" w:themeTint="F2"/>
          <w:sz w:val="22"/>
          <w:szCs w:val="22"/>
        </w:rPr>
        <w:t xml:space="preserve"> </w:t>
      </w:r>
      <w:r w:rsidR="00047273" w:rsidRPr="00047273">
        <w:rPr>
          <w:rFonts w:ascii="Times New Roman" w:hAnsi="Times New Roman" w:cs="Times New Roman"/>
          <w:iCs/>
          <w:color w:val="0D0D0D" w:themeColor="text1" w:themeTint="F2"/>
          <w:sz w:val="22"/>
          <w:szCs w:val="22"/>
        </w:rPr>
        <w:t xml:space="preserve">el devengamiento mensual del próximo servicio de interés por vencer de los VDFB, que no exceda el </w:t>
      </w:r>
      <w:r w:rsidR="00192647">
        <w:rPr>
          <w:rFonts w:ascii="Times New Roman" w:hAnsi="Times New Roman" w:cs="Times New Roman"/>
          <w:iCs/>
          <w:color w:val="0D0D0D" w:themeColor="text1" w:themeTint="F2"/>
          <w:sz w:val="22"/>
          <w:szCs w:val="22"/>
        </w:rPr>
        <w:t>2</w:t>
      </w:r>
      <w:r w:rsidR="00047273" w:rsidRPr="00047273">
        <w:rPr>
          <w:rFonts w:ascii="Times New Roman" w:hAnsi="Times New Roman" w:cs="Times New Roman"/>
          <w:iCs/>
          <w:color w:val="0D0D0D" w:themeColor="text1" w:themeTint="F2"/>
          <w:sz w:val="22"/>
          <w:szCs w:val="22"/>
        </w:rPr>
        <w:t>,5% del valor nominal residual de los VDF al momento de calcularlo. Para el cálculo se considerará la tasa aplicada para el pago del último servicio de interés de los VDFB. Los importes acumulados en el Fondo de Liquidez serán aplicados por el Fiduciario al pago de servicios de interés de los VDF en caso de insuficiencia de la Cobranza.</w:t>
      </w:r>
    </w:p>
    <w:p w14:paraId="7E65CD98" w14:textId="77777777" w:rsidR="00390BDC" w:rsidRPr="00506990" w:rsidRDefault="00390BDC" w:rsidP="00390BDC">
      <w:pPr>
        <w:rPr>
          <w:rFonts w:ascii="Times New Roman" w:eastAsia="Times New Roman" w:hAnsi="Times New Roman" w:cs="Times New Roman"/>
          <w:color w:val="0D0D0D" w:themeColor="text1" w:themeTint="F2"/>
          <w:sz w:val="22"/>
          <w:szCs w:val="22"/>
          <w:lang w:val="es-AR"/>
        </w:rPr>
      </w:pPr>
    </w:p>
    <w:p w14:paraId="1231F188" w14:textId="1CFAAB40" w:rsidR="00A615F6" w:rsidRPr="00506990" w:rsidRDefault="0050339C" w:rsidP="00A615F6">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En caso que el saldo de dicho fondo deba disminuirse respecto del mes anterior, dichos fondos serán liberados a favor de</w:t>
      </w:r>
      <w:r w:rsidR="006E36BA"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l</w:t>
      </w:r>
      <w:r w:rsidR="006E36BA"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hasta la suma del importe retenido del precio de la colocación. En ningún caso el Fondo de Liquidez se recompondrá con las Cobranzas de los Créditos. Los importes correspondientes al Fondo de Liquidez serán recalculados por el Fiduciario en cada Fecha de Pago de Servicios. Los importes acumulados en el fondo </w:t>
      </w:r>
      <w:r w:rsidR="00173D28">
        <w:rPr>
          <w:rFonts w:ascii="Times New Roman" w:eastAsia="Times New Roman" w:hAnsi="Times New Roman" w:cs="Times New Roman"/>
          <w:color w:val="0D0D0D" w:themeColor="text1" w:themeTint="F2"/>
          <w:sz w:val="22"/>
          <w:szCs w:val="22"/>
          <w:lang w:val="es-AR"/>
        </w:rPr>
        <w:t>serán</w:t>
      </w:r>
      <w:r w:rsidRPr="00506990">
        <w:rPr>
          <w:rFonts w:ascii="Times New Roman" w:eastAsia="Times New Roman" w:hAnsi="Times New Roman" w:cs="Times New Roman"/>
          <w:color w:val="0D0D0D" w:themeColor="text1" w:themeTint="F2"/>
          <w:sz w:val="22"/>
          <w:szCs w:val="22"/>
          <w:lang w:val="es-AR"/>
        </w:rPr>
        <w:t xml:space="preserve"> invertidos por el Fiduciario bajo las mismas reglas aplicables a los Fondos Líquidos Disponibles. Cancelados los VDF, el saldo total de dicho fondo será liberado a favor de</w:t>
      </w:r>
      <w:r w:rsidR="006E36BA"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l</w:t>
      </w:r>
      <w:r w:rsidR="006E36BA"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hasta el límite de lo retenido del precio de la colocación, y si el mismo hubiera sido utilizado el importe correspondiente será retenido de las Cobranzas para su pago a</w:t>
      </w:r>
      <w:r w:rsidR="002A2B1C"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l</w:t>
      </w:r>
      <w:r w:rsidR="002A2B1C"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2A2B1C" w:rsidRPr="00506990">
        <w:rPr>
          <w:rFonts w:ascii="Times New Roman" w:eastAsia="Times New Roman" w:hAnsi="Times New Roman" w:cs="Times New Roman"/>
          <w:color w:val="0D0D0D" w:themeColor="text1" w:themeTint="F2"/>
          <w:sz w:val="22"/>
          <w:szCs w:val="22"/>
          <w:lang w:val="es-AR"/>
        </w:rPr>
        <w:t>s</w:t>
      </w:r>
      <w:r w:rsidR="00151843">
        <w:rPr>
          <w:rFonts w:ascii="Times New Roman" w:eastAsia="Times New Roman" w:hAnsi="Times New Roman" w:cs="Times New Roman"/>
          <w:color w:val="0D0D0D" w:themeColor="text1" w:themeTint="F2"/>
          <w:sz w:val="22"/>
          <w:szCs w:val="22"/>
          <w:lang w:val="es-AR"/>
        </w:rPr>
        <w:t>.</w:t>
      </w:r>
    </w:p>
    <w:p w14:paraId="19FB6A0D" w14:textId="77777777" w:rsidR="0050339C" w:rsidRPr="00506990" w:rsidRDefault="0050339C" w:rsidP="0050339C">
      <w:pPr>
        <w:rPr>
          <w:rFonts w:ascii="Times New Roman" w:eastAsia="Times New Roman" w:hAnsi="Times New Roman" w:cs="Times New Roman"/>
          <w:b/>
          <w:bCs/>
          <w:color w:val="0D0D0D" w:themeColor="text1" w:themeTint="F2"/>
          <w:sz w:val="22"/>
          <w:szCs w:val="22"/>
          <w:lang w:val="es-AR"/>
        </w:rPr>
      </w:pPr>
    </w:p>
    <w:p w14:paraId="5D203FF3" w14:textId="57887C4F"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2.</w:t>
      </w:r>
      <w:r w:rsidR="000D40C5">
        <w:rPr>
          <w:rFonts w:ascii="Times New Roman" w:hAnsi="Times New Roman" w:cs="Times New Roman"/>
          <w:b/>
          <w:bCs/>
          <w:iCs/>
          <w:color w:val="0D0D0D" w:themeColor="text1" w:themeTint="F2"/>
          <w:sz w:val="22"/>
          <w:szCs w:val="22"/>
        </w:rPr>
        <w:t>7</w:t>
      </w:r>
      <w:r w:rsidRPr="00506990">
        <w:rPr>
          <w:rFonts w:ascii="Times New Roman" w:hAnsi="Times New Roman" w:cs="Times New Roman"/>
          <w:b/>
          <w:bCs/>
          <w:iCs/>
          <w:color w:val="0D0D0D" w:themeColor="text1" w:themeTint="F2"/>
          <w:sz w:val="22"/>
          <w:szCs w:val="22"/>
        </w:rPr>
        <w:t>. Forma de distribución de los ingresos al Fideicomiso.</w:t>
      </w:r>
      <w:r w:rsidRPr="00506990">
        <w:rPr>
          <w:rFonts w:ascii="Times New Roman" w:hAnsi="Times New Roman" w:cs="Times New Roman"/>
          <w:iCs/>
          <w:color w:val="0D0D0D" w:themeColor="text1" w:themeTint="F2"/>
          <w:sz w:val="22"/>
          <w:szCs w:val="22"/>
        </w:rPr>
        <w:t xml:space="preserve"> El total de los fondos ingresados al Fideicomiso como consecuencia del cobro de los Créditos a partir de la Fecha de Corte y del resultado de las colocaciones realizadas por excedentes de liquidez transitorios, se distribuirán de la siguiente forma y orden:</w:t>
      </w:r>
    </w:p>
    <w:p w14:paraId="39423534"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3BFFE342" w14:textId="77777777" w:rsidR="0050339C" w:rsidRPr="00506990" w:rsidRDefault="0050339C" w:rsidP="0050339C">
      <w:pPr>
        <w:widowControl w:val="0"/>
        <w:suppressLineNumbers/>
        <w:suppressAutoHyphens/>
        <w:spacing w:line="240" w:lineRule="atLeast"/>
        <w:rPr>
          <w:rFonts w:ascii="Times New Roman" w:hAnsi="Times New Roman" w:cs="Times New Roman"/>
          <w:bCs/>
          <w:iCs/>
          <w:color w:val="0D0D0D" w:themeColor="text1" w:themeTint="F2"/>
          <w:sz w:val="22"/>
          <w:szCs w:val="22"/>
        </w:rPr>
      </w:pPr>
      <w:r w:rsidRPr="00506990">
        <w:rPr>
          <w:rFonts w:ascii="Times New Roman" w:hAnsi="Times New Roman" w:cs="Times New Roman"/>
          <w:bCs/>
          <w:iCs/>
          <w:color w:val="0D0D0D" w:themeColor="text1" w:themeTint="F2"/>
          <w:sz w:val="22"/>
          <w:szCs w:val="22"/>
        </w:rPr>
        <w:t>A) Hasta tanto no estén totalmente cancelados los VDFA:</w:t>
      </w:r>
    </w:p>
    <w:p w14:paraId="62BE2CDF" w14:textId="77777777" w:rsidR="0050339C" w:rsidRPr="00506990" w:rsidRDefault="0050339C" w:rsidP="003A7495">
      <w:pPr>
        <w:pStyle w:val="Prrafodelista"/>
        <w:widowControl w:val="0"/>
        <w:numPr>
          <w:ilvl w:val="0"/>
          <w:numId w:val="18"/>
        </w:numPr>
        <w:suppressLineNumbers/>
        <w:suppressAutoHyphens/>
        <w:spacing w:line="240" w:lineRule="atLeast"/>
        <w:rPr>
          <w:iCs/>
          <w:color w:val="0D0D0D" w:themeColor="text1" w:themeTint="F2"/>
          <w:sz w:val="22"/>
          <w:szCs w:val="22"/>
        </w:rPr>
      </w:pPr>
      <w:r w:rsidRPr="00506990">
        <w:rPr>
          <w:iCs/>
          <w:color w:val="0D0D0D" w:themeColor="text1" w:themeTint="F2"/>
          <w:sz w:val="22"/>
          <w:szCs w:val="22"/>
        </w:rPr>
        <w:t xml:space="preserve">Al Fondo de Gastos, de corresponder </w:t>
      </w:r>
    </w:p>
    <w:p w14:paraId="34CC554F" w14:textId="77777777" w:rsidR="0050339C" w:rsidRPr="00506990" w:rsidRDefault="0050339C" w:rsidP="003A7495">
      <w:pPr>
        <w:pStyle w:val="Prrafodelista"/>
        <w:widowControl w:val="0"/>
        <w:numPr>
          <w:ilvl w:val="0"/>
          <w:numId w:val="18"/>
        </w:numPr>
        <w:suppressLineNumbers/>
        <w:suppressAutoHyphens/>
        <w:spacing w:line="240" w:lineRule="atLeast"/>
        <w:rPr>
          <w:color w:val="0D0D0D" w:themeColor="text1" w:themeTint="F2"/>
          <w:sz w:val="22"/>
          <w:szCs w:val="22"/>
        </w:rPr>
      </w:pPr>
      <w:r w:rsidRPr="00506990">
        <w:rPr>
          <w:iCs/>
          <w:color w:val="0D0D0D" w:themeColor="text1" w:themeTint="F2"/>
          <w:sz w:val="22"/>
          <w:szCs w:val="22"/>
        </w:rPr>
        <w:t>Al pago del interés correspondiente a los VDFA</w:t>
      </w:r>
    </w:p>
    <w:p w14:paraId="1DF17990" w14:textId="77777777" w:rsidR="0050339C" w:rsidRPr="00506990" w:rsidRDefault="0050339C" w:rsidP="003A7495">
      <w:pPr>
        <w:pStyle w:val="Prrafodelista"/>
        <w:widowControl w:val="0"/>
        <w:numPr>
          <w:ilvl w:val="0"/>
          <w:numId w:val="18"/>
        </w:numPr>
        <w:suppressLineNumbers/>
        <w:suppressAutoHyphens/>
        <w:spacing w:line="240" w:lineRule="atLeast"/>
        <w:rPr>
          <w:iCs/>
          <w:color w:val="0D0D0D" w:themeColor="text1" w:themeTint="F2"/>
          <w:sz w:val="22"/>
          <w:szCs w:val="22"/>
        </w:rPr>
      </w:pPr>
      <w:r w:rsidRPr="00506990">
        <w:rPr>
          <w:iCs/>
          <w:color w:val="0D0D0D" w:themeColor="text1" w:themeTint="F2"/>
          <w:sz w:val="22"/>
          <w:szCs w:val="22"/>
        </w:rPr>
        <w:t>Al pago de la amortización de los VDFA.</w:t>
      </w:r>
    </w:p>
    <w:p w14:paraId="53D15630" w14:textId="77777777" w:rsidR="0050339C" w:rsidRPr="00506990" w:rsidRDefault="0050339C" w:rsidP="0050339C">
      <w:pPr>
        <w:widowControl w:val="0"/>
        <w:suppressLineNumbers/>
        <w:suppressAutoHyphens/>
        <w:spacing w:line="240" w:lineRule="atLeast"/>
        <w:rPr>
          <w:rFonts w:ascii="Times New Roman" w:hAnsi="Times New Roman" w:cs="Times New Roman"/>
          <w:iCs/>
          <w:color w:val="0D0D0D" w:themeColor="text1" w:themeTint="F2"/>
          <w:sz w:val="22"/>
          <w:szCs w:val="22"/>
          <w:u w:val="single"/>
        </w:rPr>
      </w:pPr>
    </w:p>
    <w:p w14:paraId="20E45737" w14:textId="77777777" w:rsidR="0050339C" w:rsidRPr="00506990" w:rsidRDefault="0050339C" w:rsidP="0050339C">
      <w:pPr>
        <w:widowControl w:val="0"/>
        <w:suppressLineNumbers/>
        <w:suppressAutoHyphens/>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B) Una vez cancelados los VDFA:</w:t>
      </w:r>
    </w:p>
    <w:p w14:paraId="72F2A268" w14:textId="77777777" w:rsidR="0050339C" w:rsidRPr="00506990" w:rsidRDefault="0050339C" w:rsidP="003A7495">
      <w:pPr>
        <w:pStyle w:val="Prrafodelista"/>
        <w:widowControl w:val="0"/>
        <w:numPr>
          <w:ilvl w:val="0"/>
          <w:numId w:val="19"/>
        </w:numPr>
        <w:suppressLineNumbers/>
        <w:suppressAutoHyphens/>
        <w:spacing w:line="240" w:lineRule="atLeast"/>
        <w:rPr>
          <w:bCs/>
          <w:iCs/>
          <w:color w:val="0D0D0D" w:themeColor="text1" w:themeTint="F2"/>
          <w:sz w:val="22"/>
          <w:szCs w:val="22"/>
        </w:rPr>
      </w:pPr>
      <w:r w:rsidRPr="00506990">
        <w:rPr>
          <w:iCs/>
          <w:color w:val="0D0D0D" w:themeColor="text1" w:themeTint="F2"/>
          <w:sz w:val="22"/>
          <w:szCs w:val="22"/>
        </w:rPr>
        <w:t>Al Fondo de Gastos, de corresponder.</w:t>
      </w:r>
    </w:p>
    <w:p w14:paraId="614D7048" w14:textId="77777777" w:rsidR="0050339C" w:rsidRPr="00506990" w:rsidRDefault="0050339C" w:rsidP="003A7495">
      <w:pPr>
        <w:pStyle w:val="Prrafodelista"/>
        <w:widowControl w:val="0"/>
        <w:numPr>
          <w:ilvl w:val="0"/>
          <w:numId w:val="19"/>
        </w:numPr>
        <w:suppressLineNumbers/>
        <w:suppressAutoHyphens/>
        <w:spacing w:line="240" w:lineRule="atLeast"/>
        <w:rPr>
          <w:iCs/>
          <w:color w:val="0D0D0D" w:themeColor="text1" w:themeTint="F2"/>
          <w:sz w:val="22"/>
          <w:szCs w:val="22"/>
        </w:rPr>
      </w:pPr>
      <w:r w:rsidRPr="00506990">
        <w:rPr>
          <w:iCs/>
          <w:color w:val="0D0D0D" w:themeColor="text1" w:themeTint="F2"/>
          <w:sz w:val="22"/>
          <w:szCs w:val="22"/>
        </w:rPr>
        <w:t>Al pago del interés correspondiente a los VDFB.</w:t>
      </w:r>
    </w:p>
    <w:p w14:paraId="1BD0D09E" w14:textId="2DA829EE" w:rsidR="002370AF" w:rsidRPr="00056A13" w:rsidRDefault="0050339C" w:rsidP="002370AF">
      <w:pPr>
        <w:pStyle w:val="Prrafodelista"/>
        <w:widowControl w:val="0"/>
        <w:numPr>
          <w:ilvl w:val="0"/>
          <w:numId w:val="19"/>
        </w:numPr>
        <w:suppressLineNumbers/>
        <w:suppressAutoHyphens/>
        <w:spacing w:line="240" w:lineRule="atLeast"/>
        <w:rPr>
          <w:iCs/>
          <w:color w:val="0D0D0D" w:themeColor="text1" w:themeTint="F2"/>
          <w:sz w:val="22"/>
          <w:szCs w:val="22"/>
        </w:rPr>
      </w:pPr>
      <w:r w:rsidRPr="00056A13">
        <w:rPr>
          <w:iCs/>
          <w:color w:val="0D0D0D" w:themeColor="text1" w:themeTint="F2"/>
          <w:sz w:val="22"/>
          <w:szCs w:val="22"/>
        </w:rPr>
        <w:t>Al pago de la amortización de los VDFB.</w:t>
      </w:r>
    </w:p>
    <w:p w14:paraId="196F0D2B" w14:textId="77777777" w:rsidR="0050339C" w:rsidRPr="00056A13" w:rsidRDefault="0050339C" w:rsidP="00557525">
      <w:pPr>
        <w:pStyle w:val="Prrafodelista"/>
        <w:widowControl w:val="0"/>
        <w:suppressLineNumbers/>
        <w:suppressAutoHyphens/>
        <w:spacing w:line="240" w:lineRule="atLeast"/>
        <w:rPr>
          <w:iCs/>
          <w:color w:val="0D0D0D" w:themeColor="text1" w:themeTint="F2"/>
          <w:sz w:val="22"/>
          <w:szCs w:val="22"/>
        </w:rPr>
      </w:pPr>
    </w:p>
    <w:p w14:paraId="0B1F9C1D" w14:textId="77777777" w:rsidR="00151843" w:rsidRPr="00DB405C" w:rsidRDefault="00151843" w:rsidP="00151843">
      <w:pPr>
        <w:widowControl w:val="0"/>
        <w:suppressLineNumbers/>
        <w:suppressAutoHyphens/>
        <w:spacing w:line="240" w:lineRule="atLeast"/>
        <w:rPr>
          <w:color w:val="0D0D0D" w:themeColor="text1" w:themeTint="F2"/>
          <w:sz w:val="22"/>
        </w:rPr>
      </w:pPr>
      <w:r w:rsidRPr="00DB405C">
        <w:rPr>
          <w:rFonts w:ascii="Times New Roman" w:hAnsi="Times New Roman" w:cs="Times New Roman"/>
          <w:color w:val="0D0D0D" w:themeColor="text1" w:themeTint="F2"/>
          <w:sz w:val="22"/>
        </w:rPr>
        <w:t xml:space="preserve">Una vez </w:t>
      </w:r>
      <w:r w:rsidRPr="00DB405C">
        <w:rPr>
          <w:rFonts w:ascii="Times New Roman" w:hAnsi="Times New Roman" w:cs="Times New Roman"/>
          <w:iCs/>
          <w:color w:val="0D0D0D" w:themeColor="text1" w:themeTint="F2"/>
          <w:sz w:val="22"/>
          <w:szCs w:val="22"/>
        </w:rPr>
        <w:t>satisfecho íntegramente el pago de los Servicios correspondientes a los VDF, y cancelados todos los Gastos del Fideicomiso, los Bienes Fideicomitidos remanentes serán transferidos al Fideicomisario.</w:t>
      </w:r>
    </w:p>
    <w:p w14:paraId="66470203" w14:textId="77777777" w:rsidR="002370AF" w:rsidRPr="00056A13" w:rsidRDefault="002370AF" w:rsidP="002370AF">
      <w:pPr>
        <w:suppressAutoHyphens/>
        <w:rPr>
          <w:rFonts w:ascii="Times New Roman" w:hAnsi="Times New Roman" w:cs="Times New Roman"/>
          <w:iCs/>
          <w:color w:val="0D0D0D" w:themeColor="text1" w:themeTint="F2"/>
          <w:sz w:val="22"/>
          <w:szCs w:val="22"/>
        </w:rPr>
      </w:pPr>
    </w:p>
    <w:p w14:paraId="65C39509" w14:textId="185CFBE3" w:rsidR="00297242" w:rsidRPr="00506990" w:rsidRDefault="002370AF" w:rsidP="00297242">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2.</w:t>
      </w:r>
      <w:r w:rsidR="000D40C5">
        <w:rPr>
          <w:rFonts w:ascii="Times New Roman" w:hAnsi="Times New Roman" w:cs="Times New Roman"/>
          <w:b/>
          <w:bCs/>
          <w:iCs/>
          <w:color w:val="0D0D0D" w:themeColor="text1" w:themeTint="F2"/>
          <w:sz w:val="22"/>
          <w:szCs w:val="22"/>
        </w:rPr>
        <w:t>8</w:t>
      </w:r>
      <w:r w:rsidRPr="00506990">
        <w:rPr>
          <w:rFonts w:ascii="Times New Roman" w:hAnsi="Times New Roman" w:cs="Times New Roman"/>
          <w:b/>
          <w:bCs/>
          <w:iCs/>
          <w:color w:val="0D0D0D" w:themeColor="text1" w:themeTint="F2"/>
          <w:sz w:val="22"/>
          <w:szCs w:val="22"/>
        </w:rPr>
        <w:t xml:space="preserve">. Pago de los Servicios. </w:t>
      </w:r>
      <w:r w:rsidRPr="00506990">
        <w:rPr>
          <w:rFonts w:ascii="Times New Roman" w:hAnsi="Times New Roman" w:cs="Times New Roman"/>
          <w:iCs/>
          <w:color w:val="0D0D0D" w:themeColor="text1" w:themeTint="F2"/>
          <w:sz w:val="22"/>
          <w:szCs w:val="22"/>
        </w:rPr>
        <w:t xml:space="preserve">Los Servicios serán pagados por el Fiduciario como se indica en el Cuadro de Pago de Servicios contenido en el Suplemento de Prospecto, o el Día Hábil siguiente a cada fecha allí indicada (la “Fecha de Pago de Servicios”), (cada una de ellas, la “Fecha de Pago de Servicios”) mediante la transferencia de los importes correspondientes a la Caja de Valores S.A., para su acreditación en las respectivas cuentas de los titulares de </w:t>
      </w:r>
      <w:r w:rsidR="00151843">
        <w:rPr>
          <w:rFonts w:ascii="Times New Roman" w:hAnsi="Times New Roman"/>
          <w:color w:val="0D0D0D" w:themeColor="text1" w:themeTint="F2"/>
          <w:sz w:val="22"/>
          <w:lang w:val="es-AR"/>
        </w:rPr>
        <w:t>Valores de Deuda Fiduciaria</w:t>
      </w:r>
      <w:r w:rsidR="0011317D" w:rsidRPr="00E52538">
        <w:rPr>
          <w:rFonts w:ascii="Times New Roman" w:hAnsi="Times New Roman"/>
          <w:color w:val="0D0D0D" w:themeColor="text1" w:themeTint="F2"/>
          <w:sz w:val="22"/>
          <w:lang w:val="es-AR"/>
        </w:rPr>
        <w:t xml:space="preserve"> </w:t>
      </w:r>
      <w:r w:rsidRPr="00506990">
        <w:rPr>
          <w:rFonts w:ascii="Times New Roman" w:hAnsi="Times New Roman" w:cs="Times New Roman"/>
          <w:iCs/>
          <w:color w:val="0D0D0D" w:themeColor="text1" w:themeTint="F2"/>
          <w:sz w:val="22"/>
          <w:szCs w:val="22"/>
        </w:rPr>
        <w:t xml:space="preserve">con derecho al cobro. Con una anticipación no menor a cinco (5) Días Hábiles anteriores a cada Fecha de Pago de Servicios, el Fiduciario publicará en la AIF </w:t>
      </w:r>
      <w:r w:rsidRPr="00506990">
        <w:rPr>
          <w:rFonts w:ascii="Times New Roman" w:hAnsi="Times New Roman" w:cs="Times New Roman"/>
          <w:color w:val="0D0D0D" w:themeColor="text1" w:themeTint="F2"/>
          <w:sz w:val="22"/>
          <w:szCs w:val="22"/>
        </w:rPr>
        <w:t xml:space="preserve">y en </w:t>
      </w:r>
      <w:r w:rsidRPr="00506990">
        <w:rPr>
          <w:rFonts w:ascii="Times New Roman" w:hAnsi="Times New Roman" w:cs="Times New Roman"/>
          <w:iCs/>
          <w:color w:val="0D0D0D" w:themeColor="text1" w:themeTint="F2"/>
          <w:sz w:val="22"/>
          <w:szCs w:val="22"/>
        </w:rPr>
        <w:t xml:space="preserve">los sistemas de información de los mercados autorizados donde listen los </w:t>
      </w:r>
      <w:r w:rsidR="00151843">
        <w:rPr>
          <w:rFonts w:ascii="Times New Roman" w:hAnsi="Times New Roman"/>
          <w:color w:val="0D0D0D" w:themeColor="text1" w:themeTint="F2"/>
          <w:sz w:val="22"/>
          <w:lang w:val="es-AR"/>
        </w:rPr>
        <w:t>Valores de Deuda Fiduciaria</w:t>
      </w:r>
      <w:r w:rsidR="0011317D" w:rsidRPr="00E52538">
        <w:rPr>
          <w:rFonts w:ascii="Times New Roman" w:hAnsi="Times New Roman"/>
          <w:color w:val="0D0D0D" w:themeColor="text1" w:themeTint="F2"/>
          <w:sz w:val="22"/>
          <w:lang w:val="es-AR"/>
        </w:rPr>
        <w:t xml:space="preserve"> </w:t>
      </w:r>
      <w:r w:rsidRPr="00506990">
        <w:rPr>
          <w:rFonts w:ascii="Times New Roman" w:hAnsi="Times New Roman" w:cs="Times New Roman"/>
          <w:iCs/>
          <w:color w:val="0D0D0D" w:themeColor="text1" w:themeTint="F2"/>
          <w:sz w:val="22"/>
          <w:szCs w:val="22"/>
        </w:rPr>
        <w:t xml:space="preserve">el monto a pagar por tal concepto a cada clase de </w:t>
      </w:r>
      <w:r w:rsidR="00151843">
        <w:rPr>
          <w:rFonts w:ascii="Times New Roman" w:hAnsi="Times New Roman"/>
          <w:color w:val="0D0D0D" w:themeColor="text1" w:themeTint="F2"/>
          <w:sz w:val="22"/>
          <w:lang w:val="es-AR"/>
        </w:rPr>
        <w:t>Valores de Deuda Fiduciaria</w:t>
      </w:r>
      <w:r w:rsidR="0011317D" w:rsidRPr="00E52538">
        <w:rPr>
          <w:rFonts w:ascii="Times New Roman" w:hAnsi="Times New Roman"/>
          <w:color w:val="0D0D0D" w:themeColor="text1" w:themeTint="F2"/>
          <w:sz w:val="22"/>
          <w:lang w:val="es-AR"/>
        </w:rPr>
        <w:t xml:space="preserve"> </w:t>
      </w:r>
      <w:r w:rsidRPr="00506990">
        <w:rPr>
          <w:rFonts w:ascii="Times New Roman" w:hAnsi="Times New Roman" w:cs="Times New Roman"/>
          <w:iCs/>
          <w:color w:val="0D0D0D" w:themeColor="text1" w:themeTint="F2"/>
          <w:sz w:val="22"/>
          <w:szCs w:val="22"/>
        </w:rPr>
        <w:t>que en esa oportunidad tenga derecho al cobro, discriminando los conceptos. El pago de los Servicios se realizará hasta la concurrencia de (i) lo efectivamente recaudado con relación a los Créditos durante el Período de Devengamiento, más (ii) los importes provenientes de las inversiones realizadas por excedentes de liquidez transitorios, menos (iii) la contribución al Fondo de Gastos, de corresponder. El remanente que no haya podido pagarse será pagado cuando el Flujo de Fondos efectivamente percibido lo permita, de acuerdo al orden de prelación previsto en el artículo 2.</w:t>
      </w:r>
      <w:r w:rsidR="000D40C5">
        <w:rPr>
          <w:rFonts w:ascii="Times New Roman" w:hAnsi="Times New Roman" w:cs="Times New Roman"/>
          <w:iCs/>
          <w:color w:val="0D0D0D" w:themeColor="text1" w:themeTint="F2"/>
          <w:sz w:val="22"/>
          <w:szCs w:val="22"/>
        </w:rPr>
        <w:t>7</w:t>
      </w:r>
      <w:r w:rsidRPr="00506990">
        <w:rPr>
          <w:rFonts w:ascii="Times New Roman" w:hAnsi="Times New Roman" w:cs="Times New Roman"/>
          <w:iCs/>
          <w:color w:val="0D0D0D" w:themeColor="text1" w:themeTint="F2"/>
          <w:sz w:val="22"/>
          <w:szCs w:val="22"/>
        </w:rPr>
        <w:t>, continuando el devengamiento de intereses sobre el capital.</w:t>
      </w:r>
      <w:r w:rsidR="00297242">
        <w:rPr>
          <w:rFonts w:ascii="Times New Roman" w:hAnsi="Times New Roman" w:cs="Times New Roman"/>
          <w:iCs/>
          <w:color w:val="0D0D0D" w:themeColor="text1" w:themeTint="F2"/>
          <w:sz w:val="22"/>
          <w:szCs w:val="22"/>
        </w:rPr>
        <w:t xml:space="preserve"> </w:t>
      </w:r>
      <w:r w:rsidR="00297242" w:rsidRPr="00E93A53">
        <w:rPr>
          <w:rFonts w:ascii="Times New Roman" w:hAnsi="Times New Roman" w:cs="Times New Roman"/>
          <w:iCs/>
          <w:color w:val="0D0D0D" w:themeColor="text1" w:themeTint="F2"/>
          <w:sz w:val="22"/>
          <w:szCs w:val="22"/>
        </w:rPr>
        <w:t>En el supuesto del artículo 2.</w:t>
      </w:r>
      <w:r w:rsidR="0011317D" w:rsidRPr="00E93A53">
        <w:rPr>
          <w:rFonts w:ascii="Times New Roman" w:hAnsi="Times New Roman" w:cs="Times New Roman"/>
          <w:iCs/>
          <w:color w:val="0D0D0D" w:themeColor="text1" w:themeTint="F2"/>
          <w:sz w:val="22"/>
          <w:szCs w:val="22"/>
        </w:rPr>
        <w:t>1</w:t>
      </w:r>
      <w:r w:rsidR="000D40C5">
        <w:rPr>
          <w:rFonts w:ascii="Times New Roman" w:hAnsi="Times New Roman" w:cs="Times New Roman"/>
          <w:iCs/>
          <w:color w:val="0D0D0D" w:themeColor="text1" w:themeTint="F2"/>
          <w:sz w:val="22"/>
          <w:szCs w:val="22"/>
        </w:rPr>
        <w:t>3</w:t>
      </w:r>
      <w:r w:rsidR="0011317D" w:rsidRPr="00E93A53">
        <w:rPr>
          <w:rFonts w:ascii="Times New Roman" w:hAnsi="Times New Roman" w:cs="Times New Roman"/>
          <w:iCs/>
          <w:color w:val="0D0D0D" w:themeColor="text1" w:themeTint="F2"/>
          <w:sz w:val="22"/>
          <w:szCs w:val="22"/>
        </w:rPr>
        <w:t xml:space="preserve"> </w:t>
      </w:r>
      <w:r w:rsidR="00297242" w:rsidRPr="00E93A53">
        <w:rPr>
          <w:rFonts w:ascii="Times New Roman" w:hAnsi="Times New Roman" w:cs="Times New Roman"/>
          <w:iCs/>
          <w:color w:val="0D0D0D" w:themeColor="text1" w:themeTint="F2"/>
          <w:sz w:val="22"/>
          <w:szCs w:val="22"/>
        </w:rPr>
        <w:t>I (a) si hubiera fondos disponibles para ello, el Fiduciario podrá anticipar el pago</w:t>
      </w:r>
      <w:r w:rsidR="00362260">
        <w:rPr>
          <w:rFonts w:ascii="Times New Roman" w:hAnsi="Times New Roman" w:cs="Times New Roman"/>
          <w:iCs/>
          <w:color w:val="0D0D0D" w:themeColor="text1" w:themeTint="F2"/>
          <w:sz w:val="22"/>
          <w:szCs w:val="22"/>
        </w:rPr>
        <w:t xml:space="preserve"> de</w:t>
      </w:r>
      <w:r w:rsidR="00297242" w:rsidRPr="00E93A53">
        <w:rPr>
          <w:rFonts w:ascii="Times New Roman" w:hAnsi="Times New Roman" w:cs="Times New Roman"/>
          <w:iCs/>
          <w:color w:val="0D0D0D" w:themeColor="text1" w:themeTint="F2"/>
          <w:sz w:val="22"/>
          <w:szCs w:val="22"/>
        </w:rPr>
        <w:t xml:space="preserve"> Servicios de los </w:t>
      </w:r>
      <w:r w:rsidR="000D40C5">
        <w:rPr>
          <w:rFonts w:ascii="Times New Roman" w:hAnsi="Times New Roman" w:cs="Times New Roman"/>
          <w:iCs/>
          <w:color w:val="0D0D0D" w:themeColor="text1" w:themeTint="F2"/>
          <w:sz w:val="22"/>
          <w:szCs w:val="22"/>
        </w:rPr>
        <w:t>VDFB</w:t>
      </w:r>
      <w:r w:rsidR="0011317D" w:rsidRPr="00E93A53">
        <w:rPr>
          <w:rFonts w:ascii="Times New Roman" w:hAnsi="Times New Roman" w:cs="Times New Roman"/>
          <w:iCs/>
          <w:color w:val="0D0D0D" w:themeColor="text1" w:themeTint="F2"/>
          <w:sz w:val="22"/>
          <w:szCs w:val="22"/>
        </w:rPr>
        <w:t xml:space="preserve"> </w:t>
      </w:r>
      <w:r w:rsidR="00297242" w:rsidRPr="00E93A53">
        <w:rPr>
          <w:rFonts w:ascii="Times New Roman" w:hAnsi="Times New Roman" w:cs="Times New Roman"/>
          <w:iCs/>
          <w:color w:val="0D0D0D" w:themeColor="text1" w:themeTint="F2"/>
          <w:sz w:val="22"/>
          <w:szCs w:val="22"/>
        </w:rPr>
        <w:t>a una fecha anterior a la indicada en el Cuadro Pago de Servicios, para lo cual deberá publicar el correspondiente Aviso de Pago con no menos de cinco (5) días de antelación en los sistemas de información de los mercado</w:t>
      </w:r>
      <w:r w:rsidR="00297242">
        <w:rPr>
          <w:rFonts w:ascii="Times New Roman" w:hAnsi="Times New Roman" w:cs="Times New Roman"/>
          <w:iCs/>
          <w:color w:val="0D0D0D" w:themeColor="text1" w:themeTint="F2"/>
          <w:sz w:val="22"/>
          <w:szCs w:val="22"/>
        </w:rPr>
        <w:t xml:space="preserve">s autorizados donde listen los </w:t>
      </w:r>
      <w:r w:rsidR="00151843">
        <w:rPr>
          <w:rFonts w:ascii="Times New Roman" w:hAnsi="Times New Roman"/>
          <w:color w:val="0D0D0D" w:themeColor="text1" w:themeTint="F2"/>
          <w:sz w:val="22"/>
          <w:lang w:val="es-AR"/>
        </w:rPr>
        <w:t>Valores de Deuda Fiduciaria</w:t>
      </w:r>
      <w:r w:rsidR="00297242" w:rsidRPr="00E93A53">
        <w:rPr>
          <w:rFonts w:ascii="Times New Roman" w:hAnsi="Times New Roman" w:cs="Times New Roman"/>
          <w:iCs/>
          <w:color w:val="0D0D0D" w:themeColor="text1" w:themeTint="F2"/>
          <w:sz w:val="22"/>
          <w:szCs w:val="22"/>
        </w:rPr>
        <w:t xml:space="preserve"> y en la AIF</w:t>
      </w:r>
      <w:r w:rsidR="00297242">
        <w:rPr>
          <w:rFonts w:ascii="Times New Roman" w:hAnsi="Times New Roman" w:cs="Times New Roman"/>
          <w:iCs/>
          <w:color w:val="0D0D0D" w:themeColor="text1" w:themeTint="F2"/>
          <w:sz w:val="22"/>
          <w:szCs w:val="22"/>
        </w:rPr>
        <w:t>.</w:t>
      </w:r>
    </w:p>
    <w:p w14:paraId="5462E166" w14:textId="0701A92B" w:rsidR="002370AF" w:rsidRPr="00506990" w:rsidRDefault="002370AF" w:rsidP="002370AF">
      <w:pPr>
        <w:suppressAutoHyphens/>
        <w:rPr>
          <w:rFonts w:ascii="Times New Roman" w:hAnsi="Times New Roman" w:cs="Times New Roman"/>
          <w:iCs/>
          <w:color w:val="0D0D0D" w:themeColor="text1" w:themeTint="F2"/>
          <w:sz w:val="22"/>
          <w:szCs w:val="22"/>
        </w:rPr>
      </w:pPr>
    </w:p>
    <w:p w14:paraId="706DF732" w14:textId="77777777" w:rsidR="002370AF" w:rsidRPr="00506990" w:rsidRDefault="002370AF" w:rsidP="002370AF">
      <w:pPr>
        <w:suppressAutoHyphens/>
        <w:spacing w:line="240" w:lineRule="atLeast"/>
        <w:rPr>
          <w:rFonts w:ascii="Times New Roman" w:hAnsi="Times New Roman" w:cs="Times New Roman"/>
          <w:iCs/>
          <w:color w:val="0D0D0D" w:themeColor="text1" w:themeTint="F2"/>
          <w:sz w:val="22"/>
          <w:szCs w:val="22"/>
        </w:rPr>
      </w:pPr>
    </w:p>
    <w:p w14:paraId="45B11DA5" w14:textId="56C8D90D" w:rsidR="002370AF" w:rsidRPr="00506990" w:rsidRDefault="002370AF" w:rsidP="002370AF">
      <w:pPr>
        <w:widowControl w:val="0"/>
        <w:suppressAutoHyphens/>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2.</w:t>
      </w:r>
      <w:r w:rsidR="000D40C5">
        <w:rPr>
          <w:rFonts w:ascii="Times New Roman" w:hAnsi="Times New Roman" w:cs="Times New Roman"/>
          <w:b/>
          <w:bCs/>
          <w:iCs/>
          <w:color w:val="0D0D0D" w:themeColor="text1" w:themeTint="F2"/>
          <w:sz w:val="22"/>
          <w:szCs w:val="22"/>
        </w:rPr>
        <w:t>9</w:t>
      </w:r>
      <w:r w:rsidRPr="00506990">
        <w:rPr>
          <w:rFonts w:ascii="Times New Roman" w:hAnsi="Times New Roman" w:cs="Times New Roman"/>
          <w:b/>
          <w:bCs/>
          <w:iCs/>
          <w:color w:val="0D0D0D" w:themeColor="text1" w:themeTint="F2"/>
          <w:sz w:val="22"/>
          <w:szCs w:val="22"/>
        </w:rPr>
        <w:t>. Falta de pago de los Servicios.</w:t>
      </w:r>
      <w:r w:rsidRPr="00506990">
        <w:rPr>
          <w:rFonts w:ascii="Times New Roman" w:hAnsi="Times New Roman" w:cs="Times New Roman"/>
          <w:iCs/>
          <w:color w:val="0D0D0D" w:themeColor="text1" w:themeTint="F2"/>
          <w:sz w:val="22"/>
          <w:szCs w:val="22"/>
        </w:rPr>
        <w:t xml:space="preserve"> La falta de pago o pago parcial de un Servicio por insuficiencia de fondos fideicomitidos, no constituirá incumplimiento, devengándose en su caso a favor de los </w:t>
      </w:r>
      <w:r w:rsidR="00151843">
        <w:rPr>
          <w:rFonts w:ascii="Times New Roman" w:hAnsi="Times New Roman"/>
          <w:color w:val="0D0D0D" w:themeColor="text1" w:themeTint="F2"/>
          <w:sz w:val="22"/>
          <w:lang w:val="es-AR"/>
        </w:rPr>
        <w:t>Valores de Deuda Fiduciaria</w:t>
      </w:r>
      <w:r w:rsidR="0011317D" w:rsidRPr="00E52538">
        <w:rPr>
          <w:rFonts w:ascii="Times New Roman" w:hAnsi="Times New Roman"/>
          <w:color w:val="0D0D0D" w:themeColor="text1" w:themeTint="F2"/>
          <w:sz w:val="22"/>
          <w:lang w:val="es-AR"/>
        </w:rPr>
        <w:t xml:space="preserve"> </w:t>
      </w:r>
      <w:r w:rsidRPr="00506990">
        <w:rPr>
          <w:rFonts w:ascii="Times New Roman" w:hAnsi="Times New Roman" w:cs="Times New Roman"/>
          <w:iCs/>
          <w:color w:val="0D0D0D" w:themeColor="text1" w:themeTint="F2"/>
          <w:sz w:val="22"/>
          <w:szCs w:val="22"/>
        </w:rPr>
        <w:t xml:space="preserve">los intereses correspondientes sobre el saldo de capital impago. El monto que no haya podido pagarse a los Beneficiarios en cada Fecha de Pago de Servicios por ser insuficiente lo recaudado, será pagado cuando el Flujo de Fondos efectivamente percibido lo permita. Transcurridos ciento veinte días desde la última Fecha de Pago de Servicios sin que existan fondos suficientes para cancelar la totalidad de los Servicios adeudados a los </w:t>
      </w:r>
      <w:r w:rsidR="00151843">
        <w:rPr>
          <w:rFonts w:ascii="Times New Roman" w:hAnsi="Times New Roman"/>
          <w:color w:val="0D0D0D" w:themeColor="text1" w:themeTint="F2"/>
          <w:sz w:val="22"/>
          <w:lang w:val="es-AR"/>
        </w:rPr>
        <w:t>Valores de Deuda Fiduciaria</w:t>
      </w:r>
      <w:r w:rsidRPr="00506990">
        <w:rPr>
          <w:rFonts w:ascii="Times New Roman" w:hAnsi="Times New Roman" w:cs="Times New Roman"/>
          <w:iCs/>
          <w:color w:val="0D0D0D" w:themeColor="text1" w:themeTint="F2"/>
          <w:sz w:val="22"/>
          <w:szCs w:val="22"/>
        </w:rPr>
        <w:t>, ello implicará un Evento Especial. No obstante, en cuanto hubiera fondos disponibles en la Cuenta Fiduciaria, el Fiduciario procederá a realizar pagos a los VDFA, cancelados éstos a los VDFB, luego de deducir las contribuciones al Fondo de Gastos, de corresponder. Dichos pagos, en cuanto fueren parciales, se efectivizarán con una periodicidad mínima de treinta (30) días, y siempre que los fondos disponibles para ello no fueran inferiores a $100.000</w:t>
      </w:r>
      <w:r w:rsidR="000D40C5">
        <w:rPr>
          <w:rFonts w:ascii="Times New Roman" w:hAnsi="Times New Roman" w:cs="Times New Roman"/>
          <w:iCs/>
          <w:color w:val="0D0D0D" w:themeColor="text1" w:themeTint="F2"/>
          <w:sz w:val="22"/>
          <w:szCs w:val="22"/>
        </w:rPr>
        <w:t>.</w:t>
      </w:r>
    </w:p>
    <w:p w14:paraId="36CB0CBF" w14:textId="77777777" w:rsidR="002370AF" w:rsidRPr="00506990" w:rsidRDefault="002370AF" w:rsidP="002370AF">
      <w:pPr>
        <w:widowControl w:val="0"/>
        <w:suppressAutoHyphens/>
        <w:spacing w:line="240" w:lineRule="atLeast"/>
        <w:rPr>
          <w:rFonts w:ascii="Times New Roman" w:hAnsi="Times New Roman" w:cs="Times New Roman"/>
          <w:b/>
          <w:bCs/>
          <w:iCs/>
          <w:color w:val="0D0D0D" w:themeColor="text1" w:themeTint="F2"/>
          <w:sz w:val="22"/>
          <w:szCs w:val="22"/>
        </w:rPr>
      </w:pPr>
    </w:p>
    <w:p w14:paraId="26B4D201" w14:textId="4877E332" w:rsidR="002370AF" w:rsidRPr="00506990" w:rsidRDefault="002370AF" w:rsidP="002370AF">
      <w:pPr>
        <w:pStyle w:val="Textoindependiente"/>
        <w:jc w:val="both"/>
        <w:rPr>
          <w:rFonts w:ascii="Times New Roman" w:hAnsi="Times New Roman"/>
          <w:b w:val="0"/>
          <w:bCs w:val="0"/>
          <w:iCs/>
          <w:color w:val="0D0D0D" w:themeColor="text1" w:themeTint="F2"/>
          <w:sz w:val="22"/>
          <w:szCs w:val="22"/>
          <w:lang w:val="es-AR"/>
        </w:rPr>
      </w:pPr>
      <w:r w:rsidRPr="00506990">
        <w:rPr>
          <w:rFonts w:ascii="Times New Roman" w:hAnsi="Times New Roman"/>
          <w:iCs/>
          <w:color w:val="0D0D0D" w:themeColor="text1" w:themeTint="F2"/>
          <w:sz w:val="22"/>
          <w:szCs w:val="22"/>
        </w:rPr>
        <w:t>Artículo 2.1</w:t>
      </w:r>
      <w:r w:rsidR="000D40C5">
        <w:rPr>
          <w:rFonts w:ascii="Times New Roman" w:hAnsi="Times New Roman"/>
          <w:iCs/>
          <w:color w:val="0D0D0D" w:themeColor="text1" w:themeTint="F2"/>
          <w:sz w:val="22"/>
          <w:szCs w:val="22"/>
        </w:rPr>
        <w:t>0</w:t>
      </w:r>
      <w:r w:rsidRPr="00506990">
        <w:rPr>
          <w:rFonts w:ascii="Times New Roman" w:hAnsi="Times New Roman"/>
          <w:iCs/>
          <w:color w:val="0D0D0D" w:themeColor="text1" w:themeTint="F2"/>
          <w:sz w:val="22"/>
          <w:szCs w:val="22"/>
        </w:rPr>
        <w:t xml:space="preserve">. Forma de los </w:t>
      </w:r>
      <w:r w:rsidR="00151843">
        <w:rPr>
          <w:rFonts w:ascii="Times New Roman" w:hAnsi="Times New Roman"/>
          <w:color w:val="0D0D0D" w:themeColor="text1" w:themeTint="F2"/>
          <w:sz w:val="22"/>
          <w:lang w:val="es-AR"/>
        </w:rPr>
        <w:t>Valores de Deuda Fiduciaria</w:t>
      </w:r>
      <w:r w:rsidRPr="00506990">
        <w:rPr>
          <w:rFonts w:ascii="Times New Roman" w:hAnsi="Times New Roman"/>
          <w:iCs/>
          <w:color w:val="0D0D0D" w:themeColor="text1" w:themeTint="F2"/>
          <w:sz w:val="22"/>
          <w:szCs w:val="22"/>
        </w:rPr>
        <w:t xml:space="preserve">. </w:t>
      </w:r>
      <w:r w:rsidRPr="00506990">
        <w:rPr>
          <w:rFonts w:ascii="Times New Roman" w:hAnsi="Times New Roman"/>
          <w:b w:val="0"/>
          <w:bCs w:val="0"/>
          <w:iCs/>
          <w:color w:val="0D0D0D" w:themeColor="text1" w:themeTint="F2"/>
          <w:sz w:val="22"/>
          <w:szCs w:val="22"/>
          <w:lang w:val="es-AR"/>
        </w:rPr>
        <w:t xml:space="preserve">Los </w:t>
      </w:r>
      <w:r w:rsidR="00151843" w:rsidRPr="002276F7">
        <w:rPr>
          <w:rFonts w:ascii="Times New Roman" w:hAnsi="Times New Roman"/>
          <w:b w:val="0"/>
          <w:color w:val="0D0D0D" w:themeColor="text1" w:themeTint="F2"/>
          <w:sz w:val="22"/>
          <w:lang w:val="es-AR"/>
        </w:rPr>
        <w:t>Valores de Deuda Fiduciaria</w:t>
      </w:r>
      <w:r w:rsidR="0011317D" w:rsidRPr="00E52538">
        <w:rPr>
          <w:rFonts w:ascii="Times New Roman" w:hAnsi="Times New Roman"/>
          <w:color w:val="0D0D0D" w:themeColor="text1" w:themeTint="F2"/>
          <w:sz w:val="22"/>
          <w:lang w:val="es-AR"/>
        </w:rPr>
        <w:t xml:space="preserve"> </w:t>
      </w:r>
      <w:r w:rsidRPr="00506990">
        <w:rPr>
          <w:rFonts w:ascii="Times New Roman" w:hAnsi="Times New Roman"/>
          <w:b w:val="0"/>
          <w:bCs w:val="0"/>
          <w:iCs/>
          <w:color w:val="0D0D0D" w:themeColor="text1" w:themeTint="F2"/>
          <w:sz w:val="22"/>
          <w:szCs w:val="22"/>
          <w:lang w:val="es-AR"/>
        </w:rPr>
        <w:t xml:space="preserve">estarán representados por Certificados Globales permanentes que serán depositados en Caja de Valores S.A. Los Beneficiarios renuncian al derecho a exigir la entrega de láminas individuales. Las transferencias se realizarán dentro del sistema de depósito colectivo administrado por dicha Caja de Valores S.A., conforme a la ley 20.643. La Caja de Valores S.A. se encuentra habilitada para cobrar aranceles a los depositantes, que éstos podrán trasladar a los Beneficiarios. </w:t>
      </w:r>
    </w:p>
    <w:p w14:paraId="01E9494F" w14:textId="77777777" w:rsidR="002370AF" w:rsidRPr="00506990" w:rsidRDefault="002370AF" w:rsidP="002370AF">
      <w:pPr>
        <w:pStyle w:val="Textoindependiente"/>
        <w:jc w:val="both"/>
        <w:rPr>
          <w:rFonts w:ascii="Times New Roman" w:hAnsi="Times New Roman"/>
          <w:b w:val="0"/>
          <w:bCs w:val="0"/>
          <w:iCs/>
          <w:color w:val="0D0D0D" w:themeColor="text1" w:themeTint="F2"/>
          <w:sz w:val="22"/>
          <w:szCs w:val="22"/>
          <w:lang w:val="es-AR"/>
        </w:rPr>
      </w:pPr>
    </w:p>
    <w:p w14:paraId="6DAE001D" w14:textId="3A53DAB1" w:rsidR="002370AF" w:rsidRPr="00506990" w:rsidRDefault="002370AF" w:rsidP="002370AF">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Artículo 2.1</w:t>
      </w:r>
      <w:r w:rsidR="000D40C5">
        <w:rPr>
          <w:rFonts w:ascii="Times New Roman" w:hAnsi="Times New Roman" w:cs="Times New Roman"/>
          <w:b/>
          <w:bCs/>
          <w:color w:val="000000"/>
          <w:sz w:val="22"/>
          <w:szCs w:val="22"/>
          <w:lang w:val="es-AR" w:eastAsia="es-AR"/>
        </w:rPr>
        <w:t>1</w:t>
      </w:r>
      <w:r w:rsidRPr="00506990">
        <w:rPr>
          <w:rFonts w:ascii="Times New Roman" w:hAnsi="Times New Roman" w:cs="Times New Roman"/>
          <w:b/>
          <w:bCs/>
          <w:color w:val="000000"/>
          <w:sz w:val="22"/>
          <w:szCs w:val="22"/>
          <w:lang w:val="es-AR" w:eastAsia="es-AR"/>
        </w:rPr>
        <w:t xml:space="preserve">. Eventos Especiales. </w:t>
      </w:r>
      <w:r w:rsidRPr="00506990">
        <w:rPr>
          <w:rFonts w:ascii="Times New Roman" w:hAnsi="Times New Roman" w:cs="Times New Roman"/>
          <w:color w:val="000000"/>
          <w:sz w:val="22"/>
          <w:szCs w:val="22"/>
          <w:lang w:val="es-AR" w:eastAsia="es-AR"/>
        </w:rPr>
        <w:t xml:space="preserve">A los efectos del presente Fideicomiso se considerará constituido un Evento Especial en cualquiera de los siguientes supuestos: </w:t>
      </w:r>
    </w:p>
    <w:p w14:paraId="47473D04" w14:textId="3DF996DC" w:rsidR="002370AF" w:rsidRPr="00506990" w:rsidRDefault="002370AF" w:rsidP="002370AF">
      <w:pPr>
        <w:autoSpaceDE w:val="0"/>
        <w:autoSpaceDN w:val="0"/>
        <w:adjustRightInd w:val="0"/>
        <w:spacing w:after="2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(a) </w:t>
      </w:r>
      <w:r w:rsidRPr="00506990">
        <w:rPr>
          <w:rFonts w:ascii="Times New Roman" w:hAnsi="Times New Roman" w:cs="Times New Roman"/>
          <w:color w:val="000000"/>
          <w:sz w:val="22"/>
          <w:szCs w:val="22"/>
          <w:lang w:val="es-AR" w:eastAsia="es-AR"/>
        </w:rPr>
        <w:t>Falta de pago de los Servicios, conforme al artículo 2.</w:t>
      </w:r>
      <w:r w:rsidR="000D40C5">
        <w:rPr>
          <w:rFonts w:ascii="Times New Roman" w:hAnsi="Times New Roman" w:cs="Times New Roman"/>
          <w:color w:val="000000"/>
          <w:sz w:val="22"/>
          <w:szCs w:val="22"/>
          <w:lang w:val="es-AR" w:eastAsia="es-AR"/>
        </w:rPr>
        <w:t>9</w:t>
      </w:r>
      <w:r w:rsidRPr="00506990">
        <w:rPr>
          <w:rFonts w:ascii="Times New Roman" w:hAnsi="Times New Roman" w:cs="Times New Roman"/>
          <w:color w:val="000000"/>
          <w:sz w:val="22"/>
          <w:szCs w:val="22"/>
          <w:lang w:val="es-AR" w:eastAsia="es-AR"/>
        </w:rPr>
        <w:t xml:space="preserve"> del Contrato Suplementario; </w:t>
      </w:r>
    </w:p>
    <w:p w14:paraId="12FCA330" w14:textId="4E5D2796" w:rsidR="002370AF" w:rsidRPr="00506990" w:rsidRDefault="002370AF" w:rsidP="002370AF">
      <w:pPr>
        <w:autoSpaceDE w:val="0"/>
        <w:autoSpaceDN w:val="0"/>
        <w:adjustRightInd w:val="0"/>
        <w:spacing w:after="2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(b) </w:t>
      </w:r>
      <w:r w:rsidRPr="00506990">
        <w:rPr>
          <w:rFonts w:ascii="Times New Roman" w:hAnsi="Times New Roman" w:cs="Times New Roman"/>
          <w:color w:val="000000"/>
          <w:sz w:val="22"/>
          <w:szCs w:val="22"/>
          <w:lang w:val="es-AR" w:eastAsia="es-AR"/>
        </w:rPr>
        <w:t xml:space="preserve">Si la CNV cancelara por resolución firme la autorización para la oferta pública de los </w:t>
      </w:r>
      <w:r w:rsidR="00151843" w:rsidRPr="002276F7">
        <w:rPr>
          <w:rFonts w:ascii="Times New Roman" w:hAnsi="Times New Roman" w:cs="Times New Roman"/>
          <w:color w:val="000000"/>
          <w:sz w:val="22"/>
          <w:szCs w:val="22"/>
          <w:lang w:val="es-AR" w:eastAsia="es-AR"/>
        </w:rPr>
        <w:t>Valores de Deuda Fiduciaria</w:t>
      </w:r>
      <w:r w:rsidRPr="00506990">
        <w:rPr>
          <w:rFonts w:ascii="Times New Roman" w:hAnsi="Times New Roman" w:cs="Times New Roman"/>
          <w:color w:val="000000"/>
          <w:sz w:val="22"/>
          <w:szCs w:val="22"/>
          <w:lang w:val="es-AR" w:eastAsia="es-AR"/>
        </w:rPr>
        <w:t xml:space="preserve"> o, en caso de haberse solicitado, si los mercados autorizados donde listen y/o negocien los </w:t>
      </w:r>
      <w:r w:rsidR="00151843" w:rsidRPr="00AA2014">
        <w:rPr>
          <w:rFonts w:ascii="Times New Roman" w:hAnsi="Times New Roman" w:cs="Times New Roman"/>
          <w:color w:val="000000"/>
          <w:sz w:val="22"/>
          <w:szCs w:val="22"/>
          <w:lang w:val="es-AR" w:eastAsia="es-AR"/>
        </w:rPr>
        <w:t>Valores de Deuda Fiduciaria</w:t>
      </w:r>
      <w:r w:rsidR="00042325" w:rsidRPr="00E52538">
        <w:rPr>
          <w:rFonts w:ascii="Times New Roman" w:hAnsi="Times New Roman"/>
          <w:color w:val="0D0D0D" w:themeColor="text1" w:themeTint="F2"/>
          <w:sz w:val="22"/>
          <w:lang w:val="es-AR"/>
        </w:rPr>
        <w:t xml:space="preserve"> </w:t>
      </w:r>
      <w:r w:rsidRPr="00506990">
        <w:rPr>
          <w:rFonts w:ascii="Times New Roman" w:hAnsi="Times New Roman" w:cs="Times New Roman"/>
          <w:color w:val="000000"/>
          <w:sz w:val="22"/>
          <w:szCs w:val="22"/>
          <w:lang w:val="es-AR" w:eastAsia="es-AR"/>
        </w:rPr>
        <w:t xml:space="preserve">cancelaran por resolución firme su listado; </w:t>
      </w:r>
    </w:p>
    <w:p w14:paraId="010D2F06" w14:textId="77777777" w:rsidR="002370AF" w:rsidRPr="00506990" w:rsidRDefault="002370AF" w:rsidP="002370AF">
      <w:pPr>
        <w:autoSpaceDE w:val="0"/>
        <w:autoSpaceDN w:val="0"/>
        <w:adjustRightInd w:val="0"/>
        <w:spacing w:after="2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(c) </w:t>
      </w:r>
      <w:r w:rsidRPr="00506990">
        <w:rPr>
          <w:rFonts w:ascii="Times New Roman" w:hAnsi="Times New Roman" w:cs="Times New Roman"/>
          <w:color w:val="000000"/>
          <w:sz w:val="22"/>
          <w:szCs w:val="22"/>
          <w:lang w:val="es-AR" w:eastAsia="es-AR"/>
        </w:rPr>
        <w:t xml:space="preserve">Si los Bienes Fideicomitidos se viesen afectados física o jurídicamente de modo tal que resulte imposible que cumplan su función de garantía, y no pudiesen ser sustituidos por otros activos; </w:t>
      </w:r>
    </w:p>
    <w:p w14:paraId="71D1B0B3" w14:textId="77777777" w:rsidR="002370AF" w:rsidRPr="00506990" w:rsidRDefault="002370AF" w:rsidP="002370AF">
      <w:pPr>
        <w:autoSpaceDE w:val="0"/>
        <w:autoSpaceDN w:val="0"/>
        <w:adjustRightInd w:val="0"/>
        <w:spacing w:after="2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(d) </w:t>
      </w:r>
      <w:r w:rsidRPr="00506990">
        <w:rPr>
          <w:rFonts w:ascii="Times New Roman" w:hAnsi="Times New Roman" w:cs="Times New Roman"/>
          <w:color w:val="000000"/>
          <w:sz w:val="22"/>
          <w:szCs w:val="22"/>
          <w:lang w:val="es-AR" w:eastAsia="es-AR"/>
        </w:rPr>
        <w:t xml:space="preserve">Falta de cumplimiento en tiempo y forma por parte de los Fiduciantes de cualquier obligación establecida en este Contrato, cuyo incumplimiento sea relevante y afecte en forma significativa el Fideicomiso; </w:t>
      </w:r>
    </w:p>
    <w:p w14:paraId="1474B3B9" w14:textId="77777777" w:rsidR="002370AF" w:rsidRPr="00506990" w:rsidRDefault="002370AF" w:rsidP="002370AF">
      <w:pPr>
        <w:autoSpaceDE w:val="0"/>
        <w:autoSpaceDN w:val="0"/>
        <w:adjustRightInd w:val="0"/>
        <w:spacing w:after="2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(e) </w:t>
      </w:r>
      <w:r w:rsidRPr="00506990">
        <w:rPr>
          <w:rFonts w:ascii="Times New Roman" w:hAnsi="Times New Roman" w:cs="Times New Roman"/>
          <w:color w:val="000000"/>
          <w:sz w:val="22"/>
          <w:szCs w:val="22"/>
          <w:lang w:val="es-AR" w:eastAsia="es-AR"/>
        </w:rPr>
        <w:t xml:space="preserve">Toda sentencia judicial firme y definitiva que restrinja la validez, vigencia, alcance y ejecutabilidad de los Documentos y de este Contrato; </w:t>
      </w:r>
    </w:p>
    <w:p w14:paraId="5C1F866A" w14:textId="77777777" w:rsidR="002370AF" w:rsidRPr="00506990" w:rsidRDefault="002370AF" w:rsidP="002370AF">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(f) </w:t>
      </w:r>
      <w:r w:rsidRPr="00506990">
        <w:rPr>
          <w:rFonts w:ascii="Times New Roman" w:hAnsi="Times New Roman" w:cs="Times New Roman"/>
          <w:color w:val="000000"/>
          <w:sz w:val="22"/>
          <w:szCs w:val="22"/>
          <w:lang w:val="es-AR" w:eastAsia="es-AR"/>
        </w:rPr>
        <w:t xml:space="preserve">Si cualquier información, declaración, garantía o certificación significativa realizada o suministrada por los Fiduciantes (incluyendo cualesquiera de sus funcionarios debidamente autorizados) en este Contrato o en cualquier documento entregado por los Fiduciantes conforme a o en ejecución de este Contrato resultara haber sido incorrecta, inexacta, incompleta o engañosa, en cualquier aspecto importante, en el momento de su realización y la misma tuviera un efecto significativo sobre el Fideicomiso. </w:t>
      </w:r>
    </w:p>
    <w:p w14:paraId="407471EA" w14:textId="77777777" w:rsidR="002370AF" w:rsidRPr="00506990" w:rsidRDefault="002370AF" w:rsidP="002370AF">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color w:val="000000"/>
          <w:sz w:val="22"/>
          <w:szCs w:val="22"/>
          <w:lang w:val="es-AR" w:eastAsia="es-AR"/>
        </w:rPr>
        <w:t xml:space="preserve">La enumeración de los eventos del presente artículo así como cualquier otro Evento Especial enunciado en el Contrato Marco son de carácter taxativo. </w:t>
      </w:r>
    </w:p>
    <w:p w14:paraId="4E42FCF1" w14:textId="77777777" w:rsidR="002370AF" w:rsidRPr="00506990" w:rsidRDefault="002370AF" w:rsidP="002370AF">
      <w:pPr>
        <w:autoSpaceDE w:val="0"/>
        <w:autoSpaceDN w:val="0"/>
        <w:adjustRightInd w:val="0"/>
        <w:jc w:val="left"/>
        <w:rPr>
          <w:rFonts w:ascii="Times New Roman" w:hAnsi="Times New Roman" w:cs="Times New Roman"/>
          <w:color w:val="000000"/>
          <w:sz w:val="21"/>
          <w:szCs w:val="21"/>
          <w:lang w:val="es-AR" w:eastAsia="es-AR"/>
        </w:rPr>
      </w:pPr>
    </w:p>
    <w:p w14:paraId="7AEE88B5" w14:textId="6F61E4C1" w:rsidR="002370AF" w:rsidRPr="00506990" w:rsidRDefault="002370AF" w:rsidP="002370AF">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Artículo 2.1</w:t>
      </w:r>
      <w:r w:rsidR="000D40C5">
        <w:rPr>
          <w:rFonts w:ascii="Times New Roman" w:hAnsi="Times New Roman" w:cs="Times New Roman"/>
          <w:b/>
          <w:bCs/>
          <w:color w:val="000000"/>
          <w:sz w:val="22"/>
          <w:szCs w:val="22"/>
          <w:lang w:val="es-AR" w:eastAsia="es-AR"/>
        </w:rPr>
        <w:t>2</w:t>
      </w:r>
      <w:r w:rsidRPr="00506990">
        <w:rPr>
          <w:rFonts w:ascii="Times New Roman" w:hAnsi="Times New Roman" w:cs="Times New Roman"/>
          <w:b/>
          <w:bCs/>
          <w:color w:val="000000"/>
          <w:sz w:val="22"/>
          <w:szCs w:val="22"/>
          <w:lang w:val="es-AR" w:eastAsia="es-AR"/>
        </w:rPr>
        <w:t xml:space="preserve">. Consecuencias de un Evento Especial. </w:t>
      </w:r>
      <w:r w:rsidRPr="00506990">
        <w:rPr>
          <w:rFonts w:ascii="Times New Roman" w:hAnsi="Times New Roman" w:cs="Times New Roman"/>
          <w:color w:val="000000"/>
          <w:sz w:val="22"/>
          <w:szCs w:val="22"/>
          <w:lang w:val="es-AR" w:eastAsia="es-AR"/>
        </w:rPr>
        <w:t xml:space="preserve">Producido cualesquiera de los Eventos Especiales, el Fiduciario deberá inmediatamente, a más tardar dentro de 1 (un) Día Hábil de verificado el hecho, </w:t>
      </w:r>
      <w:r w:rsidRPr="00506990">
        <w:rPr>
          <w:rFonts w:ascii="Times New Roman" w:hAnsi="Times New Roman" w:cs="Times New Roman"/>
          <w:b/>
          <w:bCs/>
          <w:color w:val="000000"/>
          <w:sz w:val="22"/>
          <w:szCs w:val="22"/>
          <w:lang w:val="es-AR" w:eastAsia="es-AR"/>
        </w:rPr>
        <w:t xml:space="preserve">(a) </w:t>
      </w:r>
      <w:r w:rsidRPr="00506990">
        <w:rPr>
          <w:rFonts w:ascii="Times New Roman" w:hAnsi="Times New Roman" w:cs="Times New Roman"/>
          <w:color w:val="000000"/>
          <w:sz w:val="22"/>
          <w:szCs w:val="22"/>
          <w:lang w:val="es-AR" w:eastAsia="es-AR"/>
        </w:rPr>
        <w:t xml:space="preserve">declarar la existencia de un Evento Especial mediante publicación de dicha circunstancia en la página web de la CNV, ítem Información Financiera, “Hecho Relevante”, y en los sistemas de información de los mercados autorizados donde listen y/o negocien los </w:t>
      </w:r>
      <w:r w:rsidR="00151843" w:rsidRPr="00AA2014">
        <w:rPr>
          <w:rFonts w:ascii="Times New Roman" w:hAnsi="Times New Roman" w:cs="Times New Roman"/>
          <w:color w:val="000000"/>
          <w:sz w:val="22"/>
          <w:szCs w:val="22"/>
          <w:lang w:val="es-AR" w:eastAsia="es-AR"/>
        </w:rPr>
        <w:t>Valores de Deuda Fiduciaria</w:t>
      </w:r>
      <w:r w:rsidRPr="00506990">
        <w:rPr>
          <w:rFonts w:ascii="Times New Roman" w:hAnsi="Times New Roman" w:cs="Times New Roman"/>
          <w:color w:val="000000"/>
          <w:sz w:val="22"/>
          <w:szCs w:val="22"/>
          <w:lang w:val="es-AR" w:eastAsia="es-AR"/>
        </w:rPr>
        <w:t xml:space="preserve">; </w:t>
      </w:r>
      <w:r w:rsidRPr="00506990">
        <w:rPr>
          <w:rFonts w:ascii="Times New Roman" w:hAnsi="Times New Roman" w:cs="Times New Roman"/>
          <w:b/>
          <w:bCs/>
          <w:color w:val="000000"/>
          <w:sz w:val="22"/>
          <w:szCs w:val="22"/>
          <w:lang w:val="es-AR" w:eastAsia="es-AR"/>
        </w:rPr>
        <w:t xml:space="preserve">(b) </w:t>
      </w:r>
      <w:r w:rsidRPr="00506990">
        <w:rPr>
          <w:rFonts w:ascii="Times New Roman" w:hAnsi="Times New Roman" w:cs="Times New Roman"/>
          <w:color w:val="000000"/>
          <w:sz w:val="22"/>
          <w:szCs w:val="22"/>
          <w:lang w:val="es-AR" w:eastAsia="es-AR"/>
        </w:rPr>
        <w:t xml:space="preserve">notificar de inmediato dicha declaración a los Fiduciantes; </w:t>
      </w:r>
      <w:r w:rsidRPr="00506990">
        <w:rPr>
          <w:rFonts w:ascii="Times New Roman" w:hAnsi="Times New Roman" w:cs="Times New Roman"/>
          <w:b/>
          <w:bCs/>
          <w:color w:val="000000"/>
          <w:sz w:val="22"/>
          <w:szCs w:val="22"/>
          <w:lang w:val="es-AR" w:eastAsia="es-AR"/>
        </w:rPr>
        <w:t xml:space="preserve">(c) </w:t>
      </w:r>
      <w:r w:rsidRPr="00506990">
        <w:rPr>
          <w:rFonts w:ascii="Times New Roman" w:hAnsi="Times New Roman" w:cs="Times New Roman"/>
          <w:color w:val="000000"/>
          <w:sz w:val="22"/>
          <w:szCs w:val="22"/>
          <w:lang w:val="es-AR" w:eastAsia="es-AR"/>
        </w:rPr>
        <w:t xml:space="preserve">requerirá una resolución de los Beneficiarios  adoptada conforme a las reglas del Contrato Marco acerca de los derechos y facultades a ejercer en tal supuesto. La decisión, que en el marco de un Evento Especial adopten los Beneficiarios, deberá ser mediante Asamblea Extraordinaria de Beneficiarios o a través del procedimiento de adopción de resoluciones prescindiendo de la misma previsto en el artículo 33.2 del Contrato Marco. Serán derechos y facultades de la Mayoría Extraordinaria de Beneficiarios ante un Evento Especial, los siguientes: </w:t>
      </w:r>
      <w:r w:rsidRPr="00506990">
        <w:rPr>
          <w:rFonts w:ascii="Times New Roman" w:hAnsi="Times New Roman" w:cs="Times New Roman"/>
          <w:b/>
          <w:bCs/>
          <w:color w:val="000000"/>
          <w:sz w:val="22"/>
          <w:szCs w:val="22"/>
          <w:lang w:val="es-AR" w:eastAsia="es-AR"/>
        </w:rPr>
        <w:t xml:space="preserve">(i) </w:t>
      </w:r>
      <w:r w:rsidRPr="00506990">
        <w:rPr>
          <w:rFonts w:ascii="Times New Roman" w:hAnsi="Times New Roman" w:cs="Times New Roman"/>
          <w:color w:val="000000"/>
          <w:sz w:val="22"/>
          <w:szCs w:val="22"/>
          <w:lang w:val="es-AR" w:eastAsia="es-AR"/>
        </w:rPr>
        <w:t xml:space="preserve">Disponer la liquidación anticipada del Fideicomiso, mediante (1) la venta en licitación privada de los Créditos y la realización de los demás Bienes Fideicomitidos, por la base y las modalidades, y con la intervención de las entidades que las partes acuerden. El precio por el que se enajenen los Créditos no podrá ser inferior al valor nominal de los </w:t>
      </w:r>
      <w:r w:rsidR="00151843">
        <w:rPr>
          <w:rFonts w:ascii="Times New Roman" w:hAnsi="Times New Roman"/>
          <w:color w:val="0D0D0D" w:themeColor="text1" w:themeTint="F2"/>
          <w:sz w:val="22"/>
          <w:lang w:val="es-AR"/>
        </w:rPr>
        <w:t>Valores de Deuda Fiduciaria</w:t>
      </w:r>
      <w:r w:rsidR="00042325" w:rsidRPr="00E52538">
        <w:rPr>
          <w:rFonts w:ascii="Times New Roman" w:hAnsi="Times New Roman"/>
          <w:color w:val="0D0D0D" w:themeColor="text1" w:themeTint="F2"/>
          <w:sz w:val="22"/>
          <w:lang w:val="es-AR"/>
        </w:rPr>
        <w:t xml:space="preserve"> </w:t>
      </w:r>
      <w:r w:rsidRPr="00506990">
        <w:rPr>
          <w:rFonts w:ascii="Times New Roman" w:hAnsi="Times New Roman" w:cs="Times New Roman"/>
          <w:color w:val="000000"/>
          <w:sz w:val="22"/>
          <w:szCs w:val="22"/>
          <w:lang w:val="es-AR" w:eastAsia="es-AR"/>
        </w:rPr>
        <w:t xml:space="preserve">en circulación; o (2) la asignación directa de los mismos a los Beneficiarios; o </w:t>
      </w:r>
      <w:r w:rsidRPr="00506990">
        <w:rPr>
          <w:rFonts w:ascii="Times New Roman" w:hAnsi="Times New Roman" w:cs="Times New Roman"/>
          <w:b/>
          <w:bCs/>
          <w:color w:val="000000"/>
          <w:sz w:val="22"/>
          <w:szCs w:val="22"/>
          <w:lang w:val="es-AR" w:eastAsia="es-AR"/>
        </w:rPr>
        <w:t xml:space="preserve">(ii) </w:t>
      </w:r>
      <w:r w:rsidRPr="00506990">
        <w:rPr>
          <w:rFonts w:ascii="Times New Roman" w:hAnsi="Times New Roman" w:cs="Times New Roman"/>
          <w:color w:val="000000"/>
          <w:sz w:val="22"/>
          <w:szCs w:val="22"/>
          <w:lang w:val="es-AR" w:eastAsia="es-AR"/>
        </w:rPr>
        <w:t>Disponer la continuación del Fideicomiso como privado. A los Beneficiarios que votaron en contra de tal decisión les serán aplicables las disposiciones contenidas en el artículo 2.1</w:t>
      </w:r>
      <w:r w:rsidR="000D40C5">
        <w:rPr>
          <w:rFonts w:ascii="Times New Roman" w:hAnsi="Times New Roman" w:cs="Times New Roman"/>
          <w:color w:val="000000"/>
          <w:sz w:val="22"/>
          <w:szCs w:val="22"/>
          <w:lang w:val="es-AR" w:eastAsia="es-AR"/>
        </w:rPr>
        <w:t>2</w:t>
      </w:r>
      <w:r w:rsidRPr="00506990">
        <w:rPr>
          <w:rFonts w:ascii="Times New Roman" w:hAnsi="Times New Roman" w:cs="Times New Roman"/>
          <w:color w:val="000000"/>
          <w:sz w:val="22"/>
          <w:szCs w:val="22"/>
          <w:lang w:val="es-AR" w:eastAsia="es-AR"/>
        </w:rPr>
        <w:t xml:space="preserve">, I (c). </w:t>
      </w:r>
    </w:p>
    <w:p w14:paraId="2BFF7BD2" w14:textId="0677C197" w:rsidR="002370AF" w:rsidRPr="00506990" w:rsidRDefault="002370AF" w:rsidP="002370AF">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color w:val="000000"/>
          <w:sz w:val="22"/>
          <w:szCs w:val="22"/>
          <w:lang w:val="es-AR" w:eastAsia="es-AR"/>
        </w:rPr>
        <w:t xml:space="preserve">La resolución que se adopte se anunciará por el Fiduciario en la AIF y, durante tres (3) días en los sistemas de información de los mercados autorizados donde listen y/o negocien los </w:t>
      </w:r>
      <w:r w:rsidR="00151843">
        <w:rPr>
          <w:rFonts w:ascii="Times New Roman" w:hAnsi="Times New Roman"/>
          <w:color w:val="0D0D0D" w:themeColor="text1" w:themeTint="F2"/>
          <w:sz w:val="22"/>
          <w:lang w:val="es-AR"/>
        </w:rPr>
        <w:t>Valores de Deuda Fiduciaria</w:t>
      </w:r>
      <w:r w:rsidR="00042325" w:rsidRPr="00E52538">
        <w:rPr>
          <w:rFonts w:ascii="Times New Roman" w:hAnsi="Times New Roman"/>
          <w:color w:val="0D0D0D" w:themeColor="text1" w:themeTint="F2"/>
          <w:sz w:val="22"/>
          <w:lang w:val="es-AR"/>
        </w:rPr>
        <w:t xml:space="preserve"> </w:t>
      </w:r>
      <w:r w:rsidRPr="00506990">
        <w:rPr>
          <w:rFonts w:ascii="Times New Roman" w:hAnsi="Times New Roman" w:cs="Times New Roman"/>
          <w:color w:val="000000"/>
          <w:sz w:val="22"/>
          <w:szCs w:val="22"/>
          <w:lang w:val="es-AR" w:eastAsia="es-AR"/>
        </w:rPr>
        <w:t>salvo que la decisión se hubiese adoptado por unanimidad donde la publicación se realizará por un (1) solo día.</w:t>
      </w:r>
    </w:p>
    <w:p w14:paraId="033DE8B5" w14:textId="77777777" w:rsidR="002370AF" w:rsidRPr="00506990" w:rsidRDefault="002370AF" w:rsidP="002370AF">
      <w:pPr>
        <w:pStyle w:val="Textoindependiente"/>
        <w:jc w:val="both"/>
        <w:rPr>
          <w:rFonts w:ascii="Times New Roman" w:hAnsi="Times New Roman"/>
          <w:b w:val="0"/>
          <w:bCs w:val="0"/>
          <w:color w:val="000000"/>
          <w:sz w:val="22"/>
          <w:szCs w:val="22"/>
          <w:lang w:val="es-AR" w:eastAsia="es-AR"/>
        </w:rPr>
      </w:pPr>
      <w:r w:rsidRPr="00506990">
        <w:rPr>
          <w:rFonts w:ascii="Times New Roman" w:hAnsi="Times New Roman"/>
          <w:b w:val="0"/>
          <w:bCs w:val="0"/>
          <w:color w:val="000000"/>
          <w:sz w:val="22"/>
          <w:szCs w:val="22"/>
          <w:lang w:val="es-AR" w:eastAsia="es-AR"/>
        </w:rPr>
        <w:t>Desde la declaración de existencia de un Evento Especial previsto en el inciso a) del artículo anterior, se devengarán de pleno derecho intereses moratorios a una tasa equivalente a una vez y media la última tasa de interés pagada a los VDFB.</w:t>
      </w:r>
    </w:p>
    <w:p w14:paraId="79150AD1" w14:textId="77777777" w:rsidR="002370AF" w:rsidRPr="00506990" w:rsidRDefault="002370AF" w:rsidP="002370AF">
      <w:pPr>
        <w:pStyle w:val="0-Texto"/>
        <w:spacing w:line="240" w:lineRule="auto"/>
        <w:rPr>
          <w:rFonts w:ascii="Times New Roman" w:eastAsia="Calibri" w:hAnsi="Times New Roman" w:cs="Times New Roman"/>
          <w:bCs w:val="0"/>
          <w:color w:val="000000"/>
        </w:rPr>
      </w:pPr>
      <w:r w:rsidRPr="00506990">
        <w:rPr>
          <w:rFonts w:ascii="Times New Roman" w:eastAsia="Calibri" w:hAnsi="Times New Roman" w:cs="Times New Roman"/>
          <w:bCs w:val="0"/>
          <w:color w:val="000000"/>
        </w:rPr>
        <w:t>En caso de insuficiencia del patrimonio fideicomitido, se considerarán válidas las decisiones que se tomen con el voto favorable de al menos las tres cuartas partes de los valores emitidos y en circulación, debiendo aplicarse las pautas establecidas en la última parte del artículo 1696 del Código Civil y Comercial de la Nación para el cómputo del quórum y las mayorías.</w:t>
      </w:r>
    </w:p>
    <w:p w14:paraId="374CF46E" w14:textId="77777777" w:rsidR="002370AF" w:rsidRPr="00506990" w:rsidRDefault="002370AF" w:rsidP="002370AF">
      <w:pPr>
        <w:pStyle w:val="Textoindependiente"/>
        <w:jc w:val="both"/>
        <w:rPr>
          <w:rFonts w:ascii="Times New Roman" w:hAnsi="Times New Roman"/>
          <w:b w:val="0"/>
          <w:bCs w:val="0"/>
          <w:iCs/>
          <w:color w:val="0D0D0D" w:themeColor="text1" w:themeTint="F2"/>
          <w:sz w:val="22"/>
          <w:szCs w:val="22"/>
          <w:lang w:val="es-AR"/>
        </w:rPr>
      </w:pPr>
    </w:p>
    <w:p w14:paraId="104545FE" w14:textId="3B4A83D7" w:rsidR="00151843" w:rsidRPr="003A006D" w:rsidRDefault="002370AF" w:rsidP="00151843">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Artículo 2.</w:t>
      </w:r>
      <w:r w:rsidR="00672A18" w:rsidRPr="00506990">
        <w:rPr>
          <w:rFonts w:ascii="Times New Roman" w:hAnsi="Times New Roman" w:cs="Times New Roman"/>
          <w:b/>
          <w:iCs/>
          <w:color w:val="0D0D0D" w:themeColor="text1" w:themeTint="F2"/>
          <w:sz w:val="22"/>
          <w:szCs w:val="22"/>
        </w:rPr>
        <w:t>1</w:t>
      </w:r>
      <w:r w:rsidR="000D40C5">
        <w:rPr>
          <w:rFonts w:ascii="Times New Roman" w:hAnsi="Times New Roman" w:cs="Times New Roman"/>
          <w:b/>
          <w:iCs/>
          <w:color w:val="0D0D0D" w:themeColor="text1" w:themeTint="F2"/>
          <w:sz w:val="22"/>
          <w:szCs w:val="22"/>
        </w:rPr>
        <w:t>3</w:t>
      </w:r>
      <w:r w:rsidR="00672A18" w:rsidRPr="00506990">
        <w:rPr>
          <w:rFonts w:ascii="Times New Roman" w:hAnsi="Times New Roman" w:cs="Times New Roman"/>
          <w:b/>
          <w:iCs/>
          <w:color w:val="0D0D0D" w:themeColor="text1" w:themeTint="F2"/>
          <w:sz w:val="22"/>
          <w:szCs w:val="22"/>
        </w:rPr>
        <w:t xml:space="preserve">. </w:t>
      </w:r>
      <w:r w:rsidR="00151843" w:rsidRPr="00506990">
        <w:rPr>
          <w:rFonts w:ascii="Times New Roman" w:hAnsi="Times New Roman" w:cs="Times New Roman"/>
          <w:b/>
          <w:bCs/>
          <w:iCs/>
          <w:color w:val="0D0D0D" w:themeColor="text1" w:themeTint="F2"/>
          <w:sz w:val="22"/>
          <w:szCs w:val="22"/>
        </w:rPr>
        <w:t>Liquidación anticipada o transformación del Fideicomiso instruida por Mayoría Ordinaria</w:t>
      </w:r>
      <w:r w:rsidR="00151843" w:rsidRPr="003A006D">
        <w:rPr>
          <w:rFonts w:ascii="Times New Roman" w:hAnsi="Times New Roman" w:cs="Times New Roman"/>
          <w:b/>
          <w:bCs/>
          <w:iCs/>
          <w:color w:val="0D0D0D" w:themeColor="text1" w:themeTint="F2"/>
          <w:sz w:val="22"/>
          <w:szCs w:val="22"/>
        </w:rPr>
        <w:t xml:space="preserve"> de </w:t>
      </w:r>
      <w:r w:rsidR="00151843" w:rsidRPr="00506990">
        <w:rPr>
          <w:rFonts w:ascii="Times New Roman" w:hAnsi="Times New Roman" w:cs="Times New Roman"/>
          <w:b/>
          <w:bCs/>
          <w:iCs/>
          <w:color w:val="0D0D0D" w:themeColor="text1" w:themeTint="F2"/>
          <w:sz w:val="22"/>
          <w:szCs w:val="22"/>
        </w:rPr>
        <w:t xml:space="preserve">Beneficiarios totalmente subordinados. </w:t>
      </w:r>
      <w:r w:rsidR="00151843" w:rsidRPr="00506990">
        <w:rPr>
          <w:rFonts w:ascii="Times New Roman" w:hAnsi="Times New Roman" w:cs="Times New Roman"/>
          <w:bCs/>
          <w:iCs/>
          <w:color w:val="0D0D0D" w:themeColor="text1" w:themeTint="F2"/>
          <w:sz w:val="22"/>
          <w:szCs w:val="22"/>
        </w:rPr>
        <w:t>I.</w:t>
      </w:r>
      <w:r w:rsidR="00151843" w:rsidRPr="00506990">
        <w:rPr>
          <w:rFonts w:ascii="Times New Roman" w:hAnsi="Times New Roman" w:cs="Times New Roman"/>
          <w:iCs/>
          <w:color w:val="0D0D0D" w:themeColor="text1" w:themeTint="F2"/>
          <w:sz w:val="22"/>
          <w:szCs w:val="22"/>
        </w:rPr>
        <w:t xml:space="preserve"> Una</w:t>
      </w:r>
      <w:r w:rsidR="00151843" w:rsidRPr="008B3986">
        <w:rPr>
          <w:rFonts w:ascii="Times New Roman" w:hAnsi="Times New Roman"/>
          <w:color w:val="0D0D0D" w:themeColor="text1" w:themeTint="F2"/>
          <w:sz w:val="22"/>
        </w:rPr>
        <w:t xml:space="preserve"> vez </w:t>
      </w:r>
      <w:r w:rsidR="00151843" w:rsidRPr="00506990">
        <w:rPr>
          <w:rFonts w:ascii="Times New Roman" w:hAnsi="Times New Roman" w:cs="Times New Roman"/>
          <w:iCs/>
          <w:color w:val="0D0D0D" w:themeColor="text1" w:themeTint="F2"/>
          <w:sz w:val="22"/>
          <w:szCs w:val="22"/>
        </w:rPr>
        <w:t>extinguidos los VDFA</w:t>
      </w:r>
      <w:r w:rsidR="00151843" w:rsidRPr="003A006D">
        <w:rPr>
          <w:rFonts w:ascii="Times New Roman" w:hAnsi="Times New Roman" w:cs="Times New Roman"/>
          <w:iCs/>
          <w:color w:val="0D0D0D" w:themeColor="text1" w:themeTint="F2"/>
          <w:sz w:val="22"/>
          <w:szCs w:val="22"/>
        </w:rPr>
        <w:t xml:space="preserve">, los Beneficiarios que representen la </w:t>
      </w:r>
      <w:r w:rsidR="00151843" w:rsidRPr="00506990">
        <w:rPr>
          <w:rFonts w:ascii="Times New Roman" w:hAnsi="Times New Roman" w:cs="Times New Roman"/>
          <w:iCs/>
          <w:color w:val="0D0D0D" w:themeColor="text1" w:themeTint="F2"/>
          <w:sz w:val="22"/>
          <w:szCs w:val="22"/>
        </w:rPr>
        <w:t>Mayoría Ordinaria de los Beneficiarios titulares de los VDFB</w:t>
      </w:r>
      <w:r w:rsidR="00151843" w:rsidRPr="003A006D">
        <w:rPr>
          <w:rFonts w:ascii="Times New Roman" w:hAnsi="Times New Roman" w:cs="Times New Roman"/>
          <w:iCs/>
          <w:color w:val="0D0D0D" w:themeColor="text1" w:themeTint="F2"/>
          <w:sz w:val="22"/>
          <w:szCs w:val="22"/>
        </w:rPr>
        <w:t xml:space="preserve"> podrán resolver, y así instruir al Fiduciario: (a) la liquidación anticipada del Fideicomiso</w:t>
      </w:r>
      <w:r w:rsidR="00151843" w:rsidRPr="00506990">
        <w:rPr>
          <w:rFonts w:ascii="Times New Roman" w:hAnsi="Times New Roman" w:cs="Times New Roman"/>
          <w:iCs/>
          <w:color w:val="0D0D0D" w:themeColor="text1" w:themeTint="F2"/>
          <w:sz w:val="22"/>
          <w:szCs w:val="22"/>
        </w:rPr>
        <w:t xml:space="preserve"> estableciendo </w:t>
      </w:r>
      <w:r w:rsidR="00151843" w:rsidRPr="003A006D">
        <w:rPr>
          <w:rFonts w:ascii="Times New Roman" w:hAnsi="Times New Roman" w:cs="Times New Roman"/>
          <w:iCs/>
          <w:color w:val="0D0D0D" w:themeColor="text1" w:themeTint="F2"/>
          <w:sz w:val="22"/>
          <w:szCs w:val="22"/>
        </w:rPr>
        <w:t xml:space="preserve">el procedimiento de realización de los </w:t>
      </w:r>
      <w:r w:rsidR="00151843" w:rsidRPr="00506990">
        <w:rPr>
          <w:rFonts w:ascii="Times New Roman" w:hAnsi="Times New Roman" w:cs="Times New Roman"/>
          <w:iCs/>
          <w:color w:val="0D0D0D" w:themeColor="text1" w:themeTint="F2"/>
          <w:sz w:val="22"/>
          <w:szCs w:val="22"/>
        </w:rPr>
        <w:t>Bienes Fideicomitidos</w:t>
      </w:r>
      <w:r w:rsidR="00151843" w:rsidRPr="003A006D">
        <w:rPr>
          <w:rFonts w:ascii="Times New Roman" w:hAnsi="Times New Roman" w:cs="Times New Roman"/>
          <w:iCs/>
          <w:color w:val="0D0D0D" w:themeColor="text1" w:themeTint="F2"/>
          <w:sz w:val="22"/>
          <w:szCs w:val="22"/>
        </w:rPr>
        <w:t xml:space="preserve">, que podrán ser readquiridos por </w:t>
      </w:r>
      <w:r w:rsidR="00151843" w:rsidRPr="00506990">
        <w:rPr>
          <w:rFonts w:ascii="Times New Roman" w:hAnsi="Times New Roman" w:cs="Times New Roman"/>
          <w:iCs/>
          <w:color w:val="0D0D0D" w:themeColor="text1" w:themeTint="F2"/>
          <w:sz w:val="22"/>
          <w:szCs w:val="22"/>
        </w:rPr>
        <w:t>los Fiduciantes, o ser adjudicados</w:t>
      </w:r>
      <w:r w:rsidR="00151843" w:rsidRPr="003A006D">
        <w:rPr>
          <w:rFonts w:ascii="Times New Roman" w:hAnsi="Times New Roman" w:cs="Times New Roman"/>
          <w:iCs/>
          <w:color w:val="0D0D0D" w:themeColor="text1" w:themeTint="F2"/>
          <w:sz w:val="22"/>
          <w:szCs w:val="22"/>
        </w:rPr>
        <w:t xml:space="preserve"> a los Beneficiarios en forma proporcional a sus respectivas tenencias, </w:t>
      </w:r>
      <w:r w:rsidR="00151843" w:rsidRPr="00506990">
        <w:rPr>
          <w:rFonts w:ascii="Times New Roman" w:hAnsi="Times New Roman" w:cs="Times New Roman"/>
          <w:iCs/>
          <w:color w:val="0D0D0D" w:themeColor="text1" w:themeTint="F2"/>
          <w:sz w:val="22"/>
          <w:szCs w:val="22"/>
        </w:rPr>
        <w:t xml:space="preserve">y/o </w:t>
      </w:r>
      <w:r w:rsidR="00151843" w:rsidRPr="003A006D">
        <w:rPr>
          <w:rFonts w:ascii="Times New Roman" w:hAnsi="Times New Roman" w:cs="Times New Roman"/>
          <w:iCs/>
          <w:color w:val="0D0D0D" w:themeColor="text1" w:themeTint="F2"/>
          <w:sz w:val="22"/>
          <w:szCs w:val="22"/>
        </w:rPr>
        <w:t xml:space="preserve">(b) el retiro de los </w:t>
      </w:r>
      <w:r w:rsidR="00151843" w:rsidRPr="00506990">
        <w:rPr>
          <w:rFonts w:ascii="Times New Roman" w:hAnsi="Times New Roman" w:cs="Times New Roman"/>
          <w:iCs/>
          <w:color w:val="0D0D0D" w:themeColor="text1" w:themeTint="F2"/>
          <w:sz w:val="22"/>
          <w:szCs w:val="22"/>
        </w:rPr>
        <w:t>VDFB</w:t>
      </w:r>
      <w:r w:rsidR="00151843" w:rsidRPr="003A006D">
        <w:rPr>
          <w:rFonts w:ascii="Times New Roman" w:hAnsi="Times New Roman" w:cs="Times New Roman"/>
          <w:iCs/>
          <w:color w:val="0D0D0D" w:themeColor="text1" w:themeTint="F2"/>
          <w:sz w:val="22"/>
          <w:szCs w:val="22"/>
        </w:rPr>
        <w:t xml:space="preserve"> de la oferta pública y listado, o (c) la conversión del Fideicomiso Financiero en un fideicomiso privado. Adoptada una de las alternativas, salvo en su caso que el procedimiento de realización de los activos haya tenido efectivo comienzo, podrá ser sustituida en cualquier momento por cualquiera de las otras, por igual mayoría. La resolución que se adopte se anunciará por el Fiduciario en la AIF y, durante tres (3) días en los sistemas de información de los mercados autorizados donde listen y/o negocien los Valores </w:t>
      </w:r>
      <w:r w:rsidR="00151843" w:rsidRPr="00506990">
        <w:rPr>
          <w:rFonts w:ascii="Times New Roman" w:hAnsi="Times New Roman" w:cs="Times New Roman"/>
          <w:iCs/>
          <w:color w:val="0D0D0D" w:themeColor="text1" w:themeTint="F2"/>
          <w:sz w:val="22"/>
          <w:szCs w:val="22"/>
        </w:rPr>
        <w:t>de Deuda Fiduciaria</w:t>
      </w:r>
      <w:r w:rsidR="00151843" w:rsidRPr="003A006D">
        <w:rPr>
          <w:rFonts w:ascii="Times New Roman" w:hAnsi="Times New Roman" w:cs="Times New Roman"/>
          <w:iCs/>
          <w:color w:val="0D0D0D" w:themeColor="text1" w:themeTint="F2"/>
          <w:sz w:val="22"/>
          <w:szCs w:val="22"/>
        </w:rPr>
        <w:t xml:space="preserve"> salvo que la decisión se hubiese adoptado por unanimidad donde la publicación se realizará por un (1) solo día. En caso de adoptarse las alternativas (b) o (c), los Beneficiarios que votaron en contra de la resolución adoptada en (b) y (c) podrán solicitar el reembolso del valor nominal residual de sus </w:t>
      </w:r>
      <w:r w:rsidR="00151843" w:rsidRPr="00506990">
        <w:rPr>
          <w:rFonts w:ascii="Times New Roman" w:hAnsi="Times New Roman" w:cs="Times New Roman"/>
          <w:iCs/>
          <w:color w:val="0D0D0D" w:themeColor="text1" w:themeTint="F2"/>
          <w:sz w:val="22"/>
          <w:szCs w:val="22"/>
        </w:rPr>
        <w:t>VDF con más una rentabilidad equivalente a una vez y media el último interés pagado a la Clase de grado superior</w:t>
      </w:r>
      <w:r w:rsidR="00151843" w:rsidRPr="003A006D">
        <w:rPr>
          <w:rFonts w:ascii="Times New Roman" w:hAnsi="Times New Roman" w:cs="Times New Roman"/>
          <w:iCs/>
          <w:color w:val="0D0D0D" w:themeColor="text1" w:themeTint="F2"/>
          <w:sz w:val="22"/>
          <w:szCs w:val="22"/>
        </w:rPr>
        <w:t xml:space="preserve">, sin derecho a ninguna otra prestación, y en la medida que existan fondos suficientes en el Fideicomiso. Ello importará la liquidación parcial del Fideicomiso, pudiéndose en su caso realizar créditos conforme a lo establecido en (a). La solicitud deberá dirigirse al Fiduciario dentro de los quince (15) días posteriores a la fecha de la última publicación. El valor de reembolso deberá pagarse dentro de los sesenta (60) días de vencido dicho plazo, salvo que antes de esa fecha se hubiera resuelto la liquidación anticipada del Fideicomiso, lo que será comunicado por medio fehaciente a los Beneficiarios que solicitaron el reembolso. </w:t>
      </w:r>
    </w:p>
    <w:p w14:paraId="4C9AD0DA" w14:textId="77777777" w:rsidR="00151843" w:rsidRPr="003A006D" w:rsidRDefault="00151843" w:rsidP="00151843">
      <w:pPr>
        <w:suppressAutoHyphens/>
        <w:rPr>
          <w:rFonts w:ascii="Times New Roman" w:hAnsi="Times New Roman" w:cs="Times New Roman"/>
          <w:iCs/>
          <w:color w:val="0D0D0D" w:themeColor="text1" w:themeTint="F2"/>
          <w:sz w:val="22"/>
          <w:szCs w:val="22"/>
        </w:rPr>
      </w:pPr>
      <w:r w:rsidRPr="003A006D">
        <w:rPr>
          <w:rFonts w:ascii="Times New Roman" w:hAnsi="Times New Roman" w:cs="Times New Roman"/>
          <w:iCs/>
          <w:color w:val="0D0D0D" w:themeColor="text1" w:themeTint="F2"/>
          <w:sz w:val="22"/>
          <w:szCs w:val="22"/>
        </w:rPr>
        <w:t xml:space="preserve">II.- A los efectos de lo dispuesto en el inciso I. (a) precedente, así como en cualquier supuesto de liquidación anticipada del Fideicomiso, salvo disposición en contrario de la Mayoría </w:t>
      </w:r>
      <w:r w:rsidRPr="00506990">
        <w:rPr>
          <w:rFonts w:ascii="Times New Roman" w:hAnsi="Times New Roman" w:cs="Times New Roman"/>
          <w:iCs/>
          <w:color w:val="0D0D0D" w:themeColor="text1" w:themeTint="F2"/>
          <w:sz w:val="22"/>
          <w:szCs w:val="22"/>
        </w:rPr>
        <w:t xml:space="preserve">Ordinaria </w:t>
      </w:r>
      <w:r w:rsidRPr="003A006D">
        <w:rPr>
          <w:rFonts w:ascii="Times New Roman" w:hAnsi="Times New Roman" w:cs="Times New Roman"/>
          <w:iCs/>
          <w:color w:val="0D0D0D" w:themeColor="text1" w:themeTint="F2"/>
          <w:sz w:val="22"/>
          <w:szCs w:val="22"/>
        </w:rPr>
        <w:t>de Beneficiarios, los créditos se valuarán conforme a las normas de previsionamiento del Banco Central de la República Argentina y se deducirán los importes correspondientes al Fondo de Reserva Impositivo y los Gastos.</w:t>
      </w:r>
    </w:p>
    <w:p w14:paraId="6A4B2225" w14:textId="77777777" w:rsidR="00151843" w:rsidRPr="003A006D" w:rsidRDefault="00151843" w:rsidP="00151843">
      <w:pPr>
        <w:suppressAutoHyphens/>
        <w:rPr>
          <w:rFonts w:ascii="Times New Roman" w:hAnsi="Times New Roman" w:cs="Times New Roman"/>
          <w:iCs/>
          <w:color w:val="0D0D0D" w:themeColor="text1" w:themeTint="F2"/>
          <w:sz w:val="22"/>
          <w:szCs w:val="22"/>
        </w:rPr>
      </w:pPr>
      <w:r w:rsidRPr="003A006D">
        <w:rPr>
          <w:rFonts w:ascii="Times New Roman" w:hAnsi="Times New Roman" w:cs="Times New Roman"/>
          <w:iCs/>
          <w:color w:val="0D0D0D" w:themeColor="text1" w:themeTint="F2"/>
          <w:sz w:val="22"/>
          <w:szCs w:val="22"/>
        </w:rPr>
        <w:t xml:space="preserve">III.- La adjudicación de los </w:t>
      </w:r>
      <w:r w:rsidRPr="00506990">
        <w:rPr>
          <w:rFonts w:ascii="Times New Roman" w:hAnsi="Times New Roman" w:cs="Times New Roman"/>
          <w:iCs/>
          <w:color w:val="0D0D0D" w:themeColor="text1" w:themeTint="F2"/>
          <w:sz w:val="22"/>
          <w:szCs w:val="22"/>
        </w:rPr>
        <w:t>Bienes Fideicomitidos</w:t>
      </w:r>
      <w:r w:rsidRPr="003A006D">
        <w:rPr>
          <w:rFonts w:ascii="Times New Roman" w:hAnsi="Times New Roman" w:cs="Times New Roman"/>
          <w:iCs/>
          <w:color w:val="0D0D0D" w:themeColor="text1" w:themeTint="F2"/>
          <w:sz w:val="22"/>
          <w:szCs w:val="22"/>
        </w:rPr>
        <w:t xml:space="preserve"> a los Beneficiarios será notificada por el Fiduciario al domicilio registrado de cada Beneficiario, indicándose el plazo razonable dentro del cual el Beneficiario habrá de concurrir al domicilio del Fiduciario para firmar y retirar la documentación pertinente, bajo apercibimiento de consignación. Vencido dicho plazo sin que el Beneficiario hubiera cumplido los actos que le son exigibles para perfeccionar la transferencia de los Créditos adjudicados, (a) cesará toda obligación del Fiduciario respecto de la gestión de los Créditos que son adjudicados al Beneficiario respectivo y (b) el Fiduciario podrá consignarlos judicialmente, con cargo al Beneficiario incumplidor.</w:t>
      </w:r>
    </w:p>
    <w:p w14:paraId="5F69D54F" w14:textId="77777777" w:rsidR="00151843" w:rsidRPr="003A006D" w:rsidRDefault="00151843" w:rsidP="00151843">
      <w:pPr>
        <w:suppressAutoHyphens/>
        <w:rPr>
          <w:rFonts w:ascii="Times New Roman" w:hAnsi="Times New Roman" w:cs="Times New Roman"/>
          <w:iCs/>
          <w:color w:val="0D0D0D" w:themeColor="text1" w:themeTint="F2"/>
          <w:sz w:val="22"/>
          <w:szCs w:val="22"/>
        </w:rPr>
      </w:pPr>
      <w:r w:rsidRPr="003A006D">
        <w:rPr>
          <w:rFonts w:ascii="Times New Roman" w:hAnsi="Times New Roman" w:cs="Times New Roman"/>
          <w:iCs/>
          <w:color w:val="0D0D0D" w:themeColor="text1" w:themeTint="F2"/>
          <w:sz w:val="22"/>
          <w:szCs w:val="22"/>
        </w:rPr>
        <w:t>IV.- La mayoría especificada en el punto I resolverá los aspectos no contemplados en el presente artículo.</w:t>
      </w:r>
    </w:p>
    <w:p w14:paraId="7A2918CE" w14:textId="77777777" w:rsidR="00151843" w:rsidRPr="003A006D" w:rsidRDefault="00151843" w:rsidP="00151843">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V.- La</w:t>
      </w:r>
      <w:r w:rsidRPr="003A006D">
        <w:rPr>
          <w:rFonts w:ascii="Times New Roman" w:hAnsi="Times New Roman" w:cs="Times New Roman"/>
          <w:iCs/>
          <w:color w:val="0D0D0D" w:themeColor="text1" w:themeTint="F2"/>
          <w:sz w:val="22"/>
          <w:szCs w:val="22"/>
        </w:rPr>
        <w:t xml:space="preserve"> enajenación de los Créditos será realizada por el Fiduciario a través de un procedimiento de licitación privada conforme a las siguientes reglas: (a) El Fiduciario, por sí o a través del Agente de Control y Revisión confeccionará un pliego descriptivo de la cartera a enajenar y de las condiciones de la licitación establecidas en el inciso (c) siguiente; (b) Se publicará </w:t>
      </w:r>
      <w:r w:rsidRPr="00506990">
        <w:rPr>
          <w:rFonts w:ascii="Times New Roman" w:hAnsi="Times New Roman" w:cs="Times New Roman"/>
          <w:iCs/>
          <w:color w:val="0D0D0D" w:themeColor="text1" w:themeTint="F2"/>
          <w:sz w:val="22"/>
          <w:szCs w:val="22"/>
        </w:rPr>
        <w:t>durante el plazo que se establezca en cada Contrato Suplementario un aviso</w:t>
      </w:r>
      <w:r w:rsidRPr="003A006D">
        <w:rPr>
          <w:rFonts w:ascii="Times New Roman" w:hAnsi="Times New Roman" w:cs="Times New Roman"/>
          <w:iCs/>
          <w:color w:val="0D0D0D" w:themeColor="text1" w:themeTint="F2"/>
          <w:sz w:val="22"/>
          <w:szCs w:val="22"/>
        </w:rPr>
        <w:t xml:space="preserve"> en un diario de mayor circulación general en la República llamando a formular ofertas para la compra de la cartera. En el aviso se indicará: (i) que el pliego con la descripción de la cartera y condiciones de la licitación se encuentra a disposición de cualquier interesado en las oficinas del Fiduciario, y (ii) la fecha de presentación de las ofertas (c) Las condiciones de la licitación son las siguientes: (i) Las ofertas se presentarán en sobre cerrado en las oficinas del Fiduciario, y deben indicar el precio contado a pagar por la cartera; (ii) Todos los costos relativos a la transferencia de los créditos de la cartera estarán a exclusivo cargo del comprador, incluyendo impuestos; (iii) En la fecha y hora indicadas en el aviso, el Fiduciario procederá a abrir los sobres; (iv) </w:t>
      </w:r>
      <w:r w:rsidRPr="00506990">
        <w:rPr>
          <w:rFonts w:ascii="Times New Roman" w:hAnsi="Times New Roman" w:cs="Times New Roman"/>
          <w:iCs/>
          <w:color w:val="0D0D0D" w:themeColor="text1" w:themeTint="F2"/>
          <w:sz w:val="22"/>
          <w:szCs w:val="22"/>
        </w:rPr>
        <w:t>Los Fiduciantes</w:t>
      </w:r>
      <w:r w:rsidRPr="003A006D">
        <w:rPr>
          <w:rFonts w:ascii="Times New Roman" w:hAnsi="Times New Roman" w:cs="Times New Roman"/>
          <w:iCs/>
          <w:color w:val="0D0D0D" w:themeColor="text1" w:themeTint="F2"/>
          <w:sz w:val="22"/>
          <w:szCs w:val="22"/>
        </w:rPr>
        <w:t xml:space="preserve"> tendrán el derecho, dentro del día hábil posterior a la apertura de los sobres, a manifestar su voluntad de adquirir la cartera al mejor precio ofrecido; (v) Vencido el plazo anterior, o antes si </w:t>
      </w:r>
      <w:r w:rsidRPr="00506990">
        <w:rPr>
          <w:rFonts w:ascii="Times New Roman" w:hAnsi="Times New Roman" w:cs="Times New Roman"/>
          <w:iCs/>
          <w:color w:val="0D0D0D" w:themeColor="text1" w:themeTint="F2"/>
          <w:sz w:val="22"/>
          <w:szCs w:val="22"/>
        </w:rPr>
        <w:t>los Fiduciantes</w:t>
      </w:r>
      <w:r w:rsidRPr="003A006D">
        <w:rPr>
          <w:rFonts w:ascii="Times New Roman" w:hAnsi="Times New Roman" w:cs="Times New Roman"/>
          <w:iCs/>
          <w:color w:val="0D0D0D" w:themeColor="text1" w:themeTint="F2"/>
          <w:sz w:val="22"/>
          <w:szCs w:val="22"/>
        </w:rPr>
        <w:t xml:space="preserve"> hubieran manifestado su desinterés, el Fiduciario notificará la adjudicación al oferente que haya ofrecido el mayor precio, o </w:t>
      </w:r>
      <w:r w:rsidRPr="00506990">
        <w:rPr>
          <w:rFonts w:ascii="Times New Roman" w:hAnsi="Times New Roman" w:cs="Times New Roman"/>
          <w:iCs/>
          <w:color w:val="0D0D0D" w:themeColor="text1" w:themeTint="F2"/>
          <w:sz w:val="22"/>
          <w:szCs w:val="22"/>
        </w:rPr>
        <w:t>a los Fiduciantes</w:t>
      </w:r>
      <w:r w:rsidRPr="003A006D">
        <w:rPr>
          <w:rFonts w:ascii="Times New Roman" w:hAnsi="Times New Roman" w:cs="Times New Roman"/>
          <w:iCs/>
          <w:color w:val="0D0D0D" w:themeColor="text1" w:themeTint="F2"/>
          <w:sz w:val="22"/>
          <w:szCs w:val="22"/>
        </w:rPr>
        <w:t xml:space="preserve"> en su caso, debiéndose celebrar el pertinente contrato y pagar el precio dentro de los cinco (5) Días Hábiles siguientes; (vi) Si el precio no fuera pagado en el plazo correspondiente, la adjudicación quedará sin efecto, y el Fiduciario adjudicará la cartera a quién haya ofrecido el precio inmediato inferior, repitiendo el procedimiento indicado en el inciso anterior. El producido de la enajenación, neto de Gastos y de la eventual contribución al Fondo de Reserva Impositivo, se distribuirá a prorrata entre todos los Beneficiarios de </w:t>
      </w:r>
      <w:r w:rsidRPr="00506990">
        <w:rPr>
          <w:rFonts w:ascii="Times New Roman" w:hAnsi="Times New Roman" w:cs="Times New Roman"/>
          <w:iCs/>
          <w:color w:val="0D0D0D" w:themeColor="text1" w:themeTint="F2"/>
          <w:sz w:val="22"/>
          <w:szCs w:val="22"/>
        </w:rPr>
        <w:t>la Clase</w:t>
      </w:r>
      <w:r w:rsidRPr="003A006D">
        <w:rPr>
          <w:rFonts w:ascii="Times New Roman" w:hAnsi="Times New Roman" w:cs="Times New Roman"/>
          <w:iCs/>
          <w:color w:val="0D0D0D" w:themeColor="text1" w:themeTint="F2"/>
          <w:sz w:val="22"/>
          <w:szCs w:val="22"/>
        </w:rPr>
        <w:t xml:space="preserve">. (vii) En caso de no existir ofertas y </w:t>
      </w:r>
      <w:r w:rsidRPr="00506990">
        <w:rPr>
          <w:rFonts w:ascii="Times New Roman" w:hAnsi="Times New Roman" w:cs="Times New Roman"/>
          <w:iCs/>
          <w:color w:val="0D0D0D" w:themeColor="text1" w:themeTint="F2"/>
          <w:sz w:val="22"/>
          <w:szCs w:val="22"/>
        </w:rPr>
        <w:t>los Fiduciantes</w:t>
      </w:r>
      <w:r w:rsidRPr="003A006D">
        <w:rPr>
          <w:rFonts w:ascii="Times New Roman" w:hAnsi="Times New Roman" w:cs="Times New Roman"/>
          <w:iCs/>
          <w:color w:val="0D0D0D" w:themeColor="text1" w:themeTint="F2"/>
          <w:sz w:val="22"/>
          <w:szCs w:val="22"/>
        </w:rPr>
        <w:t xml:space="preserve"> manifestaren su intención de adquirir los Créditos, podrá adquirir los mismos al precio que resulte de aplicar lo dispuesto en el apartado II del presente artículo. </w:t>
      </w:r>
      <w:r w:rsidRPr="00506990">
        <w:rPr>
          <w:rFonts w:ascii="Times New Roman" w:hAnsi="Times New Roman" w:cs="Times New Roman"/>
          <w:iCs/>
          <w:color w:val="0D0D0D" w:themeColor="text1" w:themeTint="F2"/>
          <w:sz w:val="22"/>
          <w:szCs w:val="22"/>
        </w:rPr>
        <w:t>(viii) En caso de no existir ofertas y los Fiduciantes no hubiese</w:t>
      </w:r>
      <w:r w:rsidRPr="003A006D">
        <w:rPr>
          <w:rFonts w:ascii="Times New Roman" w:hAnsi="Times New Roman" w:cs="Times New Roman"/>
          <w:iCs/>
          <w:color w:val="0D0D0D" w:themeColor="text1" w:themeTint="F2"/>
          <w:sz w:val="22"/>
          <w:szCs w:val="22"/>
        </w:rPr>
        <w:t xml:space="preserve"> manifestado su intención de adquirir los Créditos y, siempre que: (a) se haya producido el vencimiento final de los </w:t>
      </w:r>
      <w:r w:rsidRPr="00506990">
        <w:rPr>
          <w:rFonts w:ascii="Times New Roman" w:hAnsi="Times New Roman" w:cs="Times New Roman"/>
          <w:iCs/>
          <w:color w:val="0D0D0D" w:themeColor="text1" w:themeTint="F2"/>
          <w:sz w:val="22"/>
          <w:szCs w:val="22"/>
        </w:rPr>
        <w:t>VDF</w:t>
      </w:r>
      <w:r w:rsidRPr="003A006D">
        <w:rPr>
          <w:rFonts w:ascii="Times New Roman" w:hAnsi="Times New Roman" w:cs="Times New Roman"/>
          <w:iCs/>
          <w:color w:val="0D0D0D" w:themeColor="text1" w:themeTint="F2"/>
          <w:sz w:val="22"/>
          <w:szCs w:val="22"/>
        </w:rPr>
        <w:t xml:space="preserve"> y (b) el monto de los Créditos en mora representaren no menos del 90% (noventa por ciento) del saldo de capital de los Créditos, el Fiduciario deberá declarar la imposibilidad de pago de los Servicios de los </w:t>
      </w:r>
      <w:r w:rsidRPr="00506990">
        <w:rPr>
          <w:rFonts w:ascii="Times New Roman" w:hAnsi="Times New Roman" w:cs="Times New Roman"/>
          <w:iCs/>
          <w:color w:val="0D0D0D" w:themeColor="text1" w:themeTint="F2"/>
          <w:sz w:val="22"/>
          <w:szCs w:val="22"/>
        </w:rPr>
        <w:t>VDF</w:t>
      </w:r>
      <w:r w:rsidRPr="003A006D">
        <w:rPr>
          <w:rFonts w:ascii="Times New Roman" w:hAnsi="Times New Roman" w:cs="Times New Roman"/>
          <w:iCs/>
          <w:color w:val="0D0D0D" w:themeColor="text1" w:themeTint="F2"/>
          <w:sz w:val="22"/>
          <w:szCs w:val="22"/>
        </w:rPr>
        <w:t xml:space="preserve"> por insuficiencia de activos y proceder a la liquidación del Fideicomiso mediante la entrega </w:t>
      </w:r>
      <w:r w:rsidRPr="00506990">
        <w:rPr>
          <w:rFonts w:ascii="Times New Roman" w:hAnsi="Times New Roman" w:cs="Times New Roman"/>
          <w:iCs/>
          <w:color w:val="0D0D0D" w:themeColor="text1" w:themeTint="F2"/>
          <w:sz w:val="22"/>
          <w:szCs w:val="22"/>
        </w:rPr>
        <w:t xml:space="preserve">a prorrata </w:t>
      </w:r>
      <w:r w:rsidRPr="003A006D">
        <w:rPr>
          <w:rFonts w:ascii="Times New Roman" w:hAnsi="Times New Roman" w:cs="Times New Roman"/>
          <w:iCs/>
          <w:color w:val="0D0D0D" w:themeColor="text1" w:themeTint="F2"/>
          <w:sz w:val="22"/>
          <w:szCs w:val="22"/>
        </w:rPr>
        <w:t xml:space="preserve">de los Bienes Fideicomitidos remanentes a los </w:t>
      </w:r>
      <w:r w:rsidRPr="00506990">
        <w:rPr>
          <w:rFonts w:ascii="Times New Roman" w:hAnsi="Times New Roman" w:cs="Times New Roman"/>
          <w:iCs/>
          <w:color w:val="0D0D0D" w:themeColor="text1" w:themeTint="F2"/>
          <w:sz w:val="22"/>
          <w:szCs w:val="22"/>
        </w:rPr>
        <w:t>Beneficiarios, caso en el cual sólo procederá la liquidación judicial</w:t>
      </w:r>
      <w:r w:rsidRPr="003A006D">
        <w:rPr>
          <w:rFonts w:ascii="Times New Roman" w:hAnsi="Times New Roman" w:cs="Times New Roman"/>
          <w:iCs/>
          <w:color w:val="0D0D0D" w:themeColor="text1" w:themeTint="F2"/>
          <w:sz w:val="22"/>
          <w:szCs w:val="22"/>
        </w:rPr>
        <w:t xml:space="preserve">; (d) El Fiduciario quedará relevado de la obligación de llevar adelante al procedimiento de licitación privada, cuando el precio estimado de venta de los Bienes Fideicomitidos no alcanzare para afrontar los gastos de su ejecución. En tal caso deberá proceder a la liquidación del Fideicomiso mediante la entrega </w:t>
      </w:r>
      <w:r w:rsidRPr="00506990">
        <w:rPr>
          <w:rFonts w:ascii="Times New Roman" w:hAnsi="Times New Roman" w:cs="Times New Roman"/>
          <w:iCs/>
          <w:color w:val="0D0D0D" w:themeColor="text1" w:themeTint="F2"/>
          <w:sz w:val="22"/>
          <w:szCs w:val="22"/>
        </w:rPr>
        <w:t xml:space="preserve">a prorrata </w:t>
      </w:r>
      <w:r w:rsidRPr="003A006D">
        <w:rPr>
          <w:rFonts w:ascii="Times New Roman" w:hAnsi="Times New Roman" w:cs="Times New Roman"/>
          <w:iCs/>
          <w:color w:val="0D0D0D" w:themeColor="text1" w:themeTint="F2"/>
          <w:sz w:val="22"/>
          <w:szCs w:val="22"/>
        </w:rPr>
        <w:t>de los Bienes Fideicomitidos remanentes a</w:t>
      </w:r>
      <w:r>
        <w:rPr>
          <w:rFonts w:ascii="Times New Roman" w:hAnsi="Times New Roman" w:cs="Times New Roman"/>
          <w:iCs/>
          <w:color w:val="0D0D0D" w:themeColor="text1" w:themeTint="F2"/>
          <w:sz w:val="22"/>
          <w:szCs w:val="22"/>
        </w:rPr>
        <w:t xml:space="preserve"> </w:t>
      </w:r>
      <w:r w:rsidRPr="003A006D">
        <w:rPr>
          <w:rFonts w:ascii="Times New Roman" w:hAnsi="Times New Roman" w:cs="Times New Roman"/>
          <w:iCs/>
          <w:color w:val="0D0D0D" w:themeColor="text1" w:themeTint="F2"/>
          <w:sz w:val="22"/>
          <w:szCs w:val="22"/>
        </w:rPr>
        <w:t>l</w:t>
      </w:r>
      <w:r>
        <w:rPr>
          <w:rFonts w:ascii="Times New Roman" w:hAnsi="Times New Roman" w:cs="Times New Roman"/>
          <w:iCs/>
          <w:color w:val="0D0D0D" w:themeColor="text1" w:themeTint="F2"/>
          <w:sz w:val="22"/>
          <w:szCs w:val="22"/>
        </w:rPr>
        <w:t>os</w:t>
      </w:r>
      <w:r w:rsidRPr="003A006D">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Beneficiarios y/o al Fideicomisario, según corresponda.</w:t>
      </w:r>
      <w:r w:rsidRPr="003A006D">
        <w:rPr>
          <w:rFonts w:ascii="Times New Roman" w:hAnsi="Times New Roman" w:cs="Times New Roman"/>
          <w:iCs/>
          <w:color w:val="0D0D0D" w:themeColor="text1" w:themeTint="F2"/>
          <w:sz w:val="22"/>
          <w:szCs w:val="22"/>
        </w:rPr>
        <w:t xml:space="preserve"> En cualquier supuesto que se declare la imposibilidad de pago de los Servicios de los </w:t>
      </w:r>
      <w:r w:rsidRPr="00506990">
        <w:rPr>
          <w:rFonts w:ascii="Times New Roman" w:hAnsi="Times New Roman" w:cs="Times New Roman"/>
          <w:iCs/>
          <w:color w:val="0D0D0D" w:themeColor="text1" w:themeTint="F2"/>
          <w:sz w:val="22"/>
          <w:szCs w:val="22"/>
        </w:rPr>
        <w:t>VDF</w:t>
      </w:r>
      <w:r w:rsidRPr="003A006D">
        <w:rPr>
          <w:rFonts w:ascii="Times New Roman" w:hAnsi="Times New Roman" w:cs="Times New Roman"/>
          <w:iCs/>
          <w:color w:val="0D0D0D" w:themeColor="text1" w:themeTint="F2"/>
          <w:sz w:val="22"/>
          <w:szCs w:val="22"/>
        </w:rPr>
        <w:t xml:space="preserve"> por insuficiencia de activos, la Resolución adoptada será publicada en la AIF y, durante tres días en los sistemas de información de los mercados </w:t>
      </w:r>
      <w:r w:rsidRPr="00506990">
        <w:rPr>
          <w:rFonts w:ascii="Times New Roman" w:hAnsi="Times New Roman" w:cs="Times New Roman"/>
          <w:iCs/>
          <w:color w:val="0D0D0D" w:themeColor="text1" w:themeTint="F2"/>
          <w:sz w:val="22"/>
          <w:szCs w:val="22"/>
        </w:rPr>
        <w:t>en que se</w:t>
      </w:r>
      <w:r w:rsidRPr="003A006D">
        <w:rPr>
          <w:rFonts w:ascii="Times New Roman" w:hAnsi="Times New Roman" w:cs="Times New Roman"/>
          <w:iCs/>
          <w:color w:val="0D0D0D" w:themeColor="text1" w:themeTint="F2"/>
          <w:sz w:val="22"/>
          <w:szCs w:val="22"/>
        </w:rPr>
        <w:t xml:space="preserve"> negocien los Valores </w:t>
      </w:r>
      <w:r w:rsidRPr="00506990">
        <w:rPr>
          <w:rFonts w:ascii="Times New Roman" w:hAnsi="Times New Roman" w:cs="Times New Roman"/>
          <w:iCs/>
          <w:color w:val="0D0D0D" w:themeColor="text1" w:themeTint="F2"/>
          <w:sz w:val="22"/>
          <w:szCs w:val="22"/>
        </w:rPr>
        <w:t>de Deuda Fiduciaria</w:t>
      </w:r>
      <w:r w:rsidRPr="003A006D">
        <w:rPr>
          <w:rFonts w:ascii="Times New Roman" w:hAnsi="Times New Roman" w:cs="Times New Roman"/>
          <w:iCs/>
          <w:color w:val="0D0D0D" w:themeColor="text1" w:themeTint="F2"/>
          <w:sz w:val="22"/>
          <w:szCs w:val="22"/>
        </w:rPr>
        <w:t>.</w:t>
      </w:r>
    </w:p>
    <w:p w14:paraId="15A98043" w14:textId="77777777" w:rsidR="00151843" w:rsidRPr="00506990" w:rsidRDefault="00151843" w:rsidP="00151843">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VI.- En caso de ser adjudicados los Créditos a los Fiduciantes, y de ser éstos titulares de VDF, sólo deberá pagar al Fiduciario la parte proporcional del precio que exceda a la participación beneficiaria por esa tenencia, y los Créditos se adjudicarán a los Fiduciantes en concepto de la cuota de liquidación correspondiente a los VDF de su titularidad.</w:t>
      </w:r>
    </w:p>
    <w:p w14:paraId="606A09DC" w14:textId="1C8B0A3F" w:rsidR="00672A18" w:rsidRPr="003A006D" w:rsidRDefault="00151843" w:rsidP="00151843">
      <w:pPr>
        <w:suppressAutoHyphens/>
        <w:rPr>
          <w:rFonts w:ascii="Times New Roman" w:hAnsi="Times New Roman" w:cs="Times New Roman"/>
          <w:iCs/>
          <w:color w:val="0D0D0D" w:themeColor="text1" w:themeTint="F2"/>
          <w:sz w:val="22"/>
          <w:szCs w:val="22"/>
        </w:rPr>
      </w:pPr>
      <w:r w:rsidRPr="003A006D">
        <w:rPr>
          <w:rFonts w:ascii="Times New Roman" w:hAnsi="Times New Roman" w:cs="Times New Roman"/>
          <w:iCs/>
          <w:color w:val="0D0D0D" w:themeColor="text1" w:themeTint="F2"/>
          <w:sz w:val="22"/>
          <w:szCs w:val="22"/>
        </w:rPr>
        <w:t xml:space="preserve">En orden a lo establecido en el artículo 2°, Capítulo IV, Título V de las NORMAS de la CNV, en todos los </w:t>
      </w:r>
      <w:r w:rsidRPr="00506990">
        <w:rPr>
          <w:rFonts w:ascii="Times New Roman" w:hAnsi="Times New Roman" w:cs="Times New Roman"/>
          <w:iCs/>
          <w:color w:val="0D0D0D" w:themeColor="text1" w:themeTint="F2"/>
          <w:sz w:val="22"/>
          <w:szCs w:val="22"/>
        </w:rPr>
        <w:t>casos</w:t>
      </w:r>
      <w:r w:rsidRPr="003A006D">
        <w:rPr>
          <w:rFonts w:ascii="Times New Roman" w:hAnsi="Times New Roman" w:cs="Times New Roman"/>
          <w:iCs/>
          <w:color w:val="0D0D0D" w:themeColor="text1" w:themeTint="F2"/>
          <w:sz w:val="22"/>
          <w:szCs w:val="22"/>
        </w:rPr>
        <w:t xml:space="preserve"> en que el o los Fiduciante/s resultare/n ser Beneficiario/s de </w:t>
      </w:r>
      <w:r w:rsidRPr="00506990">
        <w:rPr>
          <w:rFonts w:ascii="Times New Roman" w:hAnsi="Times New Roman" w:cs="Times New Roman"/>
          <w:iCs/>
          <w:color w:val="0D0D0D" w:themeColor="text1" w:themeTint="F2"/>
          <w:sz w:val="22"/>
          <w:szCs w:val="22"/>
        </w:rPr>
        <w:t>VDF</w:t>
      </w:r>
      <w:r w:rsidRPr="003A006D">
        <w:rPr>
          <w:rFonts w:ascii="Times New Roman" w:hAnsi="Times New Roman" w:cs="Times New Roman"/>
          <w:iCs/>
          <w:color w:val="0D0D0D" w:themeColor="text1" w:themeTint="F2"/>
          <w:sz w:val="22"/>
          <w:szCs w:val="22"/>
        </w:rPr>
        <w:t xml:space="preserve"> podrá/n asistir a las Asambleas de Beneficiarios no pudiendo votar cuando la decisión a adoptarse pueda generar conflicto de interés con el resto de los Beneficiarios.</w:t>
      </w:r>
    </w:p>
    <w:p w14:paraId="423A662B" w14:textId="0A804928" w:rsidR="002370AF" w:rsidRPr="003A006D" w:rsidRDefault="002370AF">
      <w:pPr>
        <w:suppressAutoHyphens/>
        <w:rPr>
          <w:rFonts w:ascii="Times New Roman" w:hAnsi="Times New Roman" w:cs="Times New Roman"/>
          <w:iCs/>
          <w:color w:val="0D0D0D" w:themeColor="text1" w:themeTint="F2"/>
          <w:sz w:val="22"/>
          <w:szCs w:val="22"/>
        </w:rPr>
      </w:pPr>
    </w:p>
    <w:p w14:paraId="556E6599" w14:textId="77777777" w:rsidR="002370AF" w:rsidRPr="00506990" w:rsidRDefault="002370AF" w:rsidP="002370AF">
      <w:pPr>
        <w:suppressAutoHyphens/>
        <w:rPr>
          <w:rFonts w:ascii="Times New Roman" w:hAnsi="Times New Roman" w:cs="Times New Roman"/>
          <w:iCs/>
          <w:color w:val="0D0D0D" w:themeColor="text1" w:themeTint="F2"/>
          <w:sz w:val="22"/>
          <w:szCs w:val="22"/>
        </w:rPr>
      </w:pPr>
    </w:p>
    <w:p w14:paraId="073C8098" w14:textId="6DC94792" w:rsidR="002370AF" w:rsidRPr="00506990" w:rsidRDefault="002370AF" w:rsidP="002370AF">
      <w:pPr>
        <w:pStyle w:val="Textocomentario"/>
        <w:rPr>
          <w:rFonts w:ascii="Times New Roman" w:hAnsi="Times New Roman"/>
          <w:iCs/>
          <w:color w:val="0D0D0D" w:themeColor="text1" w:themeTint="F2"/>
          <w:sz w:val="22"/>
          <w:szCs w:val="22"/>
        </w:rPr>
      </w:pPr>
      <w:r w:rsidRPr="00506990">
        <w:rPr>
          <w:rStyle w:val="Textoennegrita"/>
          <w:rFonts w:ascii="Times New Roman" w:hAnsi="Times New Roman"/>
          <w:iCs/>
          <w:color w:val="0D0D0D" w:themeColor="text1" w:themeTint="F2"/>
          <w:sz w:val="22"/>
          <w:szCs w:val="22"/>
        </w:rPr>
        <w:t>Artículo 2.1</w:t>
      </w:r>
      <w:r w:rsidR="000D40C5">
        <w:rPr>
          <w:rStyle w:val="Textoennegrita"/>
          <w:rFonts w:ascii="Times New Roman" w:hAnsi="Times New Roman"/>
          <w:iCs/>
          <w:color w:val="0D0D0D" w:themeColor="text1" w:themeTint="F2"/>
          <w:sz w:val="22"/>
          <w:szCs w:val="22"/>
        </w:rPr>
        <w:t>4</w:t>
      </w:r>
      <w:r w:rsidRPr="00506990">
        <w:rPr>
          <w:rStyle w:val="Textoennegrita"/>
          <w:rFonts w:ascii="Times New Roman" w:hAnsi="Times New Roman"/>
          <w:iCs/>
          <w:color w:val="0D0D0D" w:themeColor="text1" w:themeTint="F2"/>
          <w:sz w:val="22"/>
          <w:szCs w:val="22"/>
        </w:rPr>
        <w:t xml:space="preserve">. </w:t>
      </w:r>
      <w:bookmarkStart w:id="101" w:name="OLE_LINK2"/>
      <w:r w:rsidR="00151843" w:rsidRPr="003A006D">
        <w:rPr>
          <w:rFonts w:ascii="Times New Roman" w:hAnsi="Times New Roman"/>
          <w:b/>
          <w:bCs/>
          <w:iCs/>
          <w:color w:val="0D0D0D" w:themeColor="text1" w:themeTint="F2"/>
          <w:sz w:val="22"/>
          <w:szCs w:val="22"/>
        </w:rPr>
        <w:t>Liquidación por vencimiento del Plazo</w:t>
      </w:r>
      <w:r w:rsidR="00151843" w:rsidRPr="00506990">
        <w:rPr>
          <w:rFonts w:ascii="Times New Roman" w:hAnsi="Times New Roman"/>
          <w:iCs/>
          <w:color w:val="0D0D0D" w:themeColor="text1" w:themeTint="F2"/>
          <w:sz w:val="22"/>
          <w:szCs w:val="22"/>
        </w:rPr>
        <w:t>. Producido</w:t>
      </w:r>
      <w:r w:rsidR="00151843" w:rsidRPr="003A006D">
        <w:rPr>
          <w:rFonts w:ascii="Times New Roman" w:hAnsi="Times New Roman"/>
          <w:iCs/>
          <w:color w:val="0D0D0D" w:themeColor="text1" w:themeTint="F2"/>
          <w:sz w:val="22"/>
          <w:szCs w:val="22"/>
        </w:rPr>
        <w:t xml:space="preserve"> el vencimiento del Plazo de los </w:t>
      </w:r>
      <w:r w:rsidR="00151843" w:rsidRPr="00506990">
        <w:rPr>
          <w:rFonts w:ascii="Times New Roman" w:hAnsi="Times New Roman"/>
          <w:iCs/>
          <w:color w:val="0D0D0D" w:themeColor="text1" w:themeTint="F2"/>
          <w:sz w:val="22"/>
          <w:szCs w:val="22"/>
        </w:rPr>
        <w:t>Valores de Deuda Fiduciaria si por cualquier razón no se hubiese cancelado el total de los derechos correspondientes a los VDF y existieren Bienes Fideicomitidos no liquidados,</w:t>
      </w:r>
      <w:r w:rsidR="00151843" w:rsidRPr="003A006D">
        <w:rPr>
          <w:rFonts w:ascii="Times New Roman" w:hAnsi="Times New Roman"/>
          <w:iCs/>
          <w:color w:val="0D0D0D" w:themeColor="text1" w:themeTint="F2"/>
          <w:sz w:val="22"/>
          <w:szCs w:val="22"/>
        </w:rPr>
        <w:t xml:space="preserve"> el Fiduciario procederá a la liquidación del Fideicomiso conforme al procedimiento indicado en el apartado V del artículo 2.</w:t>
      </w:r>
      <w:r w:rsidR="00151843" w:rsidRPr="00506990">
        <w:rPr>
          <w:rFonts w:ascii="Times New Roman" w:hAnsi="Times New Roman"/>
          <w:iCs/>
          <w:color w:val="0D0D0D" w:themeColor="text1" w:themeTint="F2"/>
          <w:sz w:val="22"/>
          <w:szCs w:val="22"/>
        </w:rPr>
        <w:t>13</w:t>
      </w:r>
      <w:r w:rsidR="00151843" w:rsidRPr="003A006D">
        <w:rPr>
          <w:rFonts w:ascii="Times New Roman" w:hAnsi="Times New Roman"/>
          <w:iCs/>
          <w:color w:val="0D0D0D" w:themeColor="text1" w:themeTint="F2"/>
          <w:sz w:val="22"/>
          <w:szCs w:val="22"/>
        </w:rPr>
        <w:t>. El producido de la liquidación, neto de Gastos y de la eventual contribución al Fondo de Reserva</w:t>
      </w:r>
      <w:r w:rsidR="00151843" w:rsidRPr="00506990">
        <w:rPr>
          <w:rFonts w:ascii="Times New Roman" w:hAnsi="Times New Roman"/>
          <w:iCs/>
          <w:color w:val="0D0D0D" w:themeColor="text1" w:themeTint="F2"/>
          <w:sz w:val="22"/>
          <w:szCs w:val="22"/>
        </w:rPr>
        <w:t xml:space="preserve"> Impositivo</w:t>
      </w:r>
      <w:r w:rsidR="00151843" w:rsidRPr="003A006D">
        <w:rPr>
          <w:rFonts w:ascii="Times New Roman" w:hAnsi="Times New Roman"/>
          <w:iCs/>
          <w:color w:val="0D0D0D" w:themeColor="text1" w:themeTint="F2"/>
          <w:sz w:val="22"/>
          <w:szCs w:val="22"/>
        </w:rPr>
        <w:t xml:space="preserve">, se distribuirá a prorrata entre todos los Beneficiarios de los </w:t>
      </w:r>
      <w:r w:rsidR="00151843" w:rsidRPr="00506990">
        <w:rPr>
          <w:rFonts w:ascii="Times New Roman" w:hAnsi="Times New Roman"/>
          <w:iCs/>
          <w:color w:val="0D0D0D" w:themeColor="text1" w:themeTint="F2"/>
          <w:sz w:val="22"/>
          <w:szCs w:val="22"/>
        </w:rPr>
        <w:t>VDF remanentes</w:t>
      </w:r>
      <w:r w:rsidR="00151843" w:rsidRPr="003A006D">
        <w:rPr>
          <w:rFonts w:ascii="Times New Roman" w:hAnsi="Times New Roman"/>
          <w:iCs/>
          <w:color w:val="0D0D0D" w:themeColor="text1" w:themeTint="F2"/>
          <w:sz w:val="22"/>
          <w:szCs w:val="22"/>
        </w:rPr>
        <w:t>..</w:t>
      </w:r>
    </w:p>
    <w:bookmarkEnd w:id="101"/>
    <w:p w14:paraId="1F3A2FF9"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164F1596"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SECCIÓN III</w:t>
      </w:r>
    </w:p>
    <w:p w14:paraId="72FBE2D2"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ADMINISTRACIÓN. CUSTODIA.   </w:t>
      </w:r>
    </w:p>
    <w:p w14:paraId="44398F7F"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6F42C2B1"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rPr>
        <w:t>Artículo 3.1. Administrador</w:t>
      </w:r>
      <w:r w:rsidR="006E36BA"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lang w:val="es-AR"/>
        </w:rPr>
        <w:t>Dada la experiencia y conocimiento de la cartera fideicomitida que posee</w:t>
      </w:r>
      <w:r w:rsidR="006E36BA"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éste tiene dentro de las funciones que le son propias por este Contrato la tarea de administrar los Créditos (en tal rol 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será</w:t>
      </w:r>
      <w:r w:rsidR="006E36BA"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“Administrador</w:t>
      </w:r>
      <w:r w:rsidR="006E36BA"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w:t>
      </w:r>
      <w:r w:rsidR="004C1238">
        <w:rPr>
          <w:rFonts w:ascii="Times New Roman" w:hAnsi="Times New Roman" w:cs="Times New Roman"/>
          <w:iCs/>
          <w:color w:val="0D0D0D" w:themeColor="text1" w:themeTint="F2"/>
          <w:sz w:val="22"/>
          <w:szCs w:val="22"/>
          <w:lang w:val="es-AR"/>
        </w:rPr>
        <w:t>, sin perjuicio de otras obligaciones previstas por la normativa vigente y el presente Suplemento de Prospecto</w:t>
      </w:r>
      <w:r w:rsidRPr="00506990">
        <w:rPr>
          <w:rFonts w:ascii="Times New Roman" w:hAnsi="Times New Roman" w:cs="Times New Roman"/>
          <w:iCs/>
          <w:color w:val="0D0D0D" w:themeColor="text1" w:themeTint="F2"/>
          <w:sz w:val="22"/>
          <w:szCs w:val="22"/>
          <w:lang w:val="es-AR"/>
        </w:rPr>
        <w:t xml:space="preserve">. A los fines del presente, deberá cumplir fielmente las obligaciones establecidas en la presente Sección con la diligencia de un buen hombre de negocios. </w:t>
      </w:r>
      <w:r w:rsidR="00F7400D"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de los Créditos asume</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el deber de informar al Fiduciario todo hecho que pudiera afectar el normal cumplimiento de las funciones asignadas.</w:t>
      </w:r>
      <w:r w:rsidRPr="00506990">
        <w:rPr>
          <w:rFonts w:ascii="Times New Roman" w:hAnsi="Times New Roman" w:cs="Times New Roman"/>
          <w:iCs/>
          <w:color w:val="0D0D0D" w:themeColor="text1" w:themeTint="F2"/>
          <w:sz w:val="22"/>
          <w:szCs w:val="22"/>
        </w:rPr>
        <w:t xml:space="preserve"> </w:t>
      </w:r>
    </w:p>
    <w:p w14:paraId="6F33EC0C" w14:textId="77777777" w:rsidR="0050339C" w:rsidRPr="00506990" w:rsidRDefault="0050339C" w:rsidP="0050339C">
      <w:pPr>
        <w:tabs>
          <w:tab w:val="left" w:pos="7815"/>
        </w:tabs>
        <w:suppressAutoHyphens/>
        <w:autoSpaceDE w:val="0"/>
        <w:autoSpaceDN w:val="0"/>
        <w:adjustRightInd w:val="0"/>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ab/>
      </w:r>
    </w:p>
    <w:p w14:paraId="35F369FE" w14:textId="16505956" w:rsidR="0050339C" w:rsidRPr="00506990" w:rsidRDefault="0050339C" w:rsidP="0050339C">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 xml:space="preserve">Artículo 3.2. Custodia de los Documentos. </w:t>
      </w:r>
      <w:r w:rsidRPr="00506990">
        <w:rPr>
          <w:rFonts w:ascii="Times New Roman" w:hAnsi="Times New Roman" w:cs="Times New Roman"/>
          <w:bCs/>
          <w:iCs/>
          <w:color w:val="0D0D0D" w:themeColor="text1" w:themeTint="F2"/>
          <w:sz w:val="22"/>
          <w:szCs w:val="22"/>
          <w:lang w:val="es-AR"/>
        </w:rPr>
        <w:t xml:space="preserve">El Fiduciario ha delegado en </w:t>
      </w:r>
      <w:r w:rsidR="00660558">
        <w:rPr>
          <w:rFonts w:ascii="Times New Roman" w:hAnsi="Times New Roman" w:cs="Times New Roman"/>
          <w:bCs/>
          <w:iCs/>
          <w:color w:val="0D0D0D" w:themeColor="text1" w:themeTint="F2"/>
          <w:sz w:val="22"/>
          <w:szCs w:val="22"/>
          <w:lang w:val="es-AR"/>
        </w:rPr>
        <w:t>AZ Administración de Archivos</w:t>
      </w:r>
      <w:r w:rsidR="00660558" w:rsidRPr="00506990">
        <w:rPr>
          <w:rFonts w:ascii="Times New Roman" w:hAnsi="Times New Roman" w:cs="Times New Roman"/>
          <w:bCs/>
          <w:iCs/>
          <w:color w:val="0D0D0D" w:themeColor="text1" w:themeTint="F2"/>
          <w:sz w:val="22"/>
          <w:szCs w:val="22"/>
          <w:lang w:val="es-AR"/>
        </w:rPr>
        <w:t xml:space="preserve"> </w:t>
      </w:r>
      <w:r w:rsidRPr="00506990">
        <w:rPr>
          <w:rFonts w:ascii="Times New Roman" w:hAnsi="Times New Roman" w:cs="Times New Roman"/>
          <w:bCs/>
          <w:iCs/>
          <w:color w:val="0D0D0D" w:themeColor="text1" w:themeTint="F2"/>
          <w:sz w:val="22"/>
          <w:szCs w:val="22"/>
          <w:lang w:val="es-AR"/>
        </w:rPr>
        <w:t>S.A., sito en</w:t>
      </w:r>
      <w:r w:rsidR="00660558">
        <w:rPr>
          <w:rFonts w:ascii="Times New Roman" w:hAnsi="Times New Roman" w:cs="Times New Roman"/>
          <w:bCs/>
          <w:iCs/>
          <w:color w:val="0D0D0D" w:themeColor="text1" w:themeTint="F2"/>
          <w:sz w:val="22"/>
          <w:szCs w:val="22"/>
          <w:lang w:val="es-AR"/>
        </w:rPr>
        <w:t xml:space="preserve"> Ruta Nacional 34, Km. 226</w:t>
      </w:r>
      <w:r w:rsidRPr="00506990">
        <w:rPr>
          <w:rFonts w:ascii="Times New Roman" w:hAnsi="Times New Roman" w:cs="Times New Roman"/>
          <w:bCs/>
          <w:iCs/>
          <w:color w:val="0D0D0D" w:themeColor="text1" w:themeTint="F2"/>
          <w:sz w:val="22"/>
          <w:szCs w:val="22"/>
          <w:lang w:val="es-AR"/>
        </w:rPr>
        <w:t xml:space="preserve">, de la ciudad de </w:t>
      </w:r>
      <w:r w:rsidR="00FA759A" w:rsidRPr="00FA759A">
        <w:rPr>
          <w:rFonts w:ascii="Times New Roman" w:hAnsi="Times New Roman" w:cs="Times New Roman"/>
          <w:bCs/>
          <w:iCs/>
          <w:color w:val="0D0D0D" w:themeColor="text1" w:themeTint="F2"/>
          <w:sz w:val="22"/>
          <w:szCs w:val="22"/>
          <w:lang w:val="es-AR"/>
        </w:rPr>
        <w:t>Rafaela, Provincia de Santa Fe</w:t>
      </w:r>
      <w:r w:rsidRPr="00506990">
        <w:rPr>
          <w:rFonts w:ascii="Times New Roman" w:hAnsi="Times New Roman" w:cs="Times New Roman"/>
          <w:bCs/>
          <w:iCs/>
          <w:color w:val="0D0D0D" w:themeColor="text1" w:themeTint="F2"/>
          <w:sz w:val="22"/>
          <w:szCs w:val="22"/>
          <w:lang w:val="es-AR"/>
        </w:rPr>
        <w:t>, la custodia de los Documentos Respaldatorios de los Créditos (“los Documentos”) en virtud del convenio suscripto entre el Fiduciario, l</w:t>
      </w:r>
      <w:r w:rsidR="006E36BA" w:rsidRPr="00506990">
        <w:rPr>
          <w:rFonts w:ascii="Times New Roman" w:hAnsi="Times New Roman" w:cs="Times New Roman"/>
          <w:bCs/>
          <w:iCs/>
          <w:color w:val="0D0D0D" w:themeColor="text1" w:themeTint="F2"/>
          <w:sz w:val="22"/>
          <w:szCs w:val="22"/>
          <w:lang w:val="es-AR"/>
        </w:rPr>
        <w:t>os</w:t>
      </w:r>
      <w:r w:rsidRPr="00506990">
        <w:rPr>
          <w:rFonts w:ascii="Times New Roman" w:hAnsi="Times New Roman" w:cs="Times New Roman"/>
          <w:bCs/>
          <w:iCs/>
          <w:color w:val="0D0D0D" w:themeColor="text1" w:themeTint="F2"/>
          <w:sz w:val="22"/>
          <w:szCs w:val="22"/>
          <w:lang w:val="es-AR"/>
        </w:rPr>
        <w:t xml:space="preserve"> Fiduciante</w:t>
      </w:r>
      <w:r w:rsidR="006E36BA"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y el Agente de Custodia. Dichos Documentos Respaldatorios fueron entregados para su custodia </w:t>
      </w:r>
      <w:r w:rsidR="004B370E" w:rsidRPr="00506990">
        <w:rPr>
          <w:rFonts w:ascii="Times New Roman" w:hAnsi="Times New Roman" w:cs="Times New Roman"/>
          <w:bCs/>
          <w:iCs/>
          <w:color w:val="0D0D0D" w:themeColor="text1" w:themeTint="F2"/>
          <w:sz w:val="22"/>
          <w:szCs w:val="22"/>
          <w:lang w:val="es-AR"/>
        </w:rPr>
        <w:t xml:space="preserve">en </w:t>
      </w:r>
      <w:r w:rsidR="001126E3" w:rsidRPr="00506990">
        <w:rPr>
          <w:rFonts w:ascii="Times New Roman" w:hAnsi="Times New Roman" w:cs="Times New Roman"/>
          <w:bCs/>
          <w:iCs/>
          <w:color w:val="0D0D0D" w:themeColor="text1" w:themeTint="F2"/>
          <w:sz w:val="22"/>
          <w:szCs w:val="22"/>
          <w:lang w:val="es-AR"/>
        </w:rPr>
        <w:t xml:space="preserve">el domicilio del Agente de Custodia </w:t>
      </w:r>
      <w:r w:rsidRPr="00506990">
        <w:rPr>
          <w:rFonts w:ascii="Times New Roman" w:hAnsi="Times New Roman" w:cs="Times New Roman"/>
          <w:bCs/>
          <w:iCs/>
          <w:color w:val="0D0D0D" w:themeColor="text1" w:themeTint="F2"/>
          <w:sz w:val="22"/>
          <w:szCs w:val="22"/>
          <w:lang w:val="es-AR"/>
        </w:rPr>
        <w:t>en cajas debidamente cerradas y perfectamente identificadas y podrán ser rescatados en cualquier momento por el Fiduciario. Los Documentos Respaldatorios en custodia otorgan al Fiduciario todas las facultades suficientes y necesarias para el cobro de los Créditos y sus garantías. Cuando la designación de Agente de Custodia sea dejada sin efecto por cualquier causa, o cuando lo solicitare a su sólo criterio el Fiduciario, el Agente de Custodia entregará al Fiduciario los Documentos Resp</w:t>
      </w:r>
      <w:r w:rsidR="004B370E" w:rsidRPr="00506990">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bCs/>
          <w:iCs/>
          <w:color w:val="0D0D0D" w:themeColor="text1" w:themeTint="F2"/>
          <w:sz w:val="22"/>
          <w:szCs w:val="22"/>
          <w:lang w:val="es-AR"/>
        </w:rPr>
        <w:t>ldatorios dentro de las 48 horas de recibido el requerimiento pertinente. En tal supuesto el Fiduciario asumirá la Custodia de los Documentos la que podrá realizarla por sí o por intermedio de una entidad de custodia que pudiese designar a tal efecto.</w:t>
      </w:r>
      <w:r w:rsidRPr="00506990">
        <w:rPr>
          <w:rFonts w:ascii="Times New Roman" w:hAnsi="Times New Roman" w:cs="Times New Roman"/>
          <w:b/>
          <w:bCs/>
          <w:iCs/>
          <w:color w:val="0D0D0D" w:themeColor="text1" w:themeTint="F2"/>
          <w:sz w:val="22"/>
          <w:szCs w:val="22"/>
          <w:lang w:val="es-AR"/>
        </w:rPr>
        <w:t xml:space="preserve"> </w:t>
      </w:r>
      <w:r w:rsidR="006E36BA" w:rsidRPr="00506990">
        <w:rPr>
          <w:rFonts w:ascii="Times New Roman" w:hAnsi="Times New Roman" w:cs="Times New Roman"/>
          <w:bCs/>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se constituye</w:t>
      </w:r>
      <w:r w:rsidR="006E36BA"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en depositario de Documentos Adicionales de los Créditos en un espacio físico determinado dentro de sus oficinas, perfectamente identificados y diferenciados de los documentos correspondientes a bienes no fideicomitidos y de cualquiera otra documentación, y con las medidas de seguridad adecuadas de modo de evitar su alteración, pérdida, destrucción o sustracción y </w:t>
      </w:r>
      <w:r w:rsidRPr="00506990">
        <w:rPr>
          <w:rFonts w:ascii="Times New Roman" w:hAnsi="Times New Roman" w:cs="Times New Roman"/>
          <w:bCs/>
          <w:iCs/>
          <w:color w:val="0D0D0D" w:themeColor="text1" w:themeTint="F2"/>
          <w:sz w:val="22"/>
          <w:szCs w:val="22"/>
          <w:lang w:val="es-AR"/>
        </w:rPr>
        <w:t>deberán ser entregados a mero requerimiento del Fiduciario en cualquier momento que lo solicite</w:t>
      </w:r>
      <w:r w:rsidRPr="00506990">
        <w:rPr>
          <w:rFonts w:ascii="Times New Roman" w:hAnsi="Times New Roman" w:cs="Times New Roman"/>
          <w:iCs/>
          <w:color w:val="0D0D0D" w:themeColor="text1" w:themeTint="F2"/>
          <w:sz w:val="22"/>
          <w:szCs w:val="22"/>
          <w:lang w:val="es-AR"/>
        </w:rPr>
        <w:t>. Las obligaciones de</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como depositario de la Documentación Adicional de los Préstamos, serán válidas y exigibles durante toda la vigencia del presente Fideicomiso. </w:t>
      </w:r>
    </w:p>
    <w:p w14:paraId="563602D3" w14:textId="77777777" w:rsidR="0050339C" w:rsidRPr="00506990" w:rsidRDefault="0050339C" w:rsidP="0050339C">
      <w:pPr>
        <w:suppressAutoHyphens/>
        <w:rPr>
          <w:rFonts w:ascii="Times New Roman" w:hAnsi="Times New Roman" w:cs="Times New Roman"/>
          <w:b/>
          <w:bCs/>
          <w:iCs/>
          <w:color w:val="0D0D0D" w:themeColor="text1" w:themeTint="F2"/>
          <w:sz w:val="22"/>
          <w:szCs w:val="22"/>
          <w:lang w:val="es-AR"/>
        </w:rPr>
      </w:pPr>
    </w:p>
    <w:p w14:paraId="7117326A" w14:textId="77777777" w:rsidR="0050339C" w:rsidRPr="00506990" w:rsidRDefault="0050339C" w:rsidP="0050339C">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Artículo 3.3. Obligaciones del Fiduciario frente a</w:t>
      </w:r>
      <w:r w:rsidR="00F7400D" w:rsidRPr="00506990">
        <w:rPr>
          <w:rFonts w:ascii="Times New Roman" w:hAnsi="Times New Roman" w:cs="Times New Roman"/>
          <w:b/>
          <w:bCs/>
          <w:iCs/>
          <w:color w:val="0D0D0D" w:themeColor="text1" w:themeTint="F2"/>
          <w:sz w:val="22"/>
          <w:szCs w:val="22"/>
          <w:lang w:val="es-AR"/>
        </w:rPr>
        <w:t xml:space="preserve"> </w:t>
      </w:r>
      <w:r w:rsidRPr="00506990">
        <w:rPr>
          <w:rFonts w:ascii="Times New Roman" w:hAnsi="Times New Roman" w:cs="Times New Roman"/>
          <w:b/>
          <w:bCs/>
          <w:iCs/>
          <w:color w:val="0D0D0D" w:themeColor="text1" w:themeTint="F2"/>
          <w:sz w:val="22"/>
          <w:szCs w:val="22"/>
          <w:lang w:val="es-AR"/>
        </w:rPr>
        <w:t>l</w:t>
      </w:r>
      <w:r w:rsidR="00F7400D"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Administrador</w:t>
      </w:r>
      <w:r w:rsidR="00F7400D" w:rsidRPr="00506990">
        <w:rPr>
          <w:rFonts w:ascii="Times New Roman" w:hAnsi="Times New Roman" w:cs="Times New Roman"/>
          <w:b/>
          <w:bCs/>
          <w:iCs/>
          <w:color w:val="0D0D0D" w:themeColor="text1" w:themeTint="F2"/>
          <w:sz w:val="22"/>
          <w:szCs w:val="22"/>
          <w:lang w:val="es-AR"/>
        </w:rPr>
        <w:t>es</w:t>
      </w:r>
      <w:r w:rsidRPr="00506990">
        <w:rPr>
          <w:rFonts w:ascii="Times New Roman" w:hAnsi="Times New Roman" w:cs="Times New Roman"/>
          <w:b/>
          <w:bCs/>
          <w:iCs/>
          <w:color w:val="0D0D0D" w:themeColor="text1" w:themeTint="F2"/>
          <w:sz w:val="22"/>
          <w:szCs w:val="22"/>
          <w:lang w:val="es-AR"/>
        </w:rPr>
        <w:t>.</w:t>
      </w:r>
      <w:r w:rsidRPr="00506990">
        <w:rPr>
          <w:rFonts w:ascii="Times New Roman" w:hAnsi="Times New Roman" w:cs="Times New Roman"/>
          <w:iCs/>
          <w:color w:val="0D0D0D" w:themeColor="text1" w:themeTint="F2"/>
          <w:sz w:val="22"/>
          <w:szCs w:val="22"/>
          <w:lang w:val="es-AR"/>
        </w:rPr>
        <w:t xml:space="preserve"> El Fiduciario firmará a solicitud de</w:t>
      </w:r>
      <w:r w:rsidR="00F7400D"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los documentos que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certifique</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que son necesarios o convenientes para permitirle cumplir con sus obligaciones conforme al presente. En su caso, el Fiduciario deberá entregar a</w:t>
      </w:r>
      <w:r w:rsidR="00F7400D"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los Documentos correspondientes a los Créditos que fuera necesario ejecutar.</w:t>
      </w:r>
    </w:p>
    <w:p w14:paraId="21F5FD94" w14:textId="7D450E4E" w:rsidR="0050339C" w:rsidRPr="00506990" w:rsidRDefault="0050339C" w:rsidP="00251784">
      <w:pPr>
        <w:pStyle w:val="NormalWeb"/>
        <w:jc w:val="both"/>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3.4. Depósito de la Cobranza. </w:t>
      </w:r>
      <w:r w:rsidR="006E36BA" w:rsidRPr="00506990">
        <w:rPr>
          <w:rFonts w:ascii="Times New Roman" w:hAnsi="Times New Roman" w:cs="Times New Roman"/>
          <w:bCs/>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ha</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celebrado un convenio con el Agente Recaudador por intermedio de cuál éste prestará, por cuenta y orden de</w:t>
      </w:r>
      <w:r w:rsidR="006E36BA"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el servicio de percepción de cobranza de la totalidad de los Créditos fideicomitidos. En el marco de dicho acuerdo, BAZAR </w:t>
      </w:r>
      <w:r w:rsidR="00F7400D" w:rsidRPr="00506990">
        <w:rPr>
          <w:rFonts w:ascii="Times New Roman" w:hAnsi="Times New Roman" w:cs="Times New Roman"/>
          <w:iCs/>
          <w:color w:val="0D0D0D" w:themeColor="text1" w:themeTint="F2"/>
          <w:sz w:val="22"/>
          <w:szCs w:val="22"/>
        </w:rPr>
        <w:t xml:space="preserve">y CONSUMO, </w:t>
      </w:r>
      <w:r w:rsidRPr="00506990">
        <w:rPr>
          <w:rFonts w:ascii="Times New Roman" w:hAnsi="Times New Roman" w:cs="Times New Roman"/>
          <w:iCs/>
          <w:color w:val="0D0D0D" w:themeColor="text1" w:themeTint="F2"/>
          <w:sz w:val="22"/>
          <w:szCs w:val="22"/>
        </w:rPr>
        <w:t>en su carácter de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delega</w:t>
      </w:r>
      <w:r w:rsidR="00F7400D"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en el Agente Recaudador la recaudación de la cobranza de los Créditos Fideicomitidos, excepto la de aquellos Créditos en Mora que se perciban por las gestiones judiciales y extrajudiciales que realice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Para cumplir con su obligación el Agente Recaudador, podrá celebrar convenios con Agentes Externos de Recaudación</w:t>
      </w:r>
      <w:r w:rsidR="00701348">
        <w:rPr>
          <w:rFonts w:ascii="Times New Roman" w:hAnsi="Times New Roman" w:cs="Times New Roman"/>
          <w:iCs/>
          <w:color w:val="0D0D0D" w:themeColor="text1" w:themeTint="F2"/>
          <w:sz w:val="22"/>
          <w:szCs w:val="22"/>
        </w:rPr>
        <w:t>, los cuales serán informados al Fiduciario por BAZAR y CONSUMO una vez que les sean comunicados por TINSA</w:t>
      </w:r>
      <w:r w:rsidRPr="00506990">
        <w:rPr>
          <w:rFonts w:ascii="Times New Roman" w:hAnsi="Times New Roman" w:cs="Times New Roman"/>
          <w:iCs/>
          <w:color w:val="0D0D0D" w:themeColor="text1" w:themeTint="F2"/>
          <w:sz w:val="22"/>
          <w:szCs w:val="22"/>
        </w:rPr>
        <w:t>.</w:t>
      </w:r>
      <w:r w:rsidR="00701348">
        <w:rPr>
          <w:rFonts w:ascii="Times New Roman" w:hAnsi="Times New Roman" w:cs="Times New Roman"/>
          <w:iCs/>
          <w:color w:val="0D0D0D" w:themeColor="text1" w:themeTint="F2"/>
          <w:sz w:val="22"/>
          <w:szCs w:val="22"/>
        </w:rPr>
        <w:t xml:space="preserve"> A su vez,</w:t>
      </w:r>
      <w:r w:rsidRPr="00506990">
        <w:rPr>
          <w:rFonts w:ascii="Times New Roman" w:hAnsi="Times New Roman" w:cs="Times New Roman"/>
          <w:iCs/>
          <w:color w:val="0D0D0D" w:themeColor="text1" w:themeTint="F2"/>
          <w:sz w:val="22"/>
          <w:szCs w:val="22"/>
        </w:rPr>
        <w:t xml:space="preserve"> TINSA se obliga por la rendición de la Cobranza efectuada por los Agentes Externos de Recaudación de manera tal que si dichos agentes no le rindieran lo recaudado en tiempo y forma, TINSA debe transferir los fondos correspondientes a los Créditos Fideicomitidos. En oportunidad de emitir cada uno de los Fideicomiso</w:t>
      </w:r>
      <w:r w:rsidR="006E7CE5">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BAZAR </w:t>
      </w:r>
      <w:r w:rsidR="00915966" w:rsidRPr="00506990">
        <w:rPr>
          <w:rFonts w:ascii="Times New Roman" w:hAnsi="Times New Roman" w:cs="Times New Roman"/>
          <w:iCs/>
          <w:color w:val="0D0D0D" w:themeColor="text1" w:themeTint="F2"/>
          <w:sz w:val="22"/>
          <w:szCs w:val="22"/>
        </w:rPr>
        <w:t xml:space="preserve">y CONSUMO </w:t>
      </w:r>
      <w:r w:rsidRPr="00506990">
        <w:rPr>
          <w:rFonts w:ascii="Times New Roman" w:hAnsi="Times New Roman" w:cs="Times New Roman"/>
          <w:iCs/>
          <w:color w:val="0D0D0D" w:themeColor="text1" w:themeTint="F2"/>
          <w:sz w:val="22"/>
          <w:szCs w:val="22"/>
        </w:rPr>
        <w:t>comunica</w:t>
      </w:r>
      <w:r w:rsidR="00915966"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en forma fehaciente a TINSA tal circunstancia, informando además los datos del Fiduciario, datos de la Cuenta Fiduciaria y demás datos necesarios para que TINSA puede cumplir con sus obligaciones de Agente Recaudador. Recibida la nota TINSA deberá comunicar a BAZAR</w:t>
      </w:r>
      <w:r w:rsidR="00915966" w:rsidRPr="00506990">
        <w:rPr>
          <w:rFonts w:ascii="Times New Roman" w:hAnsi="Times New Roman" w:cs="Times New Roman"/>
          <w:iCs/>
          <w:color w:val="0D0D0D" w:themeColor="text1" w:themeTint="F2"/>
          <w:sz w:val="22"/>
          <w:szCs w:val="22"/>
        </w:rPr>
        <w:t xml:space="preserve"> y CONSUMO</w:t>
      </w:r>
      <w:r w:rsidRPr="00506990">
        <w:rPr>
          <w:rFonts w:ascii="Times New Roman" w:hAnsi="Times New Roman" w:cs="Times New Roman"/>
          <w:iCs/>
          <w:color w:val="0D0D0D" w:themeColor="text1" w:themeTint="F2"/>
          <w:sz w:val="22"/>
          <w:szCs w:val="22"/>
        </w:rPr>
        <w:t xml:space="preserve">, con copia al </w:t>
      </w:r>
      <w:r w:rsidR="006E7CE5">
        <w:rPr>
          <w:rFonts w:ascii="Times New Roman" w:hAnsi="Times New Roman" w:cs="Times New Roman"/>
          <w:iCs/>
          <w:color w:val="0D0D0D" w:themeColor="text1" w:themeTint="F2"/>
          <w:sz w:val="22"/>
          <w:szCs w:val="22"/>
        </w:rPr>
        <w:t>F</w:t>
      </w:r>
      <w:r w:rsidRPr="00506990">
        <w:rPr>
          <w:rFonts w:ascii="Times New Roman" w:hAnsi="Times New Roman" w:cs="Times New Roman"/>
          <w:iCs/>
          <w:color w:val="0D0D0D" w:themeColor="text1" w:themeTint="F2"/>
          <w:sz w:val="22"/>
          <w:szCs w:val="22"/>
        </w:rPr>
        <w:t xml:space="preserve">iduciario, el alta de la Cuenta Fiduciaria en sus sistemas. </w:t>
      </w:r>
      <w:r w:rsidR="00701348">
        <w:rPr>
          <w:rFonts w:ascii="Times New Roman" w:hAnsi="Times New Roman" w:cs="Times New Roman"/>
          <w:iCs/>
          <w:color w:val="0D0D0D" w:themeColor="text1" w:themeTint="F2"/>
          <w:sz w:val="22"/>
          <w:szCs w:val="22"/>
        </w:rPr>
        <w:t xml:space="preserve">Asimismo, en virtud del convenio entre los Fiduciantes y TINSA, éste se obliga a notificar a los primeros la nómina y domicilio de los Agentes Externos de Recaudación con los cuales celebre convenios de recaudación, </w:t>
      </w:r>
      <w:r w:rsidR="00550DD2">
        <w:rPr>
          <w:rFonts w:ascii="Times New Roman" w:hAnsi="Times New Roman" w:cs="Times New Roman"/>
          <w:iCs/>
          <w:color w:val="0D0D0D" w:themeColor="text1" w:themeTint="F2"/>
          <w:sz w:val="22"/>
          <w:szCs w:val="22"/>
        </w:rPr>
        <w:t xml:space="preserve">y </w:t>
      </w:r>
      <w:r w:rsidR="00701348">
        <w:rPr>
          <w:rFonts w:ascii="Times New Roman" w:hAnsi="Times New Roman" w:cs="Times New Roman"/>
          <w:iCs/>
          <w:color w:val="0D0D0D" w:themeColor="text1" w:themeTint="F2"/>
          <w:sz w:val="22"/>
          <w:szCs w:val="22"/>
        </w:rPr>
        <w:t xml:space="preserve">BAZAR y CONSUMO </w:t>
      </w:r>
      <w:r w:rsidR="00550DD2">
        <w:rPr>
          <w:rFonts w:ascii="Times New Roman" w:hAnsi="Times New Roman" w:cs="Times New Roman"/>
          <w:iCs/>
          <w:color w:val="0D0D0D" w:themeColor="text1" w:themeTint="F2"/>
          <w:sz w:val="22"/>
          <w:szCs w:val="22"/>
        </w:rPr>
        <w:t xml:space="preserve">se obligan a comunicar esa información </w:t>
      </w:r>
      <w:r w:rsidR="00701348">
        <w:rPr>
          <w:rFonts w:ascii="Times New Roman" w:hAnsi="Times New Roman" w:cs="Times New Roman"/>
          <w:iCs/>
          <w:color w:val="0D0D0D" w:themeColor="text1" w:themeTint="F2"/>
          <w:sz w:val="22"/>
          <w:szCs w:val="22"/>
        </w:rPr>
        <w:t xml:space="preserve">al Fiduciario desde que aquellos tomaren conocimiento de los mismos. </w:t>
      </w:r>
      <w:r w:rsidRPr="00506990">
        <w:rPr>
          <w:rFonts w:ascii="Times New Roman" w:hAnsi="Times New Roman" w:cs="Times New Roman"/>
          <w:color w:val="0D0D0D" w:themeColor="text1" w:themeTint="F2"/>
          <w:sz w:val="22"/>
          <w:szCs w:val="22"/>
        </w:rPr>
        <w:t>A los fines de poder identificar la cobranza correspondiente a Créditos fideicomitidos, al final de cada jornada el sistema que opera en cada uno de los agentes transmite información a los sistemas centrales de TINSA. Una vez recibida la información de todos los agentes, TINSA procesa los registros y, a primera hora del día siguiente, transmite información a BAZAR</w:t>
      </w:r>
      <w:r w:rsidR="00915966" w:rsidRPr="00506990">
        <w:rPr>
          <w:rFonts w:ascii="Times New Roman" w:hAnsi="Times New Roman" w:cs="Times New Roman"/>
          <w:color w:val="0D0D0D" w:themeColor="text1" w:themeTint="F2"/>
          <w:sz w:val="22"/>
          <w:szCs w:val="22"/>
        </w:rPr>
        <w:t xml:space="preserve"> y CONSUMO</w:t>
      </w:r>
      <w:r w:rsidRPr="00506990">
        <w:rPr>
          <w:rFonts w:ascii="Times New Roman" w:hAnsi="Times New Roman" w:cs="Times New Roman"/>
          <w:color w:val="0D0D0D" w:themeColor="text1" w:themeTint="F2"/>
          <w:sz w:val="22"/>
          <w:szCs w:val="22"/>
        </w:rPr>
        <w:t xml:space="preserve"> para que ésta</w:t>
      </w:r>
      <w:r w:rsidR="00915966"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proceda</w:t>
      </w:r>
      <w:r w:rsidR="00915966"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a imputar la cobranza y a informar</w:t>
      </w:r>
      <w:r w:rsidRPr="00506990">
        <w:rPr>
          <w:rFonts w:ascii="Times New Roman" w:hAnsi="Times New Roman" w:cs="Times New Roman"/>
          <w:snapToGrid w:val="0"/>
          <w:color w:val="0D0D0D" w:themeColor="text1" w:themeTint="F2"/>
          <w:sz w:val="22"/>
          <w:szCs w:val="22"/>
        </w:rPr>
        <w:t xml:space="preserve"> al día hábil siguiente los importes que correspondan transferir a la Cuenta Fiduciaria de cada uno de los respectivos fideicomisos por las cobranzas imputables a Créditos fideicomitidos y los importes que correspondan a créditos no fideicomitidos de titularidad de BAZAR</w:t>
      </w:r>
      <w:r w:rsidR="00915966" w:rsidRPr="00506990">
        <w:rPr>
          <w:rFonts w:ascii="Times New Roman" w:hAnsi="Times New Roman" w:cs="Times New Roman"/>
          <w:snapToGrid w:val="0"/>
          <w:color w:val="0D0D0D" w:themeColor="text1" w:themeTint="F2"/>
          <w:sz w:val="22"/>
          <w:szCs w:val="22"/>
        </w:rPr>
        <w:t xml:space="preserve"> y CONSUMO</w:t>
      </w:r>
      <w:r w:rsidRPr="00506990">
        <w:rPr>
          <w:rFonts w:ascii="Times New Roman" w:hAnsi="Times New Roman" w:cs="Times New Roman"/>
          <w:snapToGrid w:val="0"/>
          <w:color w:val="0D0D0D" w:themeColor="text1" w:themeTint="F2"/>
          <w:sz w:val="22"/>
          <w:szCs w:val="22"/>
        </w:rPr>
        <w:t>.</w:t>
      </w:r>
      <w:r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snapToGrid w:val="0"/>
          <w:color w:val="0D0D0D" w:themeColor="text1" w:themeTint="F2"/>
          <w:sz w:val="22"/>
          <w:szCs w:val="22"/>
        </w:rPr>
        <w:t xml:space="preserve">TINSA procederá a transferir a las Cuentas Fiduciarias correspondientes los fondos percibidos por Créditos fideicomitidos dentro del día hábil </w:t>
      </w:r>
      <w:r w:rsidR="00D3603D">
        <w:rPr>
          <w:rFonts w:ascii="Times New Roman" w:hAnsi="Times New Roman" w:cs="Times New Roman"/>
          <w:snapToGrid w:val="0"/>
          <w:color w:val="0D0D0D" w:themeColor="text1" w:themeTint="F2"/>
          <w:sz w:val="22"/>
          <w:szCs w:val="22"/>
        </w:rPr>
        <w:t>de</w:t>
      </w:r>
      <w:r w:rsidRPr="00506990">
        <w:rPr>
          <w:rFonts w:ascii="Times New Roman" w:hAnsi="Times New Roman" w:cs="Times New Roman"/>
          <w:snapToGrid w:val="0"/>
          <w:color w:val="0D0D0D" w:themeColor="text1" w:themeTint="F2"/>
          <w:sz w:val="22"/>
          <w:szCs w:val="22"/>
        </w:rPr>
        <w:t xml:space="preserve"> recibida la información de parte de BAZAR</w:t>
      </w:r>
      <w:r w:rsidR="00915966" w:rsidRPr="00506990">
        <w:rPr>
          <w:rFonts w:ascii="Times New Roman" w:hAnsi="Times New Roman" w:cs="Times New Roman"/>
          <w:snapToGrid w:val="0"/>
          <w:color w:val="0D0D0D" w:themeColor="text1" w:themeTint="F2"/>
          <w:sz w:val="22"/>
          <w:szCs w:val="22"/>
        </w:rPr>
        <w:t xml:space="preserve"> y CONSUMO</w:t>
      </w:r>
      <w:r w:rsidRPr="00506990">
        <w:rPr>
          <w:rFonts w:ascii="Times New Roman" w:hAnsi="Times New Roman" w:cs="Times New Roman"/>
          <w:snapToGrid w:val="0"/>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color w:val="0D0D0D" w:themeColor="text1" w:themeTint="F2"/>
          <w:sz w:val="22"/>
          <w:szCs w:val="22"/>
        </w:rPr>
        <w:t>Según las obligaciones que emanan del convenio, TINSA</w:t>
      </w:r>
      <w:r w:rsidRPr="00506990">
        <w:rPr>
          <w:rFonts w:ascii="Times New Roman" w:hAnsi="Times New Roman" w:cs="Times New Roman"/>
          <w:iCs/>
          <w:color w:val="0D0D0D" w:themeColor="text1" w:themeTint="F2"/>
          <w:sz w:val="22"/>
          <w:szCs w:val="22"/>
        </w:rPr>
        <w:t xml:space="preserve"> deberá depositar directamente en las Cuentas Fiduciarias todo concepto recaudado que corresponda a cada Fideicomiso, dentro de los tres días de su percepción cuando la Cobranza sea percibida en forma directa por TINSA o a través de los Agentes Externos de Recaudación subcontratados por él. Sin perjuicio de lo expuesto, en virtud del Convenio, TINSA se obliga a depositar a cada Fideicomiso los fondos que le corresponden a la Cobranza percibida por los Agentes Externos de Recaudación dentro de los tres días de su percepción, aun cuando los mismos tengan transferencias pendientes. Por su parte, en el supuesto que existan Cobranzas percibidas por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 en virtud de las gestiones de Créditos en Mora realizadas conforme a lo establecido en el artículo 3.6- serán transferidas al día hábil siguiente de su percepción.</w:t>
      </w:r>
      <w:r w:rsidR="00251784">
        <w:rPr>
          <w:rFonts w:ascii="Times New Roman" w:hAnsi="Times New Roman" w:cs="Times New Roman"/>
          <w:iCs/>
          <w:color w:val="0D0D0D" w:themeColor="text1" w:themeTint="F2"/>
          <w:sz w:val="22"/>
          <w:szCs w:val="22"/>
        </w:rPr>
        <w:t xml:space="preserve"> </w:t>
      </w:r>
    </w:p>
    <w:p w14:paraId="750DCDFC" w14:textId="77777777" w:rsidR="0050339C" w:rsidRPr="00506990" w:rsidRDefault="0050339C" w:rsidP="0050339C">
      <w:pPr>
        <w:suppressAutoHyphens/>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rPr>
        <w:t xml:space="preserve">Artículo 3.5. </w:t>
      </w:r>
      <w:r w:rsidRPr="00506990">
        <w:rPr>
          <w:rFonts w:ascii="Times New Roman" w:hAnsi="Times New Roman" w:cs="Times New Roman"/>
          <w:b/>
          <w:bCs/>
          <w:iCs/>
          <w:color w:val="0D0D0D" w:themeColor="text1" w:themeTint="F2"/>
          <w:sz w:val="22"/>
          <w:szCs w:val="22"/>
          <w:lang w:val="es-AR"/>
        </w:rPr>
        <w:t xml:space="preserve">Informe de Administración. </w:t>
      </w:r>
      <w:r w:rsidRPr="00506990">
        <w:rPr>
          <w:rFonts w:ascii="Times New Roman" w:hAnsi="Times New Roman" w:cs="Times New Roman"/>
          <w:bCs/>
          <w:iCs/>
          <w:color w:val="0D0D0D" w:themeColor="text1" w:themeTint="F2"/>
          <w:sz w:val="22"/>
          <w:szCs w:val="22"/>
          <w:lang w:val="es-AR"/>
        </w:rPr>
        <w:t>Conforme lo establecido por el artículo 25 del Título V, Capítulo IV de las NORMAS:</w:t>
      </w:r>
      <w:r w:rsidRPr="00506990">
        <w:rPr>
          <w:rFonts w:ascii="Times New Roman" w:hAnsi="Times New Roman" w:cs="Times New Roman"/>
          <w:b/>
          <w:bCs/>
          <w:iCs/>
          <w:color w:val="0D0D0D" w:themeColor="text1" w:themeTint="F2"/>
          <w:sz w:val="22"/>
          <w:szCs w:val="22"/>
          <w:lang w:val="es-AR"/>
        </w:rPr>
        <w:t xml:space="preserve"> </w:t>
      </w:r>
      <w:r w:rsidRPr="00506990">
        <w:rPr>
          <w:rFonts w:ascii="Times New Roman" w:hAnsi="Times New Roman" w:cs="Times New Roman"/>
          <w:bCs/>
          <w:iCs/>
          <w:color w:val="0D0D0D" w:themeColor="text1" w:themeTint="F2"/>
          <w:sz w:val="22"/>
          <w:szCs w:val="22"/>
          <w:lang w:val="es-AR"/>
        </w:rPr>
        <w:t>(a) Diariamente l</w:t>
      </w:r>
      <w:r w:rsidR="00F7400D" w:rsidRPr="00506990">
        <w:rPr>
          <w:rFonts w:ascii="Times New Roman" w:hAnsi="Times New Roman" w:cs="Times New Roman"/>
          <w:bCs/>
          <w:iCs/>
          <w:color w:val="0D0D0D" w:themeColor="text1" w:themeTint="F2"/>
          <w:sz w:val="22"/>
          <w:szCs w:val="22"/>
          <w:lang w:val="es-AR"/>
        </w:rPr>
        <w:t>os</w:t>
      </w:r>
      <w:r w:rsidRPr="00506990">
        <w:rPr>
          <w:rFonts w:ascii="Times New Roman" w:hAnsi="Times New Roman" w:cs="Times New Roman"/>
          <w:bCs/>
          <w:iCs/>
          <w:color w:val="0D0D0D" w:themeColor="text1" w:themeTint="F2"/>
          <w:sz w:val="22"/>
          <w:szCs w:val="22"/>
          <w:lang w:val="es-AR"/>
        </w:rPr>
        <w:t xml:space="preserv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de los Créditos informarán al Fiduciario el importe de la Cobranzas percibida de los Créditos conforme al Anexo 3.5, (b) Mensualmente dentro de los 3 (tres) Días Hábiles de finalizado cada mes calendario desde la fecha de constitución del Fideicomiso, l</w:t>
      </w:r>
      <w:r w:rsidR="00F7400D" w:rsidRPr="00506990">
        <w:rPr>
          <w:rFonts w:ascii="Times New Roman" w:hAnsi="Times New Roman" w:cs="Times New Roman"/>
          <w:bCs/>
          <w:iCs/>
          <w:color w:val="0D0D0D" w:themeColor="text1" w:themeTint="F2"/>
          <w:sz w:val="22"/>
          <w:szCs w:val="22"/>
          <w:lang w:val="es-AR"/>
        </w:rPr>
        <w:t>os</w:t>
      </w:r>
      <w:r w:rsidRPr="00506990">
        <w:rPr>
          <w:rFonts w:ascii="Times New Roman" w:hAnsi="Times New Roman" w:cs="Times New Roman"/>
          <w:bCs/>
          <w:iCs/>
          <w:color w:val="0D0D0D" w:themeColor="text1" w:themeTint="F2"/>
          <w:sz w:val="22"/>
          <w:szCs w:val="22"/>
          <w:lang w:val="es-AR"/>
        </w:rPr>
        <w:t xml:space="preserv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de los Créditos remitirán al Fiduciario un detalle de la Cobranza (Informe Mensual de Cobranza), que contendrá la información necesaria para realizar la imputación de los pagos y el estado de la cobranza de los Créditos contra los Deudores conforme al Anexo 3.5.1. Este informe contendrá, sin que la enumeración pueda considerarse limitativa, número de sucursal, provincia de la sucursal, número de cliente, número de operación, número de cuota, fecha de vencimiento de la cuota, fecha de pago de la cuota, capital cobrado, interés cobrado, punitorios cobrados y total cobrado, (c) Dentro de los 15 (quince) Días Hábiles de terminado cada trimestre calendario desde la vigencia del Fideicomiso, en el supuesto de Créditos en gestión judicial, un informe de los abogados encargados de tal tarea respecto del estado y perspectivas de los juicios correspondientes (el "Informe del Estado de Juicios"),  y (d) En el tiempo y forma que se le solicitare, cualquier otra información o documento que el Fiduciario y/o el Agente de Control y Revisión razonablemente solicitaren.</w:t>
      </w:r>
    </w:p>
    <w:p w14:paraId="2DA437BB"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 </w:t>
      </w:r>
    </w:p>
    <w:p w14:paraId="0FFACC17"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 xml:space="preserve">Artículo 3.6. Gestión de Créditos en Mora. </w:t>
      </w:r>
      <w:r w:rsidR="006E36BA"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tendrá</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a su cargo la cobranza y la gestión extrajudicial y judicial de los Créditos (en tal rol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será</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36BA"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de los Créditos y Agente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w:t>
      </w:r>
      <w:r w:rsidR="006E36BA"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Agente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deberá</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iniciar cualesquiera procedimientos necesarios o convenientes para exigir judicial y extrajudicialmente los pagos que corresponden a los clientes en mora, de acuerdo a la Sección IV - DESCRIPCIÓN DE</w:t>
      </w:r>
      <w:r w:rsidR="00F7400D"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y a las instrucciones que oportunamente formule el Fiduciario. Fracasada la gestión de cobranza extrajudicial,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deberá</w:t>
      </w:r>
      <w:r w:rsidR="002A2B1C"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iniciar la gestión judicial, salvo que concurran los siguientes requisitos: (a) se hayan cancelado íntegramente los VDF, (b) el monto de capital del Crédito en Mora no supere el 20% (veinte por ciento) del capital original del Crédito a la Fecha de Corte, y (c) considere inconveniente para el Fideicomiso Financiero la cobranza por dicha vía, en función de una desproporción entre el monto de la deuda y los costos inherentes a la cobranza judicial. En tal caso, el crédito se declara incobrable y se computa la pérdida consiguiente. </w:t>
      </w:r>
      <w:r w:rsidR="002A2B1C"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deberá</w:t>
      </w:r>
      <w:r w:rsidR="002A2B1C"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acreditar y el Fiduciario verificar el cumplimiento de los requisitos antes mencionados. </w:t>
      </w:r>
      <w:r w:rsidR="002A2B1C"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no estará obligado a iniciar el proceso de verificación de los Créditos que correspondan a Deudores concursados o declarados en quiebra, cuando considere que resulta antieconómico para el Fideicomiso, y el Fiduciario verifique que así sea.</w:t>
      </w:r>
    </w:p>
    <w:p w14:paraId="237448F4" w14:textId="77777777" w:rsidR="0050339C" w:rsidRPr="00506990" w:rsidRDefault="0050339C" w:rsidP="0050339C">
      <w:pPr>
        <w:rPr>
          <w:rFonts w:ascii="Times New Roman" w:hAnsi="Times New Roman" w:cs="Times New Roman"/>
          <w:iCs/>
          <w:color w:val="0D0D0D" w:themeColor="text1" w:themeTint="F2"/>
          <w:sz w:val="22"/>
          <w:szCs w:val="22"/>
        </w:rPr>
      </w:pPr>
    </w:p>
    <w:p w14:paraId="3F1F6DC4"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Artículo 3.7. Readquisición o Reemplazo de Créditos en mora.</w:t>
      </w:r>
      <w:r w:rsidRPr="00506990">
        <w:rPr>
          <w:rFonts w:ascii="Times New Roman" w:hAnsi="Times New Roman" w:cs="Times New Roman"/>
          <w:iCs/>
          <w:color w:val="0D0D0D" w:themeColor="text1" w:themeTint="F2"/>
          <w:sz w:val="22"/>
          <w:szCs w:val="22"/>
        </w:rPr>
        <w:t xml:space="preserve"> En caso de mora de cualquiera de los Deudores de los Créditos que integraren el Patrimonio Fideicomitido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podrá</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optar alternativamente:</w:t>
      </w:r>
    </w:p>
    <w:p w14:paraId="33C2C9BA"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(a) Reemplazarlo por otro crédito de características análogas o similares al Crédito en mora. La retrocesión y reemplazo deberá verificarse al valor contable de los Créditos en Mora a la fecha de sustitución. En ningún supuesto el valor del Crédito de reemplazo podrá ser inferior al 20% del saldo del valor nominal original del Crédito a ser reemplazado. En caso que a la fecha de sustitución de un crédito, el valor del crédito a sustituir fuere superior al valor del crédito que lo reemplace, la diferencia será abonada por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en el acto de sustitución, ó</w:t>
      </w:r>
    </w:p>
    <w:p w14:paraId="52C1B006"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(b) Readquirir bajo titularidad plena el crédito en mora de que se trate abonando al Fiduciario el Crédito al valor contable a la fecha de pago, correspondiente, formalizándose al momento de pago la readquisición de dicho crédito por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En ningún supuesto el valor de readquisición del Crédito podrá ser inferior al 20% del saldo del valor nominal original del Crédito a ser readquirido. Todos los costos, honorarios, gastos e impuestos relacionados con el reemplazo de créditos previsto en este artículo, estarán a exclusivo cargo de</w:t>
      </w:r>
      <w:r w:rsidR="006E36BA"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w:t>
      </w:r>
    </w:p>
    <w:p w14:paraId="6B8AACA5"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ningún caso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estará</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obligado</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a sustituir o readquirir Créditos en Mora.</w:t>
      </w:r>
    </w:p>
    <w:p w14:paraId="420E274F" w14:textId="77777777" w:rsidR="0050339C" w:rsidRPr="00506990" w:rsidRDefault="0050339C" w:rsidP="0050339C">
      <w:pPr>
        <w:rPr>
          <w:rFonts w:ascii="Times New Roman" w:hAnsi="Times New Roman" w:cs="Times New Roman"/>
          <w:b/>
          <w:bCs/>
          <w:iCs/>
          <w:color w:val="0D0D0D" w:themeColor="text1" w:themeTint="F2"/>
          <w:sz w:val="22"/>
          <w:szCs w:val="22"/>
        </w:rPr>
      </w:pPr>
    </w:p>
    <w:p w14:paraId="3406D4CC" w14:textId="77777777" w:rsidR="0050339C" w:rsidRPr="00506990" w:rsidRDefault="0050339C" w:rsidP="0050339C">
      <w:pPr>
        <w:spacing w:line="240" w:lineRule="atLeas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Artículo 3.8. Remuneración de</w:t>
      </w:r>
      <w:r w:rsidR="00F7400D" w:rsidRPr="00506990">
        <w:rPr>
          <w:rFonts w:ascii="Times New Roman" w:hAnsi="Times New Roman" w:cs="Times New Roman"/>
          <w:b/>
          <w:bCs/>
          <w:iCs/>
          <w:color w:val="0D0D0D" w:themeColor="text1" w:themeTint="F2"/>
          <w:sz w:val="22"/>
          <w:szCs w:val="22"/>
          <w:lang w:val="es-AR"/>
        </w:rPr>
        <w:t xml:space="preserve"> </w:t>
      </w:r>
      <w:r w:rsidRPr="00506990">
        <w:rPr>
          <w:rFonts w:ascii="Times New Roman" w:hAnsi="Times New Roman" w:cs="Times New Roman"/>
          <w:b/>
          <w:bCs/>
          <w:iCs/>
          <w:color w:val="0D0D0D" w:themeColor="text1" w:themeTint="F2"/>
          <w:sz w:val="22"/>
          <w:szCs w:val="22"/>
          <w:lang w:val="es-AR"/>
        </w:rPr>
        <w:t>l</w:t>
      </w:r>
      <w:r w:rsidR="00F7400D"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Administrador</w:t>
      </w:r>
      <w:r w:rsidR="00F7400D" w:rsidRPr="00506990">
        <w:rPr>
          <w:rFonts w:ascii="Times New Roman" w:hAnsi="Times New Roman" w:cs="Times New Roman"/>
          <w:b/>
          <w:bCs/>
          <w:iCs/>
          <w:color w:val="0D0D0D" w:themeColor="text1" w:themeTint="F2"/>
          <w:sz w:val="22"/>
          <w:szCs w:val="22"/>
          <w:lang w:val="es-AR"/>
        </w:rPr>
        <w:t>es</w:t>
      </w:r>
      <w:r w:rsidRPr="00506990">
        <w:rPr>
          <w:rFonts w:ascii="Times New Roman" w:hAnsi="Times New Roman" w:cs="Times New Roman"/>
          <w:b/>
          <w:bCs/>
          <w:iCs/>
          <w:color w:val="0D0D0D" w:themeColor="text1" w:themeTint="F2"/>
          <w:sz w:val="22"/>
          <w:szCs w:val="22"/>
          <w:lang w:val="es-AR"/>
        </w:rPr>
        <w:t xml:space="preserve"> y l</w:t>
      </w:r>
      <w:r w:rsidR="00F7400D"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Agente</w:t>
      </w:r>
      <w:r w:rsidR="00F7400D"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 xml:space="preserve"> de Cobro y el Agente Recaudador.</w:t>
      </w:r>
      <w:r w:rsidRPr="00506990">
        <w:rPr>
          <w:rFonts w:ascii="Times New Roman" w:hAnsi="Times New Roman" w:cs="Times New Roman"/>
          <w:bCs/>
          <w:iCs/>
          <w:color w:val="0D0D0D" w:themeColor="text1" w:themeTint="F2"/>
          <w:sz w:val="22"/>
          <w:szCs w:val="22"/>
          <w:lang w:val="es-AR"/>
        </w:rPr>
        <w:t xml:space="preserve"> </w:t>
      </w:r>
      <w:r w:rsidR="00F7400D" w:rsidRPr="00506990">
        <w:rPr>
          <w:rFonts w:ascii="Times New Roman" w:hAnsi="Times New Roman" w:cs="Times New Roman"/>
          <w:bCs/>
          <w:iCs/>
          <w:color w:val="0D0D0D" w:themeColor="text1" w:themeTint="F2"/>
          <w:sz w:val="22"/>
          <w:szCs w:val="22"/>
          <w:lang w:val="es-AR"/>
        </w:rPr>
        <w:t>Los</w:t>
      </w:r>
      <w:r w:rsidRPr="00506990">
        <w:rPr>
          <w:rFonts w:ascii="Times New Roman" w:hAnsi="Times New Roman" w:cs="Times New Roman"/>
          <w:bCs/>
          <w:iCs/>
          <w:color w:val="0D0D0D" w:themeColor="text1" w:themeTint="F2"/>
          <w:sz w:val="22"/>
          <w:szCs w:val="22"/>
          <w:lang w:val="es-AR"/>
        </w:rPr>
        <w:t xml:space="preserv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y Agente</w:t>
      </w:r>
      <w:r w:rsidR="00F7400D"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de Cobro tendrá derecho a cobrar por su gestión de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de los Créditos y Agente</w:t>
      </w:r>
      <w:r w:rsidR="00F7400D"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de Cobro de </w:t>
      </w:r>
      <w:r w:rsidR="00D17C16" w:rsidRPr="00506990">
        <w:rPr>
          <w:rFonts w:ascii="Times New Roman" w:hAnsi="Times New Roman" w:cs="Times New Roman"/>
          <w:bCs/>
          <w:iCs/>
          <w:color w:val="0D0D0D" w:themeColor="text1" w:themeTint="F2"/>
          <w:sz w:val="22"/>
          <w:szCs w:val="22"/>
          <w:lang w:val="es-AR"/>
        </w:rPr>
        <w:t>los Créditos</w:t>
      </w:r>
      <w:r w:rsidRPr="00506990">
        <w:rPr>
          <w:rFonts w:ascii="Times New Roman" w:hAnsi="Times New Roman" w:cs="Times New Roman"/>
          <w:bCs/>
          <w:iCs/>
          <w:color w:val="0D0D0D" w:themeColor="text1" w:themeTint="F2"/>
          <w:sz w:val="22"/>
          <w:szCs w:val="22"/>
          <w:lang w:val="es-AR"/>
        </w:rPr>
        <w:t>, una comisión equivalente de hasta el 0,9% más IVA del flujo de fondos de la Cobranza percibida en forma mensual, pagadera dentro de los diez (10) Días Hábiles del mes calendario siguiente. No obstante, mientras la función de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y Agente</w:t>
      </w:r>
      <w:r w:rsidR="00F7400D"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de Cobro sea ejercida por Bazar Avenida S.A.</w:t>
      </w:r>
      <w:r w:rsidR="00F7400D" w:rsidRPr="00506990">
        <w:rPr>
          <w:rFonts w:ascii="Times New Roman" w:hAnsi="Times New Roman" w:cs="Times New Roman"/>
          <w:bCs/>
          <w:iCs/>
          <w:color w:val="0D0D0D" w:themeColor="text1" w:themeTint="F2"/>
          <w:sz w:val="22"/>
          <w:szCs w:val="22"/>
          <w:lang w:val="es-AR"/>
        </w:rPr>
        <w:t xml:space="preserve"> y Consumo S.A.</w:t>
      </w:r>
      <w:r w:rsidRPr="00506990">
        <w:rPr>
          <w:rFonts w:ascii="Times New Roman" w:hAnsi="Times New Roman" w:cs="Times New Roman"/>
          <w:bCs/>
          <w:iCs/>
          <w:color w:val="0D0D0D" w:themeColor="text1" w:themeTint="F2"/>
          <w:sz w:val="22"/>
          <w:szCs w:val="22"/>
          <w:lang w:val="es-AR"/>
        </w:rPr>
        <w:t xml:space="preserve"> ést</w:t>
      </w:r>
      <w:r w:rsidR="00F7400D" w:rsidRPr="00506990">
        <w:rPr>
          <w:rFonts w:ascii="Times New Roman" w:hAnsi="Times New Roman" w:cs="Times New Roman"/>
          <w:bCs/>
          <w:iCs/>
          <w:color w:val="0D0D0D" w:themeColor="text1" w:themeTint="F2"/>
          <w:sz w:val="22"/>
          <w:szCs w:val="22"/>
          <w:lang w:val="es-AR"/>
        </w:rPr>
        <w:t>os</w:t>
      </w:r>
      <w:r w:rsidRPr="00506990">
        <w:rPr>
          <w:rFonts w:ascii="Times New Roman" w:hAnsi="Times New Roman" w:cs="Times New Roman"/>
          <w:bCs/>
          <w:iCs/>
          <w:color w:val="0D0D0D" w:themeColor="text1" w:themeTint="F2"/>
          <w:sz w:val="22"/>
          <w:szCs w:val="22"/>
          <w:lang w:val="es-AR"/>
        </w:rPr>
        <w:t xml:space="preserve"> renuncia</w:t>
      </w:r>
      <w:r w:rsidR="00F7400D" w:rsidRPr="00506990">
        <w:rPr>
          <w:rFonts w:ascii="Times New Roman" w:hAnsi="Times New Roman" w:cs="Times New Roman"/>
          <w:bCs/>
          <w:iCs/>
          <w:color w:val="0D0D0D" w:themeColor="text1" w:themeTint="F2"/>
          <w:sz w:val="22"/>
          <w:szCs w:val="22"/>
          <w:lang w:val="es-AR"/>
        </w:rPr>
        <w:t>n</w:t>
      </w:r>
      <w:r w:rsidRPr="00506990">
        <w:rPr>
          <w:rFonts w:ascii="Times New Roman" w:hAnsi="Times New Roman" w:cs="Times New Roman"/>
          <w:bCs/>
          <w:iCs/>
          <w:color w:val="0D0D0D" w:themeColor="text1" w:themeTint="F2"/>
          <w:sz w:val="22"/>
          <w:szCs w:val="22"/>
          <w:lang w:val="es-AR"/>
        </w:rPr>
        <w:t xml:space="preserve"> a su percepción. Por su parte TINSA S.A. en su carácter de Agente Recaudador percibirá una comisión del 1,2% de la Cobranza percibida, con un máximo de $ 30 (pesos treinta) por factura. No obstante, mientras la función de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y Agente</w:t>
      </w:r>
      <w:r w:rsidR="00F7400D"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de Cobro sea ejercida por Bazar Avenida S.A. </w:t>
      </w:r>
      <w:r w:rsidR="00F7400D" w:rsidRPr="00506990">
        <w:rPr>
          <w:rFonts w:ascii="Times New Roman" w:hAnsi="Times New Roman" w:cs="Times New Roman"/>
          <w:bCs/>
          <w:iCs/>
          <w:color w:val="0D0D0D" w:themeColor="text1" w:themeTint="F2"/>
          <w:sz w:val="22"/>
          <w:szCs w:val="22"/>
          <w:lang w:val="es-AR"/>
        </w:rPr>
        <w:t xml:space="preserve">y Consumo S.A. </w:t>
      </w:r>
      <w:r w:rsidRPr="00506990">
        <w:rPr>
          <w:rFonts w:ascii="Times New Roman" w:hAnsi="Times New Roman" w:cs="Times New Roman"/>
          <w:bCs/>
          <w:iCs/>
          <w:color w:val="0D0D0D" w:themeColor="text1" w:themeTint="F2"/>
          <w:sz w:val="22"/>
          <w:szCs w:val="22"/>
          <w:lang w:val="es-AR"/>
        </w:rPr>
        <w:t>la comisión será afrontada por l</w:t>
      </w:r>
      <w:r w:rsidR="006E36BA" w:rsidRPr="00506990">
        <w:rPr>
          <w:rFonts w:ascii="Times New Roman" w:hAnsi="Times New Roman" w:cs="Times New Roman"/>
          <w:bCs/>
          <w:iCs/>
          <w:color w:val="0D0D0D" w:themeColor="text1" w:themeTint="F2"/>
          <w:sz w:val="22"/>
          <w:szCs w:val="22"/>
          <w:lang w:val="es-AR"/>
        </w:rPr>
        <w:t>os</w:t>
      </w:r>
      <w:r w:rsidRPr="00506990">
        <w:rPr>
          <w:rFonts w:ascii="Times New Roman" w:hAnsi="Times New Roman" w:cs="Times New Roman"/>
          <w:bCs/>
          <w:iCs/>
          <w:color w:val="0D0D0D" w:themeColor="text1" w:themeTint="F2"/>
          <w:sz w:val="22"/>
          <w:szCs w:val="22"/>
          <w:lang w:val="es-AR"/>
        </w:rPr>
        <w:t xml:space="preserve"> Fiduciante</w:t>
      </w:r>
      <w:r w:rsidR="006E36BA"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y por lo tanto no afectará los recursos del Fideicomiso.</w:t>
      </w:r>
    </w:p>
    <w:p w14:paraId="051E5A73" w14:textId="77777777" w:rsidR="0050339C" w:rsidRPr="00506990" w:rsidRDefault="0050339C" w:rsidP="0050339C">
      <w:pPr>
        <w:widowControl w:val="0"/>
        <w:suppressLineNumbers/>
        <w:suppressAutoHyphens/>
        <w:spacing w:line="240" w:lineRule="atLeast"/>
        <w:rPr>
          <w:rFonts w:ascii="Times New Roman" w:hAnsi="Times New Roman" w:cs="Times New Roman"/>
          <w:bCs/>
          <w:iCs/>
          <w:color w:val="0D0D0D" w:themeColor="text1" w:themeTint="F2"/>
          <w:sz w:val="22"/>
          <w:szCs w:val="22"/>
          <w:lang w:val="es-AR"/>
        </w:rPr>
      </w:pPr>
    </w:p>
    <w:p w14:paraId="78809410" w14:textId="2FE344D4" w:rsidR="0050339C" w:rsidRPr="00506990" w:rsidRDefault="0050339C" w:rsidP="0050339C">
      <w:pPr>
        <w:widowControl w:val="0"/>
        <w:tabs>
          <w:tab w:val="left" w:pos="2552"/>
          <w:tab w:val="left" w:pos="7088"/>
        </w:tabs>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3.9. Revocación de</w:t>
      </w:r>
      <w:r w:rsidR="00F7400D"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F7400D"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Administrador</w:t>
      </w:r>
      <w:r w:rsidR="00F7400D"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y Agente</w:t>
      </w:r>
      <w:r w:rsidR="00F7400D"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 </w:t>
      </w:r>
      <w:r w:rsidRPr="00506990">
        <w:rPr>
          <w:rFonts w:ascii="Times New Roman" w:hAnsi="Times New Roman" w:cs="Times New Roman"/>
          <w:b/>
          <w:bCs/>
          <w:iCs/>
          <w:color w:val="0D0D0D" w:themeColor="text1" w:themeTint="F2"/>
          <w:sz w:val="22"/>
          <w:szCs w:val="22"/>
          <w:lang w:val="es-AR"/>
        </w:rPr>
        <w:t>y el Agente Recaudador</w:t>
      </w:r>
      <w:r w:rsidRPr="00506990">
        <w:rPr>
          <w:rFonts w:ascii="Times New Roman" w:hAnsi="Times New Roman" w:cs="Times New Roman"/>
          <w:b/>
          <w:bCs/>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El Fiduciario podrá, revocar la designación de</w:t>
      </w:r>
      <w:r w:rsidR="00F7400D"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y del Agente Recaudador, sin que ello otorgue derecho a indemnización alguna, cuando ocurra cualquiera de estos hechos: (a) existan irregularidades en las funciones de recaudación y cobranza de los Créditos o la Cobranza no sea depositada en modo, tiempo y lugar de acuerdo a lo pactado en el presente Contrato la Cobranza de los Créditos fideicomitidos por parte del Agente Recaudador y/o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según corresponda; (b) cualquiera de ellos modificare fundamentalmente su objeto social y ello implicaré la imposibilidad de continuar las tareas encomendadas por éste Contrato; (c) no brindaren al Fiduciario la información correspondiente y necesaria, en el tiempo acordado en el presente Contrato, que impida y/o dificulte al Fiduciario cumplir con la carga informativa que le es propia frente a los Beneficiarios; (d) no otorgaren en tiempo oportuno los actos públicos y/o privados que le fueran requeridos por el Fiduciario para cumplir con la finalidad del Fideicomiso; (e) fuera decretado un embargo, inhibición, o cualquier otra medida cautelar por un monto acumulado superior al veinte por ciento (20%) del </w:t>
      </w:r>
      <w:r w:rsidR="00BA3CC4" w:rsidRPr="00506990">
        <w:rPr>
          <w:rFonts w:ascii="Times New Roman" w:hAnsi="Times New Roman" w:cs="Times New Roman"/>
          <w:iCs/>
          <w:color w:val="0D0D0D" w:themeColor="text1" w:themeTint="F2"/>
          <w:sz w:val="22"/>
          <w:szCs w:val="22"/>
        </w:rPr>
        <w:t>V</w:t>
      </w:r>
      <w:r w:rsidRPr="00506990">
        <w:rPr>
          <w:rFonts w:ascii="Times New Roman" w:hAnsi="Times New Roman" w:cs="Times New Roman"/>
          <w:iCs/>
          <w:color w:val="0D0D0D" w:themeColor="text1" w:themeTint="F2"/>
          <w:sz w:val="22"/>
          <w:szCs w:val="22"/>
        </w:rPr>
        <w:t xml:space="preserve">alor </w:t>
      </w:r>
      <w:r w:rsidR="00BA3CC4" w:rsidRPr="00506990">
        <w:rPr>
          <w:rFonts w:ascii="Times New Roman" w:hAnsi="Times New Roman" w:cs="Times New Roman"/>
          <w:iCs/>
          <w:color w:val="0D0D0D" w:themeColor="text1" w:themeTint="F2"/>
          <w:sz w:val="22"/>
          <w:szCs w:val="22"/>
        </w:rPr>
        <w:t xml:space="preserve">Fideicomitido </w:t>
      </w:r>
      <w:r w:rsidRPr="00506990">
        <w:rPr>
          <w:rFonts w:ascii="Times New Roman" w:hAnsi="Times New Roman" w:cs="Times New Roman"/>
          <w:iCs/>
          <w:color w:val="0D0D0D" w:themeColor="text1" w:themeTint="F2"/>
          <w:sz w:val="22"/>
          <w:szCs w:val="22"/>
        </w:rPr>
        <w:t>de los Créditos, y dichas medidas cautelares o definitivas no fueran levantadas en el plazo de diez (10) Días Hábiles; (f) fuera solicitada la quiebra de cualquiera de ellos, y la misma no fuera desistida, rechazada o levantada en el término de diez (10) Días Hábiles de ser notificado; (g) cualquiera de ellos fuera declarado en quiebra; (h) les fuera protestada por falta de pago o intimado el pago de una letra de cambio, pagaré o factura de crédito, o si le fueren rechazados cheques por falta de fondos, y 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de los Créditos o el Agente Recaudador según corresponda no pagara las sumas adeudadas en el plazo de  cinco (5) Días Hábiles; (i) cualquiera de ellos figurare en la Central de Riesgo del BCRA en situación irregular (clasificaciones 4 o 5); (j) En su caso, la Calificadora de Riesgo emitiera una nota o dictamen u opinión desfavorable sobre la actuación de</w:t>
      </w:r>
      <w:r w:rsidR="00F7400D"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o sobre  el Agente Recaudador y/o redujeran la calificación de los </w:t>
      </w:r>
      <w:r w:rsidR="00151843">
        <w:rPr>
          <w:rFonts w:ascii="Times New Roman" w:hAnsi="Times New Roman"/>
          <w:color w:val="0D0D0D" w:themeColor="text1" w:themeTint="F2"/>
          <w:sz w:val="22"/>
          <w:lang w:val="es-AR"/>
        </w:rPr>
        <w:t>Valores de Deuda Fiduciaria</w:t>
      </w:r>
      <w:r w:rsidR="00042325" w:rsidRPr="00E52538">
        <w:rPr>
          <w:rFonts w:ascii="Times New Roman" w:hAnsi="Times New Roman"/>
          <w:color w:val="0D0D0D" w:themeColor="text1" w:themeTint="F2"/>
          <w:sz w:val="22"/>
          <w:lang w:val="es-AR"/>
        </w:rPr>
        <w:t xml:space="preserve"> </w:t>
      </w:r>
      <w:r w:rsidRPr="00506990">
        <w:rPr>
          <w:rFonts w:ascii="Times New Roman" w:hAnsi="Times New Roman" w:cs="Times New Roman"/>
          <w:iCs/>
          <w:color w:val="0D0D0D" w:themeColor="text1" w:themeTint="F2"/>
          <w:sz w:val="22"/>
          <w:szCs w:val="22"/>
        </w:rPr>
        <w:t xml:space="preserve">como consecuencia de la actuación de los mismos; (k) La CNV o los mercados autorizados donde listen y/o negocien los </w:t>
      </w:r>
      <w:r w:rsidR="00151843">
        <w:rPr>
          <w:rFonts w:ascii="Times New Roman" w:hAnsi="Times New Roman"/>
          <w:color w:val="0D0D0D" w:themeColor="text1" w:themeTint="F2"/>
          <w:sz w:val="22"/>
          <w:lang w:val="es-AR"/>
        </w:rPr>
        <w:t>Valores de Deuda Fiduciaria</w:t>
      </w:r>
      <w:r w:rsidR="00042325" w:rsidRPr="00E52538">
        <w:rPr>
          <w:rFonts w:ascii="Times New Roman" w:hAnsi="Times New Roman"/>
          <w:color w:val="0D0D0D" w:themeColor="text1" w:themeTint="F2"/>
          <w:sz w:val="22"/>
          <w:lang w:val="es-AR"/>
        </w:rPr>
        <w:t xml:space="preserve"> </w:t>
      </w:r>
      <w:r w:rsidRPr="00506990">
        <w:rPr>
          <w:rFonts w:ascii="Times New Roman" w:hAnsi="Times New Roman" w:cs="Times New Roman"/>
          <w:iCs/>
          <w:color w:val="0D0D0D" w:themeColor="text1" w:themeTint="F2"/>
          <w:sz w:val="22"/>
          <w:szCs w:val="22"/>
        </w:rPr>
        <w:t xml:space="preserve">emitieran una nota, dictamen, resolución u opinión desfavorable sobre la actuación de cualquiera de ellos, o sugirieran o solicitaran el cambio de alguno de ellos. </w:t>
      </w:r>
      <w:r w:rsidR="00F7400D"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y el Agente Recaudador, se obligan a informar al Fiduciario, en forma fehaciente, a más tardar el Día Hábil siguiente al de haber tomado conocimiento por cualquier medio, el acaecimiento de cualquiera de las situaciones antes detalladas. El incumplimiento de esta obligación dará inmediato derecho al Fiduciario de removerlos  y designar a uno nuevo en su reemplazo, excepto que acredite en forma fehaciente que tales causales han cesado de existir. </w:t>
      </w:r>
    </w:p>
    <w:p w14:paraId="77BD230B" w14:textId="77777777" w:rsidR="0050339C" w:rsidRPr="00506990" w:rsidRDefault="0050339C" w:rsidP="0050339C">
      <w:pPr>
        <w:widowControl w:val="0"/>
        <w:tabs>
          <w:tab w:val="left" w:pos="2552"/>
          <w:tab w:val="left" w:pos="7088"/>
        </w:tabs>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No obstante lo establecido en el párrafo anterior, el Fiduciario se reserva el derecho de remover a</w:t>
      </w:r>
      <w:r w:rsidR="00F7400D"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y/o el Agente Recaudador en cualquier momento,  sin invocación de causa y sin derecho a indemnización alguna. Sin perjuicio de ello, 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y el Agente Recaudador deberán prestar su mayor colaboración para que dicha función sea debidamente asumida y llevada a cabo por la/s entidad/es que fueran designadas en su reemplazo.</w:t>
      </w:r>
    </w:p>
    <w:p w14:paraId="2DF6594E" w14:textId="77777777" w:rsidR="0050339C" w:rsidRPr="00506990" w:rsidRDefault="0050339C" w:rsidP="0050339C">
      <w:pPr>
        <w:widowControl w:val="0"/>
        <w:tabs>
          <w:tab w:val="left" w:pos="2552"/>
          <w:tab w:val="left" w:pos="7088"/>
        </w:tabs>
        <w:suppressAutoHyphens/>
        <w:rPr>
          <w:rFonts w:ascii="Times New Roman" w:hAnsi="Times New Roman" w:cs="Times New Roman"/>
          <w:iCs/>
          <w:color w:val="0D0D0D" w:themeColor="text1" w:themeTint="F2"/>
          <w:sz w:val="22"/>
          <w:szCs w:val="22"/>
        </w:rPr>
      </w:pPr>
    </w:p>
    <w:p w14:paraId="5ECCC5FF" w14:textId="33FDA0F6" w:rsidR="0050339C" w:rsidRPr="00506990" w:rsidRDefault="0050339C" w:rsidP="0050339C">
      <w:pPr>
        <w:widowControl w:val="0"/>
        <w:tabs>
          <w:tab w:val="left" w:pos="2552"/>
          <w:tab w:val="left" w:pos="7088"/>
        </w:tabs>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Artículo 3.10. Sustitución de</w:t>
      </w:r>
      <w:r w:rsidR="00F7400D" w:rsidRPr="00506990">
        <w:rPr>
          <w:rFonts w:ascii="Times New Roman" w:hAnsi="Times New Roman" w:cs="Times New Roman"/>
          <w:b/>
          <w:iCs/>
          <w:color w:val="0D0D0D" w:themeColor="text1" w:themeTint="F2"/>
          <w:sz w:val="22"/>
          <w:szCs w:val="22"/>
          <w:lang w:val="es-AR"/>
        </w:rPr>
        <w:t xml:space="preserve"> </w:t>
      </w:r>
      <w:r w:rsidRPr="00506990">
        <w:rPr>
          <w:rFonts w:ascii="Times New Roman" w:hAnsi="Times New Roman" w:cs="Times New Roman"/>
          <w:b/>
          <w:iCs/>
          <w:color w:val="0D0D0D" w:themeColor="text1" w:themeTint="F2"/>
          <w:sz w:val="22"/>
          <w:szCs w:val="22"/>
          <w:lang w:val="es-AR"/>
        </w:rPr>
        <w:t>l</w:t>
      </w:r>
      <w:r w:rsidR="00F7400D" w:rsidRPr="00506990">
        <w:rPr>
          <w:rFonts w:ascii="Times New Roman" w:hAnsi="Times New Roman" w:cs="Times New Roman"/>
          <w:b/>
          <w:iCs/>
          <w:color w:val="0D0D0D" w:themeColor="text1" w:themeTint="F2"/>
          <w:sz w:val="22"/>
          <w:szCs w:val="22"/>
          <w:lang w:val="es-AR"/>
        </w:rPr>
        <w:t>os</w:t>
      </w:r>
      <w:r w:rsidRPr="00506990">
        <w:rPr>
          <w:rFonts w:ascii="Times New Roman" w:hAnsi="Times New Roman" w:cs="Times New Roman"/>
          <w:b/>
          <w:iCs/>
          <w:color w:val="0D0D0D" w:themeColor="text1" w:themeTint="F2"/>
          <w:sz w:val="22"/>
          <w:szCs w:val="22"/>
          <w:lang w:val="es-AR"/>
        </w:rPr>
        <w:t xml:space="preserve"> Administrador</w:t>
      </w:r>
      <w:r w:rsidR="00F7400D" w:rsidRPr="00506990">
        <w:rPr>
          <w:rFonts w:ascii="Times New Roman" w:hAnsi="Times New Roman" w:cs="Times New Roman"/>
          <w:b/>
          <w:iCs/>
          <w:color w:val="0D0D0D" w:themeColor="text1" w:themeTint="F2"/>
          <w:sz w:val="22"/>
          <w:szCs w:val="22"/>
          <w:lang w:val="es-AR"/>
        </w:rPr>
        <w:t>es</w:t>
      </w:r>
      <w:r w:rsidRPr="00506990">
        <w:rPr>
          <w:rFonts w:ascii="Times New Roman" w:hAnsi="Times New Roman" w:cs="Times New Roman"/>
          <w:b/>
          <w:iCs/>
          <w:color w:val="0D0D0D" w:themeColor="text1" w:themeTint="F2"/>
          <w:sz w:val="22"/>
          <w:szCs w:val="22"/>
          <w:lang w:val="es-AR"/>
        </w:rPr>
        <w:t xml:space="preserve"> y Agente</w:t>
      </w:r>
      <w:r w:rsidR="00F7400D" w:rsidRPr="00506990">
        <w:rPr>
          <w:rFonts w:ascii="Times New Roman" w:hAnsi="Times New Roman" w:cs="Times New Roman"/>
          <w:b/>
          <w:iCs/>
          <w:color w:val="0D0D0D" w:themeColor="text1" w:themeTint="F2"/>
          <w:sz w:val="22"/>
          <w:szCs w:val="22"/>
          <w:lang w:val="es-AR"/>
        </w:rPr>
        <w:t>s</w:t>
      </w:r>
      <w:r w:rsidRPr="00506990">
        <w:rPr>
          <w:rFonts w:ascii="Times New Roman" w:hAnsi="Times New Roman" w:cs="Times New Roman"/>
          <w:b/>
          <w:iCs/>
          <w:color w:val="0D0D0D" w:themeColor="text1" w:themeTint="F2"/>
          <w:sz w:val="22"/>
          <w:szCs w:val="22"/>
          <w:lang w:val="es-AR"/>
        </w:rPr>
        <w:t xml:space="preserve"> de Cobro de los Créditos</w:t>
      </w:r>
      <w:r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b/>
          <w:iCs/>
          <w:color w:val="0D0D0D" w:themeColor="text1" w:themeTint="F2"/>
          <w:sz w:val="22"/>
          <w:szCs w:val="22"/>
        </w:rPr>
        <w:t>y del Agente Recaudador</w:t>
      </w:r>
      <w:r w:rsidRPr="00506990">
        <w:rPr>
          <w:rFonts w:ascii="Times New Roman" w:hAnsi="Times New Roman" w:cs="Times New Roman"/>
          <w:b/>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En cualquier supuesto en el cual el Fiduciario deba reemplazar al</w:t>
      </w:r>
      <w:r w:rsidR="00F7400D" w:rsidRPr="00506990">
        <w:rPr>
          <w:rFonts w:ascii="Times New Roman" w:hAnsi="Times New Roman" w:cs="Times New Roman"/>
          <w:iCs/>
          <w:color w:val="0D0D0D" w:themeColor="text1" w:themeTint="F2"/>
          <w:sz w:val="22"/>
          <w:szCs w:val="22"/>
          <w:lang w:val="es-AR"/>
        </w:rPr>
        <w:t>/a los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y Agente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de Cobro de los Créditos o</w:t>
      </w:r>
      <w:r w:rsidRPr="00506990">
        <w:rPr>
          <w:rFonts w:ascii="Times New Roman" w:hAnsi="Times New Roman" w:cs="Times New Roman"/>
          <w:iCs/>
          <w:color w:val="0D0D0D" w:themeColor="text1" w:themeTint="F2"/>
          <w:sz w:val="22"/>
          <w:szCs w:val="22"/>
        </w:rPr>
        <w:t xml:space="preserve"> el Agente Recaudador</w:t>
      </w:r>
      <w:r w:rsidRPr="00506990">
        <w:rPr>
          <w:rFonts w:ascii="Times New Roman" w:hAnsi="Times New Roman" w:cs="Times New Roman"/>
          <w:iCs/>
          <w:color w:val="0D0D0D" w:themeColor="text1" w:themeTint="F2"/>
          <w:sz w:val="22"/>
          <w:szCs w:val="22"/>
          <w:lang w:val="es-AR"/>
        </w:rPr>
        <w:t>, designará un nuevo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y Agente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de Cobro de los Créditos o </w:t>
      </w:r>
      <w:r w:rsidRPr="00506990">
        <w:rPr>
          <w:rFonts w:ascii="Times New Roman" w:hAnsi="Times New Roman" w:cs="Times New Roman"/>
          <w:iCs/>
          <w:color w:val="0D0D0D" w:themeColor="text1" w:themeTint="F2"/>
          <w:sz w:val="22"/>
          <w:szCs w:val="22"/>
        </w:rPr>
        <w:t>un nuevo Agente Recaudador</w:t>
      </w:r>
      <w:r w:rsidRPr="00506990">
        <w:rPr>
          <w:rFonts w:ascii="Times New Roman" w:hAnsi="Times New Roman" w:cs="Times New Roman"/>
          <w:iCs/>
          <w:color w:val="0D0D0D" w:themeColor="text1" w:themeTint="F2"/>
          <w:sz w:val="22"/>
          <w:szCs w:val="22"/>
          <w:lang w:val="es-AR"/>
        </w:rPr>
        <w:t xml:space="preserve"> según corresponda de entre por lo menos tres (3) entidades que hubieran sido listados a tal fin, ponderando para la elección la experiencia acreditada, la capacidad de gestión y la retribución pretendida que en caso de exceder la indicada en el artículo 3.8 deberá percibir una retribución de mercado conforme surja por compulsa entre por lo menos dos entidades de reconocido prestigio y experiencia en la materia. Todos los gastos relativos a la sustitución del</w:t>
      </w:r>
      <w:r w:rsidR="00F7400D" w:rsidRPr="00506990">
        <w:rPr>
          <w:rFonts w:ascii="Times New Roman" w:hAnsi="Times New Roman" w:cs="Times New Roman"/>
          <w:iCs/>
          <w:color w:val="0D0D0D" w:themeColor="text1" w:themeTint="F2"/>
          <w:sz w:val="22"/>
          <w:szCs w:val="22"/>
          <w:lang w:val="es-AR"/>
        </w:rPr>
        <w:t>/de los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y Agente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de Cobro de los Créditos o</w:t>
      </w:r>
      <w:r w:rsidRPr="00506990">
        <w:rPr>
          <w:rFonts w:ascii="Times New Roman" w:hAnsi="Times New Roman" w:cs="Times New Roman"/>
          <w:iCs/>
          <w:color w:val="0D0D0D" w:themeColor="text1" w:themeTint="F2"/>
          <w:sz w:val="22"/>
          <w:szCs w:val="22"/>
        </w:rPr>
        <w:t xml:space="preserve"> del Agente Recaudador</w:t>
      </w:r>
      <w:r w:rsidRPr="00506990">
        <w:rPr>
          <w:rFonts w:ascii="Times New Roman" w:hAnsi="Times New Roman" w:cs="Times New Roman"/>
          <w:iCs/>
          <w:color w:val="0D0D0D" w:themeColor="text1" w:themeTint="F2"/>
          <w:sz w:val="22"/>
          <w:szCs w:val="22"/>
          <w:lang w:val="es-AR"/>
        </w:rPr>
        <w:t>, incluyendo la notificación a los deudores y los Agentes Externos de Recaudación serán con cargo al Fideicomiso, salvo culpa, dolo o renuncia intempestiva del</w:t>
      </w:r>
      <w:r w:rsidR="00F7400D" w:rsidRPr="00506990">
        <w:rPr>
          <w:rFonts w:ascii="Times New Roman" w:hAnsi="Times New Roman" w:cs="Times New Roman"/>
          <w:iCs/>
          <w:color w:val="0D0D0D" w:themeColor="text1" w:themeTint="F2"/>
          <w:sz w:val="22"/>
          <w:szCs w:val="22"/>
          <w:lang w:val="es-AR"/>
        </w:rPr>
        <w:t>/de los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y Agente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de Cobro de los Créditos o del Agente Recaudador. El administrador sustituto de los Créditos o la entidad que sea designada en carácter de agente recaudador sustituto adoptará todos los medios que, a criterio del Fiduciario, sean necesario para la notificación fehaciente a los deudores, ya sea mediante el envío de cartas documento, notificación a los deudores mediante publicación en la AIF y, durante cinco (5) Días Hábiles de avisos en los sistemas de información de los mercados donde listen y/o negocien los </w:t>
      </w:r>
      <w:r w:rsidR="00151843">
        <w:rPr>
          <w:rFonts w:ascii="Times New Roman" w:hAnsi="Times New Roman"/>
          <w:color w:val="0D0D0D" w:themeColor="text1" w:themeTint="F2"/>
          <w:sz w:val="22"/>
          <w:lang w:val="es-AR"/>
        </w:rPr>
        <w:t>Valores de Deuda Fiduciaria</w:t>
      </w:r>
      <w:r w:rsidR="00042325">
        <w:rPr>
          <w:rFonts w:ascii="Times New Roman" w:hAnsi="Times New Roman"/>
          <w:color w:val="0D0D0D" w:themeColor="text1" w:themeTint="F2"/>
          <w:sz w:val="22"/>
          <w:lang w:val="es-AR"/>
        </w:rPr>
        <w:t xml:space="preserve"> </w:t>
      </w:r>
      <w:r w:rsidRPr="00506990">
        <w:rPr>
          <w:rFonts w:ascii="Times New Roman" w:hAnsi="Times New Roman" w:cs="Times New Roman"/>
          <w:iCs/>
          <w:color w:val="0D0D0D" w:themeColor="text1" w:themeTint="F2"/>
          <w:sz w:val="22"/>
          <w:szCs w:val="22"/>
          <w:lang w:val="es-AR"/>
        </w:rPr>
        <w:t>emitidos bajo el presente Fideicomiso Financiero o publicaciones en diarios de gran circulación.  El administrador sustituto de los Créditos</w:t>
      </w:r>
      <w:r w:rsidRPr="00506990">
        <w:rPr>
          <w:rFonts w:ascii="Times New Roman" w:hAnsi="Times New Roman" w:cs="Times New Roman"/>
        </w:rPr>
        <w:t xml:space="preserve"> </w:t>
      </w:r>
      <w:r w:rsidRPr="00506990">
        <w:rPr>
          <w:rFonts w:ascii="Times New Roman" w:hAnsi="Times New Roman" w:cs="Times New Roman"/>
          <w:iCs/>
          <w:color w:val="0D0D0D" w:themeColor="text1" w:themeTint="F2"/>
          <w:sz w:val="22"/>
          <w:szCs w:val="22"/>
          <w:lang w:val="es-AR"/>
        </w:rPr>
        <w:t>o la entidad que sea designada en carácter de agente recaudador sustituto, al asumir su rol, deberá cumplir con todas las obligaciones y ejercer todos los derechos establecidos por la sola virtualidad de este Contrato respecto de</w:t>
      </w:r>
      <w:r w:rsidR="006E2BC0"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2BC0"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Administrador</w:t>
      </w:r>
      <w:r w:rsidR="006E2BC0"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y Agente</w:t>
      </w:r>
      <w:r w:rsidR="006E2BC0"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de Cobro de los Créditos y deberá contar con capacidad de gestión y organización administrativa propia y adecuada para prestar el respectivo servicio y deberá </w:t>
      </w:r>
      <w:r w:rsidRPr="00506990">
        <w:rPr>
          <w:rFonts w:ascii="Times New Roman" w:hAnsi="Times New Roman" w:cs="Times New Roman"/>
          <w:bCs/>
          <w:iCs/>
          <w:color w:val="0D0D0D" w:themeColor="text1" w:themeTint="F2"/>
          <w:sz w:val="22"/>
          <w:szCs w:val="22"/>
          <w:lang w:val="es-AR"/>
        </w:rPr>
        <w:t>informar de inmediato al Fiduciario, en su caso, cualquier hecho relevante que afecte o pudiera afectar el ejercicio de las funciones que le corresponden en virtud del presente Contrato.</w:t>
      </w:r>
    </w:p>
    <w:p w14:paraId="70D4BE78" w14:textId="77777777" w:rsidR="0050339C" w:rsidRPr="00506990" w:rsidRDefault="0050339C" w:rsidP="0050339C">
      <w:pPr>
        <w:widowControl w:val="0"/>
        <w:tabs>
          <w:tab w:val="left" w:pos="2552"/>
          <w:tab w:val="left" w:pos="7088"/>
        </w:tabs>
        <w:suppressAutoHyphens/>
        <w:rPr>
          <w:rFonts w:ascii="Times New Roman" w:hAnsi="Times New Roman" w:cs="Times New Roman"/>
          <w:iCs/>
          <w:color w:val="0D0D0D" w:themeColor="text1" w:themeTint="F2"/>
          <w:sz w:val="22"/>
          <w:szCs w:val="22"/>
        </w:rPr>
      </w:pPr>
    </w:p>
    <w:p w14:paraId="2C9C04F2" w14:textId="76B4723D" w:rsidR="0050339C" w:rsidRPr="00506990" w:rsidRDefault="0050339C" w:rsidP="0050339C">
      <w:pPr>
        <w:rPr>
          <w:rFonts w:ascii="Times New Roman" w:eastAsia="Arial Unicode MS"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3.11. Declaración especial de</w:t>
      </w:r>
      <w:r w:rsidR="006E2BC0"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6E2BC0"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Administrador</w:t>
      </w:r>
      <w:r w:rsidR="006E2BC0"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y Agente</w:t>
      </w:r>
      <w:r w:rsidR="006E2BC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w:t>
      </w:r>
      <w:r w:rsidRPr="0098446E">
        <w:rPr>
          <w:rFonts w:ascii="Times New Roman" w:hAnsi="Times New Roman" w:cs="Times New Roman"/>
          <w:bCs/>
          <w:iCs/>
          <w:color w:val="0D0D0D" w:themeColor="text1" w:themeTint="F2"/>
          <w:sz w:val="22"/>
          <w:szCs w:val="22"/>
          <w:lang w:val="es-AR"/>
        </w:rPr>
        <w:t xml:space="preserve">. </w:t>
      </w:r>
      <w:r w:rsidR="006E2BC0" w:rsidRPr="0098446E">
        <w:rPr>
          <w:rFonts w:ascii="Times New Roman" w:hAnsi="Times New Roman" w:cs="Times New Roman"/>
          <w:bCs/>
          <w:iCs/>
          <w:color w:val="0D0D0D" w:themeColor="text1" w:themeTint="F2"/>
          <w:sz w:val="22"/>
          <w:szCs w:val="22"/>
          <w:lang w:val="es-AR"/>
        </w:rPr>
        <w:t>Los</w:t>
      </w:r>
      <w:r w:rsidRPr="0098446E">
        <w:rPr>
          <w:rFonts w:ascii="Times New Roman" w:hAnsi="Times New Roman" w:cs="Times New Roman"/>
          <w:bCs/>
          <w:iCs/>
          <w:color w:val="0D0D0D" w:themeColor="text1" w:themeTint="F2"/>
          <w:sz w:val="22"/>
          <w:szCs w:val="22"/>
          <w:lang w:val="es-AR"/>
        </w:rPr>
        <w:t xml:space="preserve"> Administrador</w:t>
      </w:r>
      <w:r w:rsidR="006E2BC0" w:rsidRPr="0098446E">
        <w:rPr>
          <w:rFonts w:ascii="Times New Roman" w:hAnsi="Times New Roman" w:cs="Times New Roman"/>
          <w:bCs/>
          <w:iCs/>
          <w:color w:val="0D0D0D" w:themeColor="text1" w:themeTint="F2"/>
          <w:sz w:val="22"/>
          <w:szCs w:val="22"/>
          <w:lang w:val="es-AR"/>
        </w:rPr>
        <w:t>es</w:t>
      </w:r>
      <w:r w:rsidRPr="0098446E">
        <w:rPr>
          <w:rFonts w:ascii="Times New Roman" w:hAnsi="Times New Roman" w:cs="Times New Roman"/>
          <w:bCs/>
          <w:iCs/>
          <w:color w:val="0D0D0D" w:themeColor="text1" w:themeTint="F2"/>
          <w:sz w:val="22"/>
          <w:szCs w:val="22"/>
          <w:lang w:val="es-AR"/>
        </w:rPr>
        <w:t xml:space="preserve"> y Agente</w:t>
      </w:r>
      <w:r w:rsidR="006E2BC0" w:rsidRPr="0098446E">
        <w:rPr>
          <w:rFonts w:ascii="Times New Roman" w:hAnsi="Times New Roman" w:cs="Times New Roman"/>
          <w:bCs/>
          <w:iCs/>
          <w:color w:val="0D0D0D" w:themeColor="text1" w:themeTint="F2"/>
          <w:sz w:val="22"/>
          <w:szCs w:val="22"/>
          <w:lang w:val="es-AR"/>
        </w:rPr>
        <w:t>s</w:t>
      </w:r>
      <w:r w:rsidRPr="0098446E">
        <w:rPr>
          <w:rFonts w:ascii="Times New Roman" w:hAnsi="Times New Roman" w:cs="Times New Roman"/>
          <w:bCs/>
          <w:iCs/>
          <w:color w:val="0D0D0D" w:themeColor="text1" w:themeTint="F2"/>
          <w:sz w:val="22"/>
          <w:szCs w:val="22"/>
          <w:lang w:val="es-AR"/>
        </w:rPr>
        <w:t xml:space="preserve"> de Cobro declara</w:t>
      </w:r>
      <w:r w:rsidR="006E2BC0" w:rsidRPr="0098446E">
        <w:rPr>
          <w:rFonts w:ascii="Times New Roman" w:hAnsi="Times New Roman" w:cs="Times New Roman"/>
          <w:bCs/>
          <w:iCs/>
          <w:color w:val="0D0D0D" w:themeColor="text1" w:themeTint="F2"/>
          <w:sz w:val="22"/>
          <w:szCs w:val="22"/>
          <w:lang w:val="es-AR"/>
        </w:rPr>
        <w:t>n</w:t>
      </w:r>
      <w:r w:rsidRPr="0098446E">
        <w:rPr>
          <w:rFonts w:ascii="Times New Roman" w:hAnsi="Times New Roman" w:cs="Times New Roman"/>
          <w:bCs/>
          <w:iCs/>
          <w:color w:val="0D0D0D" w:themeColor="text1" w:themeTint="F2"/>
          <w:sz w:val="22"/>
          <w:szCs w:val="22"/>
          <w:lang w:val="es-AR"/>
        </w:rPr>
        <w:t xml:space="preserve"> y reconoce</w:t>
      </w:r>
      <w:r w:rsidR="00463985" w:rsidRPr="0098446E">
        <w:rPr>
          <w:rFonts w:ascii="Times New Roman" w:hAnsi="Times New Roman" w:cs="Times New Roman"/>
          <w:bCs/>
          <w:iCs/>
          <w:color w:val="0D0D0D" w:themeColor="text1" w:themeTint="F2"/>
          <w:sz w:val="22"/>
          <w:szCs w:val="22"/>
          <w:lang w:val="es-AR"/>
        </w:rPr>
        <w:t>n</w:t>
      </w:r>
      <w:r w:rsidRPr="0098446E">
        <w:rPr>
          <w:rFonts w:ascii="Times New Roman" w:hAnsi="Times New Roman" w:cs="Times New Roman"/>
          <w:bCs/>
          <w:iCs/>
          <w:color w:val="0D0D0D" w:themeColor="text1" w:themeTint="F2"/>
          <w:sz w:val="22"/>
          <w:szCs w:val="22"/>
          <w:lang w:val="es-AR"/>
        </w:rPr>
        <w:t xml:space="preserve"> como condición esencial de este Contrato Suplementario en lo que a esta Sección refiere tanto respecto de sus funciones como de las que asume el Agente Recaudador, que (a) la función que se reserva como Administrador</w:t>
      </w:r>
      <w:r w:rsidR="006E2BC0" w:rsidRPr="0098446E">
        <w:rPr>
          <w:rFonts w:ascii="Times New Roman" w:hAnsi="Times New Roman" w:cs="Times New Roman"/>
          <w:bCs/>
          <w:iCs/>
          <w:color w:val="0D0D0D" w:themeColor="text1" w:themeTint="F2"/>
          <w:sz w:val="22"/>
          <w:szCs w:val="22"/>
          <w:lang w:val="es-AR"/>
        </w:rPr>
        <w:t>es</w:t>
      </w:r>
      <w:r w:rsidRPr="0098446E">
        <w:rPr>
          <w:rFonts w:ascii="Times New Roman" w:hAnsi="Times New Roman" w:cs="Times New Roman"/>
          <w:bCs/>
          <w:iCs/>
          <w:color w:val="0D0D0D" w:themeColor="text1" w:themeTint="F2"/>
          <w:sz w:val="22"/>
          <w:szCs w:val="22"/>
          <w:lang w:val="es-AR"/>
        </w:rPr>
        <w:t xml:space="preserve"> y Agente</w:t>
      </w:r>
      <w:r w:rsidR="006E2BC0" w:rsidRPr="0098446E">
        <w:rPr>
          <w:rFonts w:ascii="Times New Roman" w:hAnsi="Times New Roman" w:cs="Times New Roman"/>
          <w:bCs/>
          <w:iCs/>
          <w:color w:val="0D0D0D" w:themeColor="text1" w:themeTint="F2"/>
          <w:sz w:val="22"/>
          <w:szCs w:val="22"/>
          <w:lang w:val="es-AR"/>
        </w:rPr>
        <w:t>s</w:t>
      </w:r>
      <w:r w:rsidRPr="0098446E">
        <w:rPr>
          <w:rFonts w:ascii="Times New Roman" w:hAnsi="Times New Roman" w:cs="Times New Roman"/>
          <w:bCs/>
          <w:iCs/>
          <w:color w:val="0D0D0D" w:themeColor="text1" w:themeTint="F2"/>
          <w:sz w:val="22"/>
          <w:szCs w:val="22"/>
          <w:lang w:val="es-AR"/>
        </w:rPr>
        <w:t xml:space="preserve"> de Cobro de los Créditos y las que asume el Agente Recaudador deben ser cumplida con escrupulosidad, y con la diligencia del buen hombre de negocios que obra en base a la confianza depositada en ellos por parte del Fiduciario y los Beneficiarios; (b) que el incumplimiento de las obligaciones inherentes a la funciones asignadas pueden causar perjuicios graves e irreparables a los Beneficiarios, y al mercado de capitales y el público inversor en su conjunto; (c) que la retención o desviación de los fondos provenientes de la Cobranza constituye el delito de administración fraudulenta (art. 173 inc. 6 del Código Penal), consideraciones todas estas que justifican las facultades reconocidas al Fiduciario en los artículos siguientes, en miras al cumplimiento del objeto de este Fideicomiso y el interés de los Beneficiarios; (d) que l</w:t>
      </w:r>
      <w:r w:rsidR="006E2BC0" w:rsidRPr="0098446E">
        <w:rPr>
          <w:rFonts w:ascii="Times New Roman" w:hAnsi="Times New Roman" w:cs="Times New Roman"/>
          <w:bCs/>
          <w:iCs/>
          <w:color w:val="0D0D0D" w:themeColor="text1" w:themeTint="F2"/>
          <w:sz w:val="22"/>
          <w:szCs w:val="22"/>
          <w:lang w:val="es-AR"/>
        </w:rPr>
        <w:t>os</w:t>
      </w:r>
      <w:r w:rsidRPr="0098446E">
        <w:rPr>
          <w:rFonts w:ascii="Times New Roman" w:hAnsi="Times New Roman" w:cs="Times New Roman"/>
          <w:bCs/>
          <w:iCs/>
          <w:color w:val="0D0D0D" w:themeColor="text1" w:themeTint="F2"/>
          <w:sz w:val="22"/>
          <w:szCs w:val="22"/>
          <w:lang w:val="es-AR"/>
        </w:rPr>
        <w:t xml:space="preserve"> Administrador</w:t>
      </w:r>
      <w:r w:rsidR="006E2BC0" w:rsidRPr="0098446E">
        <w:rPr>
          <w:rFonts w:ascii="Times New Roman" w:hAnsi="Times New Roman" w:cs="Times New Roman"/>
          <w:bCs/>
          <w:iCs/>
          <w:color w:val="0D0D0D" w:themeColor="text1" w:themeTint="F2"/>
          <w:sz w:val="22"/>
          <w:szCs w:val="22"/>
          <w:lang w:val="es-AR"/>
        </w:rPr>
        <w:t>es</w:t>
      </w:r>
      <w:r w:rsidRPr="0098446E">
        <w:rPr>
          <w:rFonts w:ascii="Times New Roman" w:hAnsi="Times New Roman" w:cs="Times New Roman"/>
          <w:bCs/>
          <w:iCs/>
          <w:color w:val="0D0D0D" w:themeColor="text1" w:themeTint="F2"/>
          <w:sz w:val="22"/>
          <w:szCs w:val="22"/>
          <w:lang w:val="es-AR"/>
        </w:rPr>
        <w:t xml:space="preserve"> y Agente</w:t>
      </w:r>
      <w:r w:rsidR="006E2BC0" w:rsidRPr="0098446E">
        <w:rPr>
          <w:rFonts w:ascii="Times New Roman" w:hAnsi="Times New Roman" w:cs="Times New Roman"/>
          <w:bCs/>
          <w:iCs/>
          <w:color w:val="0D0D0D" w:themeColor="text1" w:themeTint="F2"/>
          <w:sz w:val="22"/>
          <w:szCs w:val="22"/>
          <w:lang w:val="es-AR"/>
        </w:rPr>
        <w:t>s</w:t>
      </w:r>
      <w:r w:rsidRPr="0098446E">
        <w:rPr>
          <w:rFonts w:ascii="Times New Roman" w:hAnsi="Times New Roman" w:cs="Times New Roman"/>
          <w:bCs/>
          <w:iCs/>
          <w:color w:val="0D0D0D" w:themeColor="text1" w:themeTint="F2"/>
          <w:sz w:val="22"/>
          <w:szCs w:val="22"/>
          <w:lang w:val="es-AR"/>
        </w:rPr>
        <w:t xml:space="preserve"> de Cobro se encuentra</w:t>
      </w:r>
      <w:r w:rsidR="006E2BC0" w:rsidRPr="0098446E">
        <w:rPr>
          <w:rFonts w:ascii="Times New Roman" w:hAnsi="Times New Roman" w:cs="Times New Roman"/>
          <w:bCs/>
          <w:iCs/>
          <w:color w:val="0D0D0D" w:themeColor="text1" w:themeTint="F2"/>
          <w:sz w:val="22"/>
          <w:szCs w:val="22"/>
          <w:lang w:val="es-AR"/>
        </w:rPr>
        <w:t>n</w:t>
      </w:r>
      <w:r w:rsidRPr="0098446E">
        <w:rPr>
          <w:rFonts w:ascii="Times New Roman" w:hAnsi="Times New Roman" w:cs="Times New Roman"/>
          <w:bCs/>
          <w:iCs/>
          <w:color w:val="0D0D0D" w:themeColor="text1" w:themeTint="F2"/>
          <w:sz w:val="22"/>
          <w:szCs w:val="22"/>
          <w:lang w:val="es-AR"/>
        </w:rPr>
        <w:t xml:space="preserve"> en concurso preventivo, </w:t>
      </w:r>
      <w:r w:rsidR="006E2BC0" w:rsidRPr="0098446E">
        <w:rPr>
          <w:rFonts w:ascii="Times New Roman" w:hAnsi="Times New Roman" w:cs="Times New Roman"/>
          <w:bCs/>
          <w:iCs/>
          <w:color w:val="0D0D0D" w:themeColor="text1" w:themeTint="F2"/>
          <w:sz w:val="22"/>
          <w:szCs w:val="22"/>
          <w:lang w:val="es-AR"/>
        </w:rPr>
        <w:t xml:space="preserve">Bazar Avenida S.A. </w:t>
      </w:r>
      <w:r w:rsidRPr="0098446E">
        <w:rPr>
          <w:rFonts w:ascii="Times New Roman" w:hAnsi="Times New Roman" w:cs="Times New Roman"/>
          <w:bCs/>
          <w:iCs/>
          <w:color w:val="0D0D0D" w:themeColor="text1" w:themeTint="F2"/>
          <w:sz w:val="22"/>
          <w:szCs w:val="22"/>
          <w:lang w:val="es-AR"/>
        </w:rPr>
        <w:t xml:space="preserve">con acuerdo concursal homologado mediante resolución judicial N° 549 del 26/08/2016 y no registra atrasos en el pago del mismo. Con fecha 7 de octubre de 2013 mediante Resolución Judicial Nro. 73.6 se dispuso el levantamiento de la inhibición general de bienes trabada sobre el patrimonio de la sociedad. </w:t>
      </w:r>
      <w:r w:rsidR="006E2BC0" w:rsidRPr="0098446E">
        <w:rPr>
          <w:rFonts w:ascii="Times New Roman" w:hAnsi="Times New Roman" w:cs="Times New Roman"/>
          <w:bCs/>
          <w:iCs/>
          <w:color w:val="0D0D0D" w:themeColor="text1" w:themeTint="F2"/>
          <w:sz w:val="22"/>
          <w:szCs w:val="22"/>
          <w:lang w:val="es-AR"/>
        </w:rPr>
        <w:t xml:space="preserve">Respecto </w:t>
      </w:r>
      <w:r w:rsidR="00463985" w:rsidRPr="0098446E">
        <w:rPr>
          <w:rFonts w:ascii="Times New Roman" w:hAnsi="Times New Roman" w:cs="Times New Roman"/>
          <w:bCs/>
          <w:iCs/>
          <w:color w:val="0D0D0D" w:themeColor="text1" w:themeTint="F2"/>
          <w:sz w:val="22"/>
          <w:szCs w:val="22"/>
          <w:lang w:val="es-AR"/>
        </w:rPr>
        <w:t>d</w:t>
      </w:r>
      <w:r w:rsidR="006E2BC0" w:rsidRPr="0098446E">
        <w:rPr>
          <w:rFonts w:ascii="Times New Roman" w:hAnsi="Times New Roman" w:cs="Times New Roman"/>
          <w:bCs/>
          <w:iCs/>
          <w:color w:val="0D0D0D" w:themeColor="text1" w:themeTint="F2"/>
          <w:sz w:val="22"/>
          <w:szCs w:val="22"/>
          <w:lang w:val="es-AR"/>
        </w:rPr>
        <w:t xml:space="preserve">el concurso </w:t>
      </w:r>
      <w:r w:rsidR="00463985" w:rsidRPr="0098446E">
        <w:rPr>
          <w:rFonts w:ascii="Times New Roman" w:hAnsi="Times New Roman" w:cs="Times New Roman"/>
          <w:bCs/>
          <w:iCs/>
          <w:color w:val="0D0D0D" w:themeColor="text1" w:themeTint="F2"/>
          <w:sz w:val="22"/>
          <w:szCs w:val="22"/>
          <w:lang w:val="es-AR"/>
        </w:rPr>
        <w:t xml:space="preserve">de </w:t>
      </w:r>
      <w:r w:rsidR="006E2BC0" w:rsidRPr="0098446E">
        <w:rPr>
          <w:rFonts w:ascii="Times New Roman" w:hAnsi="Times New Roman" w:cs="Times New Roman"/>
          <w:bCs/>
          <w:iCs/>
          <w:color w:val="0D0D0D" w:themeColor="text1" w:themeTint="F2"/>
          <w:sz w:val="22"/>
          <w:szCs w:val="22"/>
          <w:lang w:val="es-AR"/>
        </w:rPr>
        <w:t xml:space="preserve">Consumo S.A., </w:t>
      </w:r>
      <w:r w:rsidR="00463985" w:rsidRPr="0098446E">
        <w:rPr>
          <w:rFonts w:ascii="Times New Roman" w:hAnsi="Times New Roman" w:cs="Times New Roman"/>
          <w:bCs/>
          <w:iCs/>
          <w:color w:val="0D0D0D" w:themeColor="text1" w:themeTint="F2"/>
          <w:sz w:val="22"/>
          <w:szCs w:val="22"/>
          <w:lang w:val="es-AR"/>
        </w:rPr>
        <w:t xml:space="preserve">el referido concurso fue iniciado en fecha 29 de diciembre de 2009, y con fecha 13 de mayo de 2013 se dictó resolución homologatoria de la propuesta de acuerdo preventivo oportunamente presentada y consentida por las mayorías </w:t>
      </w:r>
      <w:r w:rsidR="006E2BC0" w:rsidRPr="0098446E">
        <w:rPr>
          <w:rFonts w:ascii="Times New Roman" w:hAnsi="Times New Roman" w:cs="Times New Roman"/>
          <w:bCs/>
          <w:iCs/>
          <w:color w:val="0D0D0D" w:themeColor="text1" w:themeTint="F2"/>
          <w:sz w:val="22"/>
          <w:szCs w:val="22"/>
          <w:lang w:val="es-AR"/>
        </w:rPr>
        <w:t>y no registra atrasos en el pago del mismo</w:t>
      </w:r>
      <w:r w:rsidR="00FA1C54" w:rsidRPr="0098446E">
        <w:rPr>
          <w:rFonts w:ascii="Times New Roman" w:hAnsi="Times New Roman" w:cs="Times New Roman"/>
          <w:bCs/>
          <w:iCs/>
          <w:color w:val="0D0D0D" w:themeColor="text1" w:themeTint="F2"/>
          <w:sz w:val="22"/>
          <w:szCs w:val="22"/>
          <w:lang w:val="es-AR"/>
        </w:rPr>
        <w:t xml:space="preserve">. </w:t>
      </w:r>
      <w:r w:rsidR="00355608" w:rsidRPr="0098446E">
        <w:rPr>
          <w:rFonts w:ascii="Times New Roman" w:hAnsi="Times New Roman" w:cs="Times New Roman"/>
          <w:bCs/>
          <w:iCs/>
          <w:color w:val="0D0D0D" w:themeColor="text1" w:themeTint="F2"/>
          <w:sz w:val="22"/>
          <w:szCs w:val="22"/>
          <w:lang w:val="es-AR"/>
        </w:rPr>
        <w:t xml:space="preserve">Adicionalmente, con fecha 7 de octubre de 2013 (Resolución N°726, Folio 300 T.33), se dispuso el levantamiento de la inhibición general de bienes trabada sobre el patrimonio de la sociedad. La propuesta concursal </w:t>
      </w:r>
      <w:r w:rsidR="00FA1C54" w:rsidRPr="0098446E">
        <w:rPr>
          <w:rFonts w:ascii="Times New Roman" w:hAnsi="Times New Roman" w:cs="Times New Roman"/>
          <w:bCs/>
          <w:iCs/>
          <w:color w:val="0D0D0D" w:themeColor="text1" w:themeTint="F2"/>
          <w:sz w:val="22"/>
          <w:szCs w:val="22"/>
          <w:lang w:val="es-AR"/>
        </w:rPr>
        <w:t xml:space="preserve">de cada Fiduciante </w:t>
      </w:r>
      <w:r w:rsidR="00355608" w:rsidRPr="0098446E">
        <w:rPr>
          <w:rFonts w:ascii="Times New Roman" w:hAnsi="Times New Roman" w:cs="Times New Roman"/>
          <w:bCs/>
          <w:iCs/>
          <w:color w:val="0D0D0D" w:themeColor="text1" w:themeTint="F2"/>
          <w:sz w:val="22"/>
          <w:szCs w:val="22"/>
          <w:lang w:val="es-AR"/>
        </w:rPr>
        <w:t xml:space="preserve">no limita en general el derecho de los </w:t>
      </w:r>
      <w:r w:rsidR="00FA1C54" w:rsidRPr="0098446E">
        <w:rPr>
          <w:rFonts w:ascii="Times New Roman" w:hAnsi="Times New Roman" w:cs="Times New Roman"/>
          <w:bCs/>
          <w:iCs/>
          <w:color w:val="0D0D0D" w:themeColor="text1" w:themeTint="F2"/>
          <w:sz w:val="22"/>
          <w:szCs w:val="22"/>
          <w:lang w:val="es-AR"/>
        </w:rPr>
        <w:t xml:space="preserve">mismos </w:t>
      </w:r>
      <w:r w:rsidR="00355608" w:rsidRPr="0098446E">
        <w:rPr>
          <w:rFonts w:ascii="Times New Roman" w:hAnsi="Times New Roman" w:cs="Times New Roman"/>
          <w:bCs/>
          <w:iCs/>
          <w:color w:val="0D0D0D" w:themeColor="text1" w:themeTint="F2"/>
          <w:sz w:val="22"/>
          <w:szCs w:val="22"/>
          <w:lang w:val="es-AR"/>
        </w:rPr>
        <w:t xml:space="preserve">de disponer de activos no registrables como son los créditos que </w:t>
      </w:r>
      <w:r w:rsidR="00FA1C54" w:rsidRPr="0098446E">
        <w:rPr>
          <w:rFonts w:ascii="Times New Roman" w:hAnsi="Times New Roman" w:cs="Times New Roman"/>
          <w:bCs/>
          <w:iCs/>
          <w:color w:val="0D0D0D" w:themeColor="text1" w:themeTint="F2"/>
          <w:sz w:val="22"/>
          <w:szCs w:val="22"/>
          <w:lang w:val="es-AR"/>
        </w:rPr>
        <w:t xml:space="preserve">aquellos </w:t>
      </w:r>
      <w:r w:rsidR="00355608" w:rsidRPr="0098446E">
        <w:rPr>
          <w:rFonts w:ascii="Times New Roman" w:hAnsi="Times New Roman" w:cs="Times New Roman"/>
          <w:bCs/>
          <w:iCs/>
          <w:color w:val="0D0D0D" w:themeColor="text1" w:themeTint="F2"/>
          <w:sz w:val="22"/>
          <w:szCs w:val="22"/>
          <w:lang w:val="es-AR"/>
        </w:rPr>
        <w:t>origina</w:t>
      </w:r>
      <w:r w:rsidR="00FA1C54" w:rsidRPr="0098446E">
        <w:rPr>
          <w:rFonts w:ascii="Times New Roman" w:hAnsi="Times New Roman" w:cs="Times New Roman"/>
          <w:bCs/>
          <w:iCs/>
          <w:color w:val="0D0D0D" w:themeColor="text1" w:themeTint="F2"/>
          <w:sz w:val="22"/>
          <w:szCs w:val="22"/>
          <w:lang w:val="es-AR"/>
        </w:rPr>
        <w:t>n</w:t>
      </w:r>
      <w:r w:rsidR="00355608" w:rsidRPr="0098446E">
        <w:rPr>
          <w:rFonts w:ascii="Times New Roman" w:hAnsi="Times New Roman" w:cs="Times New Roman"/>
          <w:bCs/>
          <w:iCs/>
          <w:color w:val="0D0D0D" w:themeColor="text1" w:themeTint="F2"/>
          <w:sz w:val="22"/>
          <w:szCs w:val="22"/>
          <w:lang w:val="es-AR"/>
        </w:rPr>
        <w:t xml:space="preserve"> así </w:t>
      </w:r>
      <w:r w:rsidR="00355608" w:rsidRPr="00D96652">
        <w:rPr>
          <w:rFonts w:ascii="Times New Roman" w:hAnsi="Times New Roman" w:cs="Times New Roman"/>
          <w:bCs/>
          <w:iCs/>
          <w:color w:val="0D0D0D" w:themeColor="text1" w:themeTint="F2"/>
          <w:sz w:val="22"/>
          <w:szCs w:val="22"/>
          <w:lang w:val="es-AR"/>
        </w:rPr>
        <w:t xml:space="preserve">como la administración de los mismos, debiendo para ello informar al </w:t>
      </w:r>
      <w:r w:rsidR="00FA1C54" w:rsidRPr="00D96652">
        <w:rPr>
          <w:rFonts w:ascii="Times New Roman" w:hAnsi="Times New Roman" w:cs="Times New Roman"/>
          <w:bCs/>
          <w:iCs/>
          <w:color w:val="0D0D0D" w:themeColor="text1" w:themeTint="F2"/>
          <w:sz w:val="22"/>
          <w:szCs w:val="22"/>
          <w:lang w:val="es-AR"/>
        </w:rPr>
        <w:t xml:space="preserve">respectivo </w:t>
      </w:r>
      <w:r w:rsidR="00355608" w:rsidRPr="00D96652">
        <w:rPr>
          <w:rFonts w:ascii="Times New Roman" w:hAnsi="Times New Roman" w:cs="Times New Roman"/>
          <w:bCs/>
          <w:iCs/>
          <w:color w:val="0D0D0D" w:themeColor="text1" w:themeTint="F2"/>
          <w:sz w:val="22"/>
          <w:szCs w:val="22"/>
          <w:lang w:val="es-AR"/>
        </w:rPr>
        <w:t>comité de acreedores</w:t>
      </w:r>
      <w:r w:rsidR="00FA1C54" w:rsidRPr="00D96652">
        <w:rPr>
          <w:rFonts w:ascii="Times New Roman" w:hAnsi="Times New Roman" w:cs="Times New Roman"/>
          <w:bCs/>
          <w:iCs/>
          <w:color w:val="0D0D0D" w:themeColor="text1" w:themeTint="F2"/>
          <w:sz w:val="22"/>
          <w:szCs w:val="22"/>
          <w:lang w:val="es-AR"/>
        </w:rPr>
        <w:t xml:space="preserve">. </w:t>
      </w:r>
      <w:r w:rsidR="00355608" w:rsidRPr="00D96652">
        <w:rPr>
          <w:rFonts w:ascii="Times New Roman" w:hAnsi="Times New Roman" w:cs="Times New Roman"/>
          <w:iCs/>
          <w:color w:val="0D0D0D" w:themeColor="text1" w:themeTint="F2"/>
          <w:sz w:val="22"/>
          <w:szCs w:val="22"/>
        </w:rPr>
        <w:t xml:space="preserve">Con fecha </w:t>
      </w:r>
      <w:r w:rsidR="00D96652" w:rsidRPr="00DB405C">
        <w:rPr>
          <w:rFonts w:ascii="Times New Roman" w:hAnsi="Times New Roman" w:cs="Times New Roman"/>
          <w:iCs/>
          <w:color w:val="0D0D0D" w:themeColor="text1" w:themeTint="F2"/>
          <w:sz w:val="22"/>
          <w:szCs w:val="22"/>
        </w:rPr>
        <w:t>16</w:t>
      </w:r>
      <w:r w:rsidR="00D96652" w:rsidRPr="00D96652">
        <w:rPr>
          <w:rFonts w:ascii="Times New Roman" w:hAnsi="Times New Roman" w:cs="Times New Roman"/>
          <w:iCs/>
          <w:color w:val="0D0D0D" w:themeColor="text1" w:themeTint="F2"/>
          <w:sz w:val="22"/>
          <w:szCs w:val="22"/>
        </w:rPr>
        <w:t xml:space="preserve"> </w:t>
      </w:r>
      <w:r w:rsidR="000525A3" w:rsidRPr="00D96652">
        <w:rPr>
          <w:rFonts w:ascii="Times New Roman" w:hAnsi="Times New Roman" w:cs="Times New Roman"/>
          <w:iCs/>
          <w:color w:val="0D0D0D" w:themeColor="text1" w:themeTint="F2"/>
          <w:sz w:val="22"/>
          <w:szCs w:val="22"/>
        </w:rPr>
        <w:t xml:space="preserve">de </w:t>
      </w:r>
      <w:r w:rsidR="00D96652" w:rsidRPr="00DB405C">
        <w:rPr>
          <w:rFonts w:ascii="Times New Roman" w:hAnsi="Times New Roman" w:cs="Times New Roman"/>
          <w:iCs/>
          <w:color w:val="0D0D0D" w:themeColor="text1" w:themeTint="F2"/>
          <w:sz w:val="22"/>
          <w:szCs w:val="22"/>
        </w:rPr>
        <w:t>septiembre</w:t>
      </w:r>
      <w:r w:rsidR="00D96652" w:rsidRPr="00D96652">
        <w:rPr>
          <w:rFonts w:ascii="Times New Roman" w:hAnsi="Times New Roman" w:cs="Times New Roman"/>
          <w:iCs/>
          <w:color w:val="0D0D0D" w:themeColor="text1" w:themeTint="F2"/>
          <w:sz w:val="22"/>
          <w:szCs w:val="22"/>
        </w:rPr>
        <w:t xml:space="preserve"> </w:t>
      </w:r>
      <w:r w:rsidR="000525A3" w:rsidRPr="00D96652">
        <w:rPr>
          <w:rFonts w:ascii="Times New Roman" w:hAnsi="Times New Roman" w:cs="Times New Roman"/>
          <w:iCs/>
          <w:color w:val="0D0D0D" w:themeColor="text1" w:themeTint="F2"/>
          <w:sz w:val="22"/>
          <w:szCs w:val="22"/>
        </w:rPr>
        <w:t>de 2022</w:t>
      </w:r>
      <w:r w:rsidR="00A81A04" w:rsidRPr="00D96652">
        <w:rPr>
          <w:rFonts w:ascii="Times New Roman" w:hAnsi="Times New Roman" w:cs="Times New Roman"/>
          <w:iCs/>
          <w:color w:val="0D0D0D" w:themeColor="text1" w:themeTint="F2"/>
          <w:sz w:val="22"/>
          <w:szCs w:val="22"/>
        </w:rPr>
        <w:t xml:space="preserve"> </w:t>
      </w:r>
      <w:r w:rsidR="00355608" w:rsidRPr="00D96652">
        <w:rPr>
          <w:rFonts w:ascii="Times New Roman" w:hAnsi="Times New Roman" w:cs="Times New Roman"/>
          <w:iCs/>
          <w:color w:val="0D0D0D" w:themeColor="text1" w:themeTint="F2"/>
          <w:sz w:val="22"/>
          <w:szCs w:val="22"/>
        </w:rPr>
        <w:t>fue notificado el comité de acreedores y hasta la fecha no se ha recibido notificación alguna.</w:t>
      </w:r>
      <w:r w:rsidR="00355608" w:rsidRPr="00506990">
        <w:rPr>
          <w:rFonts w:ascii="Times New Roman" w:hAnsi="Times New Roman" w:cs="Times New Roman"/>
          <w:iCs/>
          <w:color w:val="0D0D0D" w:themeColor="text1" w:themeTint="F2"/>
          <w:sz w:val="22"/>
          <w:szCs w:val="22"/>
        </w:rPr>
        <w:t xml:space="preserve"> Es dable destacar que el Comité de Acreedores no tiene obligación de expedirse, ni brindar ninguna autorización al respecto.</w:t>
      </w:r>
      <w:r w:rsidR="00355608" w:rsidRPr="00506990">
        <w:rPr>
          <w:rFonts w:ascii="Times New Roman" w:hAnsi="Times New Roman" w:cs="Times New Roman"/>
          <w:iCs/>
          <w:color w:val="0D0D0D" w:themeColor="text1" w:themeTint="F2"/>
          <w:sz w:val="20"/>
          <w:szCs w:val="20"/>
        </w:rPr>
        <w:t xml:space="preserve"> </w:t>
      </w:r>
      <w:r w:rsidR="00355608" w:rsidRPr="00506990">
        <w:rPr>
          <w:rFonts w:ascii="Times New Roman" w:hAnsi="Times New Roman" w:cs="Times New Roman"/>
          <w:iCs/>
          <w:color w:val="0D0D0D" w:themeColor="text1" w:themeTint="F2"/>
          <w:sz w:val="22"/>
          <w:szCs w:val="22"/>
        </w:rPr>
        <w:t xml:space="preserve">A la fecha no existen en las actuaciones judiciales presentación alguna por parte de los acreedores concursales verificados denunciando o haciendo saber la falta de pago al acuerdo homologado. </w:t>
      </w:r>
    </w:p>
    <w:p w14:paraId="78767B6C" w14:textId="77777777" w:rsidR="00847AF1" w:rsidRDefault="00A81A04" w:rsidP="00EC58B0">
      <w:pPr>
        <w:tabs>
          <w:tab w:val="left" w:pos="5070"/>
        </w:tabs>
        <w:rPr>
          <w:rFonts w:ascii="Times New Roman" w:hAnsi="Times New Roman" w:cs="Times New Roman"/>
          <w:b/>
          <w:bCs/>
          <w:iCs/>
          <w:color w:val="0D0D0D" w:themeColor="text1" w:themeTint="F2"/>
          <w:sz w:val="22"/>
          <w:szCs w:val="22"/>
        </w:rPr>
      </w:pPr>
      <w:r>
        <w:rPr>
          <w:rFonts w:ascii="Times New Roman" w:hAnsi="Times New Roman" w:cs="Times New Roman"/>
          <w:b/>
          <w:bCs/>
          <w:iCs/>
          <w:color w:val="0D0D0D" w:themeColor="text1" w:themeTint="F2"/>
          <w:sz w:val="22"/>
          <w:szCs w:val="22"/>
        </w:rPr>
        <w:tab/>
      </w:r>
    </w:p>
    <w:p w14:paraId="7469D152"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3.12. Facultades de inspección. </w:t>
      </w:r>
      <w:r w:rsidRPr="00506990">
        <w:rPr>
          <w:rFonts w:ascii="Times New Roman" w:hAnsi="Times New Roman" w:cs="Times New Roman"/>
          <w:iCs/>
          <w:color w:val="0D0D0D" w:themeColor="text1" w:themeTint="F2"/>
          <w:sz w:val="22"/>
          <w:szCs w:val="22"/>
        </w:rPr>
        <w:t>El Fiduciario podrá constituirse - por intermedio de las personas que a su sólo criterio determine- en cualquier momento en que lo considere conveniente y mediando aviso previo de dos (2) Días Hábiles, en el domicilio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6E2BC0"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y en el domicilio del Agente Recaudador, o en los lugares en donde éstos lleven a cabo las tareas que por éste Contrato Suplementario asumen, en horarios y días hábiles, a efectos de constatar el debido cumplimiento de las obligaciones asumidas. A tales fines, 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6E2BC0"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y el Agente Recaudador se obligan a prestar toda la colaboración que el Fiduciario como las personas que éste designe le solicite, incluyendo la puesta a disposición de toda la documentación relacionada con la Cobranza y administración de los Créditos, sin que esto implique entorpecimiento de las tareas habituales y cotidianas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6E2BC0"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y/o del Agente Recaudador ni obste a la adopción de otras medidas conforme al artículo 3.11.</w:t>
      </w:r>
    </w:p>
    <w:p w14:paraId="1A9036FE" w14:textId="77777777" w:rsidR="0050339C" w:rsidRPr="00506990" w:rsidRDefault="0050339C" w:rsidP="0050339C">
      <w:pP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w:t>
      </w:r>
    </w:p>
    <w:p w14:paraId="299A8006" w14:textId="74E593DF"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3.13. Revocación u otras medidas acerca de</w:t>
      </w:r>
      <w:r w:rsidR="006E2BC0"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6E2BC0"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Administrador</w:t>
      </w:r>
      <w:r w:rsidR="006E2BC0"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y Agente</w:t>
      </w:r>
      <w:r w:rsidR="006E2BC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 de los Créditos</w:t>
      </w:r>
      <w:r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b/>
          <w:iCs/>
          <w:color w:val="0D0D0D" w:themeColor="text1" w:themeTint="F2"/>
          <w:sz w:val="22"/>
          <w:szCs w:val="22"/>
        </w:rPr>
        <w:t>y del Agente Recaudador</w:t>
      </w:r>
      <w:r w:rsidRPr="00506990">
        <w:rPr>
          <w:rFonts w:ascii="Times New Roman" w:hAnsi="Times New Roman" w:cs="Times New Roman"/>
          <w:b/>
          <w:bCs/>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Cuando a juicio del Fiduciario la verificación de cualquiera de los supuestos previstos en el artículo 3.9 no hiciera necesaria o conveniente la remoción del mismo, el Fiduciario podrá adoptar cualquiera de las siguientes medidas, alternativa o acumulativamente: (a) Designar un veedor en las oficinas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o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6E2BC0"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Recaudador, y/o en cualesquiera de sus locales en los que se verifiquen tareas de Cobranza de los Créditos, eventualmente con facultades para disponer medidas relativas a la Cobranza de los Créditos, su contabilización y rendición de la Cobranza que sin causar perjuicio a</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o al Agente Recaudador, a criterio del Fiduciario sean convenientes para el interés de los Beneficiarios; (b) Reducir el plazo o periodicidad para la rendición de la Cobranza si fuera posible (c) Disponer que la gestión de Cobranza de los créditos en mora esté a cargo en forma total o parcial de terceros. Las medidas señaladas en los puntos a) y b) de este apartado podrán ser adoptadas alternativa o acumuladamente en cualquier momento por el Fiduciario cuando lo considerase necesario para un mejor desempeño del Fideicomiso. Los gastos derivados de cualquiera de las medidas señaladas en este apartado serán con cargo al Fideicomiso, salvo culpa o dolo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o del Agente Recaudador declarada dicha conducta como tal por resolución firme de tribunal competente. </w:t>
      </w:r>
    </w:p>
    <w:p w14:paraId="272E202D"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el caso que el Fiduciario detecte a su sólo criterio incumplimientos en la función de</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y/o del Agente Recaudador que no hayan podido subsanarse – o que existan dudas razonables acerca de que puedan subsanarse - con las medidas anteriormente descriptas, y aun cuando se inicie el procedimiento de remoción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y/o el Agente Recaudador, o 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y/o el Agente Recaudador imposibilitaran u obstaculizaran el cumplimiento de las funciones asignadas al veedor conforme el apartado (a) precedente, el Fiduciario podrá solicitar a un juez competente (i) el nombramiento de un veedor o de un co-administrador, y/o (ii)  el dictado de medidas de no innovar respecto a los procedimientos de cobranza de créditos o disponibilidad de fondos. Tales medidas podrán ser solicitadas sobre la base de un informe del Agente de Control y Revisión que acredite los incumplimientos, sin que sea exigible contracautela salvo la caución juratoria, y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2A2B1C"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no tendrá</w:t>
      </w:r>
      <w:r w:rsidR="002A2B1C"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derecho a oponerse a ellas en tanto no acredite fehacientemente que de su parte no han existido los incumplimientos invocados o que la medida es desproporcionada.</w:t>
      </w:r>
    </w:p>
    <w:p w14:paraId="2F952874"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083DB646" w14:textId="6FFB9510" w:rsidR="0050339C" w:rsidRDefault="0050339C" w:rsidP="0050339C">
      <w:pPr>
        <w:widowControl w:val="0"/>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3.14. Agente de Control y Revisión. </w:t>
      </w:r>
      <w:r w:rsidRPr="00506990">
        <w:rPr>
          <w:rFonts w:ascii="Times New Roman" w:hAnsi="Times New Roman" w:cs="Times New Roman"/>
          <w:color w:val="0D0D0D" w:themeColor="text1" w:themeTint="F2"/>
          <w:sz w:val="22"/>
          <w:szCs w:val="22"/>
        </w:rPr>
        <w:t xml:space="preserve">Daniel H. Zubillaga, en carácter de titular, </w:t>
      </w:r>
      <w:r w:rsidR="004241F8" w:rsidRPr="00506990">
        <w:rPr>
          <w:rFonts w:ascii="Times New Roman" w:hAnsi="Times New Roman" w:cs="Times New Roman"/>
          <w:color w:val="0D0D0D" w:themeColor="text1" w:themeTint="F2"/>
          <w:sz w:val="22"/>
          <w:szCs w:val="22"/>
        </w:rPr>
        <w:t>Víctor Lamberti</w:t>
      </w:r>
      <w:r w:rsidRPr="00506990">
        <w:rPr>
          <w:rFonts w:ascii="Times New Roman" w:hAnsi="Times New Roman" w:cs="Times New Roman"/>
          <w:color w:val="0D0D0D" w:themeColor="text1" w:themeTint="F2"/>
          <w:sz w:val="22"/>
          <w:szCs w:val="22"/>
        </w:rPr>
        <w:t>, en carácter de Suplente,</w:t>
      </w:r>
      <w:r w:rsidR="005034D2">
        <w:rPr>
          <w:rFonts w:ascii="Times New Roman" w:hAnsi="Times New Roman" w:cs="Times New Roman"/>
          <w:color w:val="0D0D0D" w:themeColor="text1" w:themeTint="F2"/>
          <w:sz w:val="22"/>
          <w:szCs w:val="22"/>
        </w:rPr>
        <w:t xml:space="preserve"> y Guillermo A. Barbero, en carácter Suplente,</w:t>
      </w:r>
      <w:r w:rsidR="005034D2" w:rsidRPr="00506990">
        <w:rPr>
          <w:rFonts w:ascii="Times New Roman" w:hAnsi="Times New Roman" w:cs="Times New Roman"/>
          <w:color w:val="0D0D0D" w:themeColor="text1" w:themeTint="F2"/>
          <w:sz w:val="22"/>
          <w:szCs w:val="22"/>
        </w:rPr>
        <w:t xml:space="preserve"> </w:t>
      </w:r>
      <w:r w:rsidR="005034D2">
        <w:rPr>
          <w:rFonts w:ascii="Times New Roman" w:hAnsi="Times New Roman" w:cs="Times New Roman"/>
          <w:color w:val="0D0D0D" w:themeColor="text1" w:themeTint="F2"/>
          <w:sz w:val="22"/>
          <w:szCs w:val="22"/>
        </w:rPr>
        <w:t>tod</w:t>
      </w:r>
      <w:r w:rsidR="005034D2"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miembros de Zubillaga &amp; Asociados S.A-</w:t>
      </w:r>
      <w:r w:rsidRPr="00506990">
        <w:rPr>
          <w:rFonts w:ascii="Times New Roman" w:hAnsi="Times New Roman" w:cs="Times New Roman"/>
          <w:iCs/>
          <w:color w:val="0D0D0D" w:themeColor="text1" w:themeTint="F2"/>
          <w:sz w:val="22"/>
          <w:szCs w:val="22"/>
        </w:rPr>
        <w:t>, o la persona o personas que el Fiduciario designe, actuará como Agente de Control y Revisión de la cartera transferida al Fideicomiso. Adicionalmente a estar matriculado en el Consejo Profesional de Ciencias Económicas de la Prov. de Santa Fe, se encuentra matriculado en el Consejo Profesional de Ciencias Económicas de la Ciudad de Buenos Aires (“CPCECABA”), con una antigüedad no inferior a 5 años. A tales efectos recibirá mensualmente de</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2A2B1C"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o del Fiduciario información en soporte magnético acerca de las carteras de Créditos y de los fondos acreditados en las cuentas de recaudación. Con dicha </w:t>
      </w:r>
      <w:r w:rsidRPr="008230AE">
        <w:rPr>
          <w:rFonts w:ascii="Times New Roman" w:hAnsi="Times New Roman" w:cs="Times New Roman"/>
          <w:iCs/>
          <w:color w:val="0D0D0D" w:themeColor="text1" w:themeTint="F2"/>
          <w:sz w:val="22"/>
          <w:szCs w:val="22"/>
        </w:rPr>
        <w:t xml:space="preserve">información remitirá al Fiduciario un informe con periodicidad mensual sobre: (i) el estado de atrasos de los Créditos y (ii) respecto de la cartera de Crédito, comparación de la cobranza real contra la cobranza teórica. </w:t>
      </w:r>
      <w:r w:rsidRPr="008230AE">
        <w:rPr>
          <w:rFonts w:ascii="Times New Roman" w:hAnsi="Times New Roman" w:cs="Times New Roman"/>
          <w:color w:val="0D0D0D" w:themeColor="text1" w:themeTint="F2"/>
          <w:sz w:val="22"/>
          <w:szCs w:val="22"/>
        </w:rPr>
        <w:t xml:space="preserve">Dichos informes contarán con firma certificada por el </w:t>
      </w:r>
      <w:r w:rsidR="009A4B88" w:rsidRPr="008230AE">
        <w:rPr>
          <w:rFonts w:ascii="Times New Roman" w:hAnsi="Times New Roman" w:cs="Times New Roman"/>
          <w:iCs/>
          <w:color w:val="0D0D0D" w:themeColor="text1" w:themeTint="F2"/>
          <w:sz w:val="22"/>
          <w:szCs w:val="22"/>
        </w:rPr>
        <w:t>Consejo Profesional de Ciencias Económicas de la Prov. de Santa Fe</w:t>
      </w:r>
      <w:r w:rsidR="009A4B88" w:rsidRPr="008230AE" w:rsidDel="009A4B88">
        <w:rPr>
          <w:rFonts w:ascii="Times New Roman" w:hAnsi="Times New Roman" w:cs="Times New Roman"/>
          <w:color w:val="0D0D0D" w:themeColor="text1" w:themeTint="F2"/>
          <w:sz w:val="22"/>
          <w:szCs w:val="22"/>
        </w:rPr>
        <w:t xml:space="preserve"> </w:t>
      </w:r>
      <w:r w:rsidRPr="008230AE">
        <w:rPr>
          <w:rFonts w:ascii="Times New Roman" w:hAnsi="Times New Roman" w:cs="Times New Roman"/>
          <w:color w:val="0D0D0D" w:themeColor="text1" w:themeTint="F2"/>
          <w:sz w:val="22"/>
          <w:szCs w:val="22"/>
        </w:rPr>
        <w:t>y los mismos estarán disponibles en las oficinas del Fiduciario</w:t>
      </w:r>
      <w:r w:rsidR="003E181B" w:rsidRPr="008230AE">
        <w:rPr>
          <w:rFonts w:ascii="Times New Roman" w:hAnsi="Times New Roman" w:cs="Times New Roman"/>
          <w:color w:val="0D0D0D" w:themeColor="text1" w:themeTint="F2"/>
          <w:sz w:val="22"/>
          <w:szCs w:val="22"/>
        </w:rPr>
        <w:t xml:space="preserve"> y se publicarán</w:t>
      </w:r>
      <w:r w:rsidR="0025597D" w:rsidRPr="008230AE">
        <w:rPr>
          <w:rFonts w:ascii="Times New Roman" w:hAnsi="Times New Roman" w:cs="Times New Roman"/>
          <w:color w:val="0D0D0D" w:themeColor="text1" w:themeTint="F2"/>
          <w:sz w:val="22"/>
          <w:szCs w:val="22"/>
        </w:rPr>
        <w:t xml:space="preserve"> según corresponda por </w:t>
      </w:r>
      <w:r w:rsidR="003E181B" w:rsidRPr="008230AE">
        <w:rPr>
          <w:rFonts w:ascii="Times New Roman" w:hAnsi="Times New Roman" w:cs="Times New Roman"/>
          <w:color w:val="0D0D0D" w:themeColor="text1" w:themeTint="F2"/>
          <w:sz w:val="22"/>
          <w:szCs w:val="22"/>
        </w:rPr>
        <w:t>el Fiduciario</w:t>
      </w:r>
      <w:r w:rsidR="00C43D39" w:rsidRPr="008230AE">
        <w:rPr>
          <w:rFonts w:ascii="Times New Roman" w:hAnsi="Times New Roman" w:cs="Times New Roman"/>
          <w:color w:val="0D0D0D" w:themeColor="text1" w:themeTint="F2"/>
          <w:sz w:val="22"/>
          <w:szCs w:val="22"/>
        </w:rPr>
        <w:t xml:space="preserve">, </w:t>
      </w:r>
      <w:r w:rsidR="00D64A20" w:rsidRPr="008230AE">
        <w:rPr>
          <w:rFonts w:ascii="Times New Roman" w:eastAsia="Arial Unicode MS" w:hAnsi="Times New Roman" w:cs="Times New Roman"/>
          <w:noProof/>
          <w:color w:val="0D0D0D" w:themeColor="text1" w:themeTint="F2"/>
          <w:sz w:val="22"/>
          <w:szCs w:val="22"/>
        </w:rPr>
        <w:t>en un plazo de 15 (quince) días hábiles de finalizado el mes al que corresponda el informe,</w:t>
      </w:r>
      <w:r w:rsidR="00D64A20" w:rsidRPr="008230AE">
        <w:rPr>
          <w:rFonts w:ascii="Times New Roman" w:hAnsi="Times New Roman" w:cs="Times New Roman"/>
          <w:color w:val="0D0D0D" w:themeColor="text1" w:themeTint="F2"/>
          <w:sz w:val="22"/>
          <w:szCs w:val="22"/>
        </w:rPr>
        <w:t xml:space="preserve"> </w:t>
      </w:r>
      <w:r w:rsidR="00C43D39" w:rsidRPr="008230AE">
        <w:rPr>
          <w:rFonts w:ascii="Times New Roman" w:hAnsi="Times New Roman" w:cs="Times New Roman"/>
          <w:color w:val="0D0D0D" w:themeColor="text1" w:themeTint="F2"/>
          <w:sz w:val="22"/>
          <w:szCs w:val="22"/>
        </w:rPr>
        <w:t>de conformid</w:t>
      </w:r>
      <w:r w:rsidR="00C43D39" w:rsidRPr="008230AE">
        <w:rPr>
          <w:rFonts w:ascii="Times New Roman" w:hAnsi="Times New Roman" w:cs="Times New Roman"/>
          <w:iCs/>
          <w:color w:val="0D0D0D" w:themeColor="text1" w:themeTint="F2"/>
          <w:sz w:val="22"/>
          <w:szCs w:val="22"/>
        </w:rPr>
        <w:t>ad con lo dispuesto en el art. 28 de, Capítulo IV del Título V de las NORMAS</w:t>
      </w:r>
      <w:r w:rsidRPr="008230AE">
        <w:rPr>
          <w:rFonts w:ascii="Times New Roman" w:hAnsi="Times New Roman" w:cs="Times New Roman"/>
          <w:iCs/>
          <w:color w:val="0D0D0D" w:themeColor="text1" w:themeTint="F2"/>
          <w:sz w:val="22"/>
          <w:szCs w:val="22"/>
        </w:rPr>
        <w:t>.</w:t>
      </w:r>
    </w:p>
    <w:p w14:paraId="2FAD84D7" w14:textId="77777777" w:rsidR="00576448" w:rsidRDefault="00576448" w:rsidP="0050339C">
      <w:pPr>
        <w:widowControl w:val="0"/>
        <w:suppressAutoHyphens/>
        <w:rPr>
          <w:rFonts w:ascii="Times New Roman" w:hAnsi="Times New Roman" w:cs="Times New Roman"/>
          <w:iCs/>
          <w:color w:val="0D0D0D" w:themeColor="text1" w:themeTint="F2"/>
          <w:sz w:val="22"/>
          <w:szCs w:val="22"/>
        </w:rPr>
      </w:pPr>
    </w:p>
    <w:p w14:paraId="61B4AB78" w14:textId="7C70FFC7" w:rsidR="00173D28" w:rsidRDefault="00173D28" w:rsidP="0050339C">
      <w:pPr>
        <w:widowControl w:val="0"/>
        <w:suppressAutoHyphens/>
        <w:rPr>
          <w:rFonts w:ascii="Times New Roman" w:hAnsi="Times New Roman"/>
          <w:color w:val="0D0D0D" w:themeColor="text1" w:themeTint="F2"/>
          <w:sz w:val="22"/>
        </w:rPr>
      </w:pPr>
      <w:r w:rsidRPr="00D96652">
        <w:rPr>
          <w:rFonts w:ascii="Times New Roman" w:hAnsi="Times New Roman"/>
          <w:color w:val="0D0D0D" w:themeColor="text1" w:themeTint="F2"/>
          <w:sz w:val="22"/>
        </w:rPr>
        <w:t>El</w:t>
      </w:r>
      <w:r w:rsidR="00954187" w:rsidRPr="00954187">
        <w:rPr>
          <w:rFonts w:ascii="Times New Roman" w:hAnsi="Times New Roman"/>
          <w:color w:val="0D0D0D" w:themeColor="text1" w:themeTint="F2"/>
          <w:sz w:val="22"/>
        </w:rPr>
        <w:t xml:space="preserve"> Agente de Control y Revisión tendrá derecho a cobrar en concepto de honorarios por su función un monto que podrá fijarse en hasta la suma de $</w:t>
      </w:r>
      <w:r w:rsidR="000C48D2">
        <w:rPr>
          <w:rFonts w:ascii="Times New Roman" w:hAnsi="Times New Roman"/>
          <w:color w:val="0D0D0D" w:themeColor="text1" w:themeTint="F2"/>
          <w:sz w:val="22"/>
        </w:rPr>
        <w:t>250</w:t>
      </w:r>
      <w:r w:rsidR="00954187" w:rsidRPr="00954187">
        <w:rPr>
          <w:rFonts w:ascii="Times New Roman" w:hAnsi="Times New Roman"/>
          <w:color w:val="0D0D0D" w:themeColor="text1" w:themeTint="F2"/>
          <w:sz w:val="22"/>
        </w:rPr>
        <w:t xml:space="preserve">.000 más IVA mensuales hasta </w:t>
      </w:r>
      <w:r w:rsidR="000C48D2">
        <w:rPr>
          <w:rFonts w:ascii="Times New Roman" w:hAnsi="Times New Roman"/>
          <w:color w:val="0D0D0D" w:themeColor="text1" w:themeTint="F2"/>
          <w:sz w:val="22"/>
        </w:rPr>
        <w:t>diciembre</w:t>
      </w:r>
      <w:r w:rsidR="000C48D2" w:rsidRPr="00954187">
        <w:rPr>
          <w:rFonts w:ascii="Times New Roman" w:hAnsi="Times New Roman"/>
          <w:color w:val="0D0D0D" w:themeColor="text1" w:themeTint="F2"/>
          <w:sz w:val="22"/>
        </w:rPr>
        <w:t xml:space="preserve"> </w:t>
      </w:r>
      <w:r w:rsidR="00954187" w:rsidRPr="00954187">
        <w:rPr>
          <w:rFonts w:ascii="Times New Roman" w:hAnsi="Times New Roman"/>
          <w:color w:val="0D0D0D" w:themeColor="text1" w:themeTint="F2"/>
          <w:sz w:val="22"/>
        </w:rPr>
        <w:t xml:space="preserve">2023. Para los meses restantes se fijarán los honorarios correspondientes de común acuerdo entre las partes tomando como referencia el </w:t>
      </w:r>
      <w:r w:rsidR="0082550E">
        <w:rPr>
          <w:rFonts w:ascii="Times New Roman" w:hAnsi="Times New Roman"/>
          <w:color w:val="0D0D0D" w:themeColor="text1" w:themeTint="F2"/>
          <w:sz w:val="22"/>
        </w:rPr>
        <w:t>Índice de Precios al Consumidor (</w:t>
      </w:r>
      <w:r w:rsidR="00954187" w:rsidRPr="00954187">
        <w:rPr>
          <w:rFonts w:ascii="Times New Roman" w:hAnsi="Times New Roman"/>
          <w:color w:val="0D0D0D" w:themeColor="text1" w:themeTint="F2"/>
          <w:sz w:val="22"/>
        </w:rPr>
        <w:t>IPC</w:t>
      </w:r>
      <w:r w:rsidR="0082550E">
        <w:rPr>
          <w:rFonts w:ascii="Times New Roman" w:hAnsi="Times New Roman"/>
          <w:color w:val="0D0D0D" w:themeColor="text1" w:themeTint="F2"/>
          <w:sz w:val="22"/>
        </w:rPr>
        <w:t>)</w:t>
      </w:r>
      <w:r w:rsidR="00954187" w:rsidRPr="00954187">
        <w:rPr>
          <w:rFonts w:ascii="Times New Roman" w:hAnsi="Times New Roman"/>
          <w:color w:val="0D0D0D" w:themeColor="text1" w:themeTint="F2"/>
          <w:sz w:val="22"/>
        </w:rPr>
        <w:t>.</w:t>
      </w:r>
      <w:r w:rsidR="00954187" w:rsidDel="00954187">
        <w:rPr>
          <w:rFonts w:ascii="Times New Roman" w:hAnsi="Times New Roman"/>
          <w:color w:val="0D0D0D" w:themeColor="text1" w:themeTint="F2"/>
          <w:sz w:val="22"/>
        </w:rPr>
        <w:t xml:space="preserve"> </w:t>
      </w:r>
    </w:p>
    <w:p w14:paraId="42863D86" w14:textId="77777777" w:rsidR="0050339C" w:rsidRPr="00506990" w:rsidRDefault="0050339C" w:rsidP="0050339C">
      <w:pPr>
        <w:widowControl w:val="0"/>
        <w:suppressAutoHyphens/>
        <w:rPr>
          <w:rFonts w:ascii="Times New Roman" w:hAnsi="Times New Roman" w:cs="Times New Roman"/>
          <w:iCs/>
          <w:color w:val="0D0D0D" w:themeColor="text1" w:themeTint="F2"/>
          <w:sz w:val="22"/>
          <w:szCs w:val="22"/>
        </w:rPr>
      </w:pPr>
    </w:p>
    <w:p w14:paraId="32F309F5" w14:textId="77777777" w:rsidR="0050339C" w:rsidRPr="00506990" w:rsidRDefault="0050339C" w:rsidP="0050339C">
      <w:pPr>
        <w:widowControl w:val="0"/>
        <w:tabs>
          <w:tab w:val="left" w:pos="7088"/>
        </w:tabs>
        <w:suppressAutoHyphens/>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 xml:space="preserve">Artículo 3.15. Funciones y Obligaciones del Agente de Control y Revisión. </w:t>
      </w:r>
      <w:r w:rsidRPr="00506990">
        <w:rPr>
          <w:rFonts w:ascii="Times New Roman" w:hAnsi="Times New Roman" w:cs="Times New Roman"/>
          <w:color w:val="0D0D0D" w:themeColor="text1" w:themeTint="F2"/>
          <w:sz w:val="22"/>
          <w:szCs w:val="22"/>
        </w:rPr>
        <w:t>El Agente de Control y Revisión asume las siguientes funciones y obligaciones:</w:t>
      </w:r>
    </w:p>
    <w:p w14:paraId="30D1D266" w14:textId="77777777" w:rsidR="0050339C" w:rsidRPr="00506990" w:rsidRDefault="0050339C" w:rsidP="00270AFD">
      <w:pPr>
        <w:widowControl w:val="0"/>
        <w:numPr>
          <w:ilvl w:val="0"/>
          <w:numId w:val="3"/>
        </w:numPr>
        <w:tabs>
          <w:tab w:val="left" w:pos="7088"/>
        </w:tabs>
        <w:suppressAutoHyphens/>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Realizará la revisión y control de los activos transferidos al Fideicomiso y de los recursos recibidos y su posterior aplicación;</w:t>
      </w:r>
    </w:p>
    <w:p w14:paraId="7C815716" w14:textId="14EE5D22" w:rsidR="0050339C" w:rsidRPr="00506990" w:rsidRDefault="0050339C" w:rsidP="00270AFD">
      <w:pPr>
        <w:widowControl w:val="0"/>
        <w:numPr>
          <w:ilvl w:val="0"/>
          <w:numId w:val="3"/>
        </w:numPr>
        <w:tabs>
          <w:tab w:val="left" w:pos="7088"/>
        </w:tabs>
        <w:suppressAutoHyphens/>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rPr>
        <w:t xml:space="preserve">Controlará los flujos de fondos provenientes de la cobranza y (ii) realizará la comparación de la Cobranza real contra la Cobranza teórica y su impacto en el pago de los servicios de los </w:t>
      </w:r>
      <w:r w:rsidR="00E05EDF">
        <w:rPr>
          <w:rFonts w:ascii="Times New Roman" w:hAnsi="Times New Roman"/>
          <w:color w:val="0D0D0D" w:themeColor="text1" w:themeTint="F2"/>
          <w:sz w:val="22"/>
          <w:lang w:val="es-AR"/>
        </w:rPr>
        <w:t>Valores de Deuda Fiduciaria</w:t>
      </w:r>
      <w:r w:rsidRPr="00506990">
        <w:rPr>
          <w:rFonts w:ascii="Times New Roman" w:hAnsi="Times New Roman" w:cs="Times New Roman"/>
          <w:color w:val="0D0D0D" w:themeColor="text1" w:themeTint="F2"/>
          <w:sz w:val="22"/>
          <w:szCs w:val="22"/>
        </w:rPr>
        <w:t>. Respecto de los pagos, los controlará y los comparará con el cuadro teórico de pagos;</w:t>
      </w:r>
    </w:p>
    <w:p w14:paraId="08F6E480" w14:textId="77777777" w:rsidR="0050339C" w:rsidRPr="00506990" w:rsidRDefault="007C6FA9" w:rsidP="00270AFD">
      <w:pPr>
        <w:widowControl w:val="0"/>
        <w:numPr>
          <w:ilvl w:val="0"/>
          <w:numId w:val="3"/>
        </w:numPr>
        <w:tabs>
          <w:tab w:val="left" w:pos="7088"/>
        </w:tabs>
        <w:suppressAutoHyphens/>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rPr>
        <w:t>R</w:t>
      </w:r>
      <w:r w:rsidR="0050339C" w:rsidRPr="00506990">
        <w:rPr>
          <w:rFonts w:ascii="Times New Roman" w:hAnsi="Times New Roman" w:cs="Times New Roman"/>
          <w:color w:val="0D0D0D" w:themeColor="text1" w:themeTint="F2"/>
          <w:sz w:val="22"/>
          <w:szCs w:val="22"/>
        </w:rPr>
        <w:t>ecibirá mensualmente de</w:t>
      </w:r>
      <w:r w:rsidR="002A2B1C" w:rsidRPr="00506990">
        <w:rPr>
          <w:rFonts w:ascii="Times New Roman" w:hAnsi="Times New Roman" w:cs="Times New Roman"/>
          <w:color w:val="0D0D0D" w:themeColor="text1" w:themeTint="F2"/>
          <w:sz w:val="22"/>
          <w:szCs w:val="22"/>
        </w:rPr>
        <w:t xml:space="preserve"> </w:t>
      </w:r>
      <w:r w:rsidR="0050339C" w:rsidRPr="00506990">
        <w:rPr>
          <w:rFonts w:ascii="Times New Roman" w:hAnsi="Times New Roman" w:cs="Times New Roman"/>
          <w:color w:val="0D0D0D" w:themeColor="text1" w:themeTint="F2"/>
          <w:sz w:val="22"/>
          <w:szCs w:val="22"/>
        </w:rPr>
        <w:t>l</w:t>
      </w:r>
      <w:r w:rsidR="002A2B1C" w:rsidRPr="00506990">
        <w:rPr>
          <w:rFonts w:ascii="Times New Roman" w:hAnsi="Times New Roman" w:cs="Times New Roman"/>
          <w:color w:val="0D0D0D" w:themeColor="text1" w:themeTint="F2"/>
          <w:sz w:val="22"/>
          <w:szCs w:val="22"/>
        </w:rPr>
        <w:t>os</w:t>
      </w:r>
      <w:r w:rsidR="0050339C" w:rsidRPr="00506990">
        <w:rPr>
          <w:rFonts w:ascii="Times New Roman" w:hAnsi="Times New Roman" w:cs="Times New Roman"/>
          <w:color w:val="0D0D0D" w:themeColor="text1" w:themeTint="F2"/>
          <w:sz w:val="22"/>
          <w:szCs w:val="22"/>
        </w:rPr>
        <w:t xml:space="preserve"> Administrador</w:t>
      </w:r>
      <w:r w:rsidR="002A2B1C" w:rsidRPr="00506990">
        <w:rPr>
          <w:rFonts w:ascii="Times New Roman" w:hAnsi="Times New Roman" w:cs="Times New Roman"/>
          <w:color w:val="0D0D0D" w:themeColor="text1" w:themeTint="F2"/>
          <w:sz w:val="22"/>
          <w:szCs w:val="22"/>
        </w:rPr>
        <w:t>es</w:t>
      </w:r>
      <w:r w:rsidR="0050339C" w:rsidRPr="00506990">
        <w:rPr>
          <w:rFonts w:ascii="Times New Roman" w:hAnsi="Times New Roman" w:cs="Times New Roman"/>
          <w:color w:val="0D0D0D" w:themeColor="text1" w:themeTint="F2"/>
          <w:sz w:val="22"/>
          <w:szCs w:val="22"/>
        </w:rPr>
        <w:t xml:space="preserve"> información en soporte magnético acerca de la Cartera de Créditos y de los fondos acreditados en las cuentas de recaudación y verificará el cumplimiento de los plazos de la rendición, dispuestos por la normativa vigente;</w:t>
      </w:r>
    </w:p>
    <w:p w14:paraId="02A8BF92" w14:textId="77777777" w:rsidR="0050339C" w:rsidRPr="00506990" w:rsidRDefault="0050339C" w:rsidP="00270AFD">
      <w:pPr>
        <w:widowControl w:val="0"/>
        <w:numPr>
          <w:ilvl w:val="0"/>
          <w:numId w:val="3"/>
        </w:numPr>
        <w:tabs>
          <w:tab w:val="left" w:pos="7088"/>
        </w:tabs>
        <w:suppressAutoHyphens/>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rPr>
        <w:t>Controlará los niveles de mora, niveles de cobranza y cualquier otro parámetro financiero que se establezca en el desarrollo del Fideicomiso Financiero;</w:t>
      </w:r>
    </w:p>
    <w:p w14:paraId="1EC9F8F1" w14:textId="77777777" w:rsidR="0050339C" w:rsidRPr="00506990" w:rsidRDefault="007C6FA9" w:rsidP="00270AFD">
      <w:pPr>
        <w:widowControl w:val="0"/>
        <w:numPr>
          <w:ilvl w:val="0"/>
          <w:numId w:val="3"/>
        </w:numPr>
        <w:tabs>
          <w:tab w:val="left" w:pos="7088"/>
        </w:tabs>
        <w:suppressAutoHyphens/>
        <w:rPr>
          <w:rFonts w:ascii="Times New Roman" w:hAnsi="Times New Roman" w:cs="Times New Roman"/>
          <w:b/>
          <w:bCs/>
          <w:iCs/>
          <w:color w:val="0D0D0D" w:themeColor="text1" w:themeTint="F2"/>
          <w:sz w:val="22"/>
          <w:szCs w:val="22"/>
        </w:rPr>
      </w:pPr>
      <w:r w:rsidRPr="00B24F87">
        <w:rPr>
          <w:rFonts w:ascii="Times New Roman" w:hAnsi="Times New Roman" w:cs="Times New Roman"/>
          <w:color w:val="0D0D0D" w:themeColor="text1" w:themeTint="F2"/>
          <w:sz w:val="22"/>
          <w:szCs w:val="22"/>
        </w:rPr>
        <w:t>R</w:t>
      </w:r>
      <w:r w:rsidR="0050339C" w:rsidRPr="00B24F87">
        <w:rPr>
          <w:rFonts w:ascii="Times New Roman" w:hAnsi="Times New Roman" w:cs="Times New Roman"/>
          <w:color w:val="0D0D0D" w:themeColor="text1" w:themeTint="F2"/>
          <w:sz w:val="22"/>
          <w:szCs w:val="22"/>
        </w:rPr>
        <w:t xml:space="preserve">emitirá al Fiduciario un informe con periodicidad mensual sobre el estado de atrasos de la </w:t>
      </w:r>
      <w:r w:rsidR="0050339C" w:rsidRPr="00506990">
        <w:rPr>
          <w:rFonts w:ascii="Times New Roman" w:hAnsi="Times New Roman" w:cs="Times New Roman"/>
          <w:color w:val="0D0D0D" w:themeColor="text1" w:themeTint="F2"/>
          <w:sz w:val="22"/>
          <w:szCs w:val="22"/>
        </w:rPr>
        <w:t>Cartera.</w:t>
      </w:r>
    </w:p>
    <w:p w14:paraId="455FF22C" w14:textId="77777777" w:rsidR="007073F9" w:rsidRPr="00506990" w:rsidRDefault="007073F9" w:rsidP="00047454">
      <w:pPr>
        <w:widowControl w:val="0"/>
        <w:tabs>
          <w:tab w:val="left" w:pos="7088"/>
        </w:tabs>
        <w:suppressAutoHyphens/>
        <w:rPr>
          <w:rFonts w:ascii="Times New Roman" w:hAnsi="Times New Roman" w:cs="Times New Roman"/>
          <w:b/>
          <w:bCs/>
          <w:iCs/>
          <w:color w:val="0D0D0D" w:themeColor="text1" w:themeTint="F2"/>
          <w:sz w:val="22"/>
          <w:szCs w:val="22"/>
        </w:rPr>
      </w:pPr>
    </w:p>
    <w:p w14:paraId="0CDA4A72" w14:textId="77777777" w:rsidR="00275EAF" w:rsidRPr="00506990" w:rsidRDefault="0050339C" w:rsidP="0050339C">
      <w:pPr>
        <w:keepNext/>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3.16.  Renuncia y/o revocación del Agente de Control y Revisión.</w:t>
      </w:r>
      <w:r w:rsidRPr="00506990">
        <w:rPr>
          <w:rFonts w:ascii="Times New Roman" w:hAnsi="Times New Roman" w:cs="Times New Roman"/>
          <w:iCs/>
          <w:color w:val="0D0D0D" w:themeColor="text1" w:themeTint="F2"/>
          <w:sz w:val="22"/>
          <w:szCs w:val="22"/>
        </w:rPr>
        <w:t xml:space="preserve"> Corresponderá al Fiduciario remover al Agente de Control y Revisión, sin derecho de éste a indemnización alguna, cuando ocurra cualquiera de estos hechos a su respecto: (a) no brindare al Fiduciario en tiempo y forma la información que está a su cargo proveer, de manera que se impida y/o dificulte al Fiduciario cumplir con la carga informativa que le es propia frente a los Beneficiarios y a las entidades de control y no subsanare el incumplimiento dentro del término que el Fiduciario especifique en la intimación pertinente; (b) se decretare su quiebra. El nuevo Agente de Control y Revisión será designado por el Fiduciario, de común acuerdo con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ponderando para la elección la experiencia acreditada, la capacidad de gestión, la retribución pretendida, y teniendo en consideración las NORMAS de la CNV y su designación será comunicada a la CNV </w:t>
      </w:r>
      <w:r w:rsidRPr="00506990">
        <w:rPr>
          <w:rFonts w:ascii="Times New Roman" w:hAnsi="Times New Roman" w:cs="Times New Roman"/>
          <w:iCs/>
          <w:color w:val="0D0D0D" w:themeColor="text1" w:themeTint="F2"/>
          <w:sz w:val="22"/>
          <w:szCs w:val="22"/>
          <w:lang w:val="es-AR"/>
        </w:rPr>
        <w:t>mediante la publicación de un aviso en la AIF</w:t>
      </w:r>
      <w:r w:rsidRPr="00506990">
        <w:rPr>
          <w:rFonts w:ascii="Times New Roman" w:hAnsi="Times New Roman" w:cs="Times New Roman"/>
          <w:iCs/>
          <w:color w:val="0D0D0D" w:themeColor="text1" w:themeTint="F2"/>
          <w:sz w:val="22"/>
          <w:szCs w:val="22"/>
        </w:rPr>
        <w:t>. El Fiduciario procederá de igual modo, en caso de renuncia del Agente de Control y Revisión designado.</w:t>
      </w:r>
      <w:r w:rsidRPr="00506990">
        <w:rPr>
          <w:rFonts w:ascii="Times New Roman" w:hAnsi="Times New Roman" w:cs="Times New Roman"/>
          <w:color w:val="0D0D0D" w:themeColor="text1" w:themeTint="F2"/>
          <w:sz w:val="22"/>
          <w:szCs w:val="22"/>
        </w:rPr>
        <w:t xml:space="preserve"> Los gastos de designación de un nuevo Agente de Control y Revisión estarán a cargo del Fideicomiso</w:t>
      </w:r>
      <w:r w:rsidR="00275EAF" w:rsidRPr="00506990">
        <w:rPr>
          <w:rFonts w:ascii="Times New Roman" w:hAnsi="Times New Roman" w:cs="Times New Roman"/>
          <w:color w:val="0D0D0D" w:themeColor="text1" w:themeTint="F2"/>
          <w:sz w:val="22"/>
          <w:szCs w:val="22"/>
        </w:rPr>
        <w:t>.</w:t>
      </w:r>
    </w:p>
    <w:p w14:paraId="2D669D54" w14:textId="77777777" w:rsidR="00275EAF" w:rsidRPr="00506990" w:rsidRDefault="00275EAF" w:rsidP="0050339C">
      <w:pPr>
        <w:keepNext/>
        <w:suppressAutoHyphens/>
        <w:rPr>
          <w:rFonts w:ascii="Times New Roman" w:hAnsi="Times New Roman" w:cs="Times New Roman"/>
          <w:b/>
          <w:bCs/>
          <w:iCs/>
          <w:color w:val="0D0D0D" w:themeColor="text1" w:themeTint="F2"/>
          <w:sz w:val="22"/>
          <w:szCs w:val="22"/>
        </w:rPr>
      </w:pPr>
    </w:p>
    <w:p w14:paraId="54AE75E8" w14:textId="62365372"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3.17. Modificación de artículos de la presente Sección. </w:t>
      </w:r>
      <w:r w:rsidR="006E36BA" w:rsidRPr="00506990">
        <w:rPr>
          <w:rFonts w:ascii="Times New Roman" w:hAnsi="Times New Roman" w:cs="Times New Roman"/>
          <w:bCs/>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36BA"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el Fiduciario con consentimiento de la CNV, podrán acordar modificaciones  de la presente sección para (a) imponer otras obligaciones a</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2A2B1C"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(b) modificar el contenido de los informes de cobranza con la finalidad de lograr un mejor cumplimiento de la  administración y cobranza de los Créditos, y (c) adoptar otras medidas protectoras de los Créditos y su Cobranza con la finalidad de lograr un mejor cumplimiento de la administración y cobranza de los Créditos, en tanto ello no altere los derechos de los Beneficiarios y/o, en su caso, no afecte la calificación de riesgo de los </w:t>
      </w:r>
      <w:r w:rsidR="00E05EDF">
        <w:rPr>
          <w:rFonts w:ascii="Times New Roman" w:hAnsi="Times New Roman"/>
          <w:color w:val="0D0D0D" w:themeColor="text1" w:themeTint="F2"/>
          <w:sz w:val="22"/>
          <w:lang w:val="es-AR"/>
        </w:rPr>
        <w:t>Valores de Deuda Fiduciaria</w:t>
      </w:r>
      <w:r w:rsidRPr="00506990">
        <w:rPr>
          <w:rFonts w:ascii="Times New Roman" w:hAnsi="Times New Roman" w:cs="Times New Roman"/>
          <w:iCs/>
          <w:color w:val="0D0D0D" w:themeColor="text1" w:themeTint="F2"/>
          <w:sz w:val="22"/>
          <w:szCs w:val="22"/>
        </w:rPr>
        <w:t>. En todo otro supuesto se requerirá el consentimiento de la Asamblea de los Beneficiarios y la pertinente autorización de la CNV en los términos de las Cláusulas Trigésimo Tercera y Trigésimo quinta del Contrato Marco</w:t>
      </w:r>
      <w:r w:rsidR="001126E3" w:rsidRPr="00506990">
        <w:rPr>
          <w:rFonts w:ascii="Times New Roman" w:hAnsi="Times New Roman" w:cs="Times New Roman"/>
          <w:iCs/>
          <w:color w:val="0D0D0D" w:themeColor="text1" w:themeTint="F2"/>
          <w:sz w:val="22"/>
          <w:szCs w:val="22"/>
        </w:rPr>
        <w:t>, y conforme a lo dispuesto en los artículos 50 y 51 del Capítulo IV del Título V de las NORMAS (N. T. 2013 y mod.)</w:t>
      </w:r>
      <w:r w:rsidRPr="00506990">
        <w:rPr>
          <w:rFonts w:ascii="Times New Roman" w:hAnsi="Times New Roman" w:cs="Times New Roman"/>
          <w:iCs/>
          <w:color w:val="0D0D0D" w:themeColor="text1" w:themeTint="F2"/>
          <w:sz w:val="22"/>
          <w:szCs w:val="22"/>
        </w:rPr>
        <w:t>.</w:t>
      </w:r>
    </w:p>
    <w:p w14:paraId="43EE2FAE" w14:textId="77777777" w:rsidR="0066683E" w:rsidRPr="00506990" w:rsidRDefault="0066683E" w:rsidP="0050339C">
      <w:pPr>
        <w:keepNext/>
        <w:suppressAutoHyphens/>
        <w:rPr>
          <w:rFonts w:ascii="Times New Roman" w:hAnsi="Times New Roman" w:cs="Times New Roman"/>
          <w:iCs/>
          <w:color w:val="0D0D0D" w:themeColor="text1" w:themeTint="F2"/>
          <w:sz w:val="22"/>
          <w:szCs w:val="22"/>
        </w:rPr>
      </w:pPr>
    </w:p>
    <w:p w14:paraId="3354F377" w14:textId="4EE501C0" w:rsidR="00B24F87" w:rsidRPr="00506990" w:rsidRDefault="00B24F87" w:rsidP="00B24F87">
      <w:pPr>
        <w:suppressAutoHyphens/>
        <w:rPr>
          <w:rFonts w:ascii="Times New Roman" w:hAnsi="Times New Roman" w:cs="Times New Roman"/>
          <w:b/>
          <w:bCs/>
          <w:iCs/>
          <w:color w:val="0D0D0D" w:themeColor="text1" w:themeTint="F2"/>
          <w:sz w:val="22"/>
          <w:szCs w:val="22"/>
        </w:rPr>
      </w:pPr>
      <w:r>
        <w:rPr>
          <w:rFonts w:ascii="Times New Roman" w:hAnsi="Times New Roman" w:cs="Times New Roman"/>
          <w:b/>
          <w:bCs/>
          <w:iCs/>
          <w:color w:val="0D0D0D" w:themeColor="text1" w:themeTint="F2"/>
          <w:sz w:val="22"/>
          <w:szCs w:val="22"/>
        </w:rPr>
        <w:t>SECCIÓN IV</w:t>
      </w:r>
    </w:p>
    <w:p w14:paraId="0F26CFE0" w14:textId="77777777" w:rsidR="0050339C" w:rsidRPr="00506990" w:rsidRDefault="0050339C" w:rsidP="0050339C">
      <w:pPr>
        <w:keepNext/>
        <w:suppressAutoHyphens/>
        <w:rPr>
          <w:rFonts w:ascii="Times New Roman" w:hAnsi="Times New Roman" w:cs="Times New Roman"/>
          <w:b/>
          <w:iCs/>
          <w:color w:val="0D0D0D" w:themeColor="text1" w:themeTint="F2"/>
          <w:sz w:val="22"/>
          <w:szCs w:val="22"/>
        </w:rPr>
      </w:pPr>
      <w:r w:rsidRPr="00506990">
        <w:rPr>
          <w:rFonts w:ascii="Times New Roman" w:hAnsi="Times New Roman" w:cs="Times New Roman"/>
          <w:b/>
          <w:bCs/>
          <w:iCs/>
          <w:color w:val="0D0D0D" w:themeColor="text1" w:themeTint="F2"/>
          <w:sz w:val="22"/>
          <w:szCs w:val="22"/>
        </w:rPr>
        <w:t>MISCELÁNEAS</w:t>
      </w:r>
    </w:p>
    <w:p w14:paraId="5F01729B" w14:textId="77777777" w:rsidR="0050339C" w:rsidRPr="00506990" w:rsidRDefault="0050339C" w:rsidP="0050339C">
      <w:pPr>
        <w:keepNext/>
        <w:suppressAutoHyphens/>
        <w:rPr>
          <w:rFonts w:ascii="Times New Roman" w:hAnsi="Times New Roman" w:cs="Times New Roman"/>
          <w:b/>
          <w:iCs/>
          <w:color w:val="0D0D0D" w:themeColor="text1" w:themeTint="F2"/>
          <w:sz w:val="22"/>
          <w:szCs w:val="22"/>
        </w:rPr>
      </w:pPr>
    </w:p>
    <w:p w14:paraId="559680EB"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Artículo 4.1.- Declaraciones y Garantías.</w:t>
      </w:r>
      <w:r w:rsidRPr="00506990">
        <w:rPr>
          <w:rFonts w:ascii="Times New Roman" w:hAnsi="Times New Roman" w:cs="Times New Roman"/>
          <w:iCs/>
          <w:color w:val="0D0D0D" w:themeColor="text1" w:themeTint="F2"/>
          <w:sz w:val="22"/>
          <w:szCs w:val="22"/>
        </w:rPr>
        <w:t xml:space="preserve"> </w:t>
      </w:r>
      <w:r w:rsidR="006E36BA"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declara</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y garantiza</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que: </w:t>
      </w:r>
    </w:p>
    <w:p w14:paraId="09DCA4B2" w14:textId="0B364F19"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(a) La formalización y cumplimiento de este Contrato Suplementario, y de los actos que son su consecuencia se encuentran dentro de sus facultades y objeto social, y que para su debida formalización y cumplimiento no se requiere de autorización alguna por parte de cualquier órgano o autoridad, excepto por las autorizaciones de oferta pública y listado de los </w:t>
      </w:r>
      <w:r w:rsidR="00E05EDF">
        <w:rPr>
          <w:rFonts w:ascii="Times New Roman" w:hAnsi="Times New Roman"/>
          <w:color w:val="0D0D0D" w:themeColor="text1" w:themeTint="F2"/>
          <w:sz w:val="22"/>
          <w:lang w:val="es-AR"/>
        </w:rPr>
        <w:t>Valores de Deuda Fiduciaria</w:t>
      </w:r>
      <w:r w:rsidRPr="00506990">
        <w:rPr>
          <w:rFonts w:ascii="Times New Roman" w:hAnsi="Times New Roman" w:cs="Times New Roman"/>
          <w:iCs/>
          <w:color w:val="0D0D0D" w:themeColor="text1" w:themeTint="F2"/>
          <w:sz w:val="22"/>
          <w:szCs w:val="22"/>
        </w:rPr>
        <w:t>;</w:t>
      </w:r>
    </w:p>
    <w:p w14:paraId="70A6F4A9"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(b) Además del acuerdo concursal homologado, no está pendiente ni es inminente según su leal saber y entender ninguna acción ante los tribunales, organismos gubernamentales o árbitros y ningún proceso que afecte a</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y pueda tener un efecto adverso y significativo sobre su situación financiera o sus operaciones, o que pueda afectar la validez o exigibilidad de este Contrato Suplementario; y que especialmente no se han dado, ni es previsible que se den en el futuro inmediato, ninguna de las circunstancias indicadas en el artículo 3.9. </w:t>
      </w:r>
    </w:p>
    <w:p w14:paraId="5004F9D8"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(c) En su caso, ha otorgado los Créditos dentro de sus facultades, de acuerdo con los estatutos y leyes que le son aplicables, en el curso de operaciones normales;</w:t>
      </w:r>
    </w:p>
    <w:p w14:paraId="69F1B672"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(d) Es titular irrestricto y tiene la libre disponibilidad de los Créditos;</w:t>
      </w:r>
    </w:p>
    <w:p w14:paraId="78F13197"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 Los Créditos se encuentran en plena vigencia y validez y se encuentran libres de todo gravamen y afectación de cualquier naturaleza;</w:t>
      </w:r>
    </w:p>
    <w:p w14:paraId="58086990" w14:textId="77777777" w:rsidR="0050339C"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(f) Los Créditos constituyen obligaciones válidas de moneda nacional;</w:t>
      </w:r>
    </w:p>
    <w:p w14:paraId="55C68EF4" w14:textId="3291097B" w:rsidR="00BF6930" w:rsidRPr="00506990" w:rsidRDefault="00BF6930" w:rsidP="0050339C">
      <w:pPr>
        <w:keepNext/>
        <w:suppressAutoHyphens/>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 xml:space="preserve">(g) Los Créditos producto de refinanciación no superan el </w:t>
      </w:r>
      <w:r w:rsidR="00CD415E">
        <w:rPr>
          <w:rFonts w:ascii="Times New Roman" w:hAnsi="Times New Roman" w:cs="Times New Roman"/>
          <w:iCs/>
          <w:color w:val="0D0D0D" w:themeColor="text1" w:themeTint="F2"/>
          <w:sz w:val="22"/>
          <w:szCs w:val="22"/>
        </w:rPr>
        <w:t>10</w:t>
      </w:r>
      <w:r>
        <w:rPr>
          <w:rFonts w:ascii="Times New Roman" w:hAnsi="Times New Roman" w:cs="Times New Roman"/>
          <w:iCs/>
          <w:color w:val="0D0D0D" w:themeColor="text1" w:themeTint="F2"/>
          <w:sz w:val="22"/>
          <w:szCs w:val="22"/>
        </w:rPr>
        <w:t xml:space="preserve">% de participación sobre el total de la Cartera. </w:t>
      </w:r>
    </w:p>
    <w:p w14:paraId="3D671815" w14:textId="77777777" w:rsidR="0050339C"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 (</w:t>
      </w:r>
      <w:r w:rsidR="00BF6930">
        <w:rPr>
          <w:rFonts w:ascii="Times New Roman" w:hAnsi="Times New Roman" w:cs="Times New Roman"/>
          <w:iCs/>
          <w:color w:val="0D0D0D" w:themeColor="text1" w:themeTint="F2"/>
          <w:sz w:val="22"/>
          <w:szCs w:val="22"/>
        </w:rPr>
        <w:t>h</w:t>
      </w:r>
      <w:r w:rsidRPr="00506990">
        <w:rPr>
          <w:rFonts w:ascii="Times New Roman" w:hAnsi="Times New Roman" w:cs="Times New Roman"/>
          <w:iCs/>
          <w:color w:val="0D0D0D" w:themeColor="text1" w:themeTint="F2"/>
          <w:sz w:val="22"/>
          <w:szCs w:val="22"/>
        </w:rPr>
        <w:t>) Los fondos / bienes objeto del Contrato de Fideicomiso tienen su origen en actividades lícitas, comprometiéndose a suministrar toda información por ustedes requerida para dar cumplimiento a las normas del BCRA y demás entes de contralor aplicables, así como también aquellas relacionadas con la Prevención del Lavado de Dinero y Financiamiento del Terrorismo (ley 25.246 y modificatorias).</w:t>
      </w:r>
    </w:p>
    <w:p w14:paraId="3713B79E" w14:textId="77777777" w:rsidR="00226199" w:rsidRPr="00506990" w:rsidRDefault="00226199" w:rsidP="0050339C">
      <w:pPr>
        <w:keepNext/>
        <w:suppressAutoHyphens/>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(i) Otorgan garantía de evicción sobre los Créditos cedidos que conforman el Activo Fideicomitido del Fideicomiso.</w:t>
      </w:r>
    </w:p>
    <w:p w14:paraId="0A780803"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p>
    <w:p w14:paraId="39D805E0" w14:textId="53D8826E"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 xml:space="preserve">Artículo 4.2. Condiciones previas a la </w:t>
      </w:r>
      <w:r w:rsidRPr="00042325">
        <w:rPr>
          <w:rFonts w:ascii="Times New Roman" w:hAnsi="Times New Roman" w:cs="Times New Roman"/>
          <w:b/>
          <w:iCs/>
          <w:color w:val="0D0D0D" w:themeColor="text1" w:themeTint="F2"/>
          <w:sz w:val="22"/>
          <w:szCs w:val="22"/>
          <w:lang w:val="es-AR"/>
        </w:rPr>
        <w:t xml:space="preserve">colocación de los </w:t>
      </w:r>
      <w:r w:rsidR="00E05EDF" w:rsidRPr="002276F7">
        <w:rPr>
          <w:rFonts w:ascii="Times New Roman" w:hAnsi="Times New Roman" w:cs="Times New Roman"/>
          <w:b/>
          <w:iCs/>
          <w:color w:val="0D0D0D" w:themeColor="text1" w:themeTint="F2"/>
          <w:sz w:val="22"/>
          <w:szCs w:val="22"/>
          <w:lang w:val="es-AR"/>
        </w:rPr>
        <w:t>Valores de Deuda Fiduciaria</w:t>
      </w:r>
      <w:r w:rsidR="00042325" w:rsidRPr="00FD44AD">
        <w:rPr>
          <w:rFonts w:ascii="Times New Roman" w:hAnsi="Times New Roman"/>
          <w:b/>
          <w:color w:val="0D0D0D" w:themeColor="text1" w:themeTint="F2"/>
          <w:sz w:val="22"/>
          <w:lang w:val="es-AR"/>
        </w:rPr>
        <w:t xml:space="preserve"> </w:t>
      </w:r>
      <w:r w:rsidRPr="00042325">
        <w:rPr>
          <w:rFonts w:ascii="Times New Roman" w:hAnsi="Times New Roman" w:cs="Times New Roman"/>
          <w:b/>
          <w:iCs/>
          <w:color w:val="0D0D0D" w:themeColor="text1" w:themeTint="F2"/>
          <w:sz w:val="22"/>
          <w:szCs w:val="22"/>
          <w:lang w:val="es-AR"/>
        </w:rPr>
        <w:t>en el mer</w:t>
      </w:r>
      <w:r w:rsidRPr="00506990">
        <w:rPr>
          <w:rFonts w:ascii="Times New Roman" w:hAnsi="Times New Roman" w:cs="Times New Roman"/>
          <w:b/>
          <w:iCs/>
          <w:color w:val="0D0D0D" w:themeColor="text1" w:themeTint="F2"/>
          <w:sz w:val="22"/>
          <w:szCs w:val="22"/>
          <w:lang w:val="es-AR"/>
        </w:rPr>
        <w:t>cado.</w:t>
      </w:r>
      <w:r w:rsidRPr="00506990">
        <w:rPr>
          <w:rFonts w:ascii="Times New Roman" w:hAnsi="Times New Roman" w:cs="Times New Roman"/>
          <w:iCs/>
          <w:color w:val="0D0D0D" w:themeColor="text1" w:themeTint="F2"/>
          <w:sz w:val="22"/>
          <w:szCs w:val="22"/>
          <w:lang w:val="es-AR"/>
        </w:rPr>
        <w:t xml:space="preserve"> Todas las obligaciones del Fiduciario bajo el presente Contrato, incluyendo la obligación de colocar los </w:t>
      </w:r>
      <w:r w:rsidR="00E05EDF">
        <w:rPr>
          <w:rFonts w:ascii="Times New Roman" w:hAnsi="Times New Roman"/>
          <w:color w:val="0D0D0D" w:themeColor="text1" w:themeTint="F2"/>
          <w:sz w:val="22"/>
          <w:lang w:val="es-AR"/>
        </w:rPr>
        <w:t>Valores de Deuda Fiduciaria</w:t>
      </w:r>
      <w:r w:rsidR="00042325">
        <w:rPr>
          <w:rFonts w:ascii="Times New Roman" w:hAnsi="Times New Roman"/>
          <w:color w:val="0D0D0D" w:themeColor="text1" w:themeTint="F2"/>
          <w:sz w:val="22"/>
          <w:lang w:val="es-AR"/>
        </w:rPr>
        <w:t xml:space="preserve"> </w:t>
      </w:r>
      <w:r w:rsidRPr="00506990">
        <w:rPr>
          <w:rFonts w:ascii="Times New Roman" w:hAnsi="Times New Roman" w:cs="Times New Roman"/>
          <w:iCs/>
          <w:color w:val="0D0D0D" w:themeColor="text1" w:themeTint="F2"/>
          <w:sz w:val="22"/>
          <w:szCs w:val="22"/>
          <w:lang w:val="es-AR"/>
        </w:rPr>
        <w:t>en el mercado, están sujetas a las siguientes condiciones previas:</w:t>
      </w:r>
    </w:p>
    <w:p w14:paraId="2F66315A"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ab/>
        <w:t>a la exactitud de la totalidad de las declaraciones y garantías por parte de</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consignadas en el presente Contrato; </w:t>
      </w:r>
    </w:p>
    <w:p w14:paraId="7E800E67"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(b)</w:t>
      </w:r>
      <w:r w:rsidRPr="00506990">
        <w:rPr>
          <w:rFonts w:ascii="Times New Roman" w:hAnsi="Times New Roman" w:cs="Times New Roman"/>
          <w:iCs/>
          <w:color w:val="0D0D0D" w:themeColor="text1" w:themeTint="F2"/>
          <w:sz w:val="22"/>
          <w:szCs w:val="22"/>
          <w:lang w:val="es-AR"/>
        </w:rPr>
        <w:tab/>
        <w:t xml:space="preserve">la transferencia correspondiente de los Bienes Fideicomitidos al Fideicomiso mediante el endoso sin recurso de los pagarés correspondientes, la entrega de los Documentos Respaldatorios de Crédito al Custodio de los documentos, más la entrega al Fiduciario de un archivo electrónico con el detalle de los créditos cedidos al presente fideicomiso conforme al artículo 1.2; </w:t>
      </w:r>
    </w:p>
    <w:p w14:paraId="11B574EA" w14:textId="7C12EA00"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(c)</w:t>
      </w:r>
      <w:r w:rsidRPr="00506990">
        <w:rPr>
          <w:rFonts w:ascii="Times New Roman" w:hAnsi="Times New Roman" w:cs="Times New Roman"/>
          <w:iCs/>
          <w:color w:val="0D0D0D" w:themeColor="text1" w:themeTint="F2"/>
          <w:sz w:val="22"/>
          <w:szCs w:val="22"/>
          <w:lang w:val="es-AR"/>
        </w:rPr>
        <w:tab/>
        <w:t xml:space="preserve">que la CNV otorgue la autorización de oferta pública de los </w:t>
      </w:r>
      <w:r w:rsidR="00E05EDF">
        <w:rPr>
          <w:rFonts w:ascii="Times New Roman" w:hAnsi="Times New Roman"/>
          <w:color w:val="0D0D0D" w:themeColor="text1" w:themeTint="F2"/>
          <w:sz w:val="22"/>
          <w:lang w:val="es-AR"/>
        </w:rPr>
        <w:t>Valores de Deuda Fiduciaria</w:t>
      </w:r>
      <w:r w:rsidR="00042325">
        <w:rPr>
          <w:rFonts w:ascii="Times New Roman" w:hAnsi="Times New Roman"/>
          <w:color w:val="0D0D0D" w:themeColor="text1" w:themeTint="F2"/>
          <w:sz w:val="22"/>
          <w:lang w:val="es-AR"/>
        </w:rPr>
        <w:t xml:space="preserve"> </w:t>
      </w:r>
      <w:r w:rsidRPr="00506990">
        <w:rPr>
          <w:rFonts w:ascii="Times New Roman" w:hAnsi="Times New Roman" w:cs="Times New Roman"/>
          <w:iCs/>
          <w:color w:val="0D0D0D" w:themeColor="text1" w:themeTint="F2"/>
          <w:sz w:val="22"/>
          <w:szCs w:val="22"/>
          <w:lang w:val="es-AR"/>
        </w:rPr>
        <w:t xml:space="preserve">a ser emitidos y no se hayan iniciado procedimientos a efectos de suspender la oferta pública por parte de la CNV; y </w:t>
      </w:r>
    </w:p>
    <w:p w14:paraId="7952F345" w14:textId="54ED90B0"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w:t>
      </w:r>
      <w:r w:rsidRPr="00506990">
        <w:rPr>
          <w:rFonts w:ascii="Times New Roman" w:hAnsi="Times New Roman" w:cs="Times New Roman"/>
          <w:iCs/>
          <w:color w:val="0D0D0D" w:themeColor="text1" w:themeTint="F2"/>
          <w:sz w:val="22"/>
          <w:szCs w:val="22"/>
          <w:lang w:val="es-AR"/>
        </w:rPr>
        <w:t>d</w:t>
      </w:r>
      <w:r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ab/>
        <w:t xml:space="preserve">que no ocurra ninguno de los eventos detallados a continuación que, según la opinión razonable del Fiduciario, haga imposible la colocación de los </w:t>
      </w:r>
      <w:r w:rsidR="00E05EDF">
        <w:rPr>
          <w:rFonts w:ascii="Times New Roman" w:hAnsi="Times New Roman"/>
          <w:color w:val="0D0D0D" w:themeColor="text1" w:themeTint="F2"/>
          <w:sz w:val="22"/>
          <w:lang w:val="es-AR"/>
        </w:rPr>
        <w:t>Valores de Deuda Fiduciaria</w:t>
      </w:r>
      <w:r w:rsidRPr="00506990">
        <w:rPr>
          <w:rFonts w:ascii="Times New Roman" w:hAnsi="Times New Roman" w:cs="Times New Roman"/>
          <w:iCs/>
          <w:color w:val="0D0D0D" w:themeColor="text1" w:themeTint="F2"/>
          <w:sz w:val="22"/>
          <w:szCs w:val="22"/>
        </w:rPr>
        <w:t>:</w:t>
      </w:r>
    </w:p>
    <w:p w14:paraId="7E4B9C18" w14:textId="77777777" w:rsidR="0050339C" w:rsidRPr="00506990" w:rsidRDefault="0050339C" w:rsidP="003A7495">
      <w:pPr>
        <w:keepNext/>
        <w:numPr>
          <w:ilvl w:val="0"/>
          <w:numId w:val="22"/>
        </w:num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evento que signifique un posible cambio en, o que afecte particularmente en forma significativa, a razonable criterio del Fiduciario, los Bienes Fideicomitidos;</w:t>
      </w:r>
    </w:p>
    <w:p w14:paraId="35B032A4" w14:textId="77777777" w:rsidR="0050339C" w:rsidRPr="00506990" w:rsidRDefault="0050339C" w:rsidP="003A7495">
      <w:pPr>
        <w:keepNext/>
        <w:numPr>
          <w:ilvl w:val="0"/>
          <w:numId w:val="22"/>
        </w:num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evento que signifique un posible cambio en, o que afecte particularmente en forma significativa la extensión, vigencia y validez del Fideicomiso;</w:t>
      </w:r>
    </w:p>
    <w:p w14:paraId="43938309" w14:textId="615A7437" w:rsidR="0050339C" w:rsidRPr="00506990" w:rsidRDefault="0050339C" w:rsidP="003A7495">
      <w:pPr>
        <w:keepNext/>
        <w:numPr>
          <w:ilvl w:val="0"/>
          <w:numId w:val="22"/>
        </w:num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suspensión o limitación significativa de las operaciones de valores negociables en general en el MAV y/o en los mercados autorizados donde listen y/o negocien los </w:t>
      </w:r>
      <w:r w:rsidR="00E05EDF">
        <w:rPr>
          <w:rFonts w:ascii="Times New Roman" w:hAnsi="Times New Roman"/>
          <w:color w:val="0D0D0D" w:themeColor="text1" w:themeTint="F2"/>
          <w:sz w:val="22"/>
          <w:lang w:val="es-AR"/>
        </w:rPr>
        <w:t>Valores de Deuda Fiduciaria</w:t>
      </w:r>
      <w:r w:rsidRPr="00506990">
        <w:rPr>
          <w:rFonts w:ascii="Times New Roman" w:hAnsi="Times New Roman" w:cs="Times New Roman"/>
          <w:iCs/>
          <w:color w:val="0D0D0D" w:themeColor="text1" w:themeTint="F2"/>
          <w:sz w:val="22"/>
          <w:szCs w:val="22"/>
          <w:lang w:val="es-AR"/>
        </w:rPr>
        <w:t xml:space="preserve">, o en cualquier mercado donde, en caso de solicitarse autorización pertinente, vayan a ser listados los </w:t>
      </w:r>
      <w:r w:rsidR="00155E25" w:rsidRPr="00EE5CF2">
        <w:rPr>
          <w:rFonts w:ascii="Times New Roman" w:hAnsi="Times New Roman"/>
          <w:color w:val="0D0D0D" w:themeColor="text1" w:themeTint="F2"/>
          <w:sz w:val="22"/>
          <w:lang w:val="es-AR"/>
        </w:rPr>
        <w:t xml:space="preserve">Valores de Deuda </w:t>
      </w:r>
      <w:r w:rsidR="00155E25" w:rsidRPr="00506990">
        <w:rPr>
          <w:rFonts w:ascii="Times New Roman" w:eastAsia="Times New Roman" w:hAnsi="Times New Roman" w:cs="Times New Roman"/>
          <w:color w:val="0D0D0D" w:themeColor="text1" w:themeTint="F2"/>
          <w:sz w:val="22"/>
          <w:szCs w:val="22"/>
          <w:lang w:val="es-AR"/>
        </w:rPr>
        <w:t>Fiduciari</w:t>
      </w:r>
      <w:r w:rsidR="00155E25">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o cualquier fijación de precios mínimos para la realización de operaciones en cualquiera de dichas entidades.</w:t>
      </w:r>
    </w:p>
    <w:p w14:paraId="0D16D8B9"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p>
    <w:p w14:paraId="4084ECA0" w14:textId="4C79BEE8"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En caso que no se hubiere dado cumplimiento, a entera satisfacción del Fiduciario, a todas y cada una de las condiciones previas mencionadas anteriormente, o las mismas no hubieran sido dispensadas total o parcialmente por el Fiduciario, y el Contrato de Fideicomiso ya se hubiere firmado, el Fiduciario no tendrá obligación de colocar los </w:t>
      </w:r>
      <w:r w:rsidR="00E05EDF">
        <w:rPr>
          <w:rFonts w:ascii="Times New Roman" w:hAnsi="Times New Roman"/>
          <w:color w:val="0D0D0D" w:themeColor="text1" w:themeTint="F2"/>
          <w:sz w:val="22"/>
          <w:lang w:val="es-AR"/>
        </w:rPr>
        <w:t>Valores de Deuda Fiduciaria</w:t>
      </w:r>
      <w:r w:rsidR="00042325" w:rsidRPr="00EE5CF2" w:rsidDel="00042325">
        <w:rPr>
          <w:rFonts w:ascii="Times New Roman" w:hAnsi="Times New Roman"/>
          <w:color w:val="0D0D0D" w:themeColor="text1" w:themeTint="F2"/>
          <w:sz w:val="22"/>
          <w:lang w:val="es-AR"/>
        </w:rPr>
        <w:t xml:space="preserve"> </w:t>
      </w:r>
      <w:r w:rsidRPr="00506990">
        <w:rPr>
          <w:rFonts w:ascii="Times New Roman" w:hAnsi="Times New Roman" w:cs="Times New Roman"/>
          <w:iCs/>
          <w:color w:val="0D0D0D" w:themeColor="text1" w:themeTint="F2"/>
          <w:sz w:val="22"/>
          <w:szCs w:val="22"/>
          <w:lang w:val="es-AR"/>
        </w:rPr>
        <w:t>y el presente Contrato de Fideicomiso se resolverá de pleno derecho, sin necesidad de intimación previa ni constitución en mora de</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quedando a salvo el derecho del Fiduciario a reclamar a</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los daños y perjuicios en caso que la imposibilidad de llevar adelante la colocación de los </w:t>
      </w:r>
      <w:r w:rsidR="00E05EDF">
        <w:rPr>
          <w:rFonts w:ascii="Times New Roman" w:hAnsi="Times New Roman"/>
          <w:color w:val="0D0D0D" w:themeColor="text1" w:themeTint="F2"/>
          <w:sz w:val="22"/>
          <w:lang w:val="es-AR"/>
        </w:rPr>
        <w:t>Valores de Deuda Fiduciaria</w:t>
      </w:r>
      <w:r w:rsidR="00042325" w:rsidRPr="00EE5CF2" w:rsidDel="00042325">
        <w:rPr>
          <w:rFonts w:ascii="Times New Roman" w:hAnsi="Times New Roman"/>
          <w:color w:val="0D0D0D" w:themeColor="text1" w:themeTint="F2"/>
          <w:sz w:val="22"/>
          <w:lang w:val="es-AR"/>
        </w:rPr>
        <w:t xml:space="preserve"> </w:t>
      </w:r>
      <w:r w:rsidRPr="00506990">
        <w:rPr>
          <w:rFonts w:ascii="Times New Roman" w:hAnsi="Times New Roman" w:cs="Times New Roman"/>
          <w:iCs/>
          <w:color w:val="0D0D0D" w:themeColor="text1" w:themeTint="F2"/>
          <w:sz w:val="22"/>
          <w:szCs w:val="22"/>
          <w:lang w:val="es-AR"/>
        </w:rPr>
        <w:t>sea imputable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sin que ello genere indemnización, cargo, gasto o responsabilidad alguna del Fiduciario, salvo culpa o dolo de su parte y/o de sus agentes por quienes deba responder, calificada dicha conducta como tal por sentencia judicial firme y definitiva emanada de autoridad judicial competente. </w:t>
      </w:r>
    </w:p>
    <w:p w14:paraId="4676918A"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Sin perjuicio de lo expuesto en el párrafo anterior, el presente Contrato mantendrá plena vigencia para el supuesto que hubieran celebrado </w:t>
      </w:r>
      <w:r w:rsidR="004A191C" w:rsidRPr="00506990">
        <w:rPr>
          <w:rFonts w:ascii="Times New Roman" w:hAnsi="Times New Roman" w:cs="Times New Roman"/>
          <w:iCs/>
          <w:color w:val="0D0D0D" w:themeColor="text1" w:themeTint="F2"/>
          <w:sz w:val="22"/>
          <w:szCs w:val="22"/>
          <w:lang w:val="es-AR"/>
        </w:rPr>
        <w:t>c</w:t>
      </w:r>
      <w:r w:rsidRPr="00506990">
        <w:rPr>
          <w:rFonts w:ascii="Times New Roman" w:hAnsi="Times New Roman" w:cs="Times New Roman"/>
          <w:iCs/>
          <w:color w:val="0D0D0D" w:themeColor="text1" w:themeTint="F2"/>
          <w:sz w:val="22"/>
          <w:szCs w:val="22"/>
          <w:lang w:val="es-AR"/>
        </w:rPr>
        <w:t xml:space="preserve">ontratos de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nderwriting en firme con adelanto de precio donde los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nderwriters se hubiesen comprometido a adquirir VDF que no hubieran sido adquiridos por el público a la finalización del Período de Colocación y adelantado los fondos correspondientes al precio de dicha suscripción. En tal supuesto los Bienes Fideicomitidos quedarán afectados a la total cancelación de los valores </w:t>
      </w:r>
      <w:r w:rsidR="00DB3D15" w:rsidRPr="00506990">
        <w:rPr>
          <w:rFonts w:ascii="Times New Roman" w:hAnsi="Times New Roman" w:cs="Times New Roman"/>
          <w:iCs/>
          <w:color w:val="0D0D0D" w:themeColor="text1" w:themeTint="F2"/>
          <w:sz w:val="22"/>
          <w:szCs w:val="22"/>
          <w:lang w:val="es-AR"/>
        </w:rPr>
        <w:t>f</w:t>
      </w:r>
      <w:r w:rsidR="00DB3D15" w:rsidRPr="00506990">
        <w:rPr>
          <w:rFonts w:ascii="Times New Roman" w:eastAsia="Times New Roman" w:hAnsi="Times New Roman" w:cs="Times New Roman"/>
          <w:color w:val="0D0D0D" w:themeColor="text1" w:themeTint="F2"/>
          <w:sz w:val="22"/>
          <w:szCs w:val="22"/>
          <w:lang w:val="es-AR"/>
        </w:rPr>
        <w:t>iduciarios</w:t>
      </w:r>
      <w:r w:rsidRPr="00506990">
        <w:rPr>
          <w:rFonts w:ascii="Times New Roman" w:hAnsi="Times New Roman" w:cs="Times New Roman"/>
          <w:iCs/>
          <w:color w:val="0D0D0D" w:themeColor="text1" w:themeTint="F2"/>
          <w:sz w:val="22"/>
          <w:szCs w:val="22"/>
          <w:lang w:val="es-AR"/>
        </w:rPr>
        <w:t xml:space="preserve"> privados que se hubiesen emitido en las condiciones comprometidas por el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nderwriter y hasta tanto los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nderwriters no hubiesen sido desobligados en su totalidad por 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w:t>
      </w:r>
    </w:p>
    <w:p w14:paraId="4DBA25B0"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Todos los costos, gastos y honorarios razonables, según la liquidación que el Fiduciario deberá notificar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que se hubieren generado o puedan generarse con motivo del Fideicomiso y la resolución del Contrato de Fideicomiso, serán a cargo de</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salvo culpa o dolo del Fiduciario y/o de sus agentes por quienes deba responder, calificada dicha conducta como tal por sentencia judicial firme y definitiva emanada de autoridad judicial competente.</w:t>
      </w:r>
    </w:p>
    <w:p w14:paraId="7944A082"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p>
    <w:p w14:paraId="58CE97AE"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Artículo 4.3. Obligación de</w:t>
      </w:r>
      <w:r w:rsidR="006E36BA" w:rsidRPr="00506990">
        <w:rPr>
          <w:rFonts w:ascii="Times New Roman" w:hAnsi="Times New Roman" w:cs="Times New Roman"/>
          <w:b/>
          <w:iCs/>
          <w:color w:val="0D0D0D" w:themeColor="text1" w:themeTint="F2"/>
          <w:sz w:val="22"/>
          <w:szCs w:val="22"/>
          <w:lang w:val="es-AR"/>
        </w:rPr>
        <w:t xml:space="preserve"> </w:t>
      </w:r>
      <w:r w:rsidRPr="00506990">
        <w:rPr>
          <w:rFonts w:ascii="Times New Roman" w:hAnsi="Times New Roman" w:cs="Times New Roman"/>
          <w:b/>
          <w:iCs/>
          <w:color w:val="0D0D0D" w:themeColor="text1" w:themeTint="F2"/>
          <w:sz w:val="22"/>
          <w:szCs w:val="22"/>
          <w:lang w:val="es-AR"/>
        </w:rPr>
        <w:t>l</w:t>
      </w:r>
      <w:r w:rsidR="006E36BA" w:rsidRPr="00506990">
        <w:rPr>
          <w:rFonts w:ascii="Times New Roman" w:hAnsi="Times New Roman" w:cs="Times New Roman"/>
          <w:b/>
          <w:iCs/>
          <w:color w:val="0D0D0D" w:themeColor="text1" w:themeTint="F2"/>
          <w:sz w:val="22"/>
          <w:szCs w:val="22"/>
          <w:lang w:val="es-AR"/>
        </w:rPr>
        <w:t>os</w:t>
      </w:r>
      <w:r w:rsidRPr="00506990">
        <w:rPr>
          <w:rFonts w:ascii="Times New Roman" w:hAnsi="Times New Roman" w:cs="Times New Roman"/>
          <w:b/>
          <w:iCs/>
          <w:color w:val="0D0D0D" w:themeColor="text1" w:themeTint="F2"/>
          <w:sz w:val="22"/>
          <w:szCs w:val="22"/>
          <w:lang w:val="es-AR"/>
        </w:rPr>
        <w:t xml:space="preserve"> Fiduciante</w:t>
      </w:r>
      <w:r w:rsidR="006E36BA" w:rsidRPr="00506990">
        <w:rPr>
          <w:rFonts w:ascii="Times New Roman" w:hAnsi="Times New Roman" w:cs="Times New Roman"/>
          <w:b/>
          <w:iCs/>
          <w:color w:val="0D0D0D" w:themeColor="text1" w:themeTint="F2"/>
          <w:sz w:val="22"/>
          <w:szCs w:val="22"/>
          <w:lang w:val="es-AR"/>
        </w:rPr>
        <w:t>s</w:t>
      </w:r>
      <w:r w:rsidRPr="00506990">
        <w:rPr>
          <w:rFonts w:ascii="Times New Roman" w:hAnsi="Times New Roman" w:cs="Times New Roman"/>
          <w:b/>
          <w:iCs/>
          <w:color w:val="0D0D0D" w:themeColor="text1" w:themeTint="F2"/>
          <w:sz w:val="22"/>
          <w:szCs w:val="22"/>
          <w:lang w:val="es-AR"/>
        </w:rPr>
        <w:t xml:space="preserve"> de indemnizar y mantener indemne:</w:t>
      </w:r>
      <w:r w:rsidRPr="00506990">
        <w:rPr>
          <w:rFonts w:ascii="Times New Roman" w:hAnsi="Times New Roman" w:cs="Times New Roman"/>
          <w:iCs/>
          <w:color w:val="0D0D0D" w:themeColor="text1" w:themeTint="F2"/>
          <w:sz w:val="22"/>
          <w:szCs w:val="22"/>
          <w:lang w:val="es-AR"/>
        </w:rPr>
        <w:t>(</w:t>
      </w:r>
      <w:r w:rsidRPr="00506990">
        <w:rPr>
          <w:rFonts w:ascii="Times New Roman" w:hAnsi="Times New Roman" w:cs="Times New Roman"/>
          <w:b/>
          <w:iCs/>
          <w:color w:val="0D0D0D" w:themeColor="text1" w:themeTint="F2"/>
          <w:sz w:val="22"/>
          <w:szCs w:val="22"/>
          <w:lang w:val="es-AR"/>
        </w:rPr>
        <w:t xml:space="preserve">a) </w:t>
      </w:r>
      <w:r w:rsidR="006E36BA"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mantendrá</w:t>
      </w:r>
      <w:r w:rsidR="006E36BA"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indemne al Fiduciario, y a cada uno de sus funcionarios, directores, accionistas, gerentes, empleados, representantes, sus personas controlantes, controladas, sujetos de control común, vinculadas, afiliadas, subsidiarias, y al Fideicomiso según fuera el caso, (cada uno, una “Parte indemnizada”) contra toda pérdida, responsabilidad, obligación, gasto razonable, Impuestos, multa, acciones, daños y perjuicios incluyendo pero sin limitar cualquier sentencia, laudo, acuerdo, comisiones, honorarios razonables de abogado y otras costas y gastos incurridos en relación con la defensa de cualquier acción presente o de posible iniciación, proceso o demanda judicial, sufrido con motivo de la celebración y cumplimiento de este Contrato, a menos que tales responsabilidades, obligaciones, gastos razonables, Impuestos, multas, acciones, daños y perjuicios se hayan originado por culpa o dolo del Fiduciario o de una Parte indemnizada, que procuren obtener dicha indemnización. Las obligaciones de</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bajo este artículo continuarán vigentes luego de su renuncia o remoción como Administradores de los Créditos y la extinción de las demás disposiciones de este Contrato</w:t>
      </w:r>
    </w:p>
    <w:p w14:paraId="089DE32D" w14:textId="03233DB3"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(b)</w:t>
      </w:r>
      <w:r w:rsidR="0082550E">
        <w:rPr>
          <w:rFonts w:ascii="Times New Roman" w:hAnsi="Times New Roman" w:cs="Times New Roman"/>
          <w:b/>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 xml:space="preserve">La presente se mantendrá en vigencia hasta la prescripción de las acciones para reclamar los pagos debidos por los conceptos antes mencionados, aun cuando la prescripción de dichas acciones opere con posterioridad al vencimiento del plazo de vigencia del Fideicomiso o su efectiva liquidación y aún ante un supuesto de renuncia o remoción del Fiduciario. </w:t>
      </w:r>
    </w:p>
    <w:p w14:paraId="2C20FD94" w14:textId="39F63EB9"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(c)</w:t>
      </w:r>
      <w:r w:rsidRPr="00506990">
        <w:rPr>
          <w:rFonts w:ascii="Times New Roman" w:hAnsi="Times New Roman" w:cs="Times New Roman"/>
          <w:iCs/>
          <w:color w:val="0D0D0D" w:themeColor="text1" w:themeTint="F2"/>
          <w:sz w:val="22"/>
          <w:szCs w:val="22"/>
          <w:lang w:val="es-AR"/>
        </w:rPr>
        <w:t xml:space="preserve"> El Fiduciario, por cuenta propia o de la Parte indemnizada de que se trate, notificará tan pronto como sea posible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y a los Beneficiarios, mediante la publicación de un aviso en la AIF y en los sistemas de información de los mercado</w:t>
      </w:r>
      <w:r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lang w:val="es-AR"/>
        </w:rPr>
        <w:t xml:space="preserve"> autorizados donde listen y/o negocien los </w:t>
      </w:r>
      <w:r w:rsidR="00E05EDF">
        <w:rPr>
          <w:rFonts w:ascii="Times New Roman" w:hAnsi="Times New Roman"/>
          <w:color w:val="0D0D0D" w:themeColor="text1" w:themeTint="F2"/>
          <w:sz w:val="22"/>
          <w:lang w:val="es-AR"/>
        </w:rPr>
        <w:t>Valores de Deuda Fiduciaria</w:t>
      </w:r>
      <w:r w:rsidRPr="00506990">
        <w:rPr>
          <w:rFonts w:ascii="Times New Roman" w:hAnsi="Times New Roman" w:cs="Times New Roman"/>
          <w:iCs/>
          <w:color w:val="0D0D0D" w:themeColor="text1" w:themeTint="F2"/>
          <w:sz w:val="22"/>
          <w:szCs w:val="22"/>
          <w:lang w:val="es-AR"/>
        </w:rPr>
        <w:t>, sobre cualquier responsabilidad, daño y/o reclamo conforme la presente cláusula, actual o potencial, y suministrará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a la mayor brevedad posible, toda la información y una copia de toda la documentación en poder del Fiduciario relativas al supuesto previsto en la presente cláusula que cualquier Parte indemnizada razonablemente considere que podría llegar a generar la obligación de indemnidad a su favor conforme el inciso (a) anterior;</w:t>
      </w:r>
    </w:p>
    <w:p w14:paraId="08ACF481"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sidDel="008343AF">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b/>
          <w:iCs/>
          <w:color w:val="0D0D0D" w:themeColor="text1" w:themeTint="F2"/>
          <w:sz w:val="22"/>
          <w:szCs w:val="22"/>
          <w:lang w:val="es-AR"/>
        </w:rPr>
        <w:t>(d)</w:t>
      </w:r>
      <w:r w:rsidRPr="00506990">
        <w:rPr>
          <w:rFonts w:ascii="Times New Roman" w:hAnsi="Times New Roman" w:cs="Times New Roman"/>
          <w:iCs/>
          <w:color w:val="0D0D0D" w:themeColor="text1" w:themeTint="F2"/>
          <w:sz w:val="22"/>
          <w:szCs w:val="22"/>
          <w:lang w:val="es-AR"/>
        </w:rPr>
        <w:t xml:space="preserve"> </w:t>
      </w:r>
      <w:r w:rsidR="00F7400D"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tendrá</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derecho a asumir la defensa de la Parte indemnizada de que se trate (incluyendo la contratación de los asesores legales de dicha Parte indemnizada por sí o por dicha Parte indemnizada) contra cualquier responsabilidad, daño y/o reclamo conforme al inciso (a) y, de así notificarlo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al Fiduciario, por cuenta propia o de la Parte indemnizada de que se trate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suministrará</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a la brevedad al Fiduciario, por cuenta propia o de la Parte indemnizada de que se trate, toda la información acerca de la defensa de dicha Parte indemnizada que en cualquier momento durante el transcurso de la misma el Fiduciario, por cuenta propia o de la Parte indemnizada de que se trate, solicite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La contratación de los asesores legales deberá ser aprobada por el Fiduciario, quien no podrá denegar dicha aprobación en forma irrazonable. Si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hubieran asumido la defensa de la Parte indemnizada, la estrategia de cualquier pleito o procedimiento relevante deberá ser acordada con el Fiduciario;</w:t>
      </w:r>
    </w:p>
    <w:p w14:paraId="6E2CB541"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(e)</w:t>
      </w:r>
      <w:r w:rsidRPr="00506990">
        <w:rPr>
          <w:rFonts w:ascii="Times New Roman" w:hAnsi="Times New Roman" w:cs="Times New Roman"/>
          <w:iCs/>
          <w:color w:val="0D0D0D" w:themeColor="text1" w:themeTint="F2"/>
          <w:sz w:val="22"/>
          <w:szCs w:val="22"/>
          <w:lang w:val="es-AR"/>
        </w:rPr>
        <w:t xml:space="preserve"> Si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(i) hubiera</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asumido la defensa de la Parte indemnizada de que se trate conforme al inciso (a) de este artículo y dicha defensa hubiera resultado en una sentencia o resolución definitiva adversa a dicha Parte indemnizada o (ii) hubiera asumido la defensa de la Parte indemnizada de que se trate conforme al inciso (a) y posteriormente hubiera desistido de continuar con dicha defensa hasta la obtención de una sentencia o resolución definitiva o (iii) no hubiera asumido la defensa de la Parte indemnizada de que se trate conforme a este artículo, entonces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abonará</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al Fiduciario todas las sumas que el Fiduciario, por cuenta propia o de la Parte indemnizada de que se trate, le requiera mediante una notificación dentro de las 72 (setenta y dos) horas de notificada a dicha Parte indemnizada una sentencia o resolución definitiva adversa;</w:t>
      </w:r>
    </w:p>
    <w:p w14:paraId="443267E3"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(f)</w:t>
      </w:r>
      <w:r w:rsidRPr="00506990">
        <w:rPr>
          <w:rFonts w:ascii="Times New Roman" w:hAnsi="Times New Roman" w:cs="Times New Roman"/>
          <w:iCs/>
          <w:color w:val="0D0D0D" w:themeColor="text1" w:themeTint="F2"/>
          <w:sz w:val="22"/>
          <w:szCs w:val="22"/>
          <w:lang w:val="es-AR"/>
        </w:rPr>
        <w:t xml:space="preserve"> Las disposiciones de esta sección alcanzarán y serán exigibles por una Parte indemnizada con sujeción a las limitaciones del presente y dichas disposiciones permanecerán vigentes luego de la renuncia o remoción de</w:t>
      </w:r>
      <w:r w:rsidR="00F7400D"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08183E"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la renuncia o remoción del Fiduciario y/o la terminación del presente; y</w:t>
      </w:r>
    </w:p>
    <w:p w14:paraId="5CC8513F"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 xml:space="preserve">(g) </w:t>
      </w:r>
      <w:r w:rsidR="00F7400D"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será</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responsable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a título personal, independientemente de la responsabilidad a la que deba hacer frente el Fiduciario con los Créditos, frente al BCRA y frente a los deudores de los Créditos respecto de los informes que deban presentarse ante cualquiera de las entidades relevantes (BCRA, agencias de informes comerciales, Veraz, etc.) o los que eventualmente los reemplacen con relación a los Créditos. Asimismo,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será</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responsable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a título personal, por cualquier penalidad o sanción que pudiera ser aplicable por el BCRA o cualquier otra Autoridad Gubernamental al Fiduciario, sea a título personal o en su calidad de fiduciario, por la inexactitud de la información presentada conforme con la información proporcionada por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w:t>
      </w:r>
    </w:p>
    <w:p w14:paraId="0BE1B94E"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(h)</w:t>
      </w:r>
      <w:r w:rsidRPr="00506990">
        <w:rPr>
          <w:rFonts w:ascii="Times New Roman" w:hAnsi="Times New Roman" w:cs="Times New Roman"/>
          <w:iCs/>
          <w:color w:val="0D0D0D" w:themeColor="text1" w:themeTint="F2"/>
          <w:sz w:val="22"/>
          <w:szCs w:val="22"/>
          <w:lang w:val="es-AR"/>
        </w:rPr>
        <w:t xml:space="preserve"> </w:t>
      </w:r>
      <w:r w:rsidR="00F7400D"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se obliga</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a mantener indemne al Fiduciario, los integrantes de sus órganos de administración, fiscalización y deliberación, empleados, gerentes, funcionarios y asesores,  de cualquier reclamo, acción o demanda laboral o previsional o extensión de responsabilidad, que se les hiciere por los empleados o personas en relación de dependencia con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aunque prestaren servicios, o realizaran tareas propias o vinculadas o en ocasión del presente contrato de fideicomiso.</w:t>
      </w:r>
    </w:p>
    <w:p w14:paraId="6D8E8986"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p>
    <w:p w14:paraId="103ECF9F" w14:textId="2F13FD39"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 xml:space="preserve">Artículo 4.4. Resolución del Contrato. </w:t>
      </w:r>
      <w:r w:rsidRPr="00506990">
        <w:rPr>
          <w:rFonts w:ascii="Times New Roman" w:hAnsi="Times New Roman" w:cs="Times New Roman"/>
          <w:iCs/>
          <w:color w:val="0D0D0D" w:themeColor="text1" w:themeTint="F2"/>
          <w:sz w:val="22"/>
          <w:szCs w:val="22"/>
          <w:lang w:val="es-AR"/>
        </w:rPr>
        <w:t xml:space="preserve">El presente Contrato se resolverá de pleno derecho y sin responsabilidad para el Fiduciario en caso de que, obtenida la autorización de oferta pública de la CNV y la autorización del listado de los mercados autorizados donde listen y/o negocien los </w:t>
      </w:r>
      <w:r w:rsidR="00E05EDF">
        <w:rPr>
          <w:rFonts w:ascii="Times New Roman" w:hAnsi="Times New Roman"/>
          <w:color w:val="0D0D0D" w:themeColor="text1" w:themeTint="F2"/>
          <w:sz w:val="22"/>
          <w:lang w:val="es-AR"/>
        </w:rPr>
        <w:t>Valores de Deuda Fiduciaria</w:t>
      </w:r>
      <w:r w:rsidRPr="00506990">
        <w:rPr>
          <w:rFonts w:ascii="Times New Roman" w:hAnsi="Times New Roman" w:cs="Times New Roman"/>
          <w:iCs/>
          <w:color w:val="0D0D0D" w:themeColor="text1" w:themeTint="F2"/>
          <w:sz w:val="22"/>
          <w:szCs w:val="22"/>
          <w:lang w:val="es-AR"/>
        </w:rPr>
        <w:t xml:space="preserve">, transcurran ciento ochenta (180) días desde la firma del mismo sin que los </w:t>
      </w:r>
      <w:r w:rsidR="00E05EDF">
        <w:rPr>
          <w:rFonts w:ascii="Times New Roman" w:hAnsi="Times New Roman"/>
          <w:color w:val="0D0D0D" w:themeColor="text1" w:themeTint="F2"/>
          <w:sz w:val="22"/>
          <w:lang w:val="es-AR"/>
        </w:rPr>
        <w:t>Valores de Deuda Fiduciaria</w:t>
      </w:r>
      <w:r w:rsidR="00042325" w:rsidRPr="00EE5CF2" w:rsidDel="00042325">
        <w:rPr>
          <w:rFonts w:ascii="Times New Roman" w:hAnsi="Times New Roman"/>
          <w:color w:val="0D0D0D" w:themeColor="text1" w:themeTint="F2"/>
          <w:sz w:val="22"/>
          <w:lang w:val="es-AR"/>
        </w:rPr>
        <w:t xml:space="preserve"> </w:t>
      </w:r>
      <w:r w:rsidRPr="00506990">
        <w:rPr>
          <w:rFonts w:ascii="Times New Roman" w:hAnsi="Times New Roman" w:cs="Times New Roman"/>
          <w:iCs/>
          <w:color w:val="0D0D0D" w:themeColor="text1" w:themeTint="F2"/>
          <w:sz w:val="22"/>
          <w:szCs w:val="22"/>
          <w:lang w:val="es-AR"/>
        </w:rPr>
        <w:t xml:space="preserve">puedan ser colocados. </w:t>
      </w:r>
    </w:p>
    <w:p w14:paraId="54AFB6A4"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Todos los costos, gastos y honorarios que se hubieren generado o puedan generarse con motivo de la firma, ejecución y la resolución del Contrato estarán a cargo de</w:t>
      </w:r>
      <w:r w:rsidR="00F7400D"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o, en su caso, podrán ser deducidos por el Fiduciario del Fondo de Gastos si existiere. Dichos costos, gastos y honorarios deberán ser razonables, documentados y de acuerdo a los valores de mercado. </w:t>
      </w:r>
    </w:p>
    <w:p w14:paraId="73FE8E09"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En caso de que se resuelva el Contrato de Fideicomiso, y en la medida que el Fiduciario hubiera recibido cualquier suma de dinero por parte de los inversores, la misma deberá ser reintegrada en un plazo no mayor a cinco (5) Días Hábiles posteriores a la fecha de finalización del Período de Colocación, sin obligación de abonar intereses ni compensación alguna. </w:t>
      </w:r>
    </w:p>
    <w:p w14:paraId="079BF505"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Sin perjuicio de lo expuesto en el presente artículo, la resolución no será aplicable y éste Contrato mantendrá plena vigencia para el supuesto que hubieran celebrado </w:t>
      </w:r>
      <w:r w:rsidR="004A191C" w:rsidRPr="00506990">
        <w:rPr>
          <w:rFonts w:ascii="Times New Roman" w:hAnsi="Times New Roman" w:cs="Times New Roman"/>
          <w:iCs/>
          <w:color w:val="0D0D0D" w:themeColor="text1" w:themeTint="F2"/>
          <w:sz w:val="22"/>
          <w:szCs w:val="22"/>
          <w:lang w:val="es-AR"/>
        </w:rPr>
        <w:t>c</w:t>
      </w:r>
      <w:r w:rsidRPr="00506990">
        <w:rPr>
          <w:rFonts w:ascii="Times New Roman" w:hAnsi="Times New Roman" w:cs="Times New Roman"/>
          <w:iCs/>
          <w:color w:val="0D0D0D" w:themeColor="text1" w:themeTint="F2"/>
          <w:sz w:val="22"/>
          <w:szCs w:val="22"/>
          <w:lang w:val="es-AR"/>
        </w:rPr>
        <w:t xml:space="preserve">ontratos de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nderwriting en firme con adelanto de precio donde los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nderwriters se hubiesen comprometido a adquirir VDF que no hubieran sido adquiridos por el público a la finalización del Período de Colocación y adelantado los fondos correspondientes al precio de dicha suscripción. En tal supuesto los Bienes Fideicomitidos quedarán afectados a la total cancelación de los valores </w:t>
      </w:r>
      <w:r w:rsidR="00DB3D15" w:rsidRPr="00506990">
        <w:rPr>
          <w:rFonts w:ascii="Times New Roman" w:hAnsi="Times New Roman" w:cs="Times New Roman"/>
          <w:iCs/>
          <w:color w:val="0D0D0D" w:themeColor="text1" w:themeTint="F2"/>
          <w:sz w:val="22"/>
          <w:szCs w:val="22"/>
          <w:lang w:val="es-AR"/>
        </w:rPr>
        <w:t>f</w:t>
      </w:r>
      <w:r w:rsidR="00DB3D15" w:rsidRPr="00506990">
        <w:rPr>
          <w:rFonts w:ascii="Times New Roman" w:eastAsia="Times New Roman" w:hAnsi="Times New Roman" w:cs="Times New Roman"/>
          <w:color w:val="0D0D0D" w:themeColor="text1" w:themeTint="F2"/>
          <w:sz w:val="22"/>
          <w:szCs w:val="22"/>
          <w:lang w:val="es-AR"/>
        </w:rPr>
        <w:t>iduciarios</w:t>
      </w:r>
      <w:r w:rsidRPr="00506990">
        <w:rPr>
          <w:rFonts w:ascii="Times New Roman" w:hAnsi="Times New Roman" w:cs="Times New Roman"/>
          <w:iCs/>
          <w:color w:val="0D0D0D" w:themeColor="text1" w:themeTint="F2"/>
          <w:sz w:val="22"/>
          <w:szCs w:val="22"/>
          <w:lang w:val="es-AR"/>
        </w:rPr>
        <w:t xml:space="preserve"> privados que se hubiesen emitido en las condiciones comprometidas por el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nderwriter y hasta tanto los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nderwriters no hubiesen sido desobligados en su totalidad por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w:t>
      </w:r>
    </w:p>
    <w:p w14:paraId="05137D23"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p>
    <w:p w14:paraId="57B463A8"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4.5. </w:t>
      </w:r>
      <w:r w:rsidRPr="00506990">
        <w:rPr>
          <w:rFonts w:ascii="Times New Roman" w:hAnsi="Times New Roman" w:cs="Times New Roman"/>
          <w:b/>
          <w:bCs/>
          <w:iCs/>
          <w:color w:val="0D0D0D" w:themeColor="text1" w:themeTint="F2"/>
          <w:sz w:val="22"/>
          <w:szCs w:val="22"/>
          <w:lang w:val="es-AR"/>
        </w:rPr>
        <w:t>Fecha de cierre de los estados contables del Fideicomiso</w:t>
      </w:r>
      <w:r w:rsidRPr="00506990">
        <w:rPr>
          <w:rFonts w:ascii="Times New Roman" w:hAnsi="Times New Roman" w:cs="Times New Roman"/>
          <w:iCs/>
          <w:color w:val="0D0D0D" w:themeColor="text1" w:themeTint="F2"/>
          <w:sz w:val="22"/>
          <w:szCs w:val="22"/>
          <w:lang w:val="es-AR"/>
        </w:rPr>
        <w:t>: La fecha de cierre de los estados contables del Fideicomiso será el 31 de diciembre de cada año.</w:t>
      </w:r>
      <w:r w:rsidR="00923F39"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rPr>
        <w:t xml:space="preserve">Asimismo se informa que los Libros Contables del Fideicomiso se encontrarán en las oficinas del Fiduciario sitas en la calle </w:t>
      </w:r>
      <w:r w:rsidRPr="00506990">
        <w:rPr>
          <w:rFonts w:ascii="Times New Roman" w:hAnsi="Times New Roman" w:cs="Times New Roman"/>
          <w:color w:val="0D0D0D" w:themeColor="text1" w:themeTint="F2"/>
          <w:sz w:val="22"/>
          <w:szCs w:val="22"/>
        </w:rPr>
        <w:t>Paraguay 777 Piso 9º - (S2000CVO) Rosario, Pcia. de Santa Fe</w:t>
      </w:r>
    </w:p>
    <w:p w14:paraId="3E6009DC"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p>
    <w:p w14:paraId="056710FF" w14:textId="77777777"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4.6. Domicilios.</w:t>
      </w:r>
      <w:r w:rsidRPr="00506990">
        <w:rPr>
          <w:rFonts w:ascii="Times New Roman" w:hAnsi="Times New Roman" w:cs="Times New Roman"/>
          <w:iCs/>
          <w:color w:val="0D0D0D" w:themeColor="text1" w:themeTint="F2"/>
          <w:sz w:val="22"/>
          <w:szCs w:val="22"/>
        </w:rPr>
        <w:t xml:space="preserve"> El Fiduciario, 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y 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constituyen en la cláusula siguiente (a) domicilios postales especiales, donde serán válidas todas las notificaciones a ser cursadas por escrito con motivo del Fideicomiso (el “Domicilio Postal”); y (b) direcciones de correo electrónico, donde serán válidas todas las comunicaciones que conforme al Contrato Marco y el presente, o según acuerden las Partes, puedan ser cursadas o recibidas por ese medio (la “Dirección Electrónica”). Cualquier nuevo domicilio postal o dirección de correo electrónico sólo será oponible a las otras partes una vez notificada por medio fehaciente.</w:t>
      </w:r>
    </w:p>
    <w:p w14:paraId="5E03B278" w14:textId="77777777" w:rsidR="0050339C" w:rsidRPr="00506990" w:rsidRDefault="0050339C" w:rsidP="0050339C">
      <w:pPr>
        <w:suppressAutoHyphens/>
        <w:rPr>
          <w:rFonts w:ascii="Times New Roman" w:hAnsi="Times New Roman" w:cs="Times New Roman"/>
          <w:iCs/>
          <w:color w:val="0D0D0D" w:themeColor="text1" w:themeTint="F2"/>
          <w:sz w:val="22"/>
          <w:szCs w:val="22"/>
        </w:rPr>
      </w:pPr>
    </w:p>
    <w:p w14:paraId="4EE28966" w14:textId="77777777"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4.7. Notificaciones.</w:t>
      </w:r>
      <w:r w:rsidRPr="00506990">
        <w:rPr>
          <w:rFonts w:ascii="Times New Roman" w:hAnsi="Times New Roman" w:cs="Times New Roman"/>
          <w:iCs/>
          <w:color w:val="0D0D0D" w:themeColor="text1" w:themeTint="F2"/>
          <w:sz w:val="22"/>
          <w:szCs w:val="22"/>
        </w:rPr>
        <w:t xml:space="preserve"> Todas las notificaciones, comunicaciones o intimaciones que deban cursarse conforme lo previsto en el presente, deben ser realizadas por medio fehaciente escrito, salvo los casos en que proceda las comunicaciones por correo electrónico según este Contrato Suplementario. Las notificaciones que por sus características no admitan demora serán cursadas por telefax o por cualquier otro medio disponible, en cuyo caso serán de inmediato confirmadas por escrito en forma fehaciente. Las comunicaciones por correo electrónico se presumirán remitidas por la persona autorizada que figure como remitente en la comunicación respectiva (la “Persona Autorizada”).</w:t>
      </w:r>
    </w:p>
    <w:p w14:paraId="63BDE5CB" w14:textId="77777777" w:rsidR="0050339C" w:rsidRPr="00506990" w:rsidRDefault="0050339C" w:rsidP="0050339C">
      <w:pPr>
        <w:pStyle w:val="Textoindependiente2"/>
        <w:keepNext w:val="0"/>
        <w:suppressAutoHyphens/>
        <w:rPr>
          <w:rFonts w:ascii="Times New Roman" w:hAnsi="Times New Roman"/>
          <w:b/>
          <w:bCs/>
          <w:i w:val="0"/>
          <w:color w:val="0D0D0D" w:themeColor="text1" w:themeTint="F2"/>
          <w:sz w:val="22"/>
          <w:szCs w:val="22"/>
        </w:rPr>
      </w:pPr>
    </w:p>
    <w:p w14:paraId="0725917D" w14:textId="77777777" w:rsidR="0050339C" w:rsidRPr="00506990" w:rsidRDefault="0050339C" w:rsidP="0050339C">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Al Fiduciario:</w:t>
      </w:r>
    </w:p>
    <w:p w14:paraId="474B1BBC" w14:textId="77777777" w:rsidR="0050339C" w:rsidRPr="00506990" w:rsidRDefault="0050339C" w:rsidP="0050339C">
      <w:pPr>
        <w:rPr>
          <w:rFonts w:ascii="Times New Roman" w:hAnsi="Times New Roman" w:cs="Times New Roman"/>
          <w:b/>
          <w:color w:val="0D0D0D" w:themeColor="text1" w:themeTint="F2"/>
          <w:sz w:val="22"/>
          <w:szCs w:val="22"/>
        </w:rPr>
      </w:pPr>
    </w:p>
    <w:p w14:paraId="2773E566" w14:textId="77777777" w:rsidR="0050339C" w:rsidRPr="00506990" w:rsidRDefault="0050339C" w:rsidP="0050339C">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Rosario Administradora Sociedad Fiduciaria S.A. </w:t>
      </w:r>
    </w:p>
    <w:p w14:paraId="24343553"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Paraguay 777 Piso 9º, Ciudad de Rosario, Pcia. de Santa Fe</w:t>
      </w:r>
    </w:p>
    <w:p w14:paraId="01EE7EA2"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Tel/Fax: (0341) </w:t>
      </w:r>
      <w:r w:rsidR="00923F39" w:rsidRPr="00506990">
        <w:rPr>
          <w:rFonts w:ascii="Times New Roman" w:hAnsi="Times New Roman" w:cs="Times New Roman"/>
          <w:color w:val="0D0D0D" w:themeColor="text1" w:themeTint="F2"/>
          <w:sz w:val="22"/>
          <w:szCs w:val="22"/>
        </w:rPr>
        <w:t>5300900</w:t>
      </w:r>
    </w:p>
    <w:p w14:paraId="357CB949" w14:textId="34F20501"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Dirección Electrónica: </w:t>
      </w:r>
      <w:r w:rsidR="001B0224">
        <w:rPr>
          <w:rFonts w:ascii="Times New Roman" w:hAnsi="Times New Roman" w:cs="Times New Roman"/>
          <w:color w:val="0D0D0D" w:themeColor="text1" w:themeTint="F2"/>
          <w:sz w:val="22"/>
          <w:szCs w:val="22"/>
        </w:rPr>
        <w:t>notificaciones</w:t>
      </w:r>
      <w:r w:rsidRPr="00506990">
        <w:rPr>
          <w:rFonts w:ascii="Times New Roman" w:hAnsi="Times New Roman" w:cs="Times New Roman"/>
          <w:color w:val="0D0D0D" w:themeColor="text1" w:themeTint="F2"/>
          <w:sz w:val="22"/>
          <w:szCs w:val="22"/>
        </w:rPr>
        <w:t xml:space="preserve">@rosfid.com.ar </w:t>
      </w:r>
    </w:p>
    <w:p w14:paraId="0CDCF45A" w14:textId="77777777" w:rsidR="0050339C" w:rsidRPr="00506990" w:rsidRDefault="0050339C" w:rsidP="0050339C">
      <w:pPr>
        <w:suppressAutoHyphens/>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At.: Lucas Jakimowicz</w:t>
      </w:r>
    </w:p>
    <w:p w14:paraId="1396C81C" w14:textId="77777777" w:rsidR="0050339C" w:rsidRPr="00506990" w:rsidRDefault="0050339C" w:rsidP="0050339C">
      <w:pPr>
        <w:suppressAutoHyphens/>
        <w:rPr>
          <w:rFonts w:ascii="Times New Roman" w:hAnsi="Times New Roman" w:cs="Times New Roman"/>
          <w:color w:val="0D0D0D" w:themeColor="text1" w:themeTint="F2"/>
          <w:sz w:val="22"/>
          <w:szCs w:val="22"/>
        </w:rPr>
      </w:pPr>
    </w:p>
    <w:p w14:paraId="1A87A27B" w14:textId="77777777" w:rsidR="0050339C" w:rsidRPr="00506990" w:rsidRDefault="0050339C" w:rsidP="0050339C">
      <w:pPr>
        <w:autoSpaceDE w:val="0"/>
        <w:autoSpaceDN w:val="0"/>
        <w:adjustRightInd w:val="0"/>
        <w:rPr>
          <w:rFonts w:ascii="Times New Roman" w:eastAsiaTheme="minorHAnsi"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rPr>
        <w:t>Al Fiduciante</w:t>
      </w:r>
      <w:r w:rsidR="00DD0C47">
        <w:rPr>
          <w:rFonts w:ascii="Times New Roman" w:hAnsi="Times New Roman" w:cs="Times New Roman"/>
          <w:b/>
          <w:color w:val="0D0D0D" w:themeColor="text1" w:themeTint="F2"/>
          <w:sz w:val="22"/>
          <w:szCs w:val="22"/>
        </w:rPr>
        <w:t xml:space="preserve"> </w:t>
      </w:r>
      <w:r w:rsidRPr="00506990">
        <w:rPr>
          <w:rFonts w:ascii="Times New Roman" w:eastAsiaTheme="minorHAnsi" w:hAnsi="Times New Roman" w:cs="Times New Roman"/>
          <w:b/>
          <w:color w:val="0D0D0D" w:themeColor="text1" w:themeTint="F2"/>
          <w:sz w:val="22"/>
          <w:szCs w:val="22"/>
          <w:lang w:val="es-AR" w:eastAsia="en-US"/>
        </w:rPr>
        <w:t xml:space="preserve">Bazar Avenida S.A. </w:t>
      </w:r>
    </w:p>
    <w:p w14:paraId="60710706" w14:textId="1FDEC894" w:rsidR="0050339C" w:rsidRPr="00506990" w:rsidRDefault="00C55026" w:rsidP="0050339C">
      <w:pPr>
        <w:autoSpaceDE w:val="0"/>
        <w:autoSpaceDN w:val="0"/>
        <w:adjustRightInd w:val="0"/>
        <w:rPr>
          <w:rFonts w:ascii="Times New Roman" w:eastAsiaTheme="minorHAnsi" w:hAnsi="Times New Roman" w:cs="Times New Roman"/>
          <w:color w:val="0D0D0D" w:themeColor="text1" w:themeTint="F2"/>
          <w:sz w:val="22"/>
          <w:szCs w:val="22"/>
          <w:lang w:val="es-AR" w:eastAsia="en-US"/>
        </w:rPr>
      </w:pPr>
      <w:r>
        <w:rPr>
          <w:rFonts w:ascii="Times New Roman" w:eastAsiaTheme="minorHAnsi" w:hAnsi="Times New Roman" w:cs="Times New Roman"/>
          <w:color w:val="0D0D0D" w:themeColor="text1" w:themeTint="F2"/>
          <w:sz w:val="22"/>
          <w:szCs w:val="22"/>
          <w:lang w:val="es-AR" w:eastAsia="en-US"/>
        </w:rPr>
        <w:t xml:space="preserve">Calle </w:t>
      </w:r>
      <w:r w:rsidR="009B5242" w:rsidRPr="009B5242">
        <w:t xml:space="preserve"> </w:t>
      </w:r>
      <w:r w:rsidR="009B5242" w:rsidRPr="009B5242">
        <w:rPr>
          <w:rFonts w:ascii="Times New Roman" w:eastAsiaTheme="minorHAnsi" w:hAnsi="Times New Roman" w:cs="Times New Roman"/>
          <w:color w:val="0D0D0D" w:themeColor="text1" w:themeTint="F2"/>
          <w:sz w:val="22"/>
          <w:szCs w:val="22"/>
          <w:lang w:val="es-AR" w:eastAsia="en-US"/>
        </w:rPr>
        <w:t>Cayetano Santi</w:t>
      </w:r>
      <w:r>
        <w:rPr>
          <w:rFonts w:ascii="Times New Roman" w:eastAsiaTheme="minorHAnsi" w:hAnsi="Times New Roman" w:cs="Times New Roman"/>
          <w:color w:val="0D0D0D" w:themeColor="text1" w:themeTint="F2"/>
          <w:sz w:val="22"/>
          <w:szCs w:val="22"/>
          <w:lang w:val="es-AR" w:eastAsia="en-US"/>
        </w:rPr>
        <w:t xml:space="preserve"> N° 1045</w:t>
      </w:r>
      <w:r w:rsidR="0050339C" w:rsidRPr="00506990">
        <w:rPr>
          <w:rFonts w:ascii="Times New Roman" w:eastAsiaTheme="minorHAnsi" w:hAnsi="Times New Roman" w:cs="Times New Roman"/>
          <w:color w:val="0D0D0D" w:themeColor="text1" w:themeTint="F2"/>
          <w:sz w:val="22"/>
          <w:szCs w:val="22"/>
          <w:lang w:val="es-AR" w:eastAsia="en-US"/>
        </w:rPr>
        <w:t xml:space="preserve">, Ciudad de Rafaela, Prov. de Santa Fe </w:t>
      </w:r>
    </w:p>
    <w:p w14:paraId="6B274FD0" w14:textId="77777777" w:rsidR="0050339C" w:rsidRPr="0065404B" w:rsidRDefault="00A1210B" w:rsidP="0050339C">
      <w:pPr>
        <w:autoSpaceDE w:val="0"/>
        <w:autoSpaceDN w:val="0"/>
        <w:adjustRightInd w:val="0"/>
        <w:rPr>
          <w:rFonts w:ascii="Times New Roman" w:eastAsiaTheme="minorHAnsi" w:hAnsi="Times New Roman" w:cs="Times New Roman"/>
          <w:color w:val="0D0D0D" w:themeColor="text1" w:themeTint="F2"/>
          <w:sz w:val="22"/>
          <w:szCs w:val="22"/>
          <w:lang w:val="en-US" w:eastAsia="en-US"/>
        </w:rPr>
      </w:pPr>
      <w:r w:rsidRPr="0065404B">
        <w:rPr>
          <w:rFonts w:ascii="Times New Roman" w:eastAsiaTheme="minorHAnsi" w:hAnsi="Times New Roman" w:cs="Times New Roman"/>
          <w:color w:val="0D0D0D" w:themeColor="text1" w:themeTint="F2"/>
          <w:sz w:val="22"/>
          <w:szCs w:val="22"/>
          <w:lang w:val="en-US" w:eastAsia="en-US"/>
        </w:rPr>
        <w:t xml:space="preserve">Tel.: 03492-438090 – Fax: 03492-438070 </w:t>
      </w:r>
    </w:p>
    <w:p w14:paraId="5E2DC836" w14:textId="77777777" w:rsidR="0050339C" w:rsidRPr="0065404B" w:rsidRDefault="00A1210B" w:rsidP="0050339C">
      <w:pPr>
        <w:rPr>
          <w:rFonts w:ascii="Times New Roman" w:eastAsiaTheme="minorHAnsi" w:hAnsi="Times New Roman" w:cs="Times New Roman"/>
          <w:color w:val="0D0D0D" w:themeColor="text1" w:themeTint="F2"/>
          <w:sz w:val="22"/>
          <w:szCs w:val="22"/>
          <w:lang w:val="en-US" w:eastAsia="en-US"/>
        </w:rPr>
      </w:pPr>
      <w:r w:rsidRPr="0065404B">
        <w:rPr>
          <w:rFonts w:ascii="Times New Roman" w:eastAsiaTheme="minorHAnsi" w:hAnsi="Times New Roman" w:cs="Times New Roman"/>
          <w:color w:val="0D0D0D" w:themeColor="text1" w:themeTint="F2"/>
          <w:sz w:val="22"/>
          <w:szCs w:val="22"/>
          <w:lang w:val="en-US" w:eastAsia="en-US"/>
        </w:rPr>
        <w:t>At. Sr. Esteban Santi</w:t>
      </w:r>
    </w:p>
    <w:p w14:paraId="1D669DF4" w14:textId="77777777" w:rsidR="0050339C" w:rsidRPr="00506990" w:rsidRDefault="0050339C" w:rsidP="0050339C">
      <w:pPr>
        <w:autoSpaceDE w:val="0"/>
        <w:autoSpaceDN w:val="0"/>
        <w:adjustRightInd w:val="0"/>
        <w:rPr>
          <w:rFonts w:ascii="Times New Roman" w:hAnsi="Times New Roman" w:cs="Times New Roman"/>
          <w:color w:val="0D0D0D" w:themeColor="text1" w:themeTint="F2"/>
          <w:sz w:val="22"/>
          <w:szCs w:val="22"/>
          <w:lang w:val="es-AR" w:eastAsia="en-US"/>
        </w:rPr>
      </w:pPr>
      <w:r w:rsidRPr="00506990">
        <w:rPr>
          <w:rFonts w:ascii="Times New Roman" w:eastAsiaTheme="minorHAnsi" w:hAnsi="Times New Roman" w:cs="Times New Roman"/>
          <w:color w:val="0D0D0D" w:themeColor="text1" w:themeTint="F2"/>
          <w:sz w:val="22"/>
          <w:szCs w:val="22"/>
          <w:lang w:val="es-AR" w:eastAsia="en-US"/>
        </w:rPr>
        <w:t xml:space="preserve">Dirección Electrónica: </w:t>
      </w:r>
      <w:hyperlink r:id="rId79" w:history="1">
        <w:r w:rsidR="002A2B1C" w:rsidRPr="00506990">
          <w:rPr>
            <w:rStyle w:val="Hipervnculo"/>
            <w:rFonts w:ascii="Times New Roman" w:hAnsi="Times New Roman"/>
            <w:sz w:val="22"/>
            <w:szCs w:val="22"/>
            <w:lang w:val="es-AR" w:eastAsia="en-US"/>
          </w:rPr>
          <w:t>infofid@bamegatone.com</w:t>
        </w:r>
      </w:hyperlink>
    </w:p>
    <w:p w14:paraId="04C6676C" w14:textId="77777777" w:rsidR="002A2B1C" w:rsidRPr="00506990" w:rsidRDefault="002A2B1C" w:rsidP="002A2B1C">
      <w:pPr>
        <w:suppressAutoHyphens/>
        <w:rPr>
          <w:rFonts w:ascii="Times New Roman" w:hAnsi="Times New Roman" w:cs="Times New Roman"/>
          <w:b/>
          <w:color w:val="0D0D0D" w:themeColor="text1" w:themeTint="F2"/>
          <w:sz w:val="22"/>
          <w:szCs w:val="22"/>
        </w:rPr>
      </w:pPr>
    </w:p>
    <w:p w14:paraId="4A7A3C2D" w14:textId="77777777" w:rsidR="002A2B1C" w:rsidRPr="00506990" w:rsidRDefault="002A2B1C" w:rsidP="002A2B1C">
      <w:pPr>
        <w:autoSpaceDE w:val="0"/>
        <w:autoSpaceDN w:val="0"/>
        <w:adjustRightInd w:val="0"/>
        <w:rPr>
          <w:rFonts w:ascii="Times New Roman" w:eastAsiaTheme="minorHAnsi"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rPr>
        <w:t>Al Fiduciante</w:t>
      </w:r>
      <w:r w:rsidR="00DD0C47">
        <w:rPr>
          <w:rFonts w:ascii="Times New Roman" w:hAnsi="Times New Roman" w:cs="Times New Roman"/>
          <w:b/>
          <w:color w:val="0D0D0D" w:themeColor="text1" w:themeTint="F2"/>
          <w:sz w:val="22"/>
          <w:szCs w:val="22"/>
        </w:rPr>
        <w:t xml:space="preserve"> </w:t>
      </w:r>
      <w:r w:rsidRPr="00506990">
        <w:rPr>
          <w:rFonts w:ascii="Times New Roman" w:eastAsiaTheme="minorHAnsi" w:hAnsi="Times New Roman" w:cs="Times New Roman"/>
          <w:b/>
          <w:color w:val="0D0D0D" w:themeColor="text1" w:themeTint="F2"/>
          <w:sz w:val="22"/>
          <w:szCs w:val="22"/>
          <w:lang w:val="es-AR" w:eastAsia="en-US"/>
        </w:rPr>
        <w:t xml:space="preserve">Consumo S.A. </w:t>
      </w:r>
    </w:p>
    <w:p w14:paraId="4E636F0D" w14:textId="40C19CB9" w:rsidR="00DD0C47" w:rsidRDefault="00C55026" w:rsidP="002A2B1C">
      <w:pPr>
        <w:autoSpaceDE w:val="0"/>
        <w:autoSpaceDN w:val="0"/>
        <w:adjustRightInd w:val="0"/>
        <w:rPr>
          <w:rFonts w:ascii="Times New Roman" w:eastAsiaTheme="minorHAnsi" w:hAnsi="Times New Roman" w:cs="Times New Roman"/>
          <w:color w:val="0D0D0D" w:themeColor="text1" w:themeTint="F2"/>
          <w:sz w:val="22"/>
          <w:szCs w:val="22"/>
          <w:lang w:val="es-AR" w:eastAsia="en-US"/>
        </w:rPr>
      </w:pPr>
      <w:r>
        <w:rPr>
          <w:rFonts w:ascii="Times New Roman" w:eastAsiaTheme="minorHAnsi" w:hAnsi="Times New Roman" w:cs="Times New Roman"/>
          <w:color w:val="0D0D0D" w:themeColor="text1" w:themeTint="F2"/>
          <w:sz w:val="22"/>
          <w:szCs w:val="22"/>
          <w:lang w:val="es-AR" w:eastAsia="en-US"/>
        </w:rPr>
        <w:t xml:space="preserve">Calle </w:t>
      </w:r>
      <w:r w:rsidR="009B5242" w:rsidRPr="009B5242">
        <w:rPr>
          <w:rFonts w:ascii="Times New Roman" w:eastAsiaTheme="minorHAnsi" w:hAnsi="Times New Roman" w:cs="Times New Roman"/>
          <w:color w:val="0D0D0D" w:themeColor="text1" w:themeTint="F2"/>
          <w:sz w:val="22"/>
          <w:szCs w:val="22"/>
          <w:lang w:val="es-AR" w:eastAsia="en-US"/>
        </w:rPr>
        <w:t>Cayetano Santi</w:t>
      </w:r>
      <w:r w:rsidR="009B5242" w:rsidRPr="009B5242" w:rsidDel="009B5242">
        <w:rPr>
          <w:rFonts w:ascii="Times New Roman" w:eastAsiaTheme="minorHAnsi" w:hAnsi="Times New Roman" w:cs="Times New Roman"/>
          <w:color w:val="0D0D0D" w:themeColor="text1" w:themeTint="F2"/>
          <w:sz w:val="22"/>
          <w:szCs w:val="22"/>
          <w:lang w:val="es-AR" w:eastAsia="en-US"/>
        </w:rPr>
        <w:t xml:space="preserve"> </w:t>
      </w:r>
      <w:r>
        <w:rPr>
          <w:rFonts w:ascii="Times New Roman" w:eastAsiaTheme="minorHAnsi" w:hAnsi="Times New Roman" w:cs="Times New Roman"/>
          <w:color w:val="0D0D0D" w:themeColor="text1" w:themeTint="F2"/>
          <w:sz w:val="22"/>
          <w:szCs w:val="22"/>
          <w:lang w:val="es-AR" w:eastAsia="en-US"/>
        </w:rPr>
        <w:t xml:space="preserve"> N°1045</w:t>
      </w:r>
      <w:r w:rsidR="00DD0C47" w:rsidRPr="00DD0C47">
        <w:rPr>
          <w:rFonts w:ascii="Times New Roman" w:eastAsiaTheme="minorHAnsi" w:hAnsi="Times New Roman" w:cs="Times New Roman"/>
          <w:color w:val="0D0D0D" w:themeColor="text1" w:themeTint="F2"/>
          <w:sz w:val="22"/>
          <w:szCs w:val="22"/>
          <w:lang w:val="es-AR" w:eastAsia="en-US"/>
        </w:rPr>
        <w:t>, Ciudad de Rafaela, Provincia de Santa Fe</w:t>
      </w:r>
    </w:p>
    <w:p w14:paraId="57A8245B" w14:textId="77777777" w:rsidR="002A2B1C" w:rsidRPr="0065404B" w:rsidRDefault="00A1210B" w:rsidP="002A2B1C">
      <w:pPr>
        <w:autoSpaceDE w:val="0"/>
        <w:autoSpaceDN w:val="0"/>
        <w:adjustRightInd w:val="0"/>
        <w:rPr>
          <w:rFonts w:ascii="Times New Roman" w:eastAsiaTheme="minorHAnsi" w:hAnsi="Times New Roman" w:cs="Times New Roman"/>
          <w:color w:val="0D0D0D" w:themeColor="text1" w:themeTint="F2"/>
          <w:sz w:val="22"/>
          <w:szCs w:val="22"/>
          <w:lang w:val="en-US" w:eastAsia="en-US"/>
        </w:rPr>
      </w:pPr>
      <w:r w:rsidRPr="0065404B">
        <w:rPr>
          <w:rFonts w:ascii="Times New Roman" w:eastAsiaTheme="minorHAnsi" w:hAnsi="Times New Roman" w:cs="Times New Roman"/>
          <w:color w:val="0D0D0D" w:themeColor="text1" w:themeTint="F2"/>
          <w:sz w:val="22"/>
          <w:szCs w:val="22"/>
          <w:lang w:val="en-US" w:eastAsia="en-US"/>
        </w:rPr>
        <w:t>Tel.: 03492-438090  – Fax: 03492-438070</w:t>
      </w:r>
    </w:p>
    <w:p w14:paraId="6887A0B5" w14:textId="77777777" w:rsidR="00DD0C47" w:rsidRPr="0065404B" w:rsidRDefault="00A1210B" w:rsidP="00DD0C47">
      <w:pPr>
        <w:autoSpaceDE w:val="0"/>
        <w:autoSpaceDN w:val="0"/>
        <w:adjustRightInd w:val="0"/>
        <w:rPr>
          <w:rFonts w:ascii="Times New Roman" w:eastAsiaTheme="minorHAnsi" w:hAnsi="Times New Roman" w:cs="Times New Roman"/>
          <w:color w:val="0D0D0D" w:themeColor="text1" w:themeTint="F2"/>
          <w:sz w:val="22"/>
          <w:szCs w:val="22"/>
          <w:lang w:val="en-US" w:eastAsia="en-US"/>
        </w:rPr>
      </w:pPr>
      <w:r w:rsidRPr="0065404B">
        <w:rPr>
          <w:rFonts w:ascii="Times New Roman" w:eastAsiaTheme="minorHAnsi" w:hAnsi="Times New Roman" w:cs="Times New Roman"/>
          <w:color w:val="0D0D0D" w:themeColor="text1" w:themeTint="F2"/>
          <w:sz w:val="22"/>
          <w:szCs w:val="22"/>
          <w:lang w:val="en-US" w:eastAsia="en-US"/>
        </w:rPr>
        <w:t>At. Sr. Esteban Santi</w:t>
      </w:r>
    </w:p>
    <w:p w14:paraId="362D1DF1" w14:textId="31407102" w:rsidR="00DD0C47" w:rsidRDefault="002A2B1C" w:rsidP="00DD0C47">
      <w:pPr>
        <w:autoSpaceDE w:val="0"/>
        <w:autoSpaceDN w:val="0"/>
        <w:adjustRightInd w:val="0"/>
        <w:rPr>
          <w:rFonts w:ascii="Times New Roman" w:eastAsiaTheme="minorHAnsi" w:hAnsi="Times New Roman" w:cs="Times New Roman"/>
          <w:color w:val="0D0D0D" w:themeColor="text1" w:themeTint="F2"/>
          <w:sz w:val="22"/>
          <w:szCs w:val="22"/>
          <w:lang w:val="es-AR" w:eastAsia="en-US"/>
        </w:rPr>
      </w:pPr>
      <w:r w:rsidRPr="00506990">
        <w:rPr>
          <w:rFonts w:ascii="Times New Roman" w:eastAsiaTheme="minorHAnsi" w:hAnsi="Times New Roman" w:cs="Times New Roman"/>
          <w:color w:val="0D0D0D" w:themeColor="text1" w:themeTint="F2"/>
          <w:sz w:val="22"/>
          <w:szCs w:val="22"/>
          <w:lang w:val="es-AR" w:eastAsia="en-US"/>
        </w:rPr>
        <w:t xml:space="preserve">Dirección Electrónica: </w:t>
      </w:r>
      <w:r w:rsidR="00DD0C47" w:rsidRPr="00DD0C47">
        <w:rPr>
          <w:rFonts w:ascii="Times New Roman" w:eastAsiaTheme="minorHAnsi" w:hAnsi="Times New Roman" w:cs="Times New Roman"/>
          <w:color w:val="0D0D0D" w:themeColor="text1" w:themeTint="F2"/>
          <w:sz w:val="22"/>
          <w:szCs w:val="22"/>
          <w:lang w:val="es-AR" w:eastAsia="en-US"/>
        </w:rPr>
        <w:t xml:space="preserve">infofid@bamegatone.com </w:t>
      </w:r>
    </w:p>
    <w:p w14:paraId="103C167F" w14:textId="0BFB74F0" w:rsidR="005F5187" w:rsidRDefault="005F5187" w:rsidP="00DD0C47">
      <w:pPr>
        <w:autoSpaceDE w:val="0"/>
        <w:autoSpaceDN w:val="0"/>
        <w:adjustRightInd w:val="0"/>
        <w:rPr>
          <w:rFonts w:ascii="Times New Roman" w:eastAsiaTheme="minorHAnsi" w:hAnsi="Times New Roman" w:cs="Times New Roman"/>
          <w:color w:val="0D0D0D" w:themeColor="text1" w:themeTint="F2"/>
          <w:sz w:val="22"/>
          <w:szCs w:val="22"/>
          <w:lang w:val="es-AR" w:eastAsia="en-US"/>
        </w:rPr>
      </w:pPr>
    </w:p>
    <w:p w14:paraId="47E9DD5C" w14:textId="77777777" w:rsidR="005F5187" w:rsidRPr="00DB405C" w:rsidRDefault="005F5187" w:rsidP="00DB405C">
      <w:pPr>
        <w:rPr>
          <w:rFonts w:ascii="Times New Roman" w:hAnsi="Times New Roman"/>
          <w:b/>
          <w:color w:val="0D0D0D" w:themeColor="text1" w:themeTint="F2"/>
          <w:sz w:val="22"/>
          <w:szCs w:val="22"/>
        </w:rPr>
      </w:pPr>
      <w:r w:rsidRPr="00DB405C">
        <w:rPr>
          <w:rFonts w:ascii="Times New Roman" w:hAnsi="Times New Roman" w:cs="Times New Roman"/>
          <w:b/>
          <w:color w:val="0D0D0D" w:themeColor="text1" w:themeTint="F2"/>
          <w:sz w:val="22"/>
          <w:szCs w:val="22"/>
        </w:rPr>
        <w:t>Artículo 4.8.- Asambleas de Beneficiarios a Distancia</w:t>
      </w:r>
      <w:r w:rsidRPr="00DB405C">
        <w:rPr>
          <w:rFonts w:ascii="Times New Roman" w:hAnsi="Times New Roman" w:cs="Times New Roman"/>
          <w:color w:val="0D0D0D" w:themeColor="text1" w:themeTint="F2"/>
          <w:sz w:val="22"/>
          <w:szCs w:val="22"/>
        </w:rPr>
        <w:t>. Podrán celebrarse asambleas de Beneficiarios a distancia, mediante la utilización de un canal de comunicación que permita la transmisión simultánea de sonido, imágenes y palabras en el transcurso de toda la reunión, así como su grabación en un soporte digital. Se aplicarán las siguientes reglas:</w:t>
      </w:r>
    </w:p>
    <w:p w14:paraId="71DDFCE4" w14:textId="77777777" w:rsidR="005F5187" w:rsidRPr="00DB405C" w:rsidRDefault="005F5187" w:rsidP="00DB405C">
      <w:pPr>
        <w:rPr>
          <w:rFonts w:ascii="Times New Roman" w:hAnsi="Times New Roman"/>
          <w:b/>
          <w:color w:val="0D0D0D" w:themeColor="text1" w:themeTint="F2"/>
          <w:sz w:val="22"/>
          <w:szCs w:val="22"/>
        </w:rPr>
      </w:pPr>
      <w:r w:rsidRPr="00DB405C">
        <w:rPr>
          <w:rFonts w:ascii="Times New Roman" w:hAnsi="Times New Roman" w:cs="Times New Roman"/>
          <w:color w:val="0D0D0D" w:themeColor="text1" w:themeTint="F2"/>
          <w:sz w:val="22"/>
          <w:szCs w:val="22"/>
        </w:rPr>
        <w:t>(a) El Fiduciario deberá garantizar el libre acceso a la reunión de todos los Beneficiarios, del Administrador, del Fiduciante, del Agente de Cobro, del Agente de Control y Revisión, de los demás participantes, y de uno o más representantes de la CNV y de los mercados en los que se encuentren listados los Valores Fiduciarios.</w:t>
      </w:r>
    </w:p>
    <w:p w14:paraId="6C3BBB4D" w14:textId="77777777" w:rsidR="005F5187" w:rsidRPr="00DB405C" w:rsidRDefault="005F5187" w:rsidP="00DB405C">
      <w:pPr>
        <w:rPr>
          <w:rFonts w:ascii="Times New Roman" w:hAnsi="Times New Roman"/>
          <w:b/>
          <w:color w:val="0D0D0D" w:themeColor="text1" w:themeTint="F2"/>
          <w:sz w:val="22"/>
          <w:szCs w:val="22"/>
        </w:rPr>
      </w:pPr>
      <w:r w:rsidRPr="00DB405C">
        <w:rPr>
          <w:rFonts w:ascii="Times New Roman" w:hAnsi="Times New Roman" w:cs="Times New Roman"/>
          <w:color w:val="0D0D0D" w:themeColor="text1" w:themeTint="F2"/>
          <w:sz w:val="22"/>
          <w:szCs w:val="22"/>
        </w:rPr>
        <w:t>(b) En la convocatoria y en su comunicación por la vía legal y contractual correspondiente, se difundirá el correo electrónico referido en el punto siguiente e informar de manera clara y sencilla: el canal de comunicación elegido y el modo de acceso a los efectos de permitir dicha participación.</w:t>
      </w:r>
    </w:p>
    <w:p w14:paraId="4A8D5835" w14:textId="77777777" w:rsidR="005F5187" w:rsidRPr="00DB405C" w:rsidRDefault="005F5187" w:rsidP="00DB405C">
      <w:pPr>
        <w:rPr>
          <w:rFonts w:ascii="Times New Roman" w:hAnsi="Times New Roman"/>
          <w:b/>
          <w:color w:val="0D0D0D" w:themeColor="text1" w:themeTint="F2"/>
          <w:sz w:val="22"/>
          <w:szCs w:val="22"/>
        </w:rPr>
      </w:pPr>
      <w:r w:rsidRPr="00DB405C">
        <w:rPr>
          <w:rFonts w:ascii="Times New Roman" w:hAnsi="Times New Roman" w:cs="Times New Roman"/>
          <w:color w:val="0D0D0D" w:themeColor="text1" w:themeTint="F2"/>
          <w:sz w:val="22"/>
          <w:szCs w:val="22"/>
        </w:rPr>
        <w:t>(c) Los Beneficiarios y demás personas con derecho a participar en la asamblea comunicarán su asistencia por el correo electrónico que el Fiduciario habilite al efecto. En el caso de tratarse de representantes se deberá remitir a Fiduciario con una antelación mínima de tres Días Hábiles el instrumento habilitante correspondiente.</w:t>
      </w:r>
    </w:p>
    <w:p w14:paraId="2B7DBE00" w14:textId="77777777" w:rsidR="005F5187" w:rsidRPr="00DB405C" w:rsidRDefault="005F5187" w:rsidP="00DB405C">
      <w:pPr>
        <w:rPr>
          <w:rFonts w:ascii="Times New Roman" w:hAnsi="Times New Roman"/>
          <w:b/>
          <w:color w:val="0D0D0D" w:themeColor="text1" w:themeTint="F2"/>
          <w:sz w:val="22"/>
          <w:szCs w:val="22"/>
        </w:rPr>
      </w:pPr>
      <w:r w:rsidRPr="00DB405C">
        <w:rPr>
          <w:rFonts w:ascii="Times New Roman" w:hAnsi="Times New Roman" w:cs="Times New Roman"/>
          <w:color w:val="0D0D0D" w:themeColor="text1" w:themeTint="F2"/>
          <w:sz w:val="22"/>
          <w:szCs w:val="22"/>
        </w:rPr>
        <w:t>(d) Deberá dejarse constancia en el acta de los participantes, el lugar en el que se encuentran, el carácter en que lo hicieron, y el sistema utilizado.</w:t>
      </w:r>
    </w:p>
    <w:p w14:paraId="11EECA30" w14:textId="23FF8D02" w:rsidR="005F5187" w:rsidRPr="00DB405C" w:rsidRDefault="005F5187" w:rsidP="00DB405C">
      <w:pPr>
        <w:rPr>
          <w:rFonts w:ascii="Times New Roman" w:hAnsi="Times New Roman"/>
          <w:b/>
          <w:color w:val="0D0D0D" w:themeColor="text1" w:themeTint="F2"/>
          <w:sz w:val="22"/>
          <w:szCs w:val="22"/>
        </w:rPr>
      </w:pPr>
      <w:r w:rsidRPr="00DB405C">
        <w:rPr>
          <w:rFonts w:ascii="Times New Roman" w:hAnsi="Times New Roman" w:cs="Times New Roman"/>
          <w:color w:val="0D0D0D" w:themeColor="text1" w:themeTint="F2"/>
          <w:sz w:val="22"/>
          <w:szCs w:val="22"/>
        </w:rPr>
        <w:t xml:space="preserve">(e) (i) Para la constitución de la Asamblea Ordinaria (a efectos de que exprese su voluntad una Mayoría Ordinaria de Beneficiarios), en primera convocatoria el quórum será de titulares que tengan o representen la mayoría simple del valor nominal de los </w:t>
      </w:r>
      <w:r w:rsidR="00E05EDF">
        <w:rPr>
          <w:rFonts w:ascii="Times New Roman" w:hAnsi="Times New Roman"/>
          <w:color w:val="0D0D0D" w:themeColor="text1" w:themeTint="F2"/>
          <w:sz w:val="22"/>
          <w:lang w:val="es-AR"/>
        </w:rPr>
        <w:t>Valores de Deuda Fiduciaria</w:t>
      </w:r>
      <w:r w:rsidRPr="00DB405C">
        <w:rPr>
          <w:rFonts w:ascii="Times New Roman" w:hAnsi="Times New Roman" w:cs="Times New Roman"/>
          <w:color w:val="0D0D0D" w:themeColor="text1" w:themeTint="F2"/>
          <w:sz w:val="22"/>
          <w:szCs w:val="22"/>
        </w:rPr>
        <w:t xml:space="preserve"> en circulación. En segunda convocatoria el quórum se constituirá cualquiera sea el número de Beneficiarios presentes. Las decisiones en ambos casos se adoptarán por mayoría absoluta de los votos presentes habilitados a votar.  (ii) Para la constitución de la Asamblea Extraordinaria (a efectos de que exprese su voluntad una Mayoría Extraordinaria de Beneficiarios) en primera convocatoria el quórum será de titulares que representen el 60 % (sesenta por ciento) de los </w:t>
      </w:r>
      <w:r w:rsidR="00E05EDF">
        <w:rPr>
          <w:rFonts w:ascii="Times New Roman" w:hAnsi="Times New Roman"/>
          <w:color w:val="0D0D0D" w:themeColor="text1" w:themeTint="F2"/>
          <w:sz w:val="22"/>
          <w:lang w:val="es-AR"/>
        </w:rPr>
        <w:t>Valores de Deuda Fiduciaria</w:t>
      </w:r>
      <w:r w:rsidRPr="00DB405C">
        <w:rPr>
          <w:rFonts w:ascii="Times New Roman" w:hAnsi="Times New Roman" w:cs="Times New Roman"/>
          <w:color w:val="0D0D0D" w:themeColor="text1" w:themeTint="F2"/>
          <w:sz w:val="22"/>
          <w:szCs w:val="22"/>
        </w:rPr>
        <w:t xml:space="preserve"> en circulación y en segunda convocatoria el quórum se constituirá cualquiera sea el número de Beneficiarios presentes. Las decisiones en ambos casos se adoptarán por mayoría absoluta de los votos presentes habilitados a votar.</w:t>
      </w:r>
      <w:r>
        <w:rPr>
          <w:rFonts w:ascii="Times New Roman" w:hAnsi="Times New Roman" w:cs="Times New Roman"/>
          <w:color w:val="0D0D0D" w:themeColor="text1" w:themeTint="F2"/>
          <w:sz w:val="22"/>
          <w:szCs w:val="22"/>
        </w:rPr>
        <w:t xml:space="preserve"> </w:t>
      </w:r>
      <w:r w:rsidRPr="00DB405C">
        <w:rPr>
          <w:rFonts w:ascii="Times New Roman" w:hAnsi="Times New Roman" w:cs="Times New Roman"/>
          <w:color w:val="0D0D0D" w:themeColor="text1" w:themeTint="F2"/>
          <w:sz w:val="22"/>
          <w:szCs w:val="22"/>
        </w:rPr>
        <w:t xml:space="preserve">(iii) Para la constitución de la Asamblea Unánime (a efecto de que exprese su voluntad la unanimidad de los Beneficiarios) el quórum en primera como en segunda convocatoria será de titulares que representen el 100% (cien por ciento) de los </w:t>
      </w:r>
      <w:r w:rsidR="00E05EDF">
        <w:rPr>
          <w:rFonts w:ascii="Times New Roman" w:hAnsi="Times New Roman"/>
          <w:color w:val="0D0D0D" w:themeColor="text1" w:themeTint="F2"/>
          <w:sz w:val="22"/>
          <w:lang w:val="es-AR"/>
        </w:rPr>
        <w:t>Valores de Deuda Fiduciaria</w:t>
      </w:r>
      <w:r w:rsidRPr="00DB405C">
        <w:rPr>
          <w:rFonts w:ascii="Times New Roman" w:hAnsi="Times New Roman" w:cs="Times New Roman"/>
          <w:color w:val="0D0D0D" w:themeColor="text1" w:themeTint="F2"/>
          <w:sz w:val="22"/>
          <w:szCs w:val="22"/>
        </w:rPr>
        <w:t xml:space="preserve"> en circulación. Las decisiones en ambos casos se adoptarán por la unanimidad de los votos presentes habilitados a votar.</w:t>
      </w:r>
    </w:p>
    <w:p w14:paraId="10CF5228" w14:textId="77777777" w:rsidR="005F5187" w:rsidRPr="00DB405C" w:rsidRDefault="005F5187" w:rsidP="00DB405C">
      <w:pPr>
        <w:rPr>
          <w:rFonts w:ascii="Times New Roman" w:hAnsi="Times New Roman"/>
          <w:b/>
          <w:color w:val="0D0D0D" w:themeColor="text1" w:themeTint="F2"/>
          <w:sz w:val="22"/>
          <w:szCs w:val="22"/>
        </w:rPr>
      </w:pPr>
      <w:r w:rsidRPr="00DB405C">
        <w:rPr>
          <w:rFonts w:ascii="Times New Roman" w:hAnsi="Times New Roman" w:cs="Times New Roman"/>
          <w:color w:val="0D0D0D" w:themeColor="text1" w:themeTint="F2"/>
          <w:sz w:val="22"/>
          <w:szCs w:val="22"/>
        </w:rPr>
        <w:t>(f) Procedimiento de votación: A cada Beneficiario se le asignará un número de orden, una vez concluido el tratamiento de cada punto del orden del día se procederá a realizar la votación comenzando de menor a mayor número de orden.</w:t>
      </w:r>
    </w:p>
    <w:p w14:paraId="7C8F7D47" w14:textId="6A8E989C" w:rsidR="005F5187" w:rsidRPr="00DB405C" w:rsidRDefault="005F5187" w:rsidP="00DB405C">
      <w:pPr>
        <w:rPr>
          <w:rFonts w:ascii="Times New Roman" w:hAnsi="Times New Roman"/>
          <w:b/>
          <w:color w:val="0D0D0D" w:themeColor="text1" w:themeTint="F2"/>
          <w:sz w:val="22"/>
          <w:szCs w:val="22"/>
        </w:rPr>
      </w:pPr>
      <w:r w:rsidRPr="00DB405C">
        <w:rPr>
          <w:rFonts w:ascii="Times New Roman" w:hAnsi="Times New Roman" w:cs="Times New Roman"/>
          <w:color w:val="0D0D0D" w:themeColor="text1" w:themeTint="F2"/>
          <w:sz w:val="22"/>
          <w:szCs w:val="22"/>
        </w:rPr>
        <w:t>(g) En caso de producirse un desperfecto técnico en el canal de comunicación elegido que no permita al Fiduciario el ingreso al mismo,</w:t>
      </w:r>
      <w:r>
        <w:rPr>
          <w:rFonts w:ascii="Times New Roman" w:hAnsi="Times New Roman" w:cs="Times New Roman"/>
          <w:color w:val="0D0D0D" w:themeColor="text1" w:themeTint="F2"/>
          <w:sz w:val="22"/>
          <w:szCs w:val="22"/>
        </w:rPr>
        <w:t xml:space="preserve"> </w:t>
      </w:r>
      <w:r w:rsidRPr="00DB405C">
        <w:rPr>
          <w:rFonts w:ascii="Times New Roman" w:hAnsi="Times New Roman" w:cs="Times New Roman"/>
          <w:color w:val="0D0D0D" w:themeColor="text1" w:themeTint="F2"/>
          <w:sz w:val="22"/>
          <w:szCs w:val="22"/>
        </w:rPr>
        <w:t>o se interrumpa la transmisión durante el acto asambleario</w:t>
      </w:r>
      <w:r>
        <w:rPr>
          <w:rFonts w:ascii="Times New Roman" w:hAnsi="Times New Roman" w:cs="Times New Roman"/>
          <w:color w:val="0D0D0D" w:themeColor="text1" w:themeTint="F2"/>
          <w:sz w:val="22"/>
          <w:szCs w:val="22"/>
        </w:rPr>
        <w:t>,</w:t>
      </w:r>
      <w:r w:rsidRPr="00DB405C">
        <w:rPr>
          <w:rFonts w:ascii="Times New Roman" w:hAnsi="Times New Roman" w:cs="Times New Roman"/>
          <w:color w:val="0D0D0D" w:themeColor="text1" w:themeTint="F2"/>
          <w:sz w:val="22"/>
          <w:szCs w:val="22"/>
        </w:rPr>
        <w:t xml:space="preserve"> se procederá a realizar una nueva convocatoria y se informará dicha circunstancia a través de la publicación de un hecho relevante en la AIF. </w:t>
      </w:r>
    </w:p>
    <w:p w14:paraId="27C60834" w14:textId="1DD15800" w:rsidR="005F5187" w:rsidRPr="00DB405C" w:rsidRDefault="005F5187" w:rsidP="00DB405C">
      <w:pPr>
        <w:rPr>
          <w:rFonts w:ascii="Times New Roman" w:hAnsi="Times New Roman"/>
          <w:b/>
          <w:color w:val="0D0D0D" w:themeColor="text1" w:themeTint="F2"/>
          <w:sz w:val="22"/>
          <w:szCs w:val="22"/>
        </w:rPr>
      </w:pPr>
      <w:r w:rsidRPr="00DB405C">
        <w:rPr>
          <w:rFonts w:ascii="Times New Roman" w:hAnsi="Times New Roman" w:cs="Times New Roman"/>
          <w:color w:val="0D0D0D" w:themeColor="text1" w:themeTint="F2"/>
          <w:sz w:val="22"/>
          <w:szCs w:val="22"/>
        </w:rPr>
        <w:t xml:space="preserve">(h)El Fiduciario conservará una copia en soporte digital de la reunión por el término de cinco años, la que estará a disposición de la CNV, de los mercados en que estén listados los </w:t>
      </w:r>
      <w:r w:rsidR="00E05EDF">
        <w:rPr>
          <w:rFonts w:ascii="Times New Roman" w:hAnsi="Times New Roman"/>
          <w:color w:val="0D0D0D" w:themeColor="text1" w:themeTint="F2"/>
          <w:sz w:val="22"/>
          <w:lang w:val="es-AR"/>
        </w:rPr>
        <w:t>Valores de Deuda Fiduciaria</w:t>
      </w:r>
      <w:r w:rsidRPr="00DB405C">
        <w:rPr>
          <w:rFonts w:ascii="Times New Roman" w:hAnsi="Times New Roman" w:cs="Times New Roman"/>
          <w:color w:val="0D0D0D" w:themeColor="text1" w:themeTint="F2"/>
          <w:sz w:val="22"/>
          <w:szCs w:val="22"/>
        </w:rPr>
        <w:t>, y de cualquier Beneficiario que la solicite.</w:t>
      </w:r>
    </w:p>
    <w:p w14:paraId="48C1D721" w14:textId="46EB7E03" w:rsidR="005F5187" w:rsidRPr="00DD0C47" w:rsidRDefault="005F5187" w:rsidP="00DB405C">
      <w:pPr>
        <w:rPr>
          <w:rFonts w:ascii="Times New Roman" w:eastAsiaTheme="minorHAnsi" w:hAnsi="Times New Roman" w:cs="Times New Roman"/>
          <w:color w:val="0D0D0D" w:themeColor="text1" w:themeTint="F2"/>
          <w:sz w:val="22"/>
          <w:szCs w:val="22"/>
          <w:lang w:val="es-AR" w:eastAsia="en-US"/>
        </w:rPr>
      </w:pPr>
      <w:r w:rsidRPr="00DB405C">
        <w:rPr>
          <w:rFonts w:ascii="Times New Roman" w:hAnsi="Times New Roman" w:cs="Times New Roman"/>
          <w:color w:val="0D0D0D" w:themeColor="text1" w:themeTint="F2"/>
          <w:sz w:val="22"/>
          <w:szCs w:val="22"/>
        </w:rPr>
        <w:t>Las decisiones adoptadas por los beneficiarios de</w:t>
      </w:r>
      <w:r>
        <w:rPr>
          <w:rFonts w:ascii="Times New Roman" w:hAnsi="Times New Roman" w:cs="Times New Roman"/>
          <w:color w:val="0D0D0D" w:themeColor="text1" w:themeTint="F2"/>
          <w:sz w:val="22"/>
          <w:szCs w:val="22"/>
        </w:rPr>
        <w:t>berán ser publicadas en la AIF.</w:t>
      </w:r>
      <w:r w:rsidRPr="00DB405C">
        <w:rPr>
          <w:rFonts w:ascii="Times New Roman" w:hAnsi="Times New Roman" w:cs="Times New Roman"/>
          <w:color w:val="0D0D0D" w:themeColor="text1" w:themeTint="F2"/>
          <w:sz w:val="22"/>
          <w:szCs w:val="22"/>
        </w:rPr>
        <w:t xml:space="preserve"> </w:t>
      </w:r>
    </w:p>
    <w:p w14:paraId="7BE26663" w14:textId="77777777" w:rsidR="0050339C" w:rsidRPr="00506990" w:rsidRDefault="0050339C" w:rsidP="00DD0C47">
      <w:pPr>
        <w:autoSpaceDE w:val="0"/>
        <w:autoSpaceDN w:val="0"/>
        <w:adjustRightInd w:val="0"/>
        <w:rPr>
          <w:rFonts w:ascii="Times New Roman" w:hAnsi="Times New Roman"/>
          <w:b/>
          <w:color w:val="0D0D0D" w:themeColor="text1" w:themeTint="F2"/>
          <w:sz w:val="22"/>
          <w:szCs w:val="22"/>
        </w:rPr>
      </w:pPr>
    </w:p>
    <w:p w14:paraId="377EDAE0" w14:textId="76B72A0D" w:rsidR="0050339C" w:rsidRPr="00506990" w:rsidRDefault="0050339C" w:rsidP="0050339C">
      <w:pPr>
        <w:pStyle w:val="Encabezado"/>
        <w:widowControl w:val="0"/>
        <w:suppressAutoHyphens/>
        <w:rPr>
          <w:rFonts w:ascii="Times New Roman" w:hAnsi="Times New Roman"/>
          <w:color w:val="0D0D0D" w:themeColor="text1" w:themeTint="F2"/>
          <w:sz w:val="22"/>
          <w:szCs w:val="22"/>
        </w:rPr>
      </w:pPr>
      <w:r w:rsidRPr="00506990">
        <w:rPr>
          <w:rFonts w:ascii="Times New Roman" w:hAnsi="Times New Roman"/>
          <w:b/>
          <w:color w:val="0D0D0D" w:themeColor="text1" w:themeTint="F2"/>
          <w:sz w:val="22"/>
          <w:szCs w:val="22"/>
        </w:rPr>
        <w:t>Artículo 4.</w:t>
      </w:r>
      <w:r w:rsidR="005F5187">
        <w:rPr>
          <w:rFonts w:ascii="Times New Roman" w:hAnsi="Times New Roman"/>
          <w:b/>
          <w:color w:val="0D0D0D" w:themeColor="text1" w:themeTint="F2"/>
          <w:sz w:val="22"/>
          <w:szCs w:val="22"/>
        </w:rPr>
        <w:t>9</w:t>
      </w:r>
      <w:r w:rsidRPr="00506990">
        <w:rPr>
          <w:rFonts w:ascii="Times New Roman" w:hAnsi="Times New Roman"/>
          <w:b/>
          <w:color w:val="0D0D0D" w:themeColor="text1" w:themeTint="F2"/>
          <w:sz w:val="22"/>
          <w:szCs w:val="22"/>
        </w:rPr>
        <w:t>. Aplicabilidad del Contrato Marco</w:t>
      </w:r>
      <w:r w:rsidRPr="00506990">
        <w:rPr>
          <w:rFonts w:ascii="Times New Roman" w:hAnsi="Times New Roman"/>
          <w:color w:val="0D0D0D" w:themeColor="text1" w:themeTint="F2"/>
          <w:sz w:val="22"/>
          <w:szCs w:val="22"/>
        </w:rPr>
        <w:t xml:space="preserve">. </w:t>
      </w:r>
      <w:r w:rsidRPr="00506990">
        <w:rPr>
          <w:rFonts w:ascii="Times New Roman" w:hAnsi="Times New Roman"/>
          <w:b/>
          <w:bCs/>
          <w:color w:val="0D0D0D" w:themeColor="text1" w:themeTint="F2"/>
          <w:sz w:val="22"/>
          <w:szCs w:val="22"/>
        </w:rPr>
        <w:t xml:space="preserve">Términos no definidos. </w:t>
      </w:r>
      <w:r w:rsidRPr="00506990">
        <w:rPr>
          <w:rFonts w:ascii="Times New Roman" w:hAnsi="Times New Roman"/>
          <w:color w:val="0D0D0D" w:themeColor="text1" w:themeTint="F2"/>
          <w:sz w:val="22"/>
          <w:szCs w:val="22"/>
        </w:rPr>
        <w:t>Todos los aspectos no contemplados en el presente Contrato Suplementario están regidos por las disposiciones del Contrato Marco. Todos los términos en mayúscula no definidos en el presente se encuentran definidos en el Contrato Marco del Programa.</w:t>
      </w:r>
    </w:p>
    <w:p w14:paraId="189FA768" w14:textId="77777777" w:rsidR="0050339C" w:rsidRPr="00506990" w:rsidRDefault="0050339C" w:rsidP="0050339C">
      <w:pPr>
        <w:pStyle w:val="Encabezado"/>
        <w:widowControl w:val="0"/>
        <w:suppressAutoHyphens/>
        <w:rPr>
          <w:rFonts w:ascii="Times New Roman" w:hAnsi="Times New Roman"/>
          <w:color w:val="0D0D0D" w:themeColor="text1" w:themeTint="F2"/>
          <w:sz w:val="22"/>
          <w:szCs w:val="22"/>
        </w:rPr>
      </w:pPr>
    </w:p>
    <w:p w14:paraId="3FE60710" w14:textId="6BD5208B"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Artículo 4.</w:t>
      </w:r>
      <w:r w:rsidR="005F5187">
        <w:rPr>
          <w:rFonts w:ascii="Times New Roman" w:hAnsi="Times New Roman" w:cs="Times New Roman"/>
          <w:b/>
          <w:color w:val="0D0D0D" w:themeColor="text1" w:themeTint="F2"/>
          <w:sz w:val="22"/>
          <w:szCs w:val="22"/>
        </w:rPr>
        <w:t>10</w:t>
      </w:r>
      <w:r w:rsidRPr="00506990">
        <w:rPr>
          <w:rFonts w:ascii="Times New Roman" w:hAnsi="Times New Roman" w:cs="Times New Roman"/>
          <w:b/>
          <w:color w:val="0D0D0D" w:themeColor="text1" w:themeTint="F2"/>
          <w:sz w:val="22"/>
          <w:szCs w:val="22"/>
        </w:rPr>
        <w:t xml:space="preserve">. Solución de Controversias. </w:t>
      </w:r>
      <w:r w:rsidRPr="00506990">
        <w:rPr>
          <w:rFonts w:ascii="Times New Roman" w:hAnsi="Times New Roman" w:cs="Times New Roman"/>
          <w:color w:val="0D0D0D" w:themeColor="text1" w:themeTint="F2"/>
          <w:sz w:val="22"/>
          <w:szCs w:val="22"/>
        </w:rPr>
        <w:t xml:space="preserve">Salvo especificación en contrario en un Contrato Suplementario de Fideicomiso, toda controversia que se suscite entre el Fiduciario, Fiduciantes y/o los Beneficiarios con relación al Contrato Marco o al respectivo Contrato Suplementario de Fideicomiso, su existencia, validez, calificación, interpretación, alcance, cumplimiento o recepción, será dirimida mediante juicio arbitral conforme al arbitraje de derecho, a cuyo fin se someten a la jurisdicción de la Sala con competencia en Mercado de Capitales y Sociedades del Tribunal de Arbitraje General de la Bolsa de Comercio de Rosario (el “Tribunal Arbitral”) y de sus reglamento cuyas disposiciones declaran conocer. </w:t>
      </w:r>
    </w:p>
    <w:p w14:paraId="76A9D92F"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Dicho laudo será considerado definitivo e inapelable, renunciando las partes a cualquier otro recurso que les pudiere corresponder, incluido el extraordinario o de inconstitucionalidad y excluido el de aclaratoria y nulidad. Para la ejecución del laudo arbitral, y en su caso para peticionar medidas cautelares, serán competentes los tribunales ordinarios de la ciudad de Rosario, renunciando al fuero federal si fuera procedente. </w:t>
      </w:r>
    </w:p>
    <w:p w14:paraId="6CFDE140" w14:textId="732DDBC3"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Sin perjuicio de ello, por su parte los Beneficiarios podrán someter sus controversias en relación a los </w:t>
      </w:r>
      <w:r w:rsidR="00E05EDF">
        <w:rPr>
          <w:rFonts w:ascii="Times New Roman" w:hAnsi="Times New Roman"/>
          <w:color w:val="0D0D0D" w:themeColor="text1" w:themeTint="F2"/>
          <w:sz w:val="22"/>
          <w:lang w:val="es-AR"/>
        </w:rPr>
        <w:t>Valores de Deuda Fiduciaria</w:t>
      </w:r>
      <w:r w:rsidR="00042325" w:rsidRPr="00E52538" w:rsidDel="00042325">
        <w:rPr>
          <w:rFonts w:ascii="Times New Roman" w:hAnsi="Times New Roman"/>
          <w:color w:val="0D0D0D" w:themeColor="text1" w:themeTint="F2"/>
          <w:sz w:val="22"/>
          <w:lang w:val="es-AR"/>
        </w:rPr>
        <w:t xml:space="preserve"> </w:t>
      </w:r>
      <w:r w:rsidRPr="00506990">
        <w:rPr>
          <w:rFonts w:ascii="Times New Roman" w:hAnsi="Times New Roman" w:cs="Times New Roman"/>
          <w:color w:val="0D0D0D" w:themeColor="text1" w:themeTint="F2"/>
          <w:sz w:val="22"/>
          <w:szCs w:val="22"/>
        </w:rPr>
        <w:t>a jurisdicción no exclusiva del Tribunal Arbitral, o bien a la de los tribunales ordinarios de la ciudad de Rosario, a opción exclusiva del tenedor en cuestión. A su vez, en los casos en que las normas vigentes establezcan la acumulación de acciones entabladas con idéntica finalidad ante un solo tribunal, la acumulación se efectuará ante el tribunal judicial.</w:t>
      </w:r>
    </w:p>
    <w:p w14:paraId="62B733C8" w14:textId="77777777" w:rsidR="0050339C" w:rsidRPr="00506990" w:rsidRDefault="0050339C" w:rsidP="0050339C">
      <w:pPr>
        <w:widowControl w:val="0"/>
        <w:suppressAutoHyphens/>
        <w:rPr>
          <w:rFonts w:ascii="Times New Roman" w:hAnsi="Times New Roman" w:cs="Times New Roman"/>
          <w:color w:val="0D0D0D" w:themeColor="text1" w:themeTint="F2"/>
          <w:sz w:val="22"/>
          <w:szCs w:val="22"/>
        </w:rPr>
      </w:pPr>
    </w:p>
    <w:p w14:paraId="294A7046" w14:textId="6A4E5D05" w:rsidR="0050339C" w:rsidRPr="00506990" w:rsidRDefault="0050339C" w:rsidP="0050339C">
      <w:pPr>
        <w:widowControl w:val="0"/>
        <w:suppressAutoHyphens/>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Artículo 4.1</w:t>
      </w:r>
      <w:r w:rsidR="005F5187">
        <w:rPr>
          <w:rFonts w:ascii="Times New Roman" w:hAnsi="Times New Roman" w:cs="Times New Roman"/>
          <w:b/>
          <w:color w:val="0D0D0D" w:themeColor="text1" w:themeTint="F2"/>
          <w:sz w:val="22"/>
          <w:szCs w:val="22"/>
        </w:rPr>
        <w:t>1</w:t>
      </w:r>
      <w:r w:rsidRPr="00506990">
        <w:rPr>
          <w:rFonts w:ascii="Times New Roman" w:hAnsi="Times New Roman" w:cs="Times New Roman"/>
          <w:b/>
          <w:color w:val="0D0D0D" w:themeColor="text1" w:themeTint="F2"/>
          <w:sz w:val="22"/>
          <w:szCs w:val="22"/>
        </w:rPr>
        <w:t xml:space="preserve">. Declaraciones y garantías del Fiduciario. </w:t>
      </w:r>
      <w:r w:rsidRPr="00506990">
        <w:rPr>
          <w:rFonts w:ascii="Times New Roman" w:hAnsi="Times New Roman" w:cs="Times New Roman"/>
          <w:color w:val="0D0D0D" w:themeColor="text1" w:themeTint="F2"/>
          <w:sz w:val="22"/>
          <w:szCs w:val="22"/>
        </w:rPr>
        <w:t>El Fiduciario declara y garantiza lo siguiente:</w:t>
      </w:r>
    </w:p>
    <w:p w14:paraId="27C2077F"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Que el Fiduciario es una entidad existente y debidamente registrada de conformidad con las disposiciones aplicables a su constitución.</w:t>
      </w:r>
    </w:p>
    <w:p w14:paraId="59A65359"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Que el Programa se encuentra vigente y la autorización oportunamente conferida al mismo por la CNV, permanece plenamente válida y en todos sus efectos. </w:t>
      </w:r>
    </w:p>
    <w:p w14:paraId="5CD870B8"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Que el Fiduciario goza de todas las facultades necesarias para suscribir este Contrato Suplementario y asumir y cumplir válidamente sus obligaciones previstas en este Contrato Suplementario.</w:t>
      </w:r>
    </w:p>
    <w:p w14:paraId="7669388E"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Que el Fiduciario ha adoptado todas las resoluciones necesarias a efectos de celebrar válidamente este Contrato Suplementario.</w:t>
      </w:r>
    </w:p>
    <w:p w14:paraId="3DAB8723"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Que este Contrato Suplementario contiene disposiciones válidas y vinculantes para el Fiduciario, exigibles a éste de conformidad con las disposiciones de este Contrato Suplementario.</w:t>
      </w:r>
    </w:p>
    <w:p w14:paraId="786C24C0"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Que la celebración y cumplimiento de este Contrato Suplementario no viola las disposiciones de ninguna ley, decreto, reglamentación o resolución aplicable a la capacidad del Fiduciario para cumplir sus obligaciones bajo el Programa, ni bajo este Contrato Suplementario, ni ningún acuerdo, contrato o convenio que el Fiduciario haya celebrado.</w:t>
      </w:r>
    </w:p>
    <w:p w14:paraId="67CACE30"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Que el Fiduciario es una entidad autorizada a operar como tal por la Comisión Nacional de Valores. </w:t>
      </w:r>
    </w:p>
    <w:p w14:paraId="6A54EBC4"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Que a juicio del Fiduciario no existen hechos relevantes que puedan afectar la estructura fiduciaria.</w:t>
      </w:r>
    </w:p>
    <w:p w14:paraId="56E5A05C" w14:textId="77777777" w:rsidR="0050339C" w:rsidRPr="00506990" w:rsidRDefault="0050339C" w:rsidP="0050339C">
      <w:pPr>
        <w:widowControl w:val="0"/>
        <w:suppressAutoHyphens/>
        <w:rPr>
          <w:rFonts w:ascii="Times New Roman" w:hAnsi="Times New Roman" w:cs="Times New Roman"/>
          <w:b/>
          <w:color w:val="0D0D0D" w:themeColor="text1" w:themeTint="F2"/>
          <w:sz w:val="22"/>
          <w:szCs w:val="22"/>
          <w:lang w:val="es-AR"/>
        </w:rPr>
      </w:pPr>
    </w:p>
    <w:p w14:paraId="4245C150" w14:textId="5B5371A4" w:rsidR="0050339C" w:rsidRPr="00506990" w:rsidRDefault="0050339C" w:rsidP="0050339C">
      <w:pPr>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b/>
          <w:color w:val="0D0D0D" w:themeColor="text1" w:themeTint="F2"/>
          <w:sz w:val="22"/>
          <w:szCs w:val="22"/>
          <w:lang w:val="es-AR"/>
        </w:rPr>
        <w:t>Artículo 4.1</w:t>
      </w:r>
      <w:r w:rsidR="005F5187">
        <w:rPr>
          <w:rFonts w:ascii="Times New Roman" w:hAnsi="Times New Roman" w:cs="Times New Roman"/>
          <w:b/>
          <w:color w:val="0D0D0D" w:themeColor="text1" w:themeTint="F2"/>
          <w:sz w:val="22"/>
          <w:szCs w:val="22"/>
          <w:lang w:val="es-AR"/>
        </w:rPr>
        <w:t>2</w:t>
      </w:r>
      <w:r w:rsidRPr="00506990">
        <w:rPr>
          <w:rFonts w:ascii="Times New Roman" w:hAnsi="Times New Roman" w:cs="Times New Roman"/>
          <w:b/>
          <w:color w:val="0D0D0D" w:themeColor="text1" w:themeTint="F2"/>
          <w:sz w:val="22"/>
          <w:szCs w:val="22"/>
          <w:lang w:val="es-AR"/>
        </w:rPr>
        <w:t xml:space="preserve">. Rendición de Cuentas. </w:t>
      </w:r>
      <w:r w:rsidRPr="00506990">
        <w:rPr>
          <w:rFonts w:ascii="Times New Roman" w:hAnsi="Times New Roman" w:cs="Times New Roman"/>
          <w:color w:val="0D0D0D" w:themeColor="text1" w:themeTint="F2"/>
          <w:sz w:val="22"/>
          <w:szCs w:val="22"/>
          <w:lang w:val="es-AR"/>
        </w:rPr>
        <w:t>El Fiduciario rendirá cuentas de su gestión a los beneficiarios en los términos de los artículos 37 y 38 del Capítulo IV Título V de la Normas de la CNV, la Cláusula Trigésimo Sexta, Sección Séptima del Contrato Marco y el artículo 1.675 del Código Civil y Comercial de la Nación. Por aplicación de lo dispuesto en el artículo 862 del Código Civil y Comercial de la Nación, transcurridos treinta (30) días desde la publicación de la información indicada en los artículos anteriores sin que existiera impugnación por medio fehaciente (dirigida esta última al Fiduciario) por parte de un Beneficiario, se considerará que las cuentas rendidas son correctas, salvo errores de cálculo que pueden ser observados dentro del plazo de caducidad de un año.</w:t>
      </w:r>
    </w:p>
    <w:p w14:paraId="0915F661" w14:textId="77777777" w:rsidR="0050339C" w:rsidRPr="00506990" w:rsidRDefault="0050339C" w:rsidP="0050339C">
      <w:pPr>
        <w:widowControl w:val="0"/>
        <w:suppressAutoHyphens/>
        <w:rPr>
          <w:rFonts w:ascii="Times New Roman" w:hAnsi="Times New Roman" w:cs="Times New Roman"/>
          <w:color w:val="0D0D0D" w:themeColor="text1" w:themeTint="F2"/>
          <w:sz w:val="22"/>
          <w:szCs w:val="22"/>
          <w:lang w:val="es-AR"/>
        </w:rPr>
      </w:pPr>
    </w:p>
    <w:p w14:paraId="2A999253" w14:textId="67656806" w:rsidR="0050339C" w:rsidRPr="00506990" w:rsidRDefault="0050339C" w:rsidP="0050339C">
      <w:pPr>
        <w:pStyle w:val="Encabezado"/>
        <w:suppressLineNumbers/>
        <w:suppressAutoHyphens/>
        <w:rPr>
          <w:rFonts w:ascii="Times New Roman" w:hAnsi="Times New Roman"/>
          <w:iCs/>
          <w:color w:val="0D0D0D" w:themeColor="text1" w:themeTint="F2"/>
          <w:sz w:val="22"/>
          <w:szCs w:val="22"/>
        </w:rPr>
      </w:pPr>
      <w:r w:rsidRPr="00506990">
        <w:rPr>
          <w:rFonts w:ascii="Times New Roman" w:hAnsi="Times New Roman"/>
          <w:iCs/>
          <w:color w:val="0D0D0D" w:themeColor="text1" w:themeTint="F2"/>
          <w:sz w:val="22"/>
          <w:szCs w:val="22"/>
        </w:rPr>
        <w:t>En la Ciudad de Rosario</w:t>
      </w:r>
      <w:r w:rsidRPr="00506990">
        <w:rPr>
          <w:rFonts w:ascii="Times New Roman" w:hAnsi="Times New Roman"/>
          <w:color w:val="0D0D0D" w:themeColor="text1" w:themeTint="F2"/>
          <w:sz w:val="22"/>
          <w:szCs w:val="22"/>
        </w:rPr>
        <w:t xml:space="preserve">, a los </w:t>
      </w:r>
      <w:r w:rsidRPr="00506990">
        <w:rPr>
          <w:rFonts w:ascii="Times New Roman" w:hAnsi="Times New Roman"/>
          <w:color w:val="0D0D0D" w:themeColor="text1" w:themeTint="F2"/>
          <w:sz w:val="22"/>
          <w:szCs w:val="22"/>
          <w:highlight w:val="yellow"/>
        </w:rPr>
        <w:t>[__]</w:t>
      </w:r>
      <w:r w:rsidRPr="00506990">
        <w:rPr>
          <w:rFonts w:ascii="Times New Roman" w:hAnsi="Times New Roman"/>
          <w:color w:val="0D0D0D" w:themeColor="text1" w:themeTint="F2"/>
          <w:sz w:val="22"/>
          <w:szCs w:val="22"/>
        </w:rPr>
        <w:t xml:space="preserve"> días del mes de </w:t>
      </w:r>
      <w:r w:rsidRPr="00506990">
        <w:rPr>
          <w:rFonts w:ascii="Times New Roman" w:hAnsi="Times New Roman"/>
          <w:color w:val="0D0D0D" w:themeColor="text1" w:themeTint="F2"/>
          <w:sz w:val="22"/>
          <w:szCs w:val="22"/>
          <w:highlight w:val="yellow"/>
        </w:rPr>
        <w:t>[_]</w:t>
      </w:r>
      <w:r w:rsidRPr="00506990">
        <w:rPr>
          <w:rFonts w:ascii="Times New Roman" w:hAnsi="Times New Roman"/>
          <w:color w:val="0D0D0D" w:themeColor="text1" w:themeTint="F2"/>
          <w:sz w:val="22"/>
          <w:szCs w:val="22"/>
        </w:rPr>
        <w:t xml:space="preserve"> </w:t>
      </w:r>
      <w:r w:rsidRPr="00506990">
        <w:rPr>
          <w:rFonts w:ascii="Times New Roman" w:hAnsi="Times New Roman"/>
          <w:iCs/>
          <w:color w:val="0D0D0D" w:themeColor="text1" w:themeTint="F2"/>
          <w:sz w:val="22"/>
          <w:szCs w:val="22"/>
        </w:rPr>
        <w:t xml:space="preserve">de </w:t>
      </w:r>
      <w:r w:rsidR="00124F95" w:rsidRPr="00506990">
        <w:rPr>
          <w:rFonts w:ascii="Times New Roman" w:hAnsi="Times New Roman"/>
          <w:iCs/>
          <w:color w:val="0D0D0D" w:themeColor="text1" w:themeTint="F2"/>
          <w:sz w:val="22"/>
          <w:szCs w:val="22"/>
        </w:rPr>
        <w:t>20</w:t>
      </w:r>
      <w:r w:rsidR="00124F95">
        <w:rPr>
          <w:rFonts w:ascii="Times New Roman" w:hAnsi="Times New Roman"/>
          <w:iCs/>
          <w:color w:val="0D0D0D" w:themeColor="text1" w:themeTint="F2"/>
          <w:sz w:val="22"/>
          <w:szCs w:val="22"/>
        </w:rPr>
        <w:t>23</w:t>
      </w:r>
      <w:r w:rsidR="00124F95" w:rsidRPr="00506990">
        <w:rPr>
          <w:rFonts w:ascii="Times New Roman" w:hAnsi="Times New Roman"/>
          <w:iCs/>
          <w:color w:val="0D0D0D" w:themeColor="text1" w:themeTint="F2"/>
          <w:sz w:val="22"/>
          <w:szCs w:val="22"/>
        </w:rPr>
        <w:t xml:space="preserve"> </w:t>
      </w:r>
      <w:r w:rsidRPr="00506990">
        <w:rPr>
          <w:rFonts w:ascii="Times New Roman" w:hAnsi="Times New Roman"/>
          <w:iCs/>
          <w:color w:val="0D0D0D" w:themeColor="text1" w:themeTint="F2"/>
          <w:sz w:val="22"/>
          <w:szCs w:val="22"/>
        </w:rPr>
        <w:t xml:space="preserve">se suscriben </w:t>
      </w:r>
      <w:r w:rsidR="000E52B7">
        <w:rPr>
          <w:rFonts w:ascii="Times New Roman" w:hAnsi="Times New Roman"/>
          <w:iCs/>
          <w:color w:val="0D0D0D" w:themeColor="text1" w:themeTint="F2"/>
          <w:sz w:val="22"/>
          <w:szCs w:val="22"/>
        </w:rPr>
        <w:t>cuatro</w:t>
      </w:r>
      <w:r w:rsidR="000E52B7" w:rsidRPr="00506990">
        <w:rPr>
          <w:rFonts w:ascii="Times New Roman" w:hAnsi="Times New Roman"/>
          <w:iCs/>
          <w:color w:val="0D0D0D" w:themeColor="text1" w:themeTint="F2"/>
          <w:sz w:val="22"/>
          <w:szCs w:val="22"/>
        </w:rPr>
        <w:t xml:space="preserve"> </w:t>
      </w:r>
      <w:r w:rsidRPr="00506990">
        <w:rPr>
          <w:rFonts w:ascii="Times New Roman" w:hAnsi="Times New Roman"/>
          <w:iCs/>
          <w:color w:val="0D0D0D" w:themeColor="text1" w:themeTint="F2"/>
          <w:sz w:val="22"/>
          <w:szCs w:val="22"/>
        </w:rPr>
        <w:t>ejemplares de un mismo tenor y a un sólo efecto</w:t>
      </w:r>
      <w:r w:rsidR="000E52B7">
        <w:rPr>
          <w:rFonts w:ascii="Times New Roman" w:hAnsi="Times New Roman"/>
          <w:iCs/>
          <w:color w:val="0D0D0D" w:themeColor="text1" w:themeTint="F2"/>
          <w:sz w:val="22"/>
          <w:szCs w:val="22"/>
        </w:rPr>
        <w:t>, uno para cada una de las Partes y uno para ser presentado ante la Comisión Nacional de Valores</w:t>
      </w:r>
      <w:r w:rsidRPr="00506990">
        <w:rPr>
          <w:rFonts w:ascii="Times New Roman" w:hAnsi="Times New Roman"/>
          <w:iCs/>
          <w:color w:val="0D0D0D" w:themeColor="text1" w:themeTint="F2"/>
          <w:sz w:val="22"/>
          <w:szCs w:val="22"/>
        </w:rPr>
        <w:t>.</w:t>
      </w:r>
    </w:p>
    <w:p w14:paraId="608F3EA3" w14:textId="77777777" w:rsidR="0050339C" w:rsidRPr="00506990" w:rsidRDefault="0050339C" w:rsidP="0050339C">
      <w:pPr>
        <w:pStyle w:val="Encabezado"/>
        <w:suppressLineNumbers/>
        <w:suppressAutoHyphens/>
        <w:rPr>
          <w:rFonts w:ascii="Times New Roman" w:hAnsi="Times New Roman"/>
          <w:iCs/>
          <w:color w:val="0D0D0D" w:themeColor="text1" w:themeTint="F2"/>
          <w:sz w:val="22"/>
          <w:szCs w:val="22"/>
        </w:rPr>
      </w:pPr>
    </w:p>
    <w:p w14:paraId="7262CDCD" w14:textId="77777777" w:rsidR="0050339C" w:rsidRPr="00506990" w:rsidRDefault="0050339C" w:rsidP="0050339C">
      <w:pPr>
        <w:rPr>
          <w:rFonts w:ascii="Times New Roman" w:hAnsi="Times New Roman" w:cs="Times New Roman"/>
          <w:color w:val="0D0D0D"/>
          <w:sz w:val="20"/>
          <w:lang w:val="es-ES"/>
        </w:rPr>
      </w:pPr>
      <w:r w:rsidRPr="00506990">
        <w:rPr>
          <w:rFonts w:ascii="Times New Roman" w:hAnsi="Times New Roman" w:cs="Times New Roman"/>
          <w:color w:val="0D0D0D"/>
          <w:sz w:val="20"/>
          <w:lang w:val="es-ES"/>
        </w:rPr>
        <w:t xml:space="preserve">Por </w:t>
      </w:r>
      <w:r w:rsidRPr="00506990">
        <w:rPr>
          <w:rFonts w:ascii="Times New Roman" w:hAnsi="Times New Roman" w:cs="Times New Roman"/>
          <w:b/>
          <w:color w:val="0D0D0D"/>
          <w:sz w:val="20"/>
          <w:lang w:val="es-ES"/>
        </w:rPr>
        <w:t>Rosario Administradora Sociedad Fiduciaria S.A.</w:t>
      </w:r>
      <w:r w:rsidRPr="00506990">
        <w:rPr>
          <w:rFonts w:ascii="Times New Roman" w:hAnsi="Times New Roman" w:cs="Times New Roman"/>
          <w:b/>
          <w:bCs/>
          <w:color w:val="0D0D0D"/>
          <w:sz w:val="20"/>
          <w:szCs w:val="20"/>
          <w:lang w:val="es-ES"/>
        </w:rPr>
        <w:t xml:space="preserve"> </w:t>
      </w:r>
    </w:p>
    <w:p w14:paraId="537E2277" w14:textId="77777777" w:rsidR="0050339C" w:rsidRPr="00506990" w:rsidRDefault="0050339C" w:rsidP="0050339C">
      <w:pPr>
        <w:widowControl w:val="0"/>
        <w:suppressAutoHyphens/>
        <w:rPr>
          <w:rFonts w:ascii="Times New Roman" w:hAnsi="Times New Roman" w:cs="Times New Roman"/>
          <w:color w:val="0D0D0D"/>
          <w:sz w:val="20"/>
          <w:szCs w:val="20"/>
          <w:lang w:val="es-AR"/>
        </w:rPr>
      </w:pPr>
      <w:r w:rsidRPr="00506990">
        <w:rPr>
          <w:rFonts w:ascii="Times New Roman" w:hAnsi="Times New Roman" w:cs="Times New Roman"/>
          <w:color w:val="0D0D0D"/>
          <w:sz w:val="20"/>
          <w:szCs w:val="20"/>
          <w:lang w:val="es-AR"/>
        </w:rPr>
        <w:t>como Fiduciario</w:t>
      </w:r>
    </w:p>
    <w:tbl>
      <w:tblPr>
        <w:tblW w:w="0" w:type="auto"/>
        <w:tblLayout w:type="fixed"/>
        <w:tblCellMar>
          <w:left w:w="70" w:type="dxa"/>
          <w:right w:w="70" w:type="dxa"/>
        </w:tblCellMar>
        <w:tblLook w:val="04A0" w:firstRow="1" w:lastRow="0" w:firstColumn="1" w:lastColumn="0" w:noHBand="0" w:noVBand="1"/>
      </w:tblPr>
      <w:tblGrid>
        <w:gridCol w:w="4531"/>
        <w:gridCol w:w="4113"/>
      </w:tblGrid>
      <w:tr w:rsidR="0050339C" w:rsidRPr="00506990" w14:paraId="598A8624" w14:textId="77777777" w:rsidTr="0098446E">
        <w:trPr>
          <w:trHeight w:val="1381"/>
        </w:trPr>
        <w:tc>
          <w:tcPr>
            <w:tcW w:w="4531" w:type="dxa"/>
          </w:tcPr>
          <w:p w14:paraId="28FD05C6" w14:textId="77777777" w:rsidR="0050339C" w:rsidRDefault="0050339C" w:rsidP="006F15A1">
            <w:pPr>
              <w:spacing w:line="360" w:lineRule="auto"/>
              <w:rPr>
                <w:rFonts w:ascii="Times New Roman" w:hAnsi="Times New Roman" w:cs="Times New Roman"/>
                <w:color w:val="0D0D0D"/>
                <w:sz w:val="20"/>
                <w:szCs w:val="20"/>
                <w:lang w:val="es-AR" w:eastAsia="en-US"/>
              </w:rPr>
            </w:pPr>
          </w:p>
          <w:p w14:paraId="0DD34EE8"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7E86C2D0"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12ECB008" w14:textId="77777777" w:rsidR="00DD0C47" w:rsidRPr="00506990" w:rsidRDefault="00DD0C47" w:rsidP="006F15A1">
            <w:pPr>
              <w:spacing w:line="360" w:lineRule="auto"/>
              <w:rPr>
                <w:rFonts w:ascii="Times New Roman" w:hAnsi="Times New Roman" w:cs="Times New Roman"/>
                <w:color w:val="0D0D0D"/>
                <w:sz w:val="20"/>
                <w:szCs w:val="20"/>
                <w:lang w:val="es-AR" w:eastAsia="en-US"/>
              </w:rPr>
            </w:pPr>
          </w:p>
          <w:p w14:paraId="1D29F029" w14:textId="77777777" w:rsidR="0050339C" w:rsidRPr="00506990" w:rsidRDefault="0050339C" w:rsidP="006F15A1">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______________________</w:t>
            </w:r>
          </w:p>
          <w:p w14:paraId="6CEF12C8" w14:textId="77777777" w:rsidR="00DD0C47" w:rsidRPr="00506990" w:rsidRDefault="00DD0C47" w:rsidP="00DD0C47">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 xml:space="preserve">Aclaración: </w:t>
            </w:r>
          </w:p>
          <w:p w14:paraId="2AB08435" w14:textId="77777777" w:rsidR="0050339C" w:rsidRPr="00506990" w:rsidRDefault="00DD0C47" w:rsidP="0098446E">
            <w:pPr>
              <w:pStyle w:val="Piedepgina"/>
              <w:spacing w:line="360" w:lineRule="auto"/>
              <w:jc w:val="left"/>
              <w:rPr>
                <w:rFonts w:ascii="Times New Roman" w:eastAsia="Times New Roman" w:hAnsi="Times New Roman"/>
                <w:color w:val="0D0D0D"/>
                <w:lang w:val="es-AR" w:eastAsia="en-US"/>
              </w:rPr>
            </w:pPr>
            <w:r w:rsidRPr="00506990">
              <w:rPr>
                <w:rFonts w:ascii="Times New Roman" w:hAnsi="Times New Roman"/>
                <w:color w:val="0D0D0D"/>
                <w:lang w:eastAsia="en-US"/>
              </w:rPr>
              <w:t>Cargo:</w:t>
            </w:r>
            <w:r>
              <w:rPr>
                <w:rFonts w:ascii="Times New Roman" w:hAnsi="Times New Roman"/>
                <w:color w:val="0D0D0D"/>
                <w:lang w:eastAsia="en-US"/>
              </w:rPr>
              <w:t xml:space="preserve"> </w:t>
            </w:r>
            <w:r w:rsidRPr="00506990">
              <w:rPr>
                <w:rFonts w:ascii="Times New Roman" w:hAnsi="Times New Roman"/>
                <w:color w:val="0D0D0D"/>
                <w:lang w:eastAsia="en-US"/>
              </w:rPr>
              <w:t>Apoderado</w:t>
            </w:r>
            <w:r w:rsidRPr="00506990" w:rsidDel="00DD0C47">
              <w:rPr>
                <w:rFonts w:ascii="Times New Roman" w:hAnsi="Times New Roman"/>
                <w:color w:val="0D0D0D"/>
                <w:lang w:eastAsia="en-US"/>
              </w:rPr>
              <w:t xml:space="preserve"> </w:t>
            </w:r>
            <w:r w:rsidR="0050339C" w:rsidRPr="00506990">
              <w:rPr>
                <w:rFonts w:ascii="Times New Roman" w:hAnsi="Times New Roman"/>
                <w:color w:val="0D0D0D"/>
                <w:lang w:eastAsia="en-US"/>
              </w:rPr>
              <w:tab/>
            </w:r>
            <w:r w:rsidR="0050339C" w:rsidRPr="00506990">
              <w:rPr>
                <w:rFonts w:ascii="Times New Roman" w:hAnsi="Times New Roman"/>
                <w:color w:val="0D0D0D"/>
                <w:lang w:eastAsia="en-US"/>
              </w:rPr>
              <w:tab/>
            </w:r>
          </w:p>
        </w:tc>
        <w:tc>
          <w:tcPr>
            <w:tcW w:w="4113" w:type="dxa"/>
          </w:tcPr>
          <w:p w14:paraId="50CCC157" w14:textId="77777777" w:rsidR="0050339C" w:rsidRDefault="0050339C" w:rsidP="006F15A1">
            <w:pPr>
              <w:spacing w:line="360" w:lineRule="auto"/>
              <w:rPr>
                <w:rFonts w:ascii="Times New Roman" w:hAnsi="Times New Roman" w:cs="Times New Roman"/>
                <w:color w:val="0D0D0D"/>
                <w:sz w:val="20"/>
                <w:szCs w:val="20"/>
                <w:lang w:val="es-AR" w:eastAsia="en-US"/>
              </w:rPr>
            </w:pPr>
          </w:p>
          <w:p w14:paraId="5A220982"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66D3B76F"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63311D26" w14:textId="77777777" w:rsidR="00DD0C47" w:rsidRPr="00506990" w:rsidRDefault="00DD0C47" w:rsidP="006F15A1">
            <w:pPr>
              <w:spacing w:line="360" w:lineRule="auto"/>
              <w:rPr>
                <w:rFonts w:ascii="Times New Roman" w:hAnsi="Times New Roman" w:cs="Times New Roman"/>
                <w:color w:val="0D0D0D"/>
                <w:sz w:val="20"/>
                <w:szCs w:val="20"/>
                <w:lang w:val="es-AR" w:eastAsia="en-US"/>
              </w:rPr>
            </w:pPr>
          </w:p>
          <w:p w14:paraId="6E38365C" w14:textId="77777777" w:rsidR="0050339C" w:rsidRPr="00506990" w:rsidRDefault="0050339C" w:rsidP="006F15A1">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______________________</w:t>
            </w:r>
          </w:p>
          <w:p w14:paraId="7D8A556A" w14:textId="77777777" w:rsidR="0050339C" w:rsidRPr="00506990" w:rsidRDefault="0050339C" w:rsidP="006F15A1">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 xml:space="preserve">Aclaración: </w:t>
            </w:r>
          </w:p>
          <w:p w14:paraId="3EFBB639" w14:textId="77777777" w:rsidR="0050339C" w:rsidRPr="00506990" w:rsidRDefault="0050339C" w:rsidP="006F15A1">
            <w:pPr>
              <w:spacing w:line="360" w:lineRule="auto"/>
              <w:rPr>
                <w:rFonts w:ascii="Times New Roman" w:hAnsi="Times New Roman" w:cs="Times New Roman"/>
                <w:color w:val="0D0D0D"/>
                <w:sz w:val="20"/>
                <w:szCs w:val="20"/>
                <w:lang w:val="es-AR" w:eastAsia="en-US"/>
              </w:rPr>
            </w:pPr>
            <w:r w:rsidRPr="00506990">
              <w:rPr>
                <w:rFonts w:ascii="Times New Roman" w:hAnsi="Times New Roman" w:cs="Times New Roman"/>
                <w:color w:val="0D0D0D"/>
                <w:sz w:val="20"/>
                <w:szCs w:val="20"/>
                <w:lang w:eastAsia="en-US"/>
              </w:rPr>
              <w:t>Cargo: Apoderado</w:t>
            </w:r>
          </w:p>
        </w:tc>
      </w:tr>
    </w:tbl>
    <w:p w14:paraId="32490053" w14:textId="77777777" w:rsidR="00DD0C47" w:rsidRDefault="00DD0C47" w:rsidP="0050339C">
      <w:pPr>
        <w:rPr>
          <w:rFonts w:ascii="Times New Roman" w:hAnsi="Times New Roman" w:cs="Times New Roman"/>
          <w:color w:val="0D0D0D"/>
          <w:sz w:val="20"/>
          <w:szCs w:val="20"/>
        </w:rPr>
      </w:pPr>
    </w:p>
    <w:p w14:paraId="359E438C" w14:textId="77777777" w:rsidR="0050339C" w:rsidRPr="00506990" w:rsidRDefault="0050339C" w:rsidP="0050339C">
      <w:pPr>
        <w:rPr>
          <w:rFonts w:ascii="Times New Roman" w:hAnsi="Times New Roman" w:cs="Times New Roman"/>
          <w:color w:val="0D0D0D"/>
          <w:sz w:val="20"/>
          <w:szCs w:val="20"/>
        </w:rPr>
      </w:pPr>
      <w:r w:rsidRPr="00506990">
        <w:rPr>
          <w:rFonts w:ascii="Times New Roman" w:hAnsi="Times New Roman" w:cs="Times New Roman"/>
          <w:color w:val="0D0D0D"/>
          <w:sz w:val="20"/>
          <w:szCs w:val="20"/>
        </w:rPr>
        <w:t xml:space="preserve">Por </w:t>
      </w:r>
      <w:r w:rsidRPr="00506990">
        <w:rPr>
          <w:rFonts w:ascii="Times New Roman" w:hAnsi="Times New Roman" w:cs="Times New Roman"/>
          <w:b/>
          <w:color w:val="0D0D0D"/>
          <w:sz w:val="20"/>
          <w:szCs w:val="20"/>
        </w:rPr>
        <w:t>Bazar Avenida</w:t>
      </w:r>
      <w:r w:rsidRPr="00506990">
        <w:rPr>
          <w:rFonts w:ascii="Times New Roman" w:hAnsi="Times New Roman" w:cs="Times New Roman"/>
          <w:color w:val="0D0D0D"/>
          <w:sz w:val="20"/>
          <w:szCs w:val="20"/>
        </w:rPr>
        <w:t xml:space="preserve"> </w:t>
      </w:r>
      <w:r w:rsidRPr="00506990">
        <w:rPr>
          <w:rFonts w:ascii="Times New Roman" w:hAnsi="Times New Roman" w:cs="Times New Roman"/>
          <w:b/>
          <w:color w:val="0D0D0D"/>
          <w:sz w:val="20"/>
          <w:szCs w:val="20"/>
        </w:rPr>
        <w:t xml:space="preserve">S.A. </w:t>
      </w:r>
    </w:p>
    <w:p w14:paraId="13923212" w14:textId="77777777" w:rsidR="0050339C" w:rsidRPr="00506990" w:rsidRDefault="0050339C" w:rsidP="0050339C">
      <w:pPr>
        <w:rPr>
          <w:rFonts w:ascii="Times New Roman" w:hAnsi="Times New Roman" w:cs="Times New Roman"/>
          <w:color w:val="0D0D0D"/>
          <w:sz w:val="20"/>
          <w:szCs w:val="20"/>
        </w:rPr>
      </w:pPr>
      <w:r w:rsidRPr="00506990">
        <w:rPr>
          <w:rFonts w:ascii="Times New Roman" w:hAnsi="Times New Roman" w:cs="Times New Roman"/>
          <w:color w:val="0D0D0D"/>
          <w:sz w:val="20"/>
          <w:szCs w:val="20"/>
        </w:rPr>
        <w:t xml:space="preserve">como Fiduciante, Administrador y Agente de Cobro. </w:t>
      </w:r>
    </w:p>
    <w:tbl>
      <w:tblPr>
        <w:tblW w:w="0" w:type="auto"/>
        <w:tblLayout w:type="fixed"/>
        <w:tblCellMar>
          <w:left w:w="70" w:type="dxa"/>
          <w:right w:w="70" w:type="dxa"/>
        </w:tblCellMar>
        <w:tblLook w:val="04A0" w:firstRow="1" w:lastRow="0" w:firstColumn="1" w:lastColumn="0" w:noHBand="0" w:noVBand="1"/>
      </w:tblPr>
      <w:tblGrid>
        <w:gridCol w:w="4322"/>
        <w:gridCol w:w="4322"/>
      </w:tblGrid>
      <w:tr w:rsidR="0050339C" w:rsidRPr="00506990" w14:paraId="1C7A76E3" w14:textId="77777777" w:rsidTr="0098446E">
        <w:tc>
          <w:tcPr>
            <w:tcW w:w="4322" w:type="dxa"/>
          </w:tcPr>
          <w:p w14:paraId="6A9798B4" w14:textId="77777777" w:rsidR="0050339C" w:rsidRDefault="0050339C" w:rsidP="006F15A1">
            <w:pPr>
              <w:spacing w:line="360" w:lineRule="auto"/>
              <w:rPr>
                <w:rFonts w:ascii="Times New Roman" w:hAnsi="Times New Roman" w:cs="Times New Roman"/>
                <w:color w:val="0D0D0D"/>
                <w:sz w:val="20"/>
                <w:szCs w:val="20"/>
                <w:lang w:val="es-AR" w:eastAsia="en-US"/>
              </w:rPr>
            </w:pPr>
          </w:p>
          <w:p w14:paraId="54CA2C1F"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6B0B8F54"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35868333" w14:textId="77777777" w:rsidR="00DD0C47" w:rsidRPr="00506990" w:rsidRDefault="00DD0C47" w:rsidP="006F15A1">
            <w:pPr>
              <w:spacing w:line="360" w:lineRule="auto"/>
              <w:rPr>
                <w:rFonts w:ascii="Times New Roman" w:hAnsi="Times New Roman" w:cs="Times New Roman"/>
                <w:color w:val="0D0D0D"/>
                <w:sz w:val="20"/>
                <w:szCs w:val="20"/>
                <w:lang w:val="es-AR" w:eastAsia="en-US"/>
              </w:rPr>
            </w:pPr>
          </w:p>
          <w:p w14:paraId="046414C5" w14:textId="77777777" w:rsidR="0050339C" w:rsidRPr="00506990" w:rsidRDefault="0050339C" w:rsidP="006F15A1">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________________________</w:t>
            </w:r>
          </w:p>
          <w:p w14:paraId="0E7D89DC" w14:textId="77777777" w:rsidR="0050339C" w:rsidRPr="00506990" w:rsidRDefault="0050339C" w:rsidP="006F15A1">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 xml:space="preserve">Nombre: </w:t>
            </w:r>
          </w:p>
          <w:p w14:paraId="011E6A8F" w14:textId="77777777" w:rsidR="0050339C" w:rsidRPr="00506990" w:rsidRDefault="0050339C" w:rsidP="006F15A1">
            <w:pPr>
              <w:spacing w:line="360" w:lineRule="auto"/>
              <w:rPr>
                <w:rFonts w:ascii="Times New Roman" w:hAnsi="Times New Roman" w:cs="Times New Roman"/>
                <w:color w:val="0D0D0D"/>
                <w:sz w:val="20"/>
                <w:szCs w:val="20"/>
                <w:lang w:val="es-AR" w:eastAsia="en-US"/>
              </w:rPr>
            </w:pPr>
            <w:r w:rsidRPr="00506990">
              <w:rPr>
                <w:rFonts w:ascii="Times New Roman" w:hAnsi="Times New Roman" w:cs="Times New Roman"/>
                <w:color w:val="0D0D0D"/>
                <w:sz w:val="20"/>
                <w:szCs w:val="20"/>
                <w:lang w:eastAsia="en-US"/>
              </w:rPr>
              <w:t xml:space="preserve">Cargo: </w:t>
            </w:r>
          </w:p>
        </w:tc>
        <w:tc>
          <w:tcPr>
            <w:tcW w:w="4322" w:type="dxa"/>
          </w:tcPr>
          <w:p w14:paraId="06EA94D1" w14:textId="77777777" w:rsidR="0050339C" w:rsidRPr="00506990" w:rsidRDefault="0050339C" w:rsidP="006F15A1">
            <w:pPr>
              <w:spacing w:line="360" w:lineRule="auto"/>
              <w:rPr>
                <w:rFonts w:ascii="Times New Roman" w:hAnsi="Times New Roman" w:cs="Times New Roman"/>
                <w:color w:val="0D0D0D"/>
                <w:sz w:val="20"/>
                <w:szCs w:val="20"/>
                <w:lang w:val="es-AR" w:eastAsia="en-US"/>
              </w:rPr>
            </w:pPr>
          </w:p>
          <w:p w14:paraId="705BD77D" w14:textId="77777777" w:rsidR="0050339C" w:rsidRPr="00506990" w:rsidRDefault="0050339C" w:rsidP="006F15A1">
            <w:pPr>
              <w:spacing w:line="360" w:lineRule="auto"/>
              <w:rPr>
                <w:rFonts w:ascii="Times New Roman" w:hAnsi="Times New Roman" w:cs="Times New Roman"/>
                <w:color w:val="0D0D0D"/>
                <w:sz w:val="20"/>
                <w:szCs w:val="20"/>
                <w:lang w:eastAsia="en-US"/>
              </w:rPr>
            </w:pPr>
          </w:p>
          <w:p w14:paraId="0E66B948" w14:textId="77777777" w:rsidR="0050339C" w:rsidRPr="00506990" w:rsidRDefault="0050339C" w:rsidP="006F15A1">
            <w:pPr>
              <w:spacing w:line="360" w:lineRule="auto"/>
              <w:rPr>
                <w:rFonts w:ascii="Times New Roman" w:hAnsi="Times New Roman" w:cs="Times New Roman"/>
                <w:color w:val="0D0D0D"/>
                <w:sz w:val="20"/>
                <w:szCs w:val="20"/>
                <w:lang w:eastAsia="en-US"/>
              </w:rPr>
            </w:pPr>
          </w:p>
          <w:p w14:paraId="15DEB961" w14:textId="77777777" w:rsidR="0050339C" w:rsidRPr="00506990" w:rsidRDefault="0050339C" w:rsidP="006F15A1">
            <w:pPr>
              <w:spacing w:line="360" w:lineRule="auto"/>
              <w:rPr>
                <w:rFonts w:ascii="Times New Roman" w:hAnsi="Times New Roman" w:cs="Times New Roman"/>
                <w:color w:val="0D0D0D"/>
                <w:sz w:val="20"/>
                <w:szCs w:val="20"/>
                <w:lang w:val="es-AR" w:eastAsia="en-US"/>
              </w:rPr>
            </w:pPr>
            <w:r w:rsidRPr="00506990">
              <w:rPr>
                <w:rFonts w:ascii="Times New Roman" w:hAnsi="Times New Roman" w:cs="Times New Roman"/>
                <w:color w:val="0D0D0D"/>
                <w:sz w:val="20"/>
                <w:szCs w:val="20"/>
                <w:lang w:eastAsia="en-US"/>
              </w:rPr>
              <w:tab/>
            </w:r>
          </w:p>
        </w:tc>
      </w:tr>
    </w:tbl>
    <w:p w14:paraId="212FA23B" w14:textId="77777777" w:rsidR="0050339C" w:rsidRDefault="0050339C" w:rsidP="0050339C">
      <w:pPr>
        <w:pStyle w:val="Encabezado"/>
        <w:suppressLineNumbers/>
        <w:suppressAutoHyphens/>
        <w:rPr>
          <w:rFonts w:ascii="Times New Roman" w:hAnsi="Times New Roman"/>
          <w:iCs/>
          <w:color w:val="0D0D0D" w:themeColor="text1" w:themeTint="F2"/>
          <w:sz w:val="22"/>
          <w:szCs w:val="22"/>
        </w:rPr>
      </w:pPr>
    </w:p>
    <w:p w14:paraId="3B6F7B04" w14:textId="77777777" w:rsidR="002A2B1C" w:rsidRPr="00506990" w:rsidRDefault="002A2B1C" w:rsidP="002A2B1C">
      <w:pPr>
        <w:rPr>
          <w:rFonts w:ascii="Times New Roman" w:hAnsi="Times New Roman" w:cs="Times New Roman"/>
          <w:color w:val="0D0D0D"/>
          <w:sz w:val="20"/>
          <w:szCs w:val="20"/>
        </w:rPr>
      </w:pPr>
      <w:r w:rsidRPr="00506990">
        <w:rPr>
          <w:rFonts w:ascii="Times New Roman" w:hAnsi="Times New Roman" w:cs="Times New Roman"/>
          <w:color w:val="0D0D0D"/>
          <w:sz w:val="20"/>
          <w:szCs w:val="20"/>
        </w:rPr>
        <w:t xml:space="preserve">Por </w:t>
      </w:r>
      <w:r w:rsidRPr="00506990">
        <w:rPr>
          <w:rFonts w:ascii="Times New Roman" w:hAnsi="Times New Roman" w:cs="Times New Roman"/>
          <w:b/>
          <w:color w:val="0D0D0D"/>
          <w:sz w:val="20"/>
          <w:szCs w:val="20"/>
        </w:rPr>
        <w:t>Consumo</w:t>
      </w:r>
      <w:r w:rsidRPr="00506990">
        <w:rPr>
          <w:rFonts w:ascii="Times New Roman" w:hAnsi="Times New Roman" w:cs="Times New Roman"/>
          <w:color w:val="0D0D0D"/>
          <w:sz w:val="20"/>
          <w:szCs w:val="20"/>
        </w:rPr>
        <w:t xml:space="preserve"> </w:t>
      </w:r>
      <w:r w:rsidRPr="00506990">
        <w:rPr>
          <w:rFonts w:ascii="Times New Roman" w:hAnsi="Times New Roman" w:cs="Times New Roman"/>
          <w:b/>
          <w:color w:val="0D0D0D"/>
          <w:sz w:val="20"/>
          <w:szCs w:val="20"/>
        </w:rPr>
        <w:t xml:space="preserve">S.A. </w:t>
      </w:r>
    </w:p>
    <w:p w14:paraId="3ECF0A2A" w14:textId="77777777" w:rsidR="002A2B1C" w:rsidRPr="00506990" w:rsidRDefault="002A2B1C" w:rsidP="002A2B1C">
      <w:pPr>
        <w:rPr>
          <w:rFonts w:ascii="Times New Roman" w:hAnsi="Times New Roman" w:cs="Times New Roman"/>
          <w:color w:val="0D0D0D"/>
          <w:sz w:val="20"/>
          <w:szCs w:val="20"/>
        </w:rPr>
      </w:pPr>
      <w:r w:rsidRPr="00506990">
        <w:rPr>
          <w:rFonts w:ascii="Times New Roman" w:hAnsi="Times New Roman" w:cs="Times New Roman"/>
          <w:color w:val="0D0D0D"/>
          <w:sz w:val="20"/>
          <w:szCs w:val="20"/>
        </w:rPr>
        <w:t xml:space="preserve">como Fiduciante, Administrador y Agente de Cobro. </w:t>
      </w:r>
    </w:p>
    <w:tbl>
      <w:tblPr>
        <w:tblW w:w="0" w:type="auto"/>
        <w:tblLayout w:type="fixed"/>
        <w:tblCellMar>
          <w:left w:w="70" w:type="dxa"/>
          <w:right w:w="70" w:type="dxa"/>
        </w:tblCellMar>
        <w:tblLook w:val="04A0" w:firstRow="1" w:lastRow="0" w:firstColumn="1" w:lastColumn="0" w:noHBand="0" w:noVBand="1"/>
      </w:tblPr>
      <w:tblGrid>
        <w:gridCol w:w="4322"/>
        <w:gridCol w:w="4322"/>
      </w:tblGrid>
      <w:tr w:rsidR="002A2B1C" w:rsidRPr="00506990" w14:paraId="02663AE1" w14:textId="77777777" w:rsidTr="0098446E">
        <w:tc>
          <w:tcPr>
            <w:tcW w:w="4322" w:type="dxa"/>
          </w:tcPr>
          <w:p w14:paraId="27C5D290" w14:textId="77777777" w:rsidR="002A2B1C" w:rsidRDefault="002A2B1C" w:rsidP="00E05B63">
            <w:pPr>
              <w:spacing w:line="360" w:lineRule="auto"/>
              <w:rPr>
                <w:rFonts w:ascii="Times New Roman" w:hAnsi="Times New Roman" w:cs="Times New Roman"/>
                <w:color w:val="0D0D0D"/>
                <w:sz w:val="20"/>
                <w:szCs w:val="20"/>
                <w:lang w:val="es-AR" w:eastAsia="en-US"/>
              </w:rPr>
            </w:pPr>
          </w:p>
          <w:p w14:paraId="6B2BA7F7" w14:textId="77777777" w:rsidR="00DD0C47" w:rsidRDefault="00DD0C47" w:rsidP="00E05B63">
            <w:pPr>
              <w:spacing w:line="360" w:lineRule="auto"/>
              <w:rPr>
                <w:rFonts w:ascii="Times New Roman" w:hAnsi="Times New Roman" w:cs="Times New Roman"/>
                <w:color w:val="0D0D0D"/>
                <w:sz w:val="20"/>
                <w:szCs w:val="20"/>
                <w:lang w:val="es-AR" w:eastAsia="en-US"/>
              </w:rPr>
            </w:pPr>
          </w:p>
          <w:p w14:paraId="04D79DC7" w14:textId="77777777" w:rsidR="00DD0C47" w:rsidRPr="00506990" w:rsidRDefault="00DD0C47" w:rsidP="00E05B63">
            <w:pPr>
              <w:spacing w:line="360" w:lineRule="auto"/>
              <w:rPr>
                <w:rFonts w:ascii="Times New Roman" w:hAnsi="Times New Roman" w:cs="Times New Roman"/>
                <w:color w:val="0D0D0D"/>
                <w:sz w:val="20"/>
                <w:szCs w:val="20"/>
                <w:lang w:val="es-AR" w:eastAsia="en-US"/>
              </w:rPr>
            </w:pPr>
          </w:p>
          <w:p w14:paraId="5ECC9643" w14:textId="77777777" w:rsidR="002A2B1C" w:rsidRPr="00506990" w:rsidRDefault="002A2B1C" w:rsidP="00E05B63">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________________________</w:t>
            </w:r>
          </w:p>
          <w:p w14:paraId="69AD604E" w14:textId="77777777" w:rsidR="002A2B1C" w:rsidRPr="00506990" w:rsidRDefault="002A2B1C" w:rsidP="00E05B63">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 xml:space="preserve">Nombre: </w:t>
            </w:r>
          </w:p>
          <w:p w14:paraId="3B54739E" w14:textId="77777777" w:rsidR="002A2B1C" w:rsidRPr="00506990" w:rsidRDefault="002A2B1C" w:rsidP="00E05B63">
            <w:pPr>
              <w:spacing w:line="360" w:lineRule="auto"/>
              <w:rPr>
                <w:rFonts w:ascii="Times New Roman" w:hAnsi="Times New Roman" w:cs="Times New Roman"/>
                <w:color w:val="0D0D0D"/>
                <w:sz w:val="20"/>
                <w:szCs w:val="20"/>
                <w:lang w:val="es-AR" w:eastAsia="en-US"/>
              </w:rPr>
            </w:pPr>
            <w:r w:rsidRPr="00506990">
              <w:rPr>
                <w:rFonts w:ascii="Times New Roman" w:hAnsi="Times New Roman" w:cs="Times New Roman"/>
                <w:color w:val="0D0D0D"/>
                <w:sz w:val="20"/>
                <w:szCs w:val="20"/>
                <w:lang w:eastAsia="en-US"/>
              </w:rPr>
              <w:t xml:space="preserve">Cargo: </w:t>
            </w:r>
          </w:p>
        </w:tc>
        <w:tc>
          <w:tcPr>
            <w:tcW w:w="4322" w:type="dxa"/>
          </w:tcPr>
          <w:p w14:paraId="31E441BA" w14:textId="77777777" w:rsidR="002A2B1C" w:rsidRPr="00506990" w:rsidRDefault="002A2B1C" w:rsidP="00E05B63">
            <w:pPr>
              <w:spacing w:line="360" w:lineRule="auto"/>
              <w:rPr>
                <w:rFonts w:ascii="Times New Roman" w:hAnsi="Times New Roman" w:cs="Times New Roman"/>
                <w:color w:val="0D0D0D"/>
                <w:sz w:val="20"/>
                <w:szCs w:val="20"/>
                <w:lang w:val="es-AR" w:eastAsia="en-US"/>
              </w:rPr>
            </w:pPr>
          </w:p>
          <w:p w14:paraId="1CBA416F" w14:textId="77777777" w:rsidR="002A2B1C" w:rsidRPr="00506990" w:rsidRDefault="002A2B1C" w:rsidP="00E05B63">
            <w:pPr>
              <w:spacing w:line="360" w:lineRule="auto"/>
              <w:rPr>
                <w:rFonts w:ascii="Times New Roman" w:hAnsi="Times New Roman" w:cs="Times New Roman"/>
                <w:color w:val="0D0D0D"/>
                <w:sz w:val="20"/>
                <w:szCs w:val="20"/>
                <w:lang w:eastAsia="en-US"/>
              </w:rPr>
            </w:pPr>
          </w:p>
          <w:p w14:paraId="306CF007" w14:textId="77777777" w:rsidR="002A2B1C" w:rsidRPr="00506990" w:rsidRDefault="002A2B1C" w:rsidP="00E05B63">
            <w:pPr>
              <w:spacing w:line="360" w:lineRule="auto"/>
              <w:rPr>
                <w:rFonts w:ascii="Times New Roman" w:hAnsi="Times New Roman" w:cs="Times New Roman"/>
                <w:color w:val="0D0D0D"/>
                <w:sz w:val="20"/>
                <w:szCs w:val="20"/>
                <w:lang w:eastAsia="en-US"/>
              </w:rPr>
            </w:pPr>
          </w:p>
          <w:p w14:paraId="5E4118EE" w14:textId="77777777" w:rsidR="002A2B1C" w:rsidRPr="00506990" w:rsidRDefault="002A2B1C" w:rsidP="00E05B63">
            <w:pPr>
              <w:spacing w:line="360" w:lineRule="auto"/>
              <w:rPr>
                <w:rFonts w:ascii="Times New Roman" w:hAnsi="Times New Roman" w:cs="Times New Roman"/>
                <w:color w:val="0D0D0D"/>
                <w:sz w:val="20"/>
                <w:szCs w:val="20"/>
                <w:lang w:val="es-AR" w:eastAsia="en-US"/>
              </w:rPr>
            </w:pPr>
            <w:r w:rsidRPr="00506990">
              <w:rPr>
                <w:rFonts w:ascii="Times New Roman" w:hAnsi="Times New Roman" w:cs="Times New Roman"/>
                <w:color w:val="0D0D0D"/>
                <w:sz w:val="20"/>
                <w:szCs w:val="20"/>
                <w:lang w:eastAsia="en-US"/>
              </w:rPr>
              <w:tab/>
            </w:r>
          </w:p>
        </w:tc>
      </w:tr>
    </w:tbl>
    <w:p w14:paraId="26ED8A1B" w14:textId="77777777" w:rsidR="002A2B1C" w:rsidRPr="00506990" w:rsidRDefault="002A2B1C" w:rsidP="0050339C">
      <w:pPr>
        <w:pStyle w:val="Encabezado"/>
        <w:suppressLineNumbers/>
        <w:suppressAutoHyphens/>
        <w:rPr>
          <w:rFonts w:ascii="Times New Roman" w:hAnsi="Times New Roman"/>
          <w:iCs/>
          <w:color w:val="0D0D0D" w:themeColor="text1" w:themeTint="F2"/>
          <w:sz w:val="22"/>
          <w:szCs w:val="22"/>
        </w:rPr>
      </w:pPr>
    </w:p>
    <w:p w14:paraId="01D7E26A" w14:textId="77777777" w:rsidR="0050339C" w:rsidRPr="00506990" w:rsidRDefault="0050339C" w:rsidP="0050339C">
      <w:pPr>
        <w:pStyle w:val="Encabezado"/>
        <w:suppressLineNumbers/>
        <w:suppressAutoHyphens/>
        <w:rPr>
          <w:rFonts w:ascii="Times New Roman" w:hAnsi="Times New Roman"/>
          <w:iCs/>
          <w:color w:val="0D0D0D" w:themeColor="text1" w:themeTint="F2"/>
          <w:sz w:val="22"/>
          <w:szCs w:val="22"/>
        </w:rPr>
      </w:pPr>
    </w:p>
    <w:p w14:paraId="5215B441" w14:textId="77777777" w:rsidR="0050339C" w:rsidRPr="00506990" w:rsidRDefault="0050339C" w:rsidP="0050339C">
      <w:pPr>
        <w:pStyle w:val="Encabezado"/>
        <w:suppressLineNumbers/>
        <w:suppressAutoHyphens/>
        <w:jc w:val="center"/>
        <w:rPr>
          <w:rFonts w:ascii="Times New Roman" w:hAnsi="Times New Roman"/>
          <w:b/>
          <w:iCs/>
          <w:color w:val="0D0D0D" w:themeColor="text1" w:themeTint="F2"/>
          <w:sz w:val="22"/>
          <w:szCs w:val="22"/>
          <w:u w:val="single"/>
          <w:lang w:val="es-AR"/>
        </w:rPr>
      </w:pPr>
      <w:r w:rsidRPr="00506990">
        <w:rPr>
          <w:rFonts w:ascii="Times New Roman" w:hAnsi="Times New Roman"/>
          <w:b/>
          <w:iCs/>
          <w:color w:val="0D0D0D" w:themeColor="text1" w:themeTint="F2"/>
          <w:sz w:val="22"/>
          <w:szCs w:val="22"/>
          <w:u w:val="single"/>
          <w:lang w:val="es-AR"/>
        </w:rPr>
        <w:t>ANEXO 3.5</w:t>
      </w:r>
    </w:p>
    <w:p w14:paraId="25B100DA" w14:textId="77777777" w:rsidR="0050339C" w:rsidRPr="00506990" w:rsidRDefault="0050339C" w:rsidP="0050339C">
      <w:pPr>
        <w:pStyle w:val="Encabezado"/>
        <w:suppressLineNumbers/>
        <w:suppressAutoHyphens/>
        <w:jc w:val="center"/>
        <w:rPr>
          <w:rFonts w:ascii="Times New Roman" w:hAnsi="Times New Roman"/>
          <w:b/>
          <w:iCs/>
          <w:color w:val="0D0D0D" w:themeColor="text1" w:themeTint="F2"/>
          <w:sz w:val="22"/>
          <w:szCs w:val="22"/>
          <w:u w:val="single"/>
          <w:lang w:val="es-AR"/>
        </w:rPr>
      </w:pPr>
      <w:r w:rsidRPr="00506990">
        <w:rPr>
          <w:rFonts w:ascii="Times New Roman" w:hAnsi="Times New Roman"/>
          <w:b/>
          <w:iCs/>
          <w:color w:val="0D0D0D" w:themeColor="text1" w:themeTint="F2"/>
          <w:sz w:val="22"/>
          <w:szCs w:val="22"/>
          <w:u w:val="single"/>
          <w:lang w:val="es-AR"/>
        </w:rPr>
        <w:t>Informe Diario de Cobranzas</w:t>
      </w:r>
    </w:p>
    <w:p w14:paraId="127A7082" w14:textId="77777777" w:rsidR="0050339C" w:rsidRPr="00506990" w:rsidRDefault="0050339C" w:rsidP="0050339C">
      <w:pPr>
        <w:pStyle w:val="Encabezado"/>
        <w:suppressLineNumbers/>
        <w:suppressAutoHyphens/>
        <w:jc w:val="center"/>
        <w:rPr>
          <w:rFonts w:ascii="Times New Roman" w:hAnsi="Times New Roman"/>
          <w:iCs/>
          <w:color w:val="0D0D0D" w:themeColor="text1" w:themeTint="F2"/>
          <w:sz w:val="22"/>
          <w:szCs w:val="22"/>
          <w:lang w:val="es-AR"/>
        </w:rPr>
      </w:pPr>
      <w:r w:rsidRPr="00506990">
        <w:rPr>
          <w:rFonts w:ascii="Times New Roman" w:hAnsi="Times New Roman"/>
          <w:b/>
          <w:iCs/>
          <w:color w:val="0D0D0D" w:themeColor="text1" w:themeTint="F2"/>
          <w:sz w:val="22"/>
          <w:szCs w:val="22"/>
          <w:lang w:val="es-AR"/>
        </w:rPr>
        <w:t>Cuentas Elegidas / Determinadas</w:t>
      </w:r>
    </w:p>
    <w:p w14:paraId="7E3ADF60"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Nro. de sucursal </w:t>
      </w:r>
    </w:p>
    <w:p w14:paraId="33984FE6"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Nro. de cliente </w:t>
      </w:r>
    </w:p>
    <w:p w14:paraId="753E054A"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Número de Operación</w:t>
      </w:r>
    </w:p>
    <w:p w14:paraId="675DE6CF"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Número de cuota </w:t>
      </w:r>
    </w:p>
    <w:p w14:paraId="186C8804"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Fecha de vencimiento de la cuota</w:t>
      </w:r>
    </w:p>
    <w:p w14:paraId="16AABBC0"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Fecha de pago de la cuota</w:t>
      </w:r>
    </w:p>
    <w:p w14:paraId="2EF1745E"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Capital pagado de la cuota</w:t>
      </w:r>
    </w:p>
    <w:p w14:paraId="0009F5CC"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Interés pagado de la cuota</w:t>
      </w:r>
    </w:p>
    <w:p w14:paraId="192736B4"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Monto total pagado de la cuota</w:t>
      </w:r>
    </w:p>
    <w:p w14:paraId="106A5596" w14:textId="77777777" w:rsidR="0050339C" w:rsidRPr="00506990" w:rsidRDefault="0050339C" w:rsidP="0050339C">
      <w:pPr>
        <w:pStyle w:val="Encabezado"/>
        <w:suppressLineNumbers/>
        <w:suppressAutoHyphens/>
        <w:rPr>
          <w:rFonts w:ascii="Times New Roman" w:hAnsi="Times New Roman"/>
          <w:iCs/>
          <w:color w:val="0D0D0D" w:themeColor="text1" w:themeTint="F2"/>
          <w:sz w:val="22"/>
          <w:szCs w:val="22"/>
          <w:lang w:val="es-AR"/>
        </w:rPr>
      </w:pPr>
    </w:p>
    <w:p w14:paraId="5A62137B" w14:textId="77777777" w:rsidR="0050339C" w:rsidRPr="00506990" w:rsidRDefault="0050339C" w:rsidP="0050339C">
      <w:pPr>
        <w:pStyle w:val="Encabezado"/>
        <w:suppressLineNumbers/>
        <w:suppressAutoHyphens/>
        <w:jc w:val="center"/>
        <w:rPr>
          <w:rFonts w:ascii="Times New Roman" w:hAnsi="Times New Roman"/>
          <w:b/>
          <w:iCs/>
          <w:color w:val="0D0D0D" w:themeColor="text1" w:themeTint="F2"/>
          <w:sz w:val="22"/>
          <w:szCs w:val="22"/>
          <w:u w:val="single"/>
          <w:lang w:val="es-AR"/>
        </w:rPr>
      </w:pPr>
      <w:r w:rsidRPr="00506990">
        <w:rPr>
          <w:rFonts w:ascii="Times New Roman" w:hAnsi="Times New Roman"/>
          <w:b/>
          <w:iCs/>
          <w:color w:val="0D0D0D" w:themeColor="text1" w:themeTint="F2"/>
          <w:sz w:val="22"/>
          <w:szCs w:val="22"/>
          <w:u w:val="single"/>
          <w:lang w:val="es-AR"/>
        </w:rPr>
        <w:t>ANEXO 3.5.1</w:t>
      </w:r>
    </w:p>
    <w:p w14:paraId="7F9241F8" w14:textId="77777777" w:rsidR="0050339C" w:rsidRPr="00506990" w:rsidRDefault="0050339C" w:rsidP="0050339C">
      <w:pPr>
        <w:pStyle w:val="Encabezado"/>
        <w:suppressLineNumbers/>
        <w:suppressAutoHyphens/>
        <w:jc w:val="center"/>
        <w:rPr>
          <w:rFonts w:ascii="Times New Roman" w:hAnsi="Times New Roman"/>
          <w:b/>
          <w:iCs/>
          <w:color w:val="0D0D0D" w:themeColor="text1" w:themeTint="F2"/>
          <w:sz w:val="22"/>
          <w:szCs w:val="22"/>
          <w:u w:val="single"/>
          <w:lang w:val="es-AR"/>
        </w:rPr>
      </w:pPr>
      <w:r w:rsidRPr="00506990">
        <w:rPr>
          <w:rFonts w:ascii="Times New Roman" w:hAnsi="Times New Roman"/>
          <w:b/>
          <w:iCs/>
          <w:color w:val="0D0D0D" w:themeColor="text1" w:themeTint="F2"/>
          <w:sz w:val="22"/>
          <w:szCs w:val="22"/>
          <w:u w:val="single"/>
          <w:lang w:val="es-AR"/>
        </w:rPr>
        <w:t>Informe Mensual de Cobranza</w:t>
      </w:r>
    </w:p>
    <w:p w14:paraId="28F9D17D" w14:textId="77777777" w:rsidR="0050339C" w:rsidRPr="00506990" w:rsidRDefault="0050339C" w:rsidP="0050339C">
      <w:pPr>
        <w:pStyle w:val="Encabezado"/>
        <w:suppressLineNumbers/>
        <w:rPr>
          <w:rFonts w:ascii="Times New Roman" w:hAnsi="Times New Roman"/>
          <w:b/>
          <w:i/>
          <w:iCs/>
          <w:color w:val="0D0D0D" w:themeColor="text1" w:themeTint="F2"/>
          <w:sz w:val="22"/>
          <w:szCs w:val="22"/>
          <w:lang w:val="es-AR"/>
        </w:rPr>
      </w:pPr>
    </w:p>
    <w:p w14:paraId="12E66EC5"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Nro. de sucursal </w:t>
      </w:r>
    </w:p>
    <w:p w14:paraId="2D34448C"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Nro. de cliente </w:t>
      </w:r>
    </w:p>
    <w:p w14:paraId="4936858D"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Número de Operación</w:t>
      </w:r>
    </w:p>
    <w:p w14:paraId="4BAE5221"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Número de cuota </w:t>
      </w:r>
    </w:p>
    <w:p w14:paraId="7991A901"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Fecha de vencimiento de la cuota</w:t>
      </w:r>
    </w:p>
    <w:p w14:paraId="640D9694"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Fecha de pago de la cuota</w:t>
      </w:r>
    </w:p>
    <w:p w14:paraId="7856987C"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capital pagado de la cuota</w:t>
      </w:r>
    </w:p>
    <w:p w14:paraId="2D24BC64"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Interés pagado de la cuota</w:t>
      </w:r>
    </w:p>
    <w:p w14:paraId="755C1F2B"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Monto total pagado de la cuota</w:t>
      </w:r>
    </w:p>
    <w:p w14:paraId="3896ADD3" w14:textId="6285DA0B" w:rsidR="008A1878" w:rsidRDefault="008A1878">
      <w:pPr>
        <w:jc w:val="left"/>
        <w:rPr>
          <w:rFonts w:ascii="Times New Roman" w:hAnsi="Times New Roman" w:cs="Times New Roman"/>
          <w:b/>
          <w:bCs/>
          <w:iCs/>
          <w:color w:val="0D0D0D" w:themeColor="text1" w:themeTint="F2"/>
          <w:sz w:val="22"/>
          <w:szCs w:val="22"/>
        </w:rPr>
      </w:pPr>
      <w:r>
        <w:rPr>
          <w:rFonts w:ascii="Times New Roman" w:hAnsi="Times New Roman" w:cs="Times New Roman"/>
          <w:b/>
          <w:bCs/>
          <w:iCs/>
          <w:color w:val="0D0D0D" w:themeColor="text1" w:themeTint="F2"/>
          <w:sz w:val="22"/>
          <w:szCs w:val="22"/>
        </w:rPr>
        <w:br w:type="page"/>
      </w:r>
    </w:p>
    <w:p w14:paraId="079756F7" w14:textId="0F8105D3" w:rsidR="00651CE1" w:rsidRPr="00506990" w:rsidRDefault="00651CE1" w:rsidP="0050339C">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FIDUCIARIO  Y EMISOR</w:t>
      </w:r>
    </w:p>
    <w:p w14:paraId="53EFF701"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Rosario Administradora Sociedad Fiduciaria S. A.</w:t>
      </w:r>
    </w:p>
    <w:p w14:paraId="37E3C0D3" w14:textId="77777777" w:rsidR="00651CE1" w:rsidRPr="00506990" w:rsidRDefault="00651CE1" w:rsidP="00651CE1">
      <w:pPr>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Paraguay 777 Piso 9º - (S2000CVO) Rosario, Pcia. de Santa Fe</w:t>
      </w:r>
    </w:p>
    <w:p w14:paraId="376921DD" w14:textId="77777777" w:rsidR="00651CE1" w:rsidRPr="00506990" w:rsidRDefault="00651CE1" w:rsidP="00651CE1">
      <w:pPr>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Tel: 0341-</w:t>
      </w:r>
      <w:r w:rsidR="007E2011" w:rsidRPr="00506990">
        <w:rPr>
          <w:rFonts w:ascii="Times New Roman" w:hAnsi="Times New Roman" w:cs="Times New Roman"/>
          <w:color w:val="0D0D0D" w:themeColor="text1" w:themeTint="F2"/>
          <w:sz w:val="22"/>
          <w:szCs w:val="22"/>
          <w:lang w:val="pt-BR"/>
        </w:rPr>
        <w:t xml:space="preserve">5300900 </w:t>
      </w:r>
    </w:p>
    <w:p w14:paraId="5744F280"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u w:val="single"/>
          <w:lang w:val="pt-BR"/>
        </w:rPr>
      </w:pPr>
    </w:p>
    <w:p w14:paraId="0B1802D4" w14:textId="77777777" w:rsidR="005B1FC2" w:rsidRPr="00506990" w:rsidRDefault="00D41F64" w:rsidP="00651CE1">
      <w:pPr>
        <w:suppressLineNumbers/>
        <w:jc w:val="center"/>
        <w:rPr>
          <w:rFonts w:ascii="Times New Roman" w:hAnsi="Times New Roman" w:cs="Times New Roman"/>
          <w:b/>
          <w:bCs/>
          <w:iCs/>
          <w:color w:val="0D0D0D" w:themeColor="text1" w:themeTint="F2"/>
          <w:sz w:val="22"/>
          <w:szCs w:val="22"/>
          <w:lang w:val="pt-BR"/>
        </w:rPr>
      </w:pPr>
      <w:r w:rsidRPr="00506990">
        <w:rPr>
          <w:rFonts w:ascii="Times New Roman" w:hAnsi="Times New Roman" w:cs="Times New Roman"/>
          <w:b/>
          <w:color w:val="0D0D0D" w:themeColor="text1" w:themeTint="F2"/>
          <w:sz w:val="22"/>
          <w:szCs w:val="22"/>
          <w:lang w:val="pt-BR"/>
        </w:rPr>
        <w:t>FIDUCIANTE</w:t>
      </w:r>
      <w:r w:rsidR="002A2B1C" w:rsidRPr="00506990">
        <w:rPr>
          <w:rFonts w:ascii="Times New Roman" w:hAnsi="Times New Roman" w:cs="Times New Roman"/>
          <w:b/>
          <w:color w:val="0D0D0D" w:themeColor="text1" w:themeTint="F2"/>
          <w:sz w:val="22"/>
          <w:szCs w:val="22"/>
          <w:lang w:val="pt-BR"/>
        </w:rPr>
        <w:t>S</w:t>
      </w:r>
      <w:r w:rsidR="005B1FC2" w:rsidRPr="00506990">
        <w:rPr>
          <w:rFonts w:ascii="Times New Roman" w:hAnsi="Times New Roman" w:cs="Times New Roman"/>
          <w:b/>
          <w:color w:val="0D0D0D" w:themeColor="text1" w:themeTint="F2"/>
          <w:sz w:val="22"/>
          <w:szCs w:val="22"/>
          <w:lang w:val="pt-BR"/>
        </w:rPr>
        <w:t xml:space="preserve">, </w:t>
      </w:r>
      <w:r w:rsidR="005B1FC2" w:rsidRPr="00506990">
        <w:rPr>
          <w:rFonts w:ascii="Times New Roman" w:hAnsi="Times New Roman" w:cs="Times New Roman"/>
          <w:b/>
          <w:bCs/>
          <w:iCs/>
          <w:color w:val="0D0D0D" w:themeColor="text1" w:themeTint="F2"/>
          <w:sz w:val="22"/>
          <w:szCs w:val="22"/>
          <w:lang w:val="pt-BR"/>
        </w:rPr>
        <w:t>ADMINISTRADOR</w:t>
      </w:r>
      <w:r w:rsidR="002A2B1C" w:rsidRPr="00506990">
        <w:rPr>
          <w:rFonts w:ascii="Times New Roman" w:hAnsi="Times New Roman" w:cs="Times New Roman"/>
          <w:b/>
          <w:bCs/>
          <w:iCs/>
          <w:color w:val="0D0D0D" w:themeColor="text1" w:themeTint="F2"/>
          <w:sz w:val="22"/>
          <w:szCs w:val="22"/>
          <w:lang w:val="pt-BR"/>
        </w:rPr>
        <w:t>ES</w:t>
      </w:r>
      <w:r w:rsidR="005B1FC2" w:rsidRPr="00506990">
        <w:rPr>
          <w:rFonts w:ascii="Times New Roman" w:hAnsi="Times New Roman" w:cs="Times New Roman"/>
          <w:b/>
          <w:bCs/>
          <w:iCs/>
          <w:color w:val="0D0D0D" w:themeColor="text1" w:themeTint="F2"/>
          <w:sz w:val="22"/>
          <w:szCs w:val="22"/>
          <w:lang w:val="pt-BR"/>
        </w:rPr>
        <w:t>, AGENTE</w:t>
      </w:r>
      <w:r w:rsidR="002A2B1C" w:rsidRPr="00506990">
        <w:rPr>
          <w:rFonts w:ascii="Times New Roman" w:hAnsi="Times New Roman" w:cs="Times New Roman"/>
          <w:b/>
          <w:bCs/>
          <w:iCs/>
          <w:color w:val="0D0D0D" w:themeColor="text1" w:themeTint="F2"/>
          <w:sz w:val="22"/>
          <w:szCs w:val="22"/>
          <w:lang w:val="pt-BR"/>
        </w:rPr>
        <w:t>S</w:t>
      </w:r>
      <w:r w:rsidR="005B1FC2" w:rsidRPr="00506990">
        <w:rPr>
          <w:rFonts w:ascii="Times New Roman" w:hAnsi="Times New Roman" w:cs="Times New Roman"/>
          <w:b/>
          <w:bCs/>
          <w:iCs/>
          <w:color w:val="0D0D0D" w:themeColor="text1" w:themeTint="F2"/>
          <w:sz w:val="22"/>
          <w:szCs w:val="22"/>
          <w:lang w:val="pt-BR"/>
        </w:rPr>
        <w:t xml:space="preserve"> DE COBRO </w:t>
      </w:r>
      <w:r w:rsidR="007122CF" w:rsidRPr="00506990">
        <w:rPr>
          <w:rFonts w:ascii="Times New Roman" w:hAnsi="Times New Roman" w:cs="Times New Roman"/>
          <w:b/>
          <w:bCs/>
          <w:iCs/>
          <w:color w:val="0D0D0D" w:themeColor="text1" w:themeTint="F2"/>
          <w:sz w:val="22"/>
          <w:szCs w:val="22"/>
          <w:lang w:val="pt-BR"/>
        </w:rPr>
        <w:t>Y</w:t>
      </w:r>
    </w:p>
    <w:p w14:paraId="333128D4" w14:textId="77777777" w:rsidR="00651CE1" w:rsidRDefault="007122CF" w:rsidP="00651CE1">
      <w:pPr>
        <w:suppressLineNumbers/>
        <w:jc w:val="center"/>
        <w:rPr>
          <w:rFonts w:ascii="Times New Roman" w:hAnsi="Times New Roman" w:cs="Times New Roman"/>
          <w:b/>
          <w:bCs/>
          <w:iCs/>
          <w:color w:val="0D0D0D" w:themeColor="text1" w:themeTint="F2"/>
          <w:sz w:val="22"/>
          <w:szCs w:val="22"/>
          <w:lang w:val="pt-BR"/>
        </w:rPr>
      </w:pPr>
      <w:r w:rsidRPr="00506990">
        <w:rPr>
          <w:rFonts w:ascii="Times New Roman" w:hAnsi="Times New Roman" w:cs="Times New Roman"/>
          <w:b/>
          <w:bCs/>
          <w:iCs/>
          <w:color w:val="0D0D0D" w:themeColor="text1" w:themeTint="F2"/>
          <w:sz w:val="22"/>
          <w:szCs w:val="22"/>
          <w:lang w:val="pt-BR"/>
        </w:rPr>
        <w:t>FIDEICOMISARIO</w:t>
      </w:r>
    </w:p>
    <w:p w14:paraId="7FF80E20" w14:textId="77777777" w:rsidR="00651CE1" w:rsidRPr="00506990" w:rsidRDefault="00651CE1" w:rsidP="00651CE1">
      <w:pPr>
        <w:autoSpaceDE w:val="0"/>
        <w:autoSpaceDN w:val="0"/>
        <w:adjustRightInd w:val="0"/>
        <w:jc w:val="center"/>
        <w:rPr>
          <w:rFonts w:ascii="Times New Roman" w:hAnsi="Times New Roman" w:cs="Times New Roman"/>
          <w:b/>
          <w:color w:val="0D0D0D" w:themeColor="text1" w:themeTint="F2"/>
          <w:sz w:val="22"/>
          <w:szCs w:val="22"/>
          <w:lang w:val="pt-BR" w:eastAsia="en-US"/>
        </w:rPr>
      </w:pPr>
      <w:r w:rsidRPr="00506990">
        <w:rPr>
          <w:rFonts w:ascii="Times New Roman" w:hAnsi="Times New Roman" w:cs="Times New Roman"/>
          <w:b/>
          <w:color w:val="0D0D0D" w:themeColor="text1" w:themeTint="F2"/>
          <w:sz w:val="22"/>
          <w:szCs w:val="22"/>
          <w:lang w:val="pt-BR" w:eastAsia="en-US"/>
        </w:rPr>
        <w:t>Bazar Avenida S.A.</w:t>
      </w:r>
    </w:p>
    <w:p w14:paraId="6A42DBE8" w14:textId="5EA63F92" w:rsidR="00651CE1" w:rsidRPr="00506990" w:rsidRDefault="00C55026" w:rsidP="00651CE1">
      <w:pPr>
        <w:autoSpaceDE w:val="0"/>
        <w:autoSpaceDN w:val="0"/>
        <w:adjustRightInd w:val="0"/>
        <w:jc w:val="center"/>
        <w:rPr>
          <w:rFonts w:ascii="Times New Roman" w:hAnsi="Times New Roman" w:cs="Times New Roman"/>
          <w:color w:val="0D0D0D" w:themeColor="text1" w:themeTint="F2"/>
          <w:sz w:val="22"/>
          <w:szCs w:val="22"/>
          <w:lang w:val="pt-BR" w:eastAsia="en-US"/>
        </w:rPr>
      </w:pPr>
      <w:r>
        <w:rPr>
          <w:rFonts w:ascii="Times New Roman" w:hAnsi="Times New Roman" w:cs="Times New Roman"/>
          <w:color w:val="0D0D0D" w:themeColor="text1" w:themeTint="F2"/>
          <w:sz w:val="22"/>
          <w:szCs w:val="22"/>
          <w:lang w:val="pt-BR" w:eastAsia="en-US"/>
        </w:rPr>
        <w:t xml:space="preserve">Calle </w:t>
      </w:r>
      <w:r w:rsidR="009B5242" w:rsidRPr="009B5242">
        <w:rPr>
          <w:rFonts w:ascii="Times New Roman" w:hAnsi="Times New Roman" w:cs="Times New Roman"/>
          <w:color w:val="0D0D0D" w:themeColor="text1" w:themeTint="F2"/>
          <w:sz w:val="22"/>
          <w:szCs w:val="22"/>
          <w:lang w:val="pt-BR" w:eastAsia="en-US"/>
        </w:rPr>
        <w:t>Cayetano Santi</w:t>
      </w:r>
      <w:r>
        <w:rPr>
          <w:rFonts w:ascii="Times New Roman" w:hAnsi="Times New Roman" w:cs="Times New Roman"/>
          <w:color w:val="0D0D0D" w:themeColor="text1" w:themeTint="F2"/>
          <w:sz w:val="22"/>
          <w:szCs w:val="22"/>
          <w:lang w:val="pt-BR" w:eastAsia="en-US"/>
        </w:rPr>
        <w:t xml:space="preserve"> N° 1045</w:t>
      </w:r>
      <w:r w:rsidR="00651CE1" w:rsidRPr="00506990">
        <w:rPr>
          <w:rFonts w:ascii="Times New Roman" w:hAnsi="Times New Roman" w:cs="Times New Roman"/>
          <w:color w:val="0D0D0D" w:themeColor="text1" w:themeTint="F2"/>
          <w:sz w:val="22"/>
          <w:szCs w:val="22"/>
          <w:lang w:val="pt-BR" w:eastAsia="en-US"/>
        </w:rPr>
        <w:t>, Ciudad de Rafaela, Prov. de Santa Fe</w:t>
      </w:r>
    </w:p>
    <w:p w14:paraId="21FB3DE8" w14:textId="77777777" w:rsidR="00651CE1" w:rsidRDefault="00651CE1"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r w:rsidRPr="00506990">
        <w:rPr>
          <w:rFonts w:ascii="Times New Roman" w:hAnsi="Times New Roman" w:cs="Times New Roman"/>
          <w:color w:val="0D0D0D" w:themeColor="text1" w:themeTint="F2"/>
          <w:sz w:val="22"/>
          <w:szCs w:val="22"/>
          <w:lang w:val="es-AR" w:eastAsia="en-US"/>
        </w:rPr>
        <w:t>Tel.: 03492-438090 – Fax: 03492-438070</w:t>
      </w:r>
    </w:p>
    <w:p w14:paraId="3E82B2F7" w14:textId="77777777" w:rsidR="00DD0C47" w:rsidRPr="00506990" w:rsidRDefault="00DD0C47"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p>
    <w:p w14:paraId="371884B9" w14:textId="77777777" w:rsidR="00135DA6" w:rsidRPr="00506990" w:rsidRDefault="002A2B1C" w:rsidP="00651CE1">
      <w:pPr>
        <w:autoSpaceDE w:val="0"/>
        <w:autoSpaceDN w:val="0"/>
        <w:adjustRightInd w:val="0"/>
        <w:jc w:val="center"/>
        <w:rPr>
          <w:rFonts w:ascii="Times New Roman"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lang w:val="es-AR" w:eastAsia="en-US"/>
        </w:rPr>
        <w:t>Consumo S.A.</w:t>
      </w:r>
    </w:p>
    <w:p w14:paraId="42A882A0" w14:textId="2AE1A021" w:rsidR="00DD0C47" w:rsidRPr="0098446E" w:rsidRDefault="00C55026" w:rsidP="002A2B1C">
      <w:pPr>
        <w:autoSpaceDE w:val="0"/>
        <w:autoSpaceDN w:val="0"/>
        <w:adjustRightInd w:val="0"/>
        <w:jc w:val="center"/>
        <w:rPr>
          <w:rFonts w:ascii="Times New Roman" w:hAnsi="Times New Roman" w:cs="Times New Roman"/>
          <w:color w:val="0D0D0D" w:themeColor="text1" w:themeTint="F2"/>
          <w:sz w:val="22"/>
          <w:szCs w:val="22"/>
          <w:highlight w:val="yellow"/>
          <w:lang w:val="es-AR" w:eastAsia="en-US"/>
        </w:rPr>
      </w:pPr>
      <w:r>
        <w:rPr>
          <w:rFonts w:ascii="Times New Roman" w:hAnsi="Times New Roman" w:cs="Times New Roman"/>
          <w:color w:val="0D0D0D" w:themeColor="text1" w:themeTint="F2"/>
          <w:sz w:val="22"/>
          <w:szCs w:val="22"/>
          <w:lang w:val="es-AR" w:eastAsia="en-US"/>
        </w:rPr>
        <w:t xml:space="preserve">Calle </w:t>
      </w:r>
      <w:r w:rsidR="009B5242" w:rsidRPr="009B5242">
        <w:rPr>
          <w:rFonts w:ascii="Times New Roman" w:hAnsi="Times New Roman" w:cs="Times New Roman"/>
          <w:color w:val="0D0D0D" w:themeColor="text1" w:themeTint="F2"/>
          <w:sz w:val="22"/>
          <w:szCs w:val="22"/>
          <w:lang w:val="pt-BR" w:eastAsia="en-US"/>
        </w:rPr>
        <w:t xml:space="preserve"> Cayetano Santi</w:t>
      </w:r>
      <w:r>
        <w:rPr>
          <w:rFonts w:ascii="Times New Roman" w:hAnsi="Times New Roman" w:cs="Times New Roman"/>
          <w:color w:val="0D0D0D" w:themeColor="text1" w:themeTint="F2"/>
          <w:sz w:val="22"/>
          <w:szCs w:val="22"/>
          <w:lang w:val="es-AR" w:eastAsia="en-US"/>
        </w:rPr>
        <w:t xml:space="preserve"> N° 1045</w:t>
      </w:r>
      <w:r w:rsidR="00DD0C47" w:rsidRPr="0098446E">
        <w:rPr>
          <w:rFonts w:ascii="Times New Roman" w:hAnsi="Times New Roman" w:cs="Times New Roman"/>
          <w:color w:val="0D0D0D" w:themeColor="text1" w:themeTint="F2"/>
          <w:sz w:val="22"/>
          <w:szCs w:val="22"/>
          <w:lang w:val="es-AR" w:eastAsia="en-US"/>
        </w:rPr>
        <w:t>, Ciudad de Rafaela, Provincia de Santa Fe</w:t>
      </w:r>
      <w:r w:rsidR="00DD0C47" w:rsidRPr="0098446E" w:rsidDel="00DD0C47">
        <w:rPr>
          <w:rFonts w:ascii="Times New Roman" w:hAnsi="Times New Roman" w:cs="Times New Roman"/>
          <w:color w:val="0D0D0D" w:themeColor="text1" w:themeTint="F2"/>
          <w:sz w:val="22"/>
          <w:szCs w:val="22"/>
          <w:highlight w:val="yellow"/>
          <w:lang w:val="es-AR" w:eastAsia="en-US"/>
        </w:rPr>
        <w:t xml:space="preserve"> </w:t>
      </w:r>
    </w:p>
    <w:p w14:paraId="55A810A9" w14:textId="77777777" w:rsidR="00DD0C47" w:rsidRDefault="002A2B1C" w:rsidP="00651CE1">
      <w:pPr>
        <w:autoSpaceDE w:val="0"/>
        <w:autoSpaceDN w:val="0"/>
        <w:adjustRightInd w:val="0"/>
        <w:jc w:val="center"/>
        <w:rPr>
          <w:rFonts w:ascii="Times New Roman" w:hAnsi="Times New Roman" w:cs="Times New Roman"/>
          <w:b/>
          <w:color w:val="0D0D0D" w:themeColor="text1" w:themeTint="F2"/>
          <w:sz w:val="22"/>
          <w:szCs w:val="22"/>
          <w:highlight w:val="yellow"/>
          <w:lang w:val="es-AR" w:eastAsia="en-US"/>
        </w:rPr>
      </w:pPr>
      <w:r w:rsidRPr="00506990">
        <w:rPr>
          <w:rFonts w:ascii="Times New Roman" w:hAnsi="Times New Roman" w:cs="Times New Roman"/>
          <w:color w:val="0D0D0D" w:themeColor="text1" w:themeTint="F2"/>
          <w:sz w:val="22"/>
          <w:szCs w:val="22"/>
          <w:lang w:val="es-AR" w:eastAsia="en-US"/>
        </w:rPr>
        <w:t xml:space="preserve">Tel: </w:t>
      </w:r>
      <w:r w:rsidR="00DD0C47" w:rsidRPr="00DD0C47">
        <w:rPr>
          <w:rFonts w:ascii="Times New Roman" w:hAnsi="Times New Roman" w:cs="Times New Roman"/>
          <w:color w:val="0D0D0D" w:themeColor="text1" w:themeTint="F2"/>
          <w:sz w:val="22"/>
          <w:szCs w:val="22"/>
          <w:lang w:val="es-AR" w:eastAsia="en-US"/>
        </w:rPr>
        <w:t xml:space="preserve">03492-438090 </w:t>
      </w:r>
      <w:r w:rsidRPr="00506990">
        <w:rPr>
          <w:rFonts w:ascii="Times New Roman" w:hAnsi="Times New Roman" w:cs="Times New Roman"/>
          <w:b/>
          <w:color w:val="0D0D0D" w:themeColor="text1" w:themeTint="F2"/>
          <w:sz w:val="22"/>
          <w:szCs w:val="22"/>
          <w:lang w:val="es-AR" w:eastAsia="en-US"/>
        </w:rPr>
        <w:t xml:space="preserve">– </w:t>
      </w:r>
      <w:r w:rsidRPr="0098446E">
        <w:rPr>
          <w:rFonts w:ascii="Times New Roman" w:hAnsi="Times New Roman" w:cs="Times New Roman"/>
          <w:color w:val="0D0D0D" w:themeColor="text1" w:themeTint="F2"/>
          <w:sz w:val="22"/>
          <w:szCs w:val="22"/>
          <w:lang w:val="es-AR" w:eastAsia="en-US"/>
        </w:rPr>
        <w:t>Fax</w:t>
      </w:r>
      <w:r w:rsidR="00DD0C47" w:rsidRPr="0098446E">
        <w:rPr>
          <w:rFonts w:ascii="Times New Roman" w:hAnsi="Times New Roman" w:cs="Times New Roman"/>
          <w:color w:val="0D0D0D" w:themeColor="text1" w:themeTint="F2"/>
          <w:sz w:val="22"/>
          <w:szCs w:val="22"/>
          <w:lang w:val="es-AR" w:eastAsia="en-US"/>
        </w:rPr>
        <w:t>:</w:t>
      </w:r>
      <w:r w:rsidRPr="00506990">
        <w:rPr>
          <w:rFonts w:ascii="Times New Roman" w:hAnsi="Times New Roman" w:cs="Times New Roman"/>
          <w:b/>
          <w:color w:val="0D0D0D" w:themeColor="text1" w:themeTint="F2"/>
          <w:sz w:val="22"/>
          <w:szCs w:val="22"/>
          <w:lang w:val="es-AR" w:eastAsia="en-US"/>
        </w:rPr>
        <w:t xml:space="preserve"> </w:t>
      </w:r>
      <w:r w:rsidR="00DD0C47" w:rsidRPr="0098446E">
        <w:rPr>
          <w:rFonts w:ascii="Times New Roman" w:hAnsi="Times New Roman" w:cs="Times New Roman"/>
          <w:color w:val="0D0D0D" w:themeColor="text1" w:themeTint="F2"/>
          <w:sz w:val="22"/>
          <w:szCs w:val="22"/>
          <w:lang w:val="es-AR" w:eastAsia="en-US"/>
        </w:rPr>
        <w:t>03492-438070</w:t>
      </w:r>
      <w:r w:rsidR="00DD0C47" w:rsidRPr="00DD0C47" w:rsidDel="00DD0C47">
        <w:rPr>
          <w:rFonts w:ascii="Times New Roman" w:hAnsi="Times New Roman" w:cs="Times New Roman"/>
          <w:b/>
          <w:color w:val="0D0D0D" w:themeColor="text1" w:themeTint="F2"/>
          <w:sz w:val="22"/>
          <w:szCs w:val="22"/>
          <w:highlight w:val="yellow"/>
          <w:lang w:val="es-AR" w:eastAsia="en-US"/>
        </w:rPr>
        <w:t xml:space="preserve"> </w:t>
      </w:r>
    </w:p>
    <w:p w14:paraId="2B9409C0" w14:textId="77777777" w:rsidR="002A2B1C" w:rsidRPr="00506990" w:rsidRDefault="002A2B1C"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p>
    <w:p w14:paraId="6946C2DE" w14:textId="77777777" w:rsidR="00135DA6" w:rsidRPr="00506990" w:rsidRDefault="00135DA6" w:rsidP="00135DA6">
      <w:pPr>
        <w:autoSpaceDE w:val="0"/>
        <w:autoSpaceDN w:val="0"/>
        <w:adjustRightInd w:val="0"/>
        <w:jc w:val="center"/>
        <w:rPr>
          <w:rFonts w:ascii="Times New Roman"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lang w:val="es-AR" w:eastAsia="en-US"/>
        </w:rPr>
        <w:t>ORGANIZADOR Y ASESOR FINANCIERO</w:t>
      </w:r>
    </w:p>
    <w:p w14:paraId="5AAEC0B9" w14:textId="77777777" w:rsidR="00135DA6" w:rsidRPr="00506990" w:rsidRDefault="00135DA6" w:rsidP="00135DA6">
      <w:pPr>
        <w:autoSpaceDE w:val="0"/>
        <w:autoSpaceDN w:val="0"/>
        <w:adjustRightInd w:val="0"/>
        <w:jc w:val="center"/>
        <w:rPr>
          <w:rFonts w:ascii="Times New Roman" w:hAnsi="Times New Roman" w:cs="Times New Roman"/>
          <w:b/>
          <w:color w:val="0D0D0D" w:themeColor="text1" w:themeTint="F2"/>
          <w:sz w:val="22"/>
          <w:szCs w:val="22"/>
          <w:lang w:val="en-US" w:eastAsia="en-US"/>
        </w:rPr>
      </w:pPr>
      <w:r w:rsidRPr="00506990">
        <w:rPr>
          <w:rFonts w:ascii="Times New Roman" w:hAnsi="Times New Roman" w:cs="Times New Roman"/>
          <w:b/>
          <w:color w:val="0D0D0D" w:themeColor="text1" w:themeTint="F2"/>
          <w:sz w:val="22"/>
          <w:szCs w:val="22"/>
          <w:lang w:val="en-US" w:eastAsia="en-US"/>
        </w:rPr>
        <w:t>First Corporate Finance Advisors S.A.</w:t>
      </w:r>
    </w:p>
    <w:p w14:paraId="7D245FA1" w14:textId="77777777" w:rsidR="00135DA6" w:rsidRPr="00506990" w:rsidRDefault="00135DA6" w:rsidP="00135DA6">
      <w:pPr>
        <w:autoSpaceDE w:val="0"/>
        <w:autoSpaceDN w:val="0"/>
        <w:adjustRightInd w:val="0"/>
        <w:jc w:val="center"/>
        <w:rPr>
          <w:rFonts w:ascii="Times New Roman" w:hAnsi="Times New Roman" w:cs="Times New Roman"/>
          <w:color w:val="0D0D0D" w:themeColor="text1" w:themeTint="F2"/>
          <w:sz w:val="22"/>
          <w:szCs w:val="22"/>
          <w:lang w:eastAsia="en-US"/>
        </w:rPr>
      </w:pPr>
      <w:r w:rsidRPr="00506990">
        <w:rPr>
          <w:rFonts w:ascii="Times New Roman" w:hAnsi="Times New Roman" w:cs="Times New Roman"/>
          <w:color w:val="0D0D0D" w:themeColor="text1" w:themeTint="F2"/>
          <w:sz w:val="22"/>
          <w:szCs w:val="22"/>
          <w:lang w:eastAsia="en-US"/>
        </w:rPr>
        <w:t xml:space="preserve">25 de Mayo 596 piso 20°- C1002ABL </w:t>
      </w:r>
      <w:r w:rsidR="00514723" w:rsidRPr="00506990">
        <w:rPr>
          <w:rFonts w:ascii="Times New Roman" w:hAnsi="Times New Roman" w:cs="Times New Roman"/>
          <w:color w:val="0D0D0D" w:themeColor="text1" w:themeTint="F2"/>
          <w:sz w:val="22"/>
          <w:szCs w:val="22"/>
          <w:lang w:eastAsia="en-US"/>
        </w:rPr>
        <w:t>Ciudad Autónoma de Buenos Aires</w:t>
      </w:r>
    </w:p>
    <w:p w14:paraId="7775AF4D" w14:textId="0D0321A4" w:rsidR="00135DA6" w:rsidRPr="004D2DAB" w:rsidRDefault="00135DA6">
      <w:pPr>
        <w:autoSpaceDE w:val="0"/>
        <w:autoSpaceDN w:val="0"/>
        <w:adjustRightInd w:val="0"/>
        <w:jc w:val="center"/>
        <w:rPr>
          <w:rFonts w:ascii="Times New Roman" w:hAnsi="Times New Roman" w:cs="Times New Roman"/>
          <w:color w:val="0D0D0D" w:themeColor="text1" w:themeTint="F2"/>
          <w:sz w:val="22"/>
          <w:szCs w:val="22"/>
          <w:lang w:val="en-US" w:eastAsia="en-US"/>
        </w:rPr>
      </w:pPr>
      <w:r w:rsidRPr="004D2DAB">
        <w:rPr>
          <w:rFonts w:ascii="Times New Roman" w:hAnsi="Times New Roman" w:cs="Times New Roman"/>
          <w:color w:val="0D0D0D" w:themeColor="text1" w:themeTint="F2"/>
          <w:sz w:val="22"/>
          <w:szCs w:val="22"/>
          <w:lang w:val="en-US" w:eastAsia="en-US"/>
        </w:rPr>
        <w:t>011-4311-6014</w:t>
      </w:r>
    </w:p>
    <w:p w14:paraId="4C2E537D" w14:textId="0E13E73F" w:rsidR="00477E99" w:rsidRPr="004D2DAB" w:rsidRDefault="00477E99">
      <w:pPr>
        <w:autoSpaceDE w:val="0"/>
        <w:autoSpaceDN w:val="0"/>
        <w:adjustRightInd w:val="0"/>
        <w:jc w:val="center"/>
        <w:rPr>
          <w:rFonts w:ascii="Times New Roman" w:hAnsi="Times New Roman" w:cs="Times New Roman"/>
          <w:color w:val="0D0D0D" w:themeColor="text1" w:themeTint="F2"/>
          <w:sz w:val="22"/>
          <w:szCs w:val="22"/>
          <w:lang w:val="en-US" w:eastAsia="en-US"/>
        </w:rPr>
      </w:pPr>
    </w:p>
    <w:p w14:paraId="2C9B167B" w14:textId="6AFFD5F7" w:rsidR="00477E99" w:rsidRPr="004D2DAB" w:rsidRDefault="00477E99">
      <w:pPr>
        <w:autoSpaceDE w:val="0"/>
        <w:autoSpaceDN w:val="0"/>
        <w:adjustRightInd w:val="0"/>
        <w:jc w:val="center"/>
        <w:rPr>
          <w:rFonts w:ascii="Times New Roman" w:hAnsi="Times New Roman" w:cs="Times New Roman"/>
          <w:b/>
          <w:color w:val="0D0D0D" w:themeColor="text1" w:themeTint="F2"/>
          <w:sz w:val="22"/>
          <w:szCs w:val="22"/>
          <w:lang w:val="en-US" w:eastAsia="en-US"/>
        </w:rPr>
      </w:pPr>
      <w:r w:rsidRPr="004D2DAB">
        <w:rPr>
          <w:rFonts w:ascii="Times New Roman" w:hAnsi="Times New Roman" w:cs="Times New Roman"/>
          <w:b/>
          <w:color w:val="0D0D0D" w:themeColor="text1" w:themeTint="F2"/>
          <w:sz w:val="22"/>
          <w:szCs w:val="22"/>
          <w:lang w:val="en-US" w:eastAsia="en-US"/>
        </w:rPr>
        <w:t>ORGANIZADOR</w:t>
      </w:r>
    </w:p>
    <w:p w14:paraId="73C04A8E" w14:textId="3F86F462" w:rsidR="00477E99" w:rsidRPr="004D2DAB" w:rsidRDefault="00120170">
      <w:pPr>
        <w:autoSpaceDE w:val="0"/>
        <w:autoSpaceDN w:val="0"/>
        <w:adjustRightInd w:val="0"/>
        <w:jc w:val="center"/>
        <w:rPr>
          <w:rFonts w:ascii="Times New Roman" w:hAnsi="Times New Roman" w:cs="Times New Roman"/>
          <w:b/>
          <w:color w:val="0D0D0D" w:themeColor="text1" w:themeTint="F2"/>
          <w:sz w:val="22"/>
          <w:szCs w:val="22"/>
          <w:lang w:val="en-US" w:eastAsia="en-US"/>
        </w:rPr>
      </w:pPr>
      <w:r w:rsidRPr="004D2DAB">
        <w:rPr>
          <w:rFonts w:ascii="Times New Roman" w:hAnsi="Times New Roman" w:cs="Times New Roman"/>
          <w:b/>
          <w:color w:val="0D0D0D" w:themeColor="text1" w:themeTint="F2"/>
          <w:sz w:val="22"/>
          <w:szCs w:val="22"/>
          <w:lang w:val="en-US" w:eastAsia="en-US"/>
        </w:rPr>
        <w:t>Stone</w:t>
      </w:r>
      <w:r>
        <w:rPr>
          <w:rFonts w:ascii="Times New Roman" w:hAnsi="Times New Roman" w:cs="Times New Roman"/>
          <w:b/>
          <w:color w:val="0D0D0D" w:themeColor="text1" w:themeTint="F2"/>
          <w:sz w:val="22"/>
          <w:szCs w:val="22"/>
          <w:lang w:val="en-US" w:eastAsia="en-US"/>
        </w:rPr>
        <w:t>X</w:t>
      </w:r>
      <w:r w:rsidRPr="004D2DAB">
        <w:rPr>
          <w:rFonts w:ascii="Times New Roman" w:hAnsi="Times New Roman" w:cs="Times New Roman"/>
          <w:b/>
          <w:color w:val="0D0D0D" w:themeColor="text1" w:themeTint="F2"/>
          <w:sz w:val="22"/>
          <w:szCs w:val="22"/>
          <w:lang w:val="en-US" w:eastAsia="en-US"/>
        </w:rPr>
        <w:t xml:space="preserve"> </w:t>
      </w:r>
      <w:r w:rsidR="00477E99" w:rsidRPr="004D2DAB">
        <w:rPr>
          <w:rFonts w:ascii="Times New Roman" w:hAnsi="Times New Roman" w:cs="Times New Roman"/>
          <w:b/>
          <w:color w:val="0D0D0D" w:themeColor="text1" w:themeTint="F2"/>
          <w:sz w:val="22"/>
          <w:szCs w:val="22"/>
          <w:lang w:val="en-US" w:eastAsia="en-US"/>
        </w:rPr>
        <w:t>Securities S</w:t>
      </w:r>
      <w:r w:rsidR="00991B8C" w:rsidRPr="004D2DAB">
        <w:rPr>
          <w:rFonts w:ascii="Times New Roman" w:hAnsi="Times New Roman" w:cs="Times New Roman"/>
          <w:b/>
          <w:color w:val="0D0D0D" w:themeColor="text1" w:themeTint="F2"/>
          <w:sz w:val="22"/>
          <w:szCs w:val="22"/>
          <w:lang w:val="en-US" w:eastAsia="en-US"/>
        </w:rPr>
        <w:t>.</w:t>
      </w:r>
      <w:r w:rsidR="00477E99" w:rsidRPr="004D2DAB">
        <w:rPr>
          <w:rFonts w:ascii="Times New Roman" w:hAnsi="Times New Roman" w:cs="Times New Roman"/>
          <w:b/>
          <w:color w:val="0D0D0D" w:themeColor="text1" w:themeTint="F2"/>
          <w:sz w:val="22"/>
          <w:szCs w:val="22"/>
          <w:lang w:val="en-US" w:eastAsia="en-US"/>
        </w:rPr>
        <w:t>A</w:t>
      </w:r>
      <w:r w:rsidR="00991B8C" w:rsidRPr="004D2DAB">
        <w:rPr>
          <w:rFonts w:ascii="Times New Roman" w:hAnsi="Times New Roman" w:cs="Times New Roman"/>
          <w:b/>
          <w:color w:val="0D0D0D" w:themeColor="text1" w:themeTint="F2"/>
          <w:sz w:val="22"/>
          <w:szCs w:val="22"/>
          <w:lang w:val="en-US" w:eastAsia="en-US"/>
        </w:rPr>
        <w:t>.</w:t>
      </w:r>
    </w:p>
    <w:p w14:paraId="5BC52362" w14:textId="77777777" w:rsidR="00477E99" w:rsidRDefault="00477E99" w:rsidP="00477E99">
      <w:pPr>
        <w:autoSpaceDE w:val="0"/>
        <w:autoSpaceDN w:val="0"/>
        <w:adjustRightInd w:val="0"/>
        <w:jc w:val="center"/>
        <w:rPr>
          <w:rFonts w:ascii="Times New Roman" w:hAnsi="Times New Roman" w:cs="Times New Roman"/>
          <w:bCs/>
          <w:sz w:val="22"/>
          <w:szCs w:val="22"/>
        </w:rPr>
      </w:pPr>
      <w:r w:rsidRPr="00FE2AD4">
        <w:rPr>
          <w:rFonts w:ascii="Times New Roman" w:hAnsi="Times New Roman" w:cs="Times New Roman"/>
          <w:bCs/>
          <w:sz w:val="22"/>
          <w:szCs w:val="22"/>
        </w:rPr>
        <w:t>Sarmiento 459, 9º piso, Ciudad Autónoma de Buenos Aires</w:t>
      </w:r>
    </w:p>
    <w:p w14:paraId="6F540186" w14:textId="1937DD9B" w:rsidR="00477E99" w:rsidRDefault="00477E99" w:rsidP="00477E99">
      <w:pPr>
        <w:autoSpaceDE w:val="0"/>
        <w:autoSpaceDN w:val="0"/>
        <w:adjustRightInd w:val="0"/>
        <w:jc w:val="center"/>
        <w:rPr>
          <w:rFonts w:ascii="Times New Roman" w:hAnsi="Times New Roman" w:cs="Times New Roman"/>
          <w:color w:val="0D0D0D" w:themeColor="text1" w:themeTint="F2"/>
          <w:sz w:val="22"/>
          <w:szCs w:val="22"/>
          <w:lang w:eastAsia="en-US"/>
        </w:rPr>
      </w:pPr>
      <w:r>
        <w:rPr>
          <w:rFonts w:ascii="Times New Roman" w:hAnsi="Times New Roman" w:cs="Times New Roman"/>
          <w:bCs/>
          <w:sz w:val="22"/>
          <w:szCs w:val="22"/>
        </w:rPr>
        <w:t>Tel: 4390-7500</w:t>
      </w:r>
    </w:p>
    <w:p w14:paraId="78D31B13" w14:textId="77777777" w:rsidR="005211F9" w:rsidRPr="00506990" w:rsidRDefault="005211F9" w:rsidP="00651CE1">
      <w:pPr>
        <w:suppressLineNumbers/>
        <w:jc w:val="center"/>
        <w:rPr>
          <w:rFonts w:ascii="Times New Roman" w:hAnsi="Times New Roman" w:cs="Times New Roman"/>
          <w:color w:val="0D0D0D" w:themeColor="text1" w:themeTint="F2"/>
          <w:sz w:val="22"/>
          <w:szCs w:val="22"/>
          <w:lang w:val="es-AR" w:eastAsia="en-US"/>
        </w:rPr>
      </w:pPr>
    </w:p>
    <w:p w14:paraId="55C29CB7"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AGENTE DE CONTROL Y REVISION</w:t>
      </w:r>
    </w:p>
    <w:p w14:paraId="2602F937" w14:textId="21927063" w:rsidR="00651CE1" w:rsidRPr="00506990" w:rsidRDefault="00651CE1" w:rsidP="00651CE1">
      <w:pPr>
        <w:suppressLineNumbers/>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rPr>
        <w:t>Daniel H. Zubillaga</w:t>
      </w:r>
      <w:r w:rsidR="005034D2">
        <w:rPr>
          <w:rFonts w:ascii="Times New Roman" w:hAnsi="Times New Roman" w:cs="Times New Roman"/>
          <w:b/>
          <w:color w:val="0D0D0D" w:themeColor="text1" w:themeTint="F2"/>
          <w:sz w:val="22"/>
          <w:szCs w:val="22"/>
        </w:rPr>
        <w:t>, Victor Lamberti (Suplente), y Guillermo A. Barbero (Suplente)</w:t>
      </w:r>
    </w:p>
    <w:p w14:paraId="5B1F7990" w14:textId="09EE5D43" w:rsidR="00651CE1" w:rsidRPr="00506990" w:rsidRDefault="00651CE1" w:rsidP="00651CE1">
      <w:pPr>
        <w:suppressLineNumbers/>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lang w:val="es-ES"/>
        </w:rPr>
        <w:t>(contador</w:t>
      </w:r>
      <w:r w:rsidR="005034D2">
        <w:rPr>
          <w:rFonts w:ascii="Times New Roman" w:hAnsi="Times New Roman" w:cs="Times New Roman"/>
          <w:b/>
          <w:color w:val="0D0D0D" w:themeColor="text1" w:themeTint="F2"/>
          <w:sz w:val="22"/>
          <w:szCs w:val="22"/>
          <w:lang w:val="es-ES"/>
        </w:rPr>
        <w:t>es</w:t>
      </w:r>
      <w:r w:rsidRPr="00506990">
        <w:rPr>
          <w:rFonts w:ascii="Times New Roman" w:hAnsi="Times New Roman" w:cs="Times New Roman"/>
          <w:b/>
          <w:color w:val="0D0D0D" w:themeColor="text1" w:themeTint="F2"/>
          <w:sz w:val="22"/>
          <w:szCs w:val="22"/>
          <w:lang w:val="es-ES"/>
        </w:rPr>
        <w:t xml:space="preserve"> público</w:t>
      </w:r>
      <w:r w:rsidR="005034D2">
        <w:rPr>
          <w:rFonts w:ascii="Times New Roman" w:hAnsi="Times New Roman" w:cs="Times New Roman"/>
          <w:b/>
          <w:color w:val="0D0D0D" w:themeColor="text1" w:themeTint="F2"/>
          <w:sz w:val="22"/>
          <w:szCs w:val="22"/>
          <w:lang w:val="es-ES"/>
        </w:rPr>
        <w:t>s</w:t>
      </w:r>
      <w:r w:rsidRPr="00506990">
        <w:rPr>
          <w:rFonts w:ascii="Times New Roman" w:hAnsi="Times New Roman" w:cs="Times New Roman"/>
          <w:b/>
          <w:color w:val="0D0D0D" w:themeColor="text1" w:themeTint="F2"/>
          <w:sz w:val="22"/>
          <w:szCs w:val="22"/>
          <w:lang w:val="es-ES"/>
        </w:rPr>
        <w:t xml:space="preserve"> de Zubillaga &amp; Asociados S.A.)</w:t>
      </w:r>
    </w:p>
    <w:p w14:paraId="61876732" w14:textId="77777777" w:rsidR="00514723" w:rsidRPr="00506990" w:rsidRDefault="00651CE1" w:rsidP="00651CE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25 de Mayo 596 piso 19°- C1002ABL </w:t>
      </w:r>
      <w:r w:rsidR="00514723" w:rsidRPr="00506990">
        <w:rPr>
          <w:rFonts w:ascii="Times New Roman" w:hAnsi="Times New Roman" w:cs="Times New Roman"/>
          <w:color w:val="0D0D0D" w:themeColor="text1" w:themeTint="F2"/>
          <w:sz w:val="22"/>
          <w:szCs w:val="22"/>
          <w:lang w:eastAsia="en-US"/>
        </w:rPr>
        <w:t>Ciudad Autónoma de Buenos Aires</w:t>
      </w:r>
      <w:r w:rsidR="00514723" w:rsidRPr="00506990" w:rsidDel="00514723">
        <w:rPr>
          <w:rFonts w:ascii="Times New Roman" w:hAnsi="Times New Roman" w:cs="Times New Roman"/>
          <w:color w:val="0D0D0D" w:themeColor="text1" w:themeTint="F2"/>
          <w:sz w:val="22"/>
          <w:szCs w:val="22"/>
        </w:rPr>
        <w:t xml:space="preserve"> </w:t>
      </w:r>
    </w:p>
    <w:p w14:paraId="228ED9DC" w14:textId="77777777" w:rsidR="00651CE1" w:rsidRPr="00506990" w:rsidRDefault="00651CE1" w:rsidP="00651CE1">
      <w:pPr>
        <w:suppressLineNumbers/>
        <w:jc w:val="cente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011-4313-4537</w:t>
      </w:r>
    </w:p>
    <w:p w14:paraId="5D488797" w14:textId="77777777" w:rsidR="00651CE1" w:rsidRPr="00506990" w:rsidRDefault="00651CE1" w:rsidP="00375AFE">
      <w:pPr>
        <w:suppressLineNumbers/>
        <w:rPr>
          <w:rFonts w:ascii="Times New Roman" w:hAnsi="Times New Roman" w:cs="Times New Roman"/>
          <w:color w:val="0D0D0D" w:themeColor="text1" w:themeTint="F2"/>
          <w:sz w:val="22"/>
          <w:szCs w:val="22"/>
        </w:rPr>
      </w:pPr>
    </w:p>
    <w:tbl>
      <w:tblPr>
        <w:tblW w:w="9546" w:type="dxa"/>
        <w:jc w:val="center"/>
        <w:tblLook w:val="04A0" w:firstRow="1" w:lastRow="0" w:firstColumn="1" w:lastColumn="0" w:noHBand="0" w:noVBand="1"/>
      </w:tblPr>
      <w:tblGrid>
        <w:gridCol w:w="4773"/>
        <w:gridCol w:w="4773"/>
      </w:tblGrid>
      <w:tr w:rsidR="00482F96" w:rsidRPr="00506990" w14:paraId="49C98390" w14:textId="77777777" w:rsidTr="004D2DAB">
        <w:trPr>
          <w:trHeight w:val="1587"/>
          <w:jc w:val="center"/>
        </w:trPr>
        <w:tc>
          <w:tcPr>
            <w:tcW w:w="4773" w:type="dxa"/>
            <w:shd w:val="clear" w:color="auto" w:fill="auto"/>
          </w:tcPr>
          <w:p w14:paraId="42868E50" w14:textId="77777777" w:rsidR="00651CE1" w:rsidRPr="00506990" w:rsidRDefault="00651CE1" w:rsidP="007D225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ASESORES LEGALES DEL FIDEICOMISO</w:t>
            </w:r>
          </w:p>
          <w:p w14:paraId="3F0E6077" w14:textId="77777777" w:rsidR="00651CE1" w:rsidRPr="00506990" w:rsidRDefault="00651CE1" w:rsidP="007D2251">
            <w:pPr>
              <w:suppressLineNumbers/>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Nicholson y Cano Abogados</w:t>
            </w:r>
          </w:p>
          <w:p w14:paraId="2597810F"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 Martín 140 - Piso 14</w:t>
            </w:r>
          </w:p>
          <w:p w14:paraId="403EEF65"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(C1004AAD) </w:t>
            </w:r>
            <w:r w:rsidR="00514723" w:rsidRPr="00506990">
              <w:rPr>
                <w:rFonts w:ascii="Times New Roman" w:hAnsi="Times New Roman" w:cs="Times New Roman"/>
                <w:color w:val="0D0D0D" w:themeColor="text1" w:themeTint="F2"/>
                <w:sz w:val="22"/>
                <w:szCs w:val="22"/>
              </w:rPr>
              <w:t xml:space="preserve">) </w:t>
            </w:r>
            <w:r w:rsidR="00514723" w:rsidRPr="00506990">
              <w:rPr>
                <w:rFonts w:ascii="Times New Roman" w:hAnsi="Times New Roman" w:cs="Times New Roman"/>
                <w:color w:val="0D0D0D" w:themeColor="text1" w:themeTint="F2"/>
                <w:sz w:val="22"/>
                <w:szCs w:val="22"/>
                <w:lang w:eastAsia="en-US"/>
              </w:rPr>
              <w:t xml:space="preserve">Ciudad Autónoma de </w:t>
            </w:r>
            <w:r w:rsidRPr="00506990">
              <w:rPr>
                <w:rFonts w:ascii="Times New Roman" w:hAnsi="Times New Roman" w:cs="Times New Roman"/>
                <w:color w:val="0D0D0D" w:themeColor="text1" w:themeTint="F2"/>
                <w:sz w:val="22"/>
                <w:szCs w:val="22"/>
              </w:rPr>
              <w:t>Buenos Aires</w:t>
            </w:r>
          </w:p>
          <w:p w14:paraId="1954F9DF" w14:textId="0F3D3EE1" w:rsidR="00120170"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Tel: 011-</w:t>
            </w:r>
            <w:r w:rsidR="00FD7E32" w:rsidRPr="00506990">
              <w:rPr>
                <w:rFonts w:ascii="Times New Roman" w:hAnsi="Times New Roman" w:cs="Times New Roman"/>
                <w:color w:val="0D0D0D" w:themeColor="text1" w:themeTint="F2"/>
                <w:sz w:val="22"/>
                <w:szCs w:val="22"/>
              </w:rPr>
              <w:t>48721600</w:t>
            </w:r>
            <w:r w:rsidRPr="00506990">
              <w:rPr>
                <w:rFonts w:ascii="Times New Roman" w:hAnsi="Times New Roman" w:cs="Times New Roman"/>
                <w:color w:val="0D0D0D" w:themeColor="text1" w:themeTint="F2"/>
                <w:sz w:val="22"/>
                <w:szCs w:val="22"/>
              </w:rPr>
              <w:t xml:space="preserve"> - Fax: 011-</w:t>
            </w:r>
            <w:r w:rsidR="00FD7E32" w:rsidRPr="00506990">
              <w:rPr>
                <w:rFonts w:ascii="Times New Roman" w:hAnsi="Times New Roman" w:cs="Times New Roman"/>
                <w:color w:val="0D0D0D" w:themeColor="text1" w:themeTint="F2"/>
                <w:sz w:val="22"/>
                <w:szCs w:val="22"/>
              </w:rPr>
              <w:t>48721774</w:t>
            </w:r>
          </w:p>
          <w:p w14:paraId="55008109" w14:textId="77777777" w:rsidR="00651CE1" w:rsidRPr="00506990" w:rsidRDefault="00651CE1">
            <w:pPr>
              <w:suppressLineNumbers/>
              <w:jc w:val="center"/>
              <w:rPr>
                <w:rFonts w:ascii="Times New Roman" w:hAnsi="Times New Roman" w:cs="Times New Roman"/>
                <w:color w:val="0D0D0D" w:themeColor="text1" w:themeTint="F2"/>
                <w:sz w:val="22"/>
                <w:szCs w:val="22"/>
              </w:rPr>
            </w:pPr>
          </w:p>
        </w:tc>
        <w:tc>
          <w:tcPr>
            <w:tcW w:w="4773" w:type="dxa"/>
            <w:shd w:val="clear" w:color="auto" w:fill="auto"/>
          </w:tcPr>
          <w:p w14:paraId="0F630865" w14:textId="77777777" w:rsidR="00651CE1" w:rsidRPr="00506990" w:rsidRDefault="00651CE1" w:rsidP="007D2251">
            <w:pPr>
              <w:autoSpaceDE w:val="0"/>
              <w:autoSpaceDN w:val="0"/>
              <w:adjustRightInd w:val="0"/>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ASESORES LEGALES DEL FIDUCIARIO</w:t>
            </w:r>
          </w:p>
          <w:p w14:paraId="6545C12A" w14:textId="77777777" w:rsidR="00651CE1" w:rsidRPr="00506990" w:rsidRDefault="00651CE1" w:rsidP="007D2251">
            <w:pPr>
              <w:autoSpaceDE w:val="0"/>
              <w:autoSpaceDN w:val="0"/>
              <w:adjustRightInd w:val="0"/>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Estudio Jurídico Dres. Cristiá</w:t>
            </w:r>
          </w:p>
          <w:p w14:paraId="4010441F" w14:textId="77777777" w:rsidR="00651CE1" w:rsidRPr="00506990" w:rsidRDefault="00651CE1" w:rsidP="007D2251">
            <w:pPr>
              <w:autoSpaceDE w:val="0"/>
              <w:autoSpaceDN w:val="0"/>
              <w:adjustRightInd w:val="0"/>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 Lorenzo 2321 CP 2000 ROSARIO Provincia de Santa Fe</w:t>
            </w:r>
          </w:p>
          <w:p w14:paraId="1279128E" w14:textId="3BA200BA" w:rsidR="00651CE1" w:rsidRPr="00506990" w:rsidRDefault="00651CE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TE / FAX: 0341-425-9115/ 449-1938</w:t>
            </w:r>
          </w:p>
        </w:tc>
      </w:tr>
    </w:tbl>
    <w:p w14:paraId="52C90B12" w14:textId="77777777" w:rsidR="000B1EFD" w:rsidRPr="00506990" w:rsidRDefault="000B1EFD" w:rsidP="000B1EF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COLOCADORES</w:t>
      </w:r>
    </w:p>
    <w:p w14:paraId="05BA90A0" w14:textId="77777777" w:rsidR="000B1EFD" w:rsidRPr="00506990" w:rsidRDefault="000B1EFD" w:rsidP="000B1EF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Agentes miembros del Mercado Argentino de Valores S.A.</w:t>
      </w:r>
    </w:p>
    <w:p w14:paraId="614B10DB" w14:textId="77777777" w:rsidR="000B1EFD" w:rsidRPr="00506990" w:rsidRDefault="000B1EFD" w:rsidP="000B1EFD">
      <w:pPr>
        <w:suppressLineNumbers/>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Paraguay 777, 8° piso, (S2000CVO) Rosario, Pcia. de Santa Fe</w:t>
      </w:r>
    </w:p>
    <w:p w14:paraId="17D28D62" w14:textId="22A11052" w:rsidR="000B1EFD" w:rsidRPr="00506990" w:rsidRDefault="000B1EFD" w:rsidP="000B1EFD">
      <w:pPr>
        <w:suppressLineNumbers/>
        <w:jc w:val="cente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Tel: 0341-</w:t>
      </w:r>
      <w:r w:rsidR="00BB5A5A">
        <w:rPr>
          <w:rFonts w:ascii="Times New Roman" w:hAnsi="Times New Roman" w:cs="Times New Roman"/>
          <w:color w:val="0D0D0D" w:themeColor="text1" w:themeTint="F2"/>
          <w:sz w:val="22"/>
          <w:szCs w:val="22"/>
          <w:lang w:val="en-US"/>
        </w:rPr>
        <w:t>4469100</w:t>
      </w:r>
    </w:p>
    <w:p w14:paraId="0386AAB1" w14:textId="77777777" w:rsidR="000B1EFD" w:rsidRPr="00506990" w:rsidRDefault="000B1EFD" w:rsidP="000B1EFD">
      <w:pPr>
        <w:suppressLineNumbers/>
        <w:jc w:val="center"/>
        <w:rPr>
          <w:rFonts w:ascii="Times New Roman" w:hAnsi="Times New Roman" w:cs="Times New Roman"/>
          <w:color w:val="0D0D0D" w:themeColor="text1" w:themeTint="F2"/>
          <w:sz w:val="22"/>
          <w:szCs w:val="22"/>
          <w:lang w:val="en-US"/>
        </w:rPr>
      </w:pPr>
    </w:p>
    <w:tbl>
      <w:tblPr>
        <w:tblW w:w="0" w:type="auto"/>
        <w:jc w:val="center"/>
        <w:tblLook w:val="04A0" w:firstRow="1" w:lastRow="0" w:firstColumn="1" w:lastColumn="0" w:noHBand="0" w:noVBand="1"/>
      </w:tblPr>
      <w:tblGrid>
        <w:gridCol w:w="4420"/>
        <w:gridCol w:w="4420"/>
      </w:tblGrid>
      <w:tr w:rsidR="002B53EF" w:rsidRPr="00506990" w14:paraId="50742EFB" w14:textId="77777777" w:rsidTr="004D2DAB">
        <w:trPr>
          <w:jc w:val="center"/>
        </w:trPr>
        <w:tc>
          <w:tcPr>
            <w:tcW w:w="4420" w:type="dxa"/>
            <w:shd w:val="clear" w:color="auto" w:fill="auto"/>
          </w:tcPr>
          <w:p w14:paraId="58651D4A" w14:textId="5FDBAE1B" w:rsidR="00050E0D" w:rsidRPr="004D2DAB" w:rsidRDefault="009B0513">
            <w:pPr>
              <w:suppressLineNumbers/>
              <w:jc w:val="center"/>
              <w:rPr>
                <w:rFonts w:ascii="Times New Roman" w:hAnsi="Times New Roman" w:cs="Times New Roman"/>
                <w:b/>
                <w:color w:val="0D0D0D" w:themeColor="text1" w:themeTint="F2"/>
                <w:sz w:val="22"/>
                <w:szCs w:val="22"/>
                <w:lang w:val="en-US"/>
              </w:rPr>
            </w:pPr>
            <w:r w:rsidRPr="004D2DAB">
              <w:rPr>
                <w:rFonts w:ascii="Times New Roman" w:hAnsi="Times New Roman" w:cs="Times New Roman"/>
                <w:b/>
                <w:color w:val="0D0D0D" w:themeColor="text1" w:themeTint="F2"/>
                <w:sz w:val="22"/>
                <w:szCs w:val="22"/>
                <w:lang w:val="en-US"/>
              </w:rPr>
              <w:t xml:space="preserve">Macro </w:t>
            </w:r>
            <w:r w:rsidR="00005F07" w:rsidRPr="004D2DAB">
              <w:rPr>
                <w:rFonts w:ascii="Times New Roman" w:hAnsi="Times New Roman" w:cs="Times New Roman"/>
                <w:b/>
                <w:color w:val="0D0D0D" w:themeColor="text1" w:themeTint="F2"/>
                <w:sz w:val="22"/>
                <w:szCs w:val="22"/>
                <w:lang w:val="en-US"/>
              </w:rPr>
              <w:t>Securities S.A.</w:t>
            </w:r>
            <w:r w:rsidR="00B57B6F" w:rsidRPr="004D2DAB">
              <w:rPr>
                <w:rFonts w:ascii="Times New Roman" w:hAnsi="Times New Roman" w:cs="Times New Roman"/>
                <w:b/>
                <w:color w:val="0D0D0D" w:themeColor="text1" w:themeTint="F2"/>
                <w:sz w:val="22"/>
                <w:szCs w:val="22"/>
                <w:lang w:val="en-US"/>
              </w:rPr>
              <w:t>U.</w:t>
            </w:r>
          </w:p>
          <w:p w14:paraId="7C22A830" w14:textId="1DB7783F" w:rsidR="00050E0D" w:rsidRPr="00050E0D" w:rsidRDefault="00050E0D">
            <w:pPr>
              <w:suppressLineNumbers/>
              <w:jc w:val="center"/>
              <w:rPr>
                <w:rFonts w:ascii="Times New Roman" w:hAnsi="Times New Roman" w:cs="Times New Roman"/>
                <w:color w:val="0D0D0D" w:themeColor="text1" w:themeTint="F2"/>
                <w:sz w:val="22"/>
                <w:szCs w:val="22"/>
                <w:lang w:val="es-AR"/>
              </w:rPr>
            </w:pPr>
            <w:r w:rsidRPr="00050E0D">
              <w:rPr>
                <w:rFonts w:ascii="Times New Roman" w:hAnsi="Times New Roman" w:cs="Times New Roman"/>
                <w:color w:val="0D0D0D" w:themeColor="text1" w:themeTint="F2"/>
                <w:sz w:val="22"/>
                <w:szCs w:val="22"/>
                <w:lang w:val="es-AR"/>
              </w:rPr>
              <w:t>Avenida Eduardo Madero 1182</w:t>
            </w:r>
          </w:p>
          <w:p w14:paraId="4B161A47" w14:textId="6D092B6C" w:rsidR="002B53EF" w:rsidRPr="004D2DAB" w:rsidRDefault="00050E0D">
            <w:pPr>
              <w:suppressLineNumbers/>
              <w:jc w:val="center"/>
              <w:rPr>
                <w:rFonts w:ascii="Times New Roman" w:hAnsi="Times New Roman" w:cs="Times New Roman"/>
                <w:color w:val="0D0D0D" w:themeColor="text1" w:themeTint="F2"/>
                <w:sz w:val="22"/>
                <w:szCs w:val="22"/>
                <w:lang w:val="es-AR"/>
              </w:rPr>
            </w:pPr>
            <w:r w:rsidRPr="00050E0D">
              <w:rPr>
                <w:rFonts w:ascii="Times New Roman" w:hAnsi="Times New Roman" w:cs="Times New Roman"/>
                <w:color w:val="0D0D0D" w:themeColor="text1" w:themeTint="F2"/>
                <w:sz w:val="22"/>
                <w:szCs w:val="22"/>
                <w:lang w:val="es-AR"/>
              </w:rPr>
              <w:t>Ciudad A</w:t>
            </w:r>
            <w:r>
              <w:rPr>
                <w:rFonts w:ascii="Times New Roman" w:hAnsi="Times New Roman" w:cs="Times New Roman"/>
                <w:color w:val="0D0D0D" w:themeColor="text1" w:themeTint="F2"/>
                <w:sz w:val="22"/>
                <w:szCs w:val="22"/>
                <w:lang w:val="es-AR"/>
              </w:rPr>
              <w:t>utónoma de Buenos Aires</w:t>
            </w:r>
          </w:p>
        </w:tc>
        <w:tc>
          <w:tcPr>
            <w:tcW w:w="4420" w:type="dxa"/>
            <w:shd w:val="clear" w:color="auto" w:fill="auto"/>
          </w:tcPr>
          <w:p w14:paraId="04CF1F54" w14:textId="77777777" w:rsidR="00F45A69" w:rsidRPr="006A1313" w:rsidRDefault="00F45A69" w:rsidP="00B62265">
            <w:pPr>
              <w:suppressLineNumbers/>
              <w:jc w:val="center"/>
              <w:rPr>
                <w:rFonts w:ascii="Times New Roman" w:hAnsi="Times New Roman"/>
                <w:b/>
                <w:color w:val="0D0D0D" w:themeColor="text1" w:themeTint="F2"/>
                <w:sz w:val="22"/>
                <w:szCs w:val="22"/>
                <w:lang w:val="es-AR"/>
              </w:rPr>
            </w:pPr>
            <w:r w:rsidRPr="006A1313">
              <w:rPr>
                <w:rFonts w:ascii="Times New Roman" w:hAnsi="Times New Roman"/>
                <w:b/>
                <w:color w:val="0D0D0D" w:themeColor="text1" w:themeTint="F2"/>
                <w:sz w:val="22"/>
                <w:szCs w:val="22"/>
                <w:lang w:val="es-AR"/>
              </w:rPr>
              <w:t xml:space="preserve">StoneX Securities S.A. </w:t>
            </w:r>
          </w:p>
          <w:p w14:paraId="1915DF0E" w14:textId="77777777"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Sarmiento 459, Piso 9°, </w:t>
            </w:r>
          </w:p>
          <w:p w14:paraId="68FD174F" w14:textId="2C41107B" w:rsidR="002B53EF" w:rsidRPr="00506990" w:rsidRDefault="002B53EF">
            <w:pPr>
              <w:suppressLineNumbers/>
              <w:jc w:val="center"/>
              <w:rPr>
                <w:rFonts w:ascii="Times New Roman" w:hAnsi="Times New Roman" w:cs="Times New Roman"/>
                <w:b/>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Ciudad Autónoma de Buenos Aires </w:t>
            </w:r>
          </w:p>
        </w:tc>
      </w:tr>
    </w:tbl>
    <w:p w14:paraId="5EC5ECC0" w14:textId="77777777" w:rsidR="00120170" w:rsidRDefault="00120170" w:rsidP="00651CE1">
      <w:pPr>
        <w:jc w:val="center"/>
        <w:rPr>
          <w:rFonts w:ascii="Times New Roman" w:hAnsi="Times New Roman" w:cs="Times New Roman"/>
          <w:b/>
          <w:color w:val="0D0D0D" w:themeColor="text1" w:themeTint="F2"/>
          <w:sz w:val="22"/>
          <w:szCs w:val="22"/>
          <w:lang w:val="es-ES"/>
        </w:rPr>
      </w:pPr>
    </w:p>
    <w:p w14:paraId="143B21A3" w14:textId="2C9B5984" w:rsidR="00651CE1" w:rsidRPr="00506990" w:rsidRDefault="004B0CFA" w:rsidP="00651CE1">
      <w:pPr>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lang w:val="es-ES"/>
        </w:rPr>
        <w:t>Agente de Dep</w:t>
      </w:r>
      <w:r w:rsidR="00A540D1" w:rsidRPr="00506990">
        <w:rPr>
          <w:rFonts w:ascii="Times New Roman" w:hAnsi="Times New Roman" w:cs="Times New Roman"/>
          <w:b/>
          <w:color w:val="0D0D0D" w:themeColor="text1" w:themeTint="F2"/>
          <w:sz w:val="22"/>
          <w:szCs w:val="22"/>
          <w:lang w:val="es-ES"/>
        </w:rPr>
        <w:t>ó</w:t>
      </w:r>
      <w:r w:rsidRPr="00506990">
        <w:rPr>
          <w:rFonts w:ascii="Times New Roman" w:hAnsi="Times New Roman" w:cs="Times New Roman"/>
          <w:b/>
          <w:color w:val="0D0D0D" w:themeColor="text1" w:themeTint="F2"/>
          <w:sz w:val="22"/>
          <w:szCs w:val="22"/>
          <w:lang w:val="es-ES"/>
        </w:rPr>
        <w:t>sito</w:t>
      </w:r>
    </w:p>
    <w:p w14:paraId="3B862482" w14:textId="77777777" w:rsidR="00651CE1" w:rsidRPr="00506990" w:rsidRDefault="00651CE1" w:rsidP="00651CE1">
      <w:pPr>
        <w:jc w:val="center"/>
        <w:rPr>
          <w:rFonts w:ascii="Times New Roman" w:hAnsi="Times New Roman" w:cs="Times New Roman"/>
          <w:b/>
          <w:bCs/>
          <w:color w:val="0D0D0D" w:themeColor="text1" w:themeTint="F2"/>
          <w:sz w:val="22"/>
          <w:szCs w:val="22"/>
          <w:lang w:val="es-ES"/>
        </w:rPr>
      </w:pPr>
      <w:r w:rsidRPr="00506990">
        <w:rPr>
          <w:rFonts w:ascii="Times New Roman" w:hAnsi="Times New Roman" w:cs="Times New Roman"/>
          <w:b/>
          <w:bCs/>
          <w:color w:val="0D0D0D" w:themeColor="text1" w:themeTint="F2"/>
          <w:sz w:val="22"/>
          <w:szCs w:val="22"/>
          <w:lang w:val="es-ES"/>
        </w:rPr>
        <w:t>Caja de Valores S.A.</w:t>
      </w:r>
    </w:p>
    <w:p w14:paraId="24337535" w14:textId="77777777" w:rsidR="00651CE1" w:rsidRPr="00506990" w:rsidRDefault="00651CE1" w:rsidP="00651CE1">
      <w:pPr>
        <w:jc w:val="cente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lang w:val="es-ES"/>
        </w:rPr>
        <w:t>25 de mayo 362</w:t>
      </w:r>
    </w:p>
    <w:p w14:paraId="65242DE5" w14:textId="77777777" w:rsidR="00651CE1" w:rsidRPr="00506990" w:rsidRDefault="00651CE1" w:rsidP="00651CE1">
      <w:pPr>
        <w:jc w:val="cente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lang w:val="es-ES"/>
        </w:rPr>
        <w:t>Teléfono: 4317-7118</w:t>
      </w:r>
    </w:p>
    <w:p w14:paraId="38019A82" w14:textId="63C93050" w:rsidR="000D2637" w:rsidRPr="00506990" w:rsidRDefault="00514723" w:rsidP="00BC0A6A">
      <w:pPr>
        <w:jc w:val="center"/>
        <w:rPr>
          <w:rFonts w:ascii="Times New Roman" w:hAnsi="Times New Roman" w:cs="Times New Roman"/>
          <w:b/>
          <w:bCs/>
          <w:color w:val="0D0D0D" w:themeColor="text1" w:themeTint="F2"/>
          <w:sz w:val="22"/>
          <w:szCs w:val="22"/>
          <w:u w:val="single"/>
        </w:rPr>
      </w:pPr>
      <w:r w:rsidRPr="00506990">
        <w:rPr>
          <w:rFonts w:ascii="Times New Roman" w:hAnsi="Times New Roman" w:cs="Times New Roman"/>
          <w:color w:val="0D0D0D" w:themeColor="text1" w:themeTint="F2"/>
          <w:sz w:val="22"/>
          <w:szCs w:val="22"/>
          <w:lang w:eastAsia="en-US"/>
        </w:rPr>
        <w:t xml:space="preserve">Ciudad Autónoma </w:t>
      </w:r>
      <w:r w:rsidR="00651CE1" w:rsidRPr="00883FCC">
        <w:rPr>
          <w:rFonts w:ascii="Times New Roman" w:hAnsi="Times New Roman"/>
          <w:color w:val="0D0D0D" w:themeColor="text1" w:themeTint="F2"/>
          <w:sz w:val="22"/>
          <w:lang w:val="es-ES"/>
        </w:rPr>
        <w:t xml:space="preserve">de </w:t>
      </w:r>
      <w:r w:rsidR="00651CE1" w:rsidRPr="00506990">
        <w:rPr>
          <w:rFonts w:ascii="Times New Roman" w:hAnsi="Times New Roman" w:cs="Times New Roman"/>
          <w:color w:val="0D0D0D" w:themeColor="text1" w:themeTint="F2"/>
          <w:sz w:val="22"/>
          <w:szCs w:val="22"/>
          <w:lang w:val="es-ES"/>
        </w:rPr>
        <w:t>Buenos Aires</w:t>
      </w:r>
    </w:p>
    <w:sectPr w:rsidR="000D2637" w:rsidRPr="00506990" w:rsidSect="00F47161">
      <w:headerReference w:type="default" r:id="rId80"/>
      <w:footerReference w:type="default" r:id="rId81"/>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DC792" w14:textId="77777777" w:rsidR="00EA0675" w:rsidRDefault="00EA0675">
      <w:r>
        <w:separator/>
      </w:r>
    </w:p>
  </w:endnote>
  <w:endnote w:type="continuationSeparator" w:id="0">
    <w:p w14:paraId="6367E22B" w14:textId="77777777" w:rsidR="00EA0675" w:rsidRDefault="00EA0675">
      <w:r>
        <w:continuationSeparator/>
      </w:r>
    </w:p>
  </w:endnote>
  <w:endnote w:type="continuationNotice" w:id="1">
    <w:p w14:paraId="2D2B54D5" w14:textId="77777777" w:rsidR="00EA0675" w:rsidRDefault="00EA0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dobe Garamond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6A899" w14:textId="77777777" w:rsidR="00521F47" w:rsidRDefault="00521F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B9661" w14:textId="77777777" w:rsidR="00EA0675" w:rsidRDefault="00EA0675">
      <w:r>
        <w:separator/>
      </w:r>
    </w:p>
  </w:footnote>
  <w:footnote w:type="continuationSeparator" w:id="0">
    <w:p w14:paraId="098B0102" w14:textId="77777777" w:rsidR="00EA0675" w:rsidRDefault="00EA0675">
      <w:r>
        <w:continuationSeparator/>
      </w:r>
    </w:p>
  </w:footnote>
  <w:footnote w:type="continuationNotice" w:id="1">
    <w:p w14:paraId="3B1E5502" w14:textId="77777777" w:rsidR="00EA0675" w:rsidRDefault="00EA0675"/>
  </w:footnote>
  <w:footnote w:id="2">
    <w:p w14:paraId="09C8E16F" w14:textId="77777777" w:rsidR="00521F47" w:rsidRPr="004B7932" w:rsidRDefault="00521F47" w:rsidP="00A62AAE">
      <w:pPr>
        <w:pStyle w:val="Textonotapie"/>
        <w:rPr>
          <w:rFonts w:ascii="Times New Roman" w:hAnsi="Times New Roman"/>
          <w:sz w:val="16"/>
          <w:szCs w:val="16"/>
          <w:lang w:val="es-AR"/>
        </w:rPr>
      </w:pPr>
      <w:r w:rsidRPr="004B7932">
        <w:rPr>
          <w:rStyle w:val="Refdenotaalpie"/>
          <w:rFonts w:ascii="Times New Roman" w:hAnsi="Times New Roman"/>
        </w:rPr>
        <w:footnoteRef/>
      </w:r>
      <w:r w:rsidRPr="004B7932">
        <w:rPr>
          <w:rFonts w:ascii="Times New Roman" w:hAnsi="Times New Roman"/>
        </w:rPr>
        <w:t xml:space="preserve"> </w:t>
      </w:r>
      <w:r w:rsidRPr="004B7932">
        <w:rPr>
          <w:rFonts w:ascii="Times New Roman" w:hAnsi="Times New Roman"/>
          <w:sz w:val="16"/>
          <w:szCs w:val="16"/>
          <w:lang w:val="es-AR"/>
        </w:rPr>
        <w:t xml:space="preserve">Actual Art. 73 producto del T.O. 2019  </w:t>
      </w:r>
    </w:p>
  </w:footnote>
  <w:footnote w:id="3">
    <w:p w14:paraId="7A7D14E5" w14:textId="77777777" w:rsidR="00521F47" w:rsidRPr="004B7932" w:rsidRDefault="00521F47">
      <w:pPr>
        <w:pStyle w:val="Textonotapie"/>
        <w:rPr>
          <w:lang w:val="es-AR"/>
        </w:rPr>
      </w:pPr>
      <w:r w:rsidRPr="004B7932">
        <w:rPr>
          <w:rStyle w:val="Refdenotaalpie"/>
          <w:rFonts w:ascii="Times New Roman" w:hAnsi="Times New Roman"/>
        </w:rPr>
        <w:footnoteRef/>
      </w:r>
      <w:r w:rsidRPr="004B7932">
        <w:rPr>
          <w:rFonts w:ascii="Times New Roman" w:hAnsi="Times New Roman"/>
        </w:rPr>
        <w:t xml:space="preserve"> </w:t>
      </w:r>
      <w:r w:rsidRPr="004B7932">
        <w:rPr>
          <w:rFonts w:ascii="Times New Roman" w:hAnsi="Times New Roman"/>
          <w:sz w:val="16"/>
          <w:szCs w:val="16"/>
          <w:lang w:val="es-AR"/>
        </w:rPr>
        <w:t>Artículo 205 del Título XII (Impulso a la apertura de capital y al desarrollo de proyectos inmobiliarios y de infraestructura). La negrita nos pertenece.</w:t>
      </w:r>
    </w:p>
  </w:footnote>
  <w:footnote w:id="4">
    <w:p w14:paraId="2B979086" w14:textId="77777777" w:rsidR="00521F47" w:rsidRPr="00427F9F" w:rsidRDefault="00521F47">
      <w:pPr>
        <w:pStyle w:val="Textonotapie"/>
        <w:rPr>
          <w:rFonts w:ascii="Times New Roman" w:hAnsi="Times New Roman"/>
          <w:lang w:val="es-AR"/>
        </w:rPr>
      </w:pPr>
      <w:r w:rsidRPr="004B7932">
        <w:rPr>
          <w:rStyle w:val="Refdenotaalpie"/>
          <w:rFonts w:ascii="Times New Roman" w:hAnsi="Times New Roman"/>
        </w:rPr>
        <w:footnoteRef/>
      </w:r>
      <w:r w:rsidRPr="004B7932">
        <w:rPr>
          <w:rFonts w:ascii="Times New Roman" w:hAnsi="Times New Roman"/>
        </w:rPr>
        <w:t xml:space="preserve"> </w:t>
      </w:r>
      <w:r w:rsidRPr="004B7932">
        <w:rPr>
          <w:rFonts w:ascii="Times New Roman" w:hAnsi="Times New Roman"/>
          <w:sz w:val="16"/>
          <w:szCs w:val="16"/>
          <w:lang w:val="es-AR"/>
        </w:rPr>
        <w:t>Conforme Decreto N° 382/2019 (B.O. 29/05/2019), artículo 2.</w:t>
      </w:r>
    </w:p>
  </w:footnote>
  <w:footnote w:id="5">
    <w:p w14:paraId="70903DEB" w14:textId="77777777" w:rsidR="00521F47" w:rsidRPr="00A2024E" w:rsidRDefault="00521F47" w:rsidP="00135CC9">
      <w:pPr>
        <w:pStyle w:val="Textonotapie"/>
        <w:rPr>
          <w:rFonts w:ascii="Times New Roman" w:hAnsi="Times New Roman"/>
          <w:lang w:val="es-AR"/>
        </w:rPr>
      </w:pPr>
      <w:r w:rsidRPr="00A2024E">
        <w:rPr>
          <w:rStyle w:val="Refdenotaalpie"/>
          <w:rFonts w:ascii="Times New Roman" w:hAnsi="Times New Roman"/>
        </w:rPr>
        <w:footnoteRef/>
      </w:r>
      <w:r w:rsidRPr="00A2024E">
        <w:rPr>
          <w:rFonts w:ascii="Times New Roman" w:hAnsi="Times New Roman"/>
        </w:rPr>
        <w:t xml:space="preserve"> </w:t>
      </w:r>
      <w:r w:rsidRPr="00A90903">
        <w:rPr>
          <w:rFonts w:ascii="Times New Roman" w:hAnsi="Times New Roman"/>
          <w:sz w:val="16"/>
          <w:szCs w:val="16"/>
          <w:lang w:val="es-AR"/>
        </w:rPr>
        <w:t>Artículo 7 de Ley del Tributo, texto modificado por Ley N° 27.430.</w:t>
      </w:r>
    </w:p>
  </w:footnote>
  <w:footnote w:id="6">
    <w:p w14:paraId="68A44705" w14:textId="77777777" w:rsidR="00521F47" w:rsidRPr="00882F14" w:rsidRDefault="00521F47" w:rsidP="00135CC9">
      <w:pPr>
        <w:pStyle w:val="Textonotapie"/>
        <w:rPr>
          <w:rFonts w:ascii="Times New Roman" w:hAnsi="Times New Roman"/>
          <w:lang w:val="es-AR"/>
        </w:rPr>
      </w:pPr>
      <w:r w:rsidRPr="00A2024E">
        <w:rPr>
          <w:rStyle w:val="Refdenotaalpie"/>
          <w:rFonts w:ascii="Times New Roman" w:hAnsi="Times New Roman"/>
        </w:rPr>
        <w:footnoteRef/>
      </w:r>
      <w:r w:rsidRPr="00A2024E">
        <w:rPr>
          <w:rFonts w:ascii="Times New Roman" w:hAnsi="Times New Roman"/>
        </w:rPr>
        <w:t xml:space="preserve"> </w:t>
      </w:r>
      <w:r w:rsidRPr="00A90903">
        <w:rPr>
          <w:rFonts w:ascii="Times New Roman" w:hAnsi="Times New Roman"/>
          <w:sz w:val="16"/>
          <w:szCs w:val="16"/>
          <w:lang w:val="es-AR"/>
        </w:rPr>
        <w:t>Artículo 32 de la ley Solidaridad Social y Reactivación Productiva N° 27.541.</w:t>
      </w:r>
    </w:p>
  </w:footnote>
  <w:footnote w:id="7">
    <w:p w14:paraId="01458554" w14:textId="77777777" w:rsidR="00521F47" w:rsidRPr="00825B17" w:rsidRDefault="00521F47" w:rsidP="00135CC9">
      <w:pPr>
        <w:pStyle w:val="Textonotapie"/>
        <w:rPr>
          <w:rFonts w:ascii="Times New Roman" w:hAnsi="Times New Roman"/>
          <w:lang w:val="es-AR"/>
        </w:rPr>
      </w:pPr>
      <w:r w:rsidRPr="00825B17">
        <w:rPr>
          <w:rStyle w:val="Refdenotaalpie"/>
          <w:rFonts w:ascii="Times New Roman" w:hAnsi="Times New Roman"/>
        </w:rPr>
        <w:footnoteRef/>
      </w:r>
      <w:r w:rsidRPr="00753465">
        <w:rPr>
          <w:rFonts w:ascii="Times New Roman" w:hAnsi="Times New Roman"/>
        </w:rPr>
        <w:t xml:space="preserve"> </w:t>
      </w:r>
      <w:r w:rsidRPr="00A90903">
        <w:rPr>
          <w:rFonts w:ascii="Times New Roman" w:hAnsi="Times New Roman"/>
          <w:sz w:val="16"/>
          <w:szCs w:val="16"/>
          <w:lang w:val="es-AR"/>
        </w:rPr>
        <w:t>Inciso w) del artículo 26 de la Ley del Tributo modificado por Ley N° 27.430. En dicho inciso se faculta a la Comisión Nacional de Valores a reglamentar y fiscalizar en el ámbito de su competencia, las condiciones mencionadas precedentemente.</w:t>
      </w:r>
    </w:p>
  </w:footnote>
  <w:footnote w:id="8">
    <w:p w14:paraId="63189A51" w14:textId="77777777" w:rsidR="00521F47" w:rsidRPr="00A2024E" w:rsidRDefault="00521F47" w:rsidP="00135CC9">
      <w:pPr>
        <w:pStyle w:val="Textonotapie"/>
      </w:pPr>
      <w:r w:rsidRPr="00A90903">
        <w:rPr>
          <w:rStyle w:val="Refdenotaalpie"/>
          <w:rFonts w:ascii="Times New Roman" w:hAnsi="Times New Roman"/>
        </w:rPr>
        <w:footnoteRef/>
      </w:r>
      <w:r w:rsidRPr="00A90903">
        <w:rPr>
          <w:rFonts w:ascii="Times New Roman" w:hAnsi="Times New Roman"/>
        </w:rPr>
        <w:t xml:space="preserve"> </w:t>
      </w:r>
      <w:r w:rsidRPr="00A90903">
        <w:rPr>
          <w:rFonts w:ascii="Times New Roman" w:hAnsi="Times New Roman"/>
          <w:sz w:val="15"/>
          <w:szCs w:val="15"/>
        </w:rPr>
        <w:t>Art.34 de la ley Solidaridad Social y Reactivación Productiva N° 27.541.</w:t>
      </w:r>
    </w:p>
  </w:footnote>
  <w:footnote w:id="9">
    <w:p w14:paraId="41E4F51C" w14:textId="77777777" w:rsidR="00521F47" w:rsidRPr="00A2024E" w:rsidRDefault="00521F47" w:rsidP="00135CC9">
      <w:pPr>
        <w:pStyle w:val="Textonotapie"/>
        <w:rPr>
          <w:rFonts w:ascii="Times New Roman" w:hAnsi="Times New Roman"/>
          <w:sz w:val="16"/>
          <w:szCs w:val="16"/>
          <w:lang w:val="es-AR"/>
        </w:rPr>
      </w:pPr>
      <w:r w:rsidRPr="00A2024E">
        <w:rPr>
          <w:rStyle w:val="Refdenotaalpie"/>
          <w:rFonts w:ascii="Times New Roman" w:hAnsi="Times New Roman"/>
        </w:rPr>
        <w:footnoteRef/>
      </w:r>
      <w:r w:rsidRPr="00A2024E">
        <w:rPr>
          <w:rFonts w:ascii="Times New Roman" w:hAnsi="Times New Roman"/>
          <w:sz w:val="16"/>
          <w:szCs w:val="16"/>
        </w:rPr>
        <w:t xml:space="preserve"> </w:t>
      </w:r>
      <w:r w:rsidRPr="00A90903">
        <w:rPr>
          <w:rFonts w:ascii="Times New Roman" w:hAnsi="Times New Roman"/>
          <w:sz w:val="16"/>
          <w:szCs w:val="16"/>
          <w:lang w:val="es-AR"/>
        </w:rPr>
        <w:t>Inciso w) del artículo 26 de la Ley del Tributo (T.O. 2019) modificado por Ley N° 27.430. En dicho inciso se faculta a la Comisión Nacional de Valores a reglamentar y fiscalizar en el ámbito de su competencia, las condiciones mencionadas precedentemente.</w:t>
      </w:r>
    </w:p>
  </w:footnote>
  <w:footnote w:id="10">
    <w:p w14:paraId="079C16C1" w14:textId="77777777" w:rsidR="00521F47" w:rsidRPr="00A2024E" w:rsidRDefault="00521F47" w:rsidP="00135CC9">
      <w:pPr>
        <w:pStyle w:val="Textonotapie"/>
        <w:rPr>
          <w:rFonts w:ascii="Times New Roman" w:hAnsi="Times New Roman"/>
          <w:sz w:val="16"/>
          <w:szCs w:val="16"/>
          <w:lang w:val="es-AR"/>
        </w:rPr>
      </w:pPr>
      <w:r w:rsidRPr="00A90903">
        <w:rPr>
          <w:rFonts w:ascii="Times New Roman" w:hAnsi="Times New Roman"/>
          <w:sz w:val="16"/>
          <w:szCs w:val="16"/>
        </w:rPr>
        <w:footnoteRef/>
      </w:r>
      <w:r w:rsidRPr="00A90903">
        <w:rPr>
          <w:rFonts w:ascii="Times New Roman" w:hAnsi="Times New Roman"/>
          <w:sz w:val="16"/>
          <w:szCs w:val="16"/>
        </w:rPr>
        <w:t xml:space="preserve"> Conforme Decreto N° 382/2019 (B.O. 29/05/2019), artículo 2.</w:t>
      </w:r>
    </w:p>
  </w:footnote>
  <w:footnote w:id="11">
    <w:p w14:paraId="0A21ACF4" w14:textId="77777777" w:rsidR="00521F47" w:rsidRPr="00A2024E" w:rsidRDefault="00521F47" w:rsidP="00135CC9">
      <w:pPr>
        <w:pStyle w:val="Textonotapie"/>
        <w:rPr>
          <w:rFonts w:ascii="Times New Roman" w:hAnsi="Times New Roman"/>
          <w:sz w:val="16"/>
          <w:szCs w:val="16"/>
        </w:rPr>
      </w:pPr>
      <w:r w:rsidRPr="00A2024E">
        <w:rPr>
          <w:rStyle w:val="Refdenotaalpie"/>
          <w:rFonts w:ascii="Times New Roman" w:hAnsi="Times New Roman"/>
        </w:rPr>
        <w:footnoteRef/>
      </w:r>
      <w:r w:rsidRPr="00A2024E">
        <w:rPr>
          <w:rFonts w:ascii="Times New Roman" w:hAnsi="Times New Roman"/>
          <w:sz w:val="16"/>
          <w:szCs w:val="16"/>
        </w:rPr>
        <w:t xml:space="preserve"> </w:t>
      </w:r>
      <w:r w:rsidRPr="00A90903">
        <w:rPr>
          <w:rFonts w:ascii="Times New Roman" w:hAnsi="Times New Roman"/>
          <w:sz w:val="16"/>
          <w:szCs w:val="16"/>
          <w:lang w:val="es-ES"/>
        </w:rPr>
        <w:t>Art.32 de la ley Solidaridad Social y Reactivación Productiva N° 27.541.</w:t>
      </w:r>
      <w:r w:rsidRPr="00A2024E">
        <w:rPr>
          <w:rFonts w:ascii="Times New Roman" w:hAnsi="Times New Roman"/>
          <w:sz w:val="16"/>
          <w:szCs w:val="16"/>
        </w:rPr>
        <w:t xml:space="preserve">  </w:t>
      </w:r>
    </w:p>
  </w:footnote>
  <w:footnote w:id="12">
    <w:p w14:paraId="48F4C104" w14:textId="77777777" w:rsidR="00521F47" w:rsidRPr="001C0D47" w:rsidRDefault="00521F47" w:rsidP="00135CC9">
      <w:pPr>
        <w:pStyle w:val="Textonotapie"/>
        <w:rPr>
          <w:rFonts w:ascii="Times New Roman" w:hAnsi="Times New Roman"/>
          <w:lang w:val="es-AR"/>
        </w:rPr>
      </w:pPr>
      <w:r w:rsidRPr="004B7932">
        <w:rPr>
          <w:rStyle w:val="Refdenotaalpie"/>
          <w:rFonts w:ascii="Times New Roman" w:hAnsi="Times New Roman"/>
        </w:rPr>
        <w:footnoteRef/>
      </w:r>
      <w:r w:rsidRPr="004B7932">
        <w:rPr>
          <w:rFonts w:ascii="Times New Roman" w:hAnsi="Times New Roman"/>
        </w:rPr>
        <w:t xml:space="preserve"> </w:t>
      </w:r>
      <w:r w:rsidRPr="004B7932">
        <w:rPr>
          <w:rFonts w:ascii="Times New Roman" w:hAnsi="Times New Roman"/>
          <w:sz w:val="15"/>
          <w:szCs w:val="15"/>
        </w:rPr>
        <w:t xml:space="preserve">Conforme al Art. </w:t>
      </w:r>
      <w:r>
        <w:rPr>
          <w:rFonts w:ascii="Times New Roman" w:hAnsi="Times New Roman"/>
          <w:sz w:val="15"/>
          <w:szCs w:val="15"/>
        </w:rPr>
        <w:t>3</w:t>
      </w:r>
      <w:r w:rsidRPr="004B7932">
        <w:rPr>
          <w:rFonts w:ascii="Times New Roman" w:hAnsi="Times New Roman"/>
          <w:sz w:val="15"/>
          <w:szCs w:val="15"/>
        </w:rPr>
        <w:t xml:space="preserve"> de la Ley N° 27.</w:t>
      </w:r>
      <w:r>
        <w:rPr>
          <w:rFonts w:ascii="Times New Roman" w:hAnsi="Times New Roman"/>
          <w:sz w:val="15"/>
          <w:szCs w:val="15"/>
        </w:rPr>
        <w:t>667</w:t>
      </w:r>
      <w:r w:rsidRPr="004B7932">
        <w:rPr>
          <w:rFonts w:ascii="Times New Roman" w:hAnsi="Times New Roman"/>
          <w:sz w:val="15"/>
          <w:szCs w:val="15"/>
        </w:rPr>
        <w:t xml:space="preserve"> </w:t>
      </w:r>
      <w:r>
        <w:rPr>
          <w:rFonts w:ascii="Times New Roman" w:hAnsi="Times New Roman"/>
          <w:sz w:val="15"/>
          <w:szCs w:val="15"/>
        </w:rPr>
        <w:t>modificatoria de la Ley de Bienes Personales</w:t>
      </w:r>
      <w:r w:rsidRPr="004B7932">
        <w:rPr>
          <w:rFonts w:ascii="Times New Roman" w:hAnsi="Times New Roman"/>
          <w:sz w:val="15"/>
          <w:szCs w:val="15"/>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55CE4" w14:textId="37592ADD" w:rsidR="00521F47" w:rsidRPr="008F4E11" w:rsidRDefault="00521F47">
    <w:pPr>
      <w:pStyle w:val="Encabezado"/>
      <w:framePr w:wrap="auto" w:vAnchor="text" w:hAnchor="margin" w:xAlign="right" w:y="1"/>
      <w:rPr>
        <w:rStyle w:val="Nmerodepgina"/>
        <w:rFonts w:ascii="Times New Roman" w:hAnsi="Times New Roman"/>
      </w:rPr>
    </w:pPr>
    <w:r w:rsidRPr="008F4E11">
      <w:rPr>
        <w:rStyle w:val="Nmerodepgina"/>
        <w:rFonts w:ascii="Times New Roman" w:hAnsi="Times New Roman"/>
      </w:rPr>
      <w:fldChar w:fldCharType="begin"/>
    </w:r>
    <w:r w:rsidRPr="008F4E11">
      <w:rPr>
        <w:rStyle w:val="Nmerodepgina"/>
        <w:rFonts w:ascii="Times New Roman" w:hAnsi="Times New Roman"/>
      </w:rPr>
      <w:instrText xml:space="preserve">PAGE  </w:instrText>
    </w:r>
    <w:r w:rsidRPr="008F4E11">
      <w:rPr>
        <w:rStyle w:val="Nmerodepgina"/>
        <w:rFonts w:ascii="Times New Roman" w:hAnsi="Times New Roman"/>
      </w:rPr>
      <w:fldChar w:fldCharType="separate"/>
    </w:r>
    <w:r w:rsidR="007471E4">
      <w:rPr>
        <w:rStyle w:val="Nmerodepgina"/>
        <w:rFonts w:ascii="Times New Roman" w:hAnsi="Times New Roman"/>
        <w:noProof/>
      </w:rPr>
      <w:t>1</w:t>
    </w:r>
    <w:r w:rsidRPr="008F4E11">
      <w:rPr>
        <w:rStyle w:val="Nmerodepgina"/>
        <w:rFonts w:ascii="Times New Roman" w:hAnsi="Times New Roman"/>
      </w:rPr>
      <w:fldChar w:fldCharType="end"/>
    </w:r>
  </w:p>
  <w:p w14:paraId="785960DB" w14:textId="77777777" w:rsidR="00521F47" w:rsidRDefault="00521F47">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lvl w:ilvl="0">
      <w:start w:val="1"/>
      <w:numFmt w:val="lowerLetter"/>
      <w:lvlText w:val="(%1)"/>
      <w:lvlJc w:val="left"/>
      <w:pPr>
        <w:tabs>
          <w:tab w:val="num" w:pos="577"/>
        </w:tabs>
        <w:ind w:left="577" w:hanging="435"/>
      </w:pPr>
      <w:rPr>
        <w:b/>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 w15:restartNumberingAfterBreak="0">
    <w:nsid w:val="00AA2446"/>
    <w:multiLevelType w:val="hybridMultilevel"/>
    <w:tmpl w:val="9E1E6EBE"/>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1A535E5"/>
    <w:multiLevelType w:val="hybridMultilevel"/>
    <w:tmpl w:val="3530D9FE"/>
    <w:lvl w:ilvl="0" w:tplc="5B70519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2437A4"/>
    <w:multiLevelType w:val="hybridMultilevel"/>
    <w:tmpl w:val="79D42F2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7A151AA"/>
    <w:multiLevelType w:val="hybridMultilevel"/>
    <w:tmpl w:val="52ECC308"/>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15:restartNumberingAfterBreak="0">
    <w:nsid w:val="0A226307"/>
    <w:multiLevelType w:val="hybridMultilevel"/>
    <w:tmpl w:val="8DBA8A7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6" w15:restartNumberingAfterBreak="0">
    <w:nsid w:val="0B94587B"/>
    <w:multiLevelType w:val="hybridMultilevel"/>
    <w:tmpl w:val="519A0478"/>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BA01E08"/>
    <w:multiLevelType w:val="hybridMultilevel"/>
    <w:tmpl w:val="FBB619BC"/>
    <w:lvl w:ilvl="0" w:tplc="90B4B0EA">
      <w:start w:val="1"/>
      <w:numFmt w:val="bullet"/>
      <w:lvlText w:val="•"/>
      <w:lvlJc w:val="left"/>
      <w:pPr>
        <w:tabs>
          <w:tab w:val="num" w:pos="360"/>
        </w:tabs>
        <w:ind w:left="360" w:hanging="360"/>
      </w:pPr>
      <w:rPr>
        <w:rFonts w:ascii="Times New Roman" w:hAnsi="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0E5574F4"/>
    <w:multiLevelType w:val="hybridMultilevel"/>
    <w:tmpl w:val="27DC70E2"/>
    <w:lvl w:ilvl="0" w:tplc="0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3DE70DE"/>
    <w:multiLevelType w:val="hybridMultilevel"/>
    <w:tmpl w:val="AA4E116E"/>
    <w:lvl w:ilvl="0" w:tplc="8F36925C">
      <w:numFmt w:val="bullet"/>
      <w:lvlText w:val=""/>
      <w:lvlJc w:val="left"/>
      <w:pPr>
        <w:ind w:left="360" w:hanging="360"/>
      </w:pPr>
      <w:rPr>
        <w:rFonts w:ascii="Symbol" w:eastAsiaTheme="minorHAnsi" w:hAnsi="Symbol" w:cs="Courier New"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73E5B73"/>
    <w:multiLevelType w:val="hybridMultilevel"/>
    <w:tmpl w:val="EC984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0E0117"/>
    <w:multiLevelType w:val="hybridMultilevel"/>
    <w:tmpl w:val="0C0221E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2" w15:restartNumberingAfterBreak="0">
    <w:nsid w:val="1EEC0512"/>
    <w:multiLevelType w:val="hybridMultilevel"/>
    <w:tmpl w:val="03FC4B7C"/>
    <w:lvl w:ilvl="0" w:tplc="53D69402">
      <w:start w:val="1"/>
      <w:numFmt w:val="lowerLetter"/>
      <w:lvlText w:val="(%1)"/>
      <w:lvlJc w:val="left"/>
      <w:pPr>
        <w:tabs>
          <w:tab w:val="num" w:pos="720"/>
        </w:tabs>
        <w:ind w:left="720" w:hanging="360"/>
      </w:pPr>
      <w:rPr>
        <w:rFonts w:hint="default"/>
        <w:b w:val="0"/>
      </w:rPr>
    </w:lvl>
    <w:lvl w:ilvl="1" w:tplc="AE882F30" w:tentative="1">
      <w:start w:val="1"/>
      <w:numFmt w:val="lowerLetter"/>
      <w:lvlText w:val="%2."/>
      <w:lvlJc w:val="left"/>
      <w:pPr>
        <w:tabs>
          <w:tab w:val="num" w:pos="1440"/>
        </w:tabs>
        <w:ind w:left="1440" w:hanging="360"/>
      </w:pPr>
    </w:lvl>
    <w:lvl w:ilvl="2" w:tplc="BE569990" w:tentative="1">
      <w:start w:val="1"/>
      <w:numFmt w:val="lowerRoman"/>
      <w:lvlText w:val="%3."/>
      <w:lvlJc w:val="right"/>
      <w:pPr>
        <w:tabs>
          <w:tab w:val="num" w:pos="2160"/>
        </w:tabs>
        <w:ind w:left="2160" w:hanging="180"/>
      </w:pPr>
    </w:lvl>
    <w:lvl w:ilvl="3" w:tplc="CCD0CEAE" w:tentative="1">
      <w:start w:val="1"/>
      <w:numFmt w:val="decimal"/>
      <w:lvlText w:val="%4."/>
      <w:lvlJc w:val="left"/>
      <w:pPr>
        <w:tabs>
          <w:tab w:val="num" w:pos="2880"/>
        </w:tabs>
        <w:ind w:left="2880" w:hanging="360"/>
      </w:pPr>
    </w:lvl>
    <w:lvl w:ilvl="4" w:tplc="79AC488E" w:tentative="1">
      <w:start w:val="1"/>
      <w:numFmt w:val="lowerLetter"/>
      <w:lvlText w:val="%5."/>
      <w:lvlJc w:val="left"/>
      <w:pPr>
        <w:tabs>
          <w:tab w:val="num" w:pos="3600"/>
        </w:tabs>
        <w:ind w:left="3600" w:hanging="360"/>
      </w:pPr>
    </w:lvl>
    <w:lvl w:ilvl="5" w:tplc="F5D0F4D6" w:tentative="1">
      <w:start w:val="1"/>
      <w:numFmt w:val="lowerRoman"/>
      <w:lvlText w:val="%6."/>
      <w:lvlJc w:val="right"/>
      <w:pPr>
        <w:tabs>
          <w:tab w:val="num" w:pos="4320"/>
        </w:tabs>
        <w:ind w:left="4320" w:hanging="180"/>
      </w:pPr>
    </w:lvl>
    <w:lvl w:ilvl="6" w:tplc="6030A756" w:tentative="1">
      <w:start w:val="1"/>
      <w:numFmt w:val="decimal"/>
      <w:lvlText w:val="%7."/>
      <w:lvlJc w:val="left"/>
      <w:pPr>
        <w:tabs>
          <w:tab w:val="num" w:pos="5040"/>
        </w:tabs>
        <w:ind w:left="5040" w:hanging="360"/>
      </w:pPr>
    </w:lvl>
    <w:lvl w:ilvl="7" w:tplc="327E8D16" w:tentative="1">
      <w:start w:val="1"/>
      <w:numFmt w:val="lowerLetter"/>
      <w:lvlText w:val="%8."/>
      <w:lvlJc w:val="left"/>
      <w:pPr>
        <w:tabs>
          <w:tab w:val="num" w:pos="5760"/>
        </w:tabs>
        <w:ind w:left="5760" w:hanging="360"/>
      </w:pPr>
    </w:lvl>
    <w:lvl w:ilvl="8" w:tplc="F3B2BE06" w:tentative="1">
      <w:start w:val="1"/>
      <w:numFmt w:val="lowerRoman"/>
      <w:lvlText w:val="%9."/>
      <w:lvlJc w:val="right"/>
      <w:pPr>
        <w:tabs>
          <w:tab w:val="num" w:pos="6480"/>
        </w:tabs>
        <w:ind w:left="6480" w:hanging="180"/>
      </w:pPr>
    </w:lvl>
  </w:abstractNum>
  <w:abstractNum w:abstractNumId="13" w15:restartNumberingAfterBreak="0">
    <w:nsid w:val="20591CE4"/>
    <w:multiLevelType w:val="hybridMultilevel"/>
    <w:tmpl w:val="48566BA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8F237C"/>
    <w:multiLevelType w:val="singleLevel"/>
    <w:tmpl w:val="F2425988"/>
    <w:lvl w:ilvl="0">
      <w:start w:val="1"/>
      <w:numFmt w:val="lowerLetter"/>
      <w:lvlText w:val="%1."/>
      <w:lvlJc w:val="left"/>
      <w:pPr>
        <w:tabs>
          <w:tab w:val="num" w:pos="705"/>
        </w:tabs>
        <w:ind w:left="705" w:hanging="705"/>
      </w:pPr>
      <w:rPr>
        <w:rFonts w:hint="default"/>
      </w:rPr>
    </w:lvl>
  </w:abstractNum>
  <w:abstractNum w:abstractNumId="15" w15:restartNumberingAfterBreak="0">
    <w:nsid w:val="222B059F"/>
    <w:multiLevelType w:val="hybridMultilevel"/>
    <w:tmpl w:val="CAB07D64"/>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DB0CE9"/>
    <w:multiLevelType w:val="hybridMultilevel"/>
    <w:tmpl w:val="11566F2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C9E6AC3"/>
    <w:multiLevelType w:val="hybridMultilevel"/>
    <w:tmpl w:val="F1A00860"/>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0C0A000D">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18" w15:restartNumberingAfterBreak="0">
    <w:nsid w:val="35CF0FFE"/>
    <w:multiLevelType w:val="hybridMultilevel"/>
    <w:tmpl w:val="76AAD85C"/>
    <w:lvl w:ilvl="0" w:tplc="AD6EF77E">
      <w:start w:val="3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81C405A"/>
    <w:multiLevelType w:val="hybridMultilevel"/>
    <w:tmpl w:val="06788F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DA35E1A"/>
    <w:multiLevelType w:val="hybridMultilevel"/>
    <w:tmpl w:val="979A9EA6"/>
    <w:lvl w:ilvl="0" w:tplc="2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E5E69FE"/>
    <w:multiLevelType w:val="hybridMultilevel"/>
    <w:tmpl w:val="5DAE6D98"/>
    <w:lvl w:ilvl="0" w:tplc="8F36925C">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E9C33FB"/>
    <w:multiLevelType w:val="hybridMultilevel"/>
    <w:tmpl w:val="A7CCAE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1261F3E"/>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48134B83"/>
    <w:multiLevelType w:val="hybridMultilevel"/>
    <w:tmpl w:val="97C28192"/>
    <w:lvl w:ilvl="0" w:tplc="FFFFFFFF">
      <w:start w:val="1"/>
      <w:numFmt w:val="decimal"/>
      <w:lvlText w:val="%1)"/>
      <w:lvlJc w:val="left"/>
      <w:pPr>
        <w:tabs>
          <w:tab w:val="num" w:pos="930"/>
        </w:tabs>
        <w:ind w:left="930" w:hanging="57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4C2D2D35"/>
    <w:multiLevelType w:val="multilevel"/>
    <w:tmpl w:val="00DAFB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0004407"/>
    <w:multiLevelType w:val="hybridMultilevel"/>
    <w:tmpl w:val="EBD28C2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7" w15:restartNumberingAfterBreak="0">
    <w:nsid w:val="507D1D11"/>
    <w:multiLevelType w:val="hybridMultilevel"/>
    <w:tmpl w:val="C05070A0"/>
    <w:lvl w:ilvl="0" w:tplc="261081CA">
      <w:start w:val="23"/>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51143BC7"/>
    <w:multiLevelType w:val="hybridMultilevel"/>
    <w:tmpl w:val="EDFEAFAA"/>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2C0A0005">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29" w15:restartNumberingAfterBreak="0">
    <w:nsid w:val="52670725"/>
    <w:multiLevelType w:val="hybridMultilevel"/>
    <w:tmpl w:val="9E40A898"/>
    <w:lvl w:ilvl="0" w:tplc="C65A1C1C">
      <w:start w:val="1"/>
      <w:numFmt w:val="lowerRoman"/>
      <w:lvlText w:val="%1)"/>
      <w:lvlJc w:val="left"/>
      <w:pPr>
        <w:ind w:left="1080" w:hanging="720"/>
      </w:pPr>
      <w:rPr>
        <w:rFonts w:ascii="Times New Roman" w:hAnsi="Times New Roman"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3080F38"/>
    <w:multiLevelType w:val="hybridMultilevel"/>
    <w:tmpl w:val="0B10CBA6"/>
    <w:lvl w:ilvl="0" w:tplc="2C0A0003">
      <w:start w:val="1"/>
      <w:numFmt w:val="bullet"/>
      <w:lvlText w:val="o"/>
      <w:lvlJc w:val="left"/>
      <w:pPr>
        <w:ind w:left="1428" w:hanging="360"/>
      </w:pPr>
      <w:rPr>
        <w:rFonts w:ascii="Courier New" w:hAnsi="Courier New" w:cs="Courier New"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1" w15:restartNumberingAfterBreak="0">
    <w:nsid w:val="58795040"/>
    <w:multiLevelType w:val="hybridMultilevel"/>
    <w:tmpl w:val="731ECB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1778"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8B2D2B"/>
    <w:multiLevelType w:val="hybridMultilevel"/>
    <w:tmpl w:val="EC984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CA33615"/>
    <w:multiLevelType w:val="hybridMultilevel"/>
    <w:tmpl w:val="29CE507C"/>
    <w:lvl w:ilvl="0" w:tplc="05D4DCBA">
      <w:start w:val="998"/>
      <w:numFmt w:val="bullet"/>
      <w:lvlText w:val="–"/>
      <w:lvlJc w:val="left"/>
      <w:pPr>
        <w:ind w:left="2139" w:hanging="360"/>
      </w:pPr>
      <w:rPr>
        <w:rFonts w:ascii="Times New Roman" w:hAnsi="Times New Roman" w:hint="default"/>
      </w:rPr>
    </w:lvl>
    <w:lvl w:ilvl="1" w:tplc="0C0A0003">
      <w:start w:val="1"/>
      <w:numFmt w:val="decimal"/>
      <w:lvlText w:val="%2."/>
      <w:lvlJc w:val="left"/>
      <w:pPr>
        <w:tabs>
          <w:tab w:val="num" w:pos="2859"/>
        </w:tabs>
        <w:ind w:left="2859" w:hanging="360"/>
      </w:pPr>
    </w:lvl>
    <w:lvl w:ilvl="2" w:tplc="0C0A0005">
      <w:start w:val="1"/>
      <w:numFmt w:val="decimal"/>
      <w:lvlText w:val="%3."/>
      <w:lvlJc w:val="left"/>
      <w:pPr>
        <w:tabs>
          <w:tab w:val="num" w:pos="3579"/>
        </w:tabs>
        <w:ind w:left="3579" w:hanging="360"/>
      </w:pPr>
    </w:lvl>
    <w:lvl w:ilvl="3" w:tplc="0C0A0001">
      <w:start w:val="1"/>
      <w:numFmt w:val="decimal"/>
      <w:lvlText w:val="%4."/>
      <w:lvlJc w:val="left"/>
      <w:pPr>
        <w:tabs>
          <w:tab w:val="num" w:pos="4299"/>
        </w:tabs>
        <w:ind w:left="4299" w:hanging="360"/>
      </w:pPr>
    </w:lvl>
    <w:lvl w:ilvl="4" w:tplc="0C0A0003">
      <w:start w:val="1"/>
      <w:numFmt w:val="decimal"/>
      <w:lvlText w:val="%5."/>
      <w:lvlJc w:val="left"/>
      <w:pPr>
        <w:tabs>
          <w:tab w:val="num" w:pos="5019"/>
        </w:tabs>
        <w:ind w:left="5019" w:hanging="360"/>
      </w:pPr>
    </w:lvl>
    <w:lvl w:ilvl="5" w:tplc="0C0A0005">
      <w:start w:val="1"/>
      <w:numFmt w:val="decimal"/>
      <w:lvlText w:val="%6."/>
      <w:lvlJc w:val="left"/>
      <w:pPr>
        <w:tabs>
          <w:tab w:val="num" w:pos="5739"/>
        </w:tabs>
        <w:ind w:left="5739" w:hanging="360"/>
      </w:pPr>
    </w:lvl>
    <w:lvl w:ilvl="6" w:tplc="0C0A0001">
      <w:start w:val="1"/>
      <w:numFmt w:val="decimal"/>
      <w:lvlText w:val="%7."/>
      <w:lvlJc w:val="left"/>
      <w:pPr>
        <w:tabs>
          <w:tab w:val="num" w:pos="6459"/>
        </w:tabs>
        <w:ind w:left="6459" w:hanging="360"/>
      </w:pPr>
    </w:lvl>
    <w:lvl w:ilvl="7" w:tplc="0C0A0003">
      <w:start w:val="1"/>
      <w:numFmt w:val="decimal"/>
      <w:lvlText w:val="%8."/>
      <w:lvlJc w:val="left"/>
      <w:pPr>
        <w:tabs>
          <w:tab w:val="num" w:pos="7179"/>
        </w:tabs>
        <w:ind w:left="7179" w:hanging="360"/>
      </w:pPr>
    </w:lvl>
    <w:lvl w:ilvl="8" w:tplc="0C0A0005">
      <w:start w:val="1"/>
      <w:numFmt w:val="decimal"/>
      <w:lvlText w:val="%9."/>
      <w:lvlJc w:val="left"/>
      <w:pPr>
        <w:tabs>
          <w:tab w:val="num" w:pos="7899"/>
        </w:tabs>
        <w:ind w:left="7899" w:hanging="360"/>
      </w:pPr>
    </w:lvl>
  </w:abstractNum>
  <w:abstractNum w:abstractNumId="34" w15:restartNumberingAfterBreak="0">
    <w:nsid w:val="5D2C2E47"/>
    <w:multiLevelType w:val="hybridMultilevel"/>
    <w:tmpl w:val="E1B6C09C"/>
    <w:lvl w:ilvl="0" w:tplc="0C0A0019">
      <w:start w:val="1"/>
      <w:numFmt w:val="lowerLetter"/>
      <w:lvlText w:val="%1."/>
      <w:lvlJc w:val="left"/>
      <w:pPr>
        <w:ind w:left="1074" w:hanging="360"/>
      </w:pPr>
      <w:rPr>
        <w:rFonts w:hint="default"/>
      </w:rPr>
    </w:lvl>
    <w:lvl w:ilvl="1" w:tplc="0C0A0003">
      <w:start w:val="1"/>
      <w:numFmt w:val="decimal"/>
      <w:lvlText w:val="%2."/>
      <w:lvlJc w:val="left"/>
      <w:pPr>
        <w:tabs>
          <w:tab w:val="num" w:pos="1794"/>
        </w:tabs>
        <w:ind w:left="1794" w:hanging="360"/>
      </w:pPr>
    </w:lvl>
    <w:lvl w:ilvl="2" w:tplc="0C0A0005">
      <w:start w:val="1"/>
      <w:numFmt w:val="decimal"/>
      <w:lvlText w:val="%3."/>
      <w:lvlJc w:val="left"/>
      <w:pPr>
        <w:tabs>
          <w:tab w:val="num" w:pos="2514"/>
        </w:tabs>
        <w:ind w:left="2514" w:hanging="360"/>
      </w:pPr>
    </w:lvl>
    <w:lvl w:ilvl="3" w:tplc="0C0A0001">
      <w:start w:val="1"/>
      <w:numFmt w:val="decimal"/>
      <w:lvlText w:val="%4."/>
      <w:lvlJc w:val="left"/>
      <w:pPr>
        <w:tabs>
          <w:tab w:val="num" w:pos="3234"/>
        </w:tabs>
        <w:ind w:left="3234" w:hanging="360"/>
      </w:pPr>
    </w:lvl>
    <w:lvl w:ilvl="4" w:tplc="0C0A0003">
      <w:start w:val="1"/>
      <w:numFmt w:val="decimal"/>
      <w:lvlText w:val="%5."/>
      <w:lvlJc w:val="left"/>
      <w:pPr>
        <w:tabs>
          <w:tab w:val="num" w:pos="3954"/>
        </w:tabs>
        <w:ind w:left="3954" w:hanging="360"/>
      </w:pPr>
    </w:lvl>
    <w:lvl w:ilvl="5" w:tplc="0C0A0005">
      <w:start w:val="1"/>
      <w:numFmt w:val="decimal"/>
      <w:lvlText w:val="%6."/>
      <w:lvlJc w:val="left"/>
      <w:pPr>
        <w:tabs>
          <w:tab w:val="num" w:pos="4674"/>
        </w:tabs>
        <w:ind w:left="4674" w:hanging="360"/>
      </w:pPr>
    </w:lvl>
    <w:lvl w:ilvl="6" w:tplc="0C0A0001">
      <w:start w:val="1"/>
      <w:numFmt w:val="decimal"/>
      <w:lvlText w:val="%7."/>
      <w:lvlJc w:val="left"/>
      <w:pPr>
        <w:tabs>
          <w:tab w:val="num" w:pos="5394"/>
        </w:tabs>
        <w:ind w:left="5394" w:hanging="360"/>
      </w:pPr>
    </w:lvl>
    <w:lvl w:ilvl="7" w:tplc="0C0A0003">
      <w:start w:val="1"/>
      <w:numFmt w:val="decimal"/>
      <w:lvlText w:val="%8."/>
      <w:lvlJc w:val="left"/>
      <w:pPr>
        <w:tabs>
          <w:tab w:val="num" w:pos="6114"/>
        </w:tabs>
        <w:ind w:left="6114" w:hanging="360"/>
      </w:pPr>
    </w:lvl>
    <w:lvl w:ilvl="8" w:tplc="0C0A0005">
      <w:start w:val="1"/>
      <w:numFmt w:val="decimal"/>
      <w:lvlText w:val="%9."/>
      <w:lvlJc w:val="left"/>
      <w:pPr>
        <w:tabs>
          <w:tab w:val="num" w:pos="6834"/>
        </w:tabs>
        <w:ind w:left="6834" w:hanging="360"/>
      </w:pPr>
    </w:lvl>
  </w:abstractNum>
  <w:abstractNum w:abstractNumId="35" w15:restartNumberingAfterBreak="0">
    <w:nsid w:val="5DBA66CC"/>
    <w:multiLevelType w:val="hybridMultilevel"/>
    <w:tmpl w:val="D9F08B26"/>
    <w:lvl w:ilvl="0" w:tplc="2C0A0003">
      <w:start w:val="1"/>
      <w:numFmt w:val="bullet"/>
      <w:lvlText w:val="o"/>
      <w:lvlJc w:val="left"/>
      <w:pPr>
        <w:ind w:left="1428" w:hanging="360"/>
      </w:pPr>
      <w:rPr>
        <w:rFonts w:ascii="Courier New" w:hAnsi="Courier New" w:cs="Courier New"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6" w15:restartNumberingAfterBreak="0">
    <w:nsid w:val="5E6C0DF6"/>
    <w:multiLevelType w:val="hybridMultilevel"/>
    <w:tmpl w:val="ED22D2C6"/>
    <w:lvl w:ilvl="0" w:tplc="5112A726">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2483736"/>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63A86E4F"/>
    <w:multiLevelType w:val="hybridMultilevel"/>
    <w:tmpl w:val="493A8CA6"/>
    <w:lvl w:ilvl="0" w:tplc="AD6EF77E">
      <w:numFmt w:val="bullet"/>
      <w:lvlText w:val=""/>
      <w:lvlJc w:val="left"/>
      <w:pPr>
        <w:ind w:left="360" w:hanging="360"/>
      </w:pPr>
      <w:rPr>
        <w:rFonts w:ascii="Symbol" w:eastAsia="Calibri" w:hAnsi="Symbol"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64E4541A"/>
    <w:multiLevelType w:val="hybridMultilevel"/>
    <w:tmpl w:val="52FE52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68C93790"/>
    <w:multiLevelType w:val="hybridMultilevel"/>
    <w:tmpl w:val="3A6C95A0"/>
    <w:lvl w:ilvl="0" w:tplc="CD54B94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AD586E"/>
    <w:multiLevelType w:val="hybridMultilevel"/>
    <w:tmpl w:val="395CE2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B51627D"/>
    <w:multiLevelType w:val="hybridMultilevel"/>
    <w:tmpl w:val="4E28E1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6CD03ECE"/>
    <w:multiLevelType w:val="hybridMultilevel"/>
    <w:tmpl w:val="407C5B5C"/>
    <w:lvl w:ilvl="0" w:tplc="8F36925C">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CEE233F"/>
    <w:multiLevelType w:val="hybridMultilevel"/>
    <w:tmpl w:val="BD96962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6DB04F82"/>
    <w:multiLevelType w:val="hybridMultilevel"/>
    <w:tmpl w:val="76DC6582"/>
    <w:lvl w:ilvl="0" w:tplc="90B4B0EA">
      <w:start w:val="1"/>
      <w:numFmt w:val="bullet"/>
      <w:lvlText w:val="•"/>
      <w:lvlJc w:val="left"/>
      <w:pPr>
        <w:tabs>
          <w:tab w:val="num" w:pos="360"/>
        </w:tabs>
        <w:ind w:left="360" w:hanging="360"/>
      </w:pPr>
      <w:rPr>
        <w:rFonts w:ascii="Times New Roman" w:hAnsi="Times New Roman" w:hint="default"/>
      </w:rPr>
    </w:lvl>
    <w:lvl w:ilvl="1" w:tplc="7018D01A">
      <w:start w:val="1"/>
      <w:numFmt w:val="bullet"/>
      <w:lvlText w:val="•"/>
      <w:lvlJc w:val="left"/>
      <w:pPr>
        <w:tabs>
          <w:tab w:val="num" w:pos="1080"/>
        </w:tabs>
        <w:ind w:left="1080" w:hanging="360"/>
      </w:pPr>
      <w:rPr>
        <w:rFonts w:ascii="Times New Roman" w:hAnsi="Times New Roman" w:hint="default"/>
      </w:rPr>
    </w:lvl>
    <w:lvl w:ilvl="2" w:tplc="EEA23DA0">
      <w:start w:val="1"/>
      <w:numFmt w:val="bullet"/>
      <w:lvlText w:val="•"/>
      <w:lvlJc w:val="left"/>
      <w:pPr>
        <w:tabs>
          <w:tab w:val="num" w:pos="1800"/>
        </w:tabs>
        <w:ind w:left="1800" w:hanging="360"/>
      </w:pPr>
      <w:rPr>
        <w:rFonts w:ascii="Times New Roman" w:hAnsi="Times New Roman" w:hint="default"/>
      </w:rPr>
    </w:lvl>
    <w:lvl w:ilvl="3" w:tplc="AAA2B92E" w:tentative="1">
      <w:start w:val="1"/>
      <w:numFmt w:val="bullet"/>
      <w:lvlText w:val="•"/>
      <w:lvlJc w:val="left"/>
      <w:pPr>
        <w:tabs>
          <w:tab w:val="num" w:pos="2520"/>
        </w:tabs>
        <w:ind w:left="2520" w:hanging="360"/>
      </w:pPr>
      <w:rPr>
        <w:rFonts w:ascii="Times New Roman" w:hAnsi="Times New Roman" w:hint="default"/>
      </w:rPr>
    </w:lvl>
    <w:lvl w:ilvl="4" w:tplc="9BEAFC12" w:tentative="1">
      <w:start w:val="1"/>
      <w:numFmt w:val="bullet"/>
      <w:lvlText w:val="•"/>
      <w:lvlJc w:val="left"/>
      <w:pPr>
        <w:tabs>
          <w:tab w:val="num" w:pos="3240"/>
        </w:tabs>
        <w:ind w:left="3240" w:hanging="360"/>
      </w:pPr>
      <w:rPr>
        <w:rFonts w:ascii="Times New Roman" w:hAnsi="Times New Roman" w:hint="default"/>
      </w:rPr>
    </w:lvl>
    <w:lvl w:ilvl="5" w:tplc="CCC40122" w:tentative="1">
      <w:start w:val="1"/>
      <w:numFmt w:val="bullet"/>
      <w:lvlText w:val="•"/>
      <w:lvlJc w:val="left"/>
      <w:pPr>
        <w:tabs>
          <w:tab w:val="num" w:pos="3960"/>
        </w:tabs>
        <w:ind w:left="3960" w:hanging="360"/>
      </w:pPr>
      <w:rPr>
        <w:rFonts w:ascii="Times New Roman" w:hAnsi="Times New Roman" w:hint="default"/>
      </w:rPr>
    </w:lvl>
    <w:lvl w:ilvl="6" w:tplc="B25E5528" w:tentative="1">
      <w:start w:val="1"/>
      <w:numFmt w:val="bullet"/>
      <w:lvlText w:val="•"/>
      <w:lvlJc w:val="left"/>
      <w:pPr>
        <w:tabs>
          <w:tab w:val="num" w:pos="4680"/>
        </w:tabs>
        <w:ind w:left="4680" w:hanging="360"/>
      </w:pPr>
      <w:rPr>
        <w:rFonts w:ascii="Times New Roman" w:hAnsi="Times New Roman" w:hint="default"/>
      </w:rPr>
    </w:lvl>
    <w:lvl w:ilvl="7" w:tplc="436E54BA" w:tentative="1">
      <w:start w:val="1"/>
      <w:numFmt w:val="bullet"/>
      <w:lvlText w:val="•"/>
      <w:lvlJc w:val="left"/>
      <w:pPr>
        <w:tabs>
          <w:tab w:val="num" w:pos="5400"/>
        </w:tabs>
        <w:ind w:left="5400" w:hanging="360"/>
      </w:pPr>
      <w:rPr>
        <w:rFonts w:ascii="Times New Roman" w:hAnsi="Times New Roman" w:hint="default"/>
      </w:rPr>
    </w:lvl>
    <w:lvl w:ilvl="8" w:tplc="B686E188" w:tentative="1">
      <w:start w:val="1"/>
      <w:numFmt w:val="bullet"/>
      <w:lvlText w:val="•"/>
      <w:lvlJc w:val="left"/>
      <w:pPr>
        <w:tabs>
          <w:tab w:val="num" w:pos="6120"/>
        </w:tabs>
        <w:ind w:left="6120" w:hanging="360"/>
      </w:pPr>
      <w:rPr>
        <w:rFonts w:ascii="Times New Roman" w:hAnsi="Times New Roman" w:hint="default"/>
      </w:rPr>
    </w:lvl>
  </w:abstractNum>
  <w:abstractNum w:abstractNumId="46" w15:restartNumberingAfterBreak="0">
    <w:nsid w:val="72667624"/>
    <w:multiLevelType w:val="hybridMultilevel"/>
    <w:tmpl w:val="25FE0E5C"/>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7" w15:restartNumberingAfterBreak="0">
    <w:nsid w:val="77DD3161"/>
    <w:multiLevelType w:val="hybridMultilevel"/>
    <w:tmpl w:val="C4C073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15:restartNumberingAfterBreak="0">
    <w:nsid w:val="7E27625B"/>
    <w:multiLevelType w:val="hybridMultilevel"/>
    <w:tmpl w:val="FE92BE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9" w15:restartNumberingAfterBreak="0">
    <w:nsid w:val="7E4C09B9"/>
    <w:multiLevelType w:val="hybridMultilevel"/>
    <w:tmpl w:val="7F148B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0" w15:restartNumberingAfterBreak="0">
    <w:nsid w:val="7F6646EF"/>
    <w:multiLevelType w:val="hybridMultilevel"/>
    <w:tmpl w:val="05723A2C"/>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4"/>
  </w:num>
  <w:num w:numId="2">
    <w:abstractNumId w:val="36"/>
  </w:num>
  <w:num w:numId="3">
    <w:abstractNumId w:val="12"/>
  </w:num>
  <w:num w:numId="4">
    <w:abstractNumId w:val="45"/>
  </w:num>
  <w:num w:numId="5">
    <w:abstractNumId w:val="38"/>
  </w:num>
  <w:num w:numId="6">
    <w:abstractNumId w:val="13"/>
  </w:num>
  <w:num w:numId="7">
    <w:abstractNumId w:val="46"/>
  </w:num>
  <w:num w:numId="8">
    <w:abstractNumId w:val="31"/>
  </w:num>
  <w:num w:numId="9">
    <w:abstractNumId w:val="34"/>
  </w:num>
  <w:num w:numId="10">
    <w:abstractNumId w:val="4"/>
  </w:num>
  <w:num w:numId="11">
    <w:abstractNumId w:val="35"/>
  </w:num>
  <w:num w:numId="12">
    <w:abstractNumId w:val="28"/>
  </w:num>
  <w:num w:numId="13">
    <w:abstractNumId w:val="30"/>
  </w:num>
  <w:num w:numId="14">
    <w:abstractNumId w:val="33"/>
  </w:num>
  <w:num w:numId="15">
    <w:abstractNumId w:val="8"/>
  </w:num>
  <w:num w:numId="16">
    <w:abstractNumId w:val="17"/>
  </w:num>
  <w:num w:numId="17">
    <w:abstractNumId w:val="20"/>
  </w:num>
  <w:num w:numId="18">
    <w:abstractNumId w:val="44"/>
  </w:num>
  <w:num w:numId="19">
    <w:abstractNumId w:val="16"/>
  </w:num>
  <w:num w:numId="20">
    <w:abstractNumId w:val="37"/>
  </w:num>
  <w:num w:numId="21">
    <w:abstractNumId w:val="23"/>
  </w:num>
  <w:num w:numId="22">
    <w:abstractNumId w:val="24"/>
  </w:num>
  <w:num w:numId="23">
    <w:abstractNumId w:val="0"/>
  </w:num>
  <w:num w:numId="24">
    <w:abstractNumId w:val="2"/>
  </w:num>
  <w:num w:numId="25">
    <w:abstractNumId w:val="19"/>
  </w:num>
  <w:num w:numId="26">
    <w:abstractNumId w:val="18"/>
  </w:num>
  <w:num w:numId="27">
    <w:abstractNumId w:val="9"/>
  </w:num>
  <w:num w:numId="28">
    <w:abstractNumId w:val="43"/>
  </w:num>
  <w:num w:numId="29">
    <w:abstractNumId w:val="6"/>
  </w:num>
  <w:num w:numId="30">
    <w:abstractNumId w:val="50"/>
  </w:num>
  <w:num w:numId="31">
    <w:abstractNumId w:val="21"/>
  </w:num>
  <w:num w:numId="32">
    <w:abstractNumId w:val="1"/>
  </w:num>
  <w:num w:numId="33">
    <w:abstractNumId w:val="15"/>
  </w:num>
  <w:num w:numId="34">
    <w:abstractNumId w:val="41"/>
  </w:num>
  <w:num w:numId="35">
    <w:abstractNumId w:val="10"/>
  </w:num>
  <w:num w:numId="36">
    <w:abstractNumId w:val="32"/>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48"/>
  </w:num>
  <w:num w:numId="51">
    <w:abstractNumId w:val="49"/>
  </w:num>
  <w:num w:numId="52">
    <w:abstractNumId w:val="29"/>
  </w:num>
  <w:num w:numId="53">
    <w:abstractNumId w:val="27"/>
  </w:num>
  <w:num w:numId="54">
    <w:abstractNumId w:val="11"/>
  </w:num>
  <w:num w:numId="55">
    <w:abstractNumId w:val="5"/>
  </w:num>
  <w:num w:numId="56">
    <w:abstractNumId w:val="39"/>
  </w:num>
  <w:num w:numId="5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num>
  <w:num w:numId="59">
    <w:abstractNumId w:val="40"/>
  </w:num>
  <w:num w:numId="60">
    <w:abstractNumId w:val="3"/>
  </w:num>
  <w:num w:numId="61">
    <w:abstractNumId w:val="22"/>
  </w:num>
  <w:num w:numId="62">
    <w:abstractNumId w:val="7"/>
  </w:num>
  <w:num w:numId="63">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AR" w:vendorID="64" w:dllVersion="6" w:nlCheck="1" w:checkStyle="0"/>
  <w:activeWritingStyle w:appName="MSWord" w:lang="en-US" w:vendorID="64" w:dllVersion="6" w:nlCheck="1" w:checkStyle="0"/>
  <w:activeWritingStyle w:appName="MSWord" w:lang="es-MX" w:vendorID="64" w:dllVersion="6" w:nlCheck="1" w:checkStyle="0"/>
  <w:activeWritingStyle w:appName="MSWord" w:lang="es-ES_tradnl" w:vendorID="64" w:dllVersion="0" w:nlCheck="1" w:checkStyle="0"/>
  <w:activeWritingStyle w:appName="MSWord" w:lang="es-AR"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3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C5"/>
    <w:rsid w:val="0000031E"/>
    <w:rsid w:val="000008DE"/>
    <w:rsid w:val="0000185D"/>
    <w:rsid w:val="00001A96"/>
    <w:rsid w:val="00002392"/>
    <w:rsid w:val="00002B6D"/>
    <w:rsid w:val="00002DF5"/>
    <w:rsid w:val="00002E18"/>
    <w:rsid w:val="000030AE"/>
    <w:rsid w:val="000039B9"/>
    <w:rsid w:val="00003A1A"/>
    <w:rsid w:val="00003A22"/>
    <w:rsid w:val="0000411D"/>
    <w:rsid w:val="000041DF"/>
    <w:rsid w:val="00004A76"/>
    <w:rsid w:val="00004DBE"/>
    <w:rsid w:val="00004F51"/>
    <w:rsid w:val="00005DC0"/>
    <w:rsid w:val="00005F07"/>
    <w:rsid w:val="0000652B"/>
    <w:rsid w:val="00006899"/>
    <w:rsid w:val="00006D45"/>
    <w:rsid w:val="00006EC1"/>
    <w:rsid w:val="00010151"/>
    <w:rsid w:val="0001033D"/>
    <w:rsid w:val="000103F1"/>
    <w:rsid w:val="00010B79"/>
    <w:rsid w:val="00010EC4"/>
    <w:rsid w:val="0001148D"/>
    <w:rsid w:val="00011806"/>
    <w:rsid w:val="00011896"/>
    <w:rsid w:val="000119E8"/>
    <w:rsid w:val="00012497"/>
    <w:rsid w:val="00012EB7"/>
    <w:rsid w:val="00013391"/>
    <w:rsid w:val="00013B1D"/>
    <w:rsid w:val="000142C3"/>
    <w:rsid w:val="00015068"/>
    <w:rsid w:val="0001552E"/>
    <w:rsid w:val="000157B5"/>
    <w:rsid w:val="00015892"/>
    <w:rsid w:val="000163B4"/>
    <w:rsid w:val="00016A68"/>
    <w:rsid w:val="00016A81"/>
    <w:rsid w:val="00016ADD"/>
    <w:rsid w:val="00016C1A"/>
    <w:rsid w:val="00017A98"/>
    <w:rsid w:val="00017C09"/>
    <w:rsid w:val="00020448"/>
    <w:rsid w:val="00020668"/>
    <w:rsid w:val="000210CD"/>
    <w:rsid w:val="00021CBD"/>
    <w:rsid w:val="00022415"/>
    <w:rsid w:val="0002292A"/>
    <w:rsid w:val="00022CE1"/>
    <w:rsid w:val="00023E8C"/>
    <w:rsid w:val="00024129"/>
    <w:rsid w:val="000243E5"/>
    <w:rsid w:val="0002467C"/>
    <w:rsid w:val="000255FE"/>
    <w:rsid w:val="00025C58"/>
    <w:rsid w:val="000260AA"/>
    <w:rsid w:val="00026C4C"/>
    <w:rsid w:val="00027977"/>
    <w:rsid w:val="00027B75"/>
    <w:rsid w:val="00030046"/>
    <w:rsid w:val="000303EB"/>
    <w:rsid w:val="000305A6"/>
    <w:rsid w:val="000314E4"/>
    <w:rsid w:val="00031F98"/>
    <w:rsid w:val="00031FD5"/>
    <w:rsid w:val="0003232E"/>
    <w:rsid w:val="00032762"/>
    <w:rsid w:val="00033602"/>
    <w:rsid w:val="0003389F"/>
    <w:rsid w:val="00033DCF"/>
    <w:rsid w:val="00034408"/>
    <w:rsid w:val="00034986"/>
    <w:rsid w:val="000349FE"/>
    <w:rsid w:val="00034B83"/>
    <w:rsid w:val="00034E44"/>
    <w:rsid w:val="00035254"/>
    <w:rsid w:val="000364ED"/>
    <w:rsid w:val="000374FE"/>
    <w:rsid w:val="0004012A"/>
    <w:rsid w:val="000402F6"/>
    <w:rsid w:val="0004072B"/>
    <w:rsid w:val="00040AD1"/>
    <w:rsid w:val="00040BE1"/>
    <w:rsid w:val="00040C3F"/>
    <w:rsid w:val="00041034"/>
    <w:rsid w:val="0004139A"/>
    <w:rsid w:val="00041475"/>
    <w:rsid w:val="00041C82"/>
    <w:rsid w:val="000420CE"/>
    <w:rsid w:val="00042325"/>
    <w:rsid w:val="00042BDE"/>
    <w:rsid w:val="00042D5C"/>
    <w:rsid w:val="0004310B"/>
    <w:rsid w:val="00043A3E"/>
    <w:rsid w:val="00043DF2"/>
    <w:rsid w:val="000448FD"/>
    <w:rsid w:val="00044B2B"/>
    <w:rsid w:val="00044BC2"/>
    <w:rsid w:val="00044BE4"/>
    <w:rsid w:val="00045489"/>
    <w:rsid w:val="00045597"/>
    <w:rsid w:val="000465F3"/>
    <w:rsid w:val="00046BE1"/>
    <w:rsid w:val="00046FF2"/>
    <w:rsid w:val="00047273"/>
    <w:rsid w:val="00047454"/>
    <w:rsid w:val="0004748E"/>
    <w:rsid w:val="000476BC"/>
    <w:rsid w:val="000500CA"/>
    <w:rsid w:val="00050168"/>
    <w:rsid w:val="0005082F"/>
    <w:rsid w:val="00050D5D"/>
    <w:rsid w:val="00050E0D"/>
    <w:rsid w:val="00050EE8"/>
    <w:rsid w:val="00050F59"/>
    <w:rsid w:val="00051620"/>
    <w:rsid w:val="00051A0B"/>
    <w:rsid w:val="00051CA6"/>
    <w:rsid w:val="000525A3"/>
    <w:rsid w:val="0005499F"/>
    <w:rsid w:val="00054EC4"/>
    <w:rsid w:val="00055138"/>
    <w:rsid w:val="000552A9"/>
    <w:rsid w:val="00055340"/>
    <w:rsid w:val="00055884"/>
    <w:rsid w:val="00055DB1"/>
    <w:rsid w:val="00055EAA"/>
    <w:rsid w:val="000567E5"/>
    <w:rsid w:val="00056A13"/>
    <w:rsid w:val="000575CA"/>
    <w:rsid w:val="0005762D"/>
    <w:rsid w:val="000577E6"/>
    <w:rsid w:val="000578A3"/>
    <w:rsid w:val="000578B3"/>
    <w:rsid w:val="000579E7"/>
    <w:rsid w:val="0006028B"/>
    <w:rsid w:val="0006047F"/>
    <w:rsid w:val="000605E7"/>
    <w:rsid w:val="00060B1D"/>
    <w:rsid w:val="00060D8E"/>
    <w:rsid w:val="00060FF2"/>
    <w:rsid w:val="00061D7D"/>
    <w:rsid w:val="00061F57"/>
    <w:rsid w:val="0006317E"/>
    <w:rsid w:val="00063BCA"/>
    <w:rsid w:val="00063F9E"/>
    <w:rsid w:val="0006453A"/>
    <w:rsid w:val="00064D2E"/>
    <w:rsid w:val="00064DCC"/>
    <w:rsid w:val="000650CD"/>
    <w:rsid w:val="0006553C"/>
    <w:rsid w:val="000657B8"/>
    <w:rsid w:val="000660FA"/>
    <w:rsid w:val="00066E5C"/>
    <w:rsid w:val="000670B6"/>
    <w:rsid w:val="0006721C"/>
    <w:rsid w:val="00067456"/>
    <w:rsid w:val="000675B6"/>
    <w:rsid w:val="00067901"/>
    <w:rsid w:val="00067988"/>
    <w:rsid w:val="000679DF"/>
    <w:rsid w:val="0007064A"/>
    <w:rsid w:val="000706A7"/>
    <w:rsid w:val="00070BB4"/>
    <w:rsid w:val="0007144A"/>
    <w:rsid w:val="000715AC"/>
    <w:rsid w:val="0007273B"/>
    <w:rsid w:val="00073292"/>
    <w:rsid w:val="0007366F"/>
    <w:rsid w:val="000736F6"/>
    <w:rsid w:val="000736F7"/>
    <w:rsid w:val="000739F4"/>
    <w:rsid w:val="00074CF9"/>
    <w:rsid w:val="00074D39"/>
    <w:rsid w:val="00074F2B"/>
    <w:rsid w:val="00075041"/>
    <w:rsid w:val="000750A5"/>
    <w:rsid w:val="000751AF"/>
    <w:rsid w:val="0007578C"/>
    <w:rsid w:val="00075A2B"/>
    <w:rsid w:val="00075B77"/>
    <w:rsid w:val="00075F1D"/>
    <w:rsid w:val="0007609E"/>
    <w:rsid w:val="000760FD"/>
    <w:rsid w:val="00076993"/>
    <w:rsid w:val="00076FC1"/>
    <w:rsid w:val="00076FFE"/>
    <w:rsid w:val="00077418"/>
    <w:rsid w:val="0007760E"/>
    <w:rsid w:val="0008183E"/>
    <w:rsid w:val="00081CB8"/>
    <w:rsid w:val="00081E28"/>
    <w:rsid w:val="00081EC9"/>
    <w:rsid w:val="000824A0"/>
    <w:rsid w:val="000825CB"/>
    <w:rsid w:val="00082660"/>
    <w:rsid w:val="00082BFC"/>
    <w:rsid w:val="000830F7"/>
    <w:rsid w:val="000833AF"/>
    <w:rsid w:val="000836AE"/>
    <w:rsid w:val="00083BB2"/>
    <w:rsid w:val="00083DFF"/>
    <w:rsid w:val="0008410B"/>
    <w:rsid w:val="00084339"/>
    <w:rsid w:val="0008441D"/>
    <w:rsid w:val="00084805"/>
    <w:rsid w:val="00084A71"/>
    <w:rsid w:val="00084C09"/>
    <w:rsid w:val="00084F87"/>
    <w:rsid w:val="00085048"/>
    <w:rsid w:val="000851A8"/>
    <w:rsid w:val="000852FC"/>
    <w:rsid w:val="000858E9"/>
    <w:rsid w:val="00085B13"/>
    <w:rsid w:val="00085B6B"/>
    <w:rsid w:val="0008636A"/>
    <w:rsid w:val="00086859"/>
    <w:rsid w:val="00086C56"/>
    <w:rsid w:val="00086D1A"/>
    <w:rsid w:val="00086F50"/>
    <w:rsid w:val="00086FA6"/>
    <w:rsid w:val="000879D9"/>
    <w:rsid w:val="00087F1D"/>
    <w:rsid w:val="00090140"/>
    <w:rsid w:val="00091190"/>
    <w:rsid w:val="00091F5B"/>
    <w:rsid w:val="000922C8"/>
    <w:rsid w:val="000925C3"/>
    <w:rsid w:val="00092737"/>
    <w:rsid w:val="00092A7E"/>
    <w:rsid w:val="00092B98"/>
    <w:rsid w:val="00092E94"/>
    <w:rsid w:val="00093457"/>
    <w:rsid w:val="0009532E"/>
    <w:rsid w:val="000958BD"/>
    <w:rsid w:val="000959E8"/>
    <w:rsid w:val="00095E3B"/>
    <w:rsid w:val="00095E94"/>
    <w:rsid w:val="00096730"/>
    <w:rsid w:val="00096A29"/>
    <w:rsid w:val="0009729D"/>
    <w:rsid w:val="00097866"/>
    <w:rsid w:val="00097D2D"/>
    <w:rsid w:val="000A0087"/>
    <w:rsid w:val="000A029A"/>
    <w:rsid w:val="000A02EC"/>
    <w:rsid w:val="000A0538"/>
    <w:rsid w:val="000A0735"/>
    <w:rsid w:val="000A0945"/>
    <w:rsid w:val="000A10C3"/>
    <w:rsid w:val="000A127F"/>
    <w:rsid w:val="000A15DA"/>
    <w:rsid w:val="000A1C84"/>
    <w:rsid w:val="000A22C2"/>
    <w:rsid w:val="000A2A1C"/>
    <w:rsid w:val="000A2AB0"/>
    <w:rsid w:val="000A2ECA"/>
    <w:rsid w:val="000A3405"/>
    <w:rsid w:val="000A34CB"/>
    <w:rsid w:val="000A4694"/>
    <w:rsid w:val="000A4C2E"/>
    <w:rsid w:val="000A4FF4"/>
    <w:rsid w:val="000A535A"/>
    <w:rsid w:val="000A54CB"/>
    <w:rsid w:val="000A5776"/>
    <w:rsid w:val="000A598B"/>
    <w:rsid w:val="000A5D8B"/>
    <w:rsid w:val="000A61AF"/>
    <w:rsid w:val="000A7295"/>
    <w:rsid w:val="000A78EB"/>
    <w:rsid w:val="000A7B6E"/>
    <w:rsid w:val="000A7F57"/>
    <w:rsid w:val="000B01BC"/>
    <w:rsid w:val="000B1510"/>
    <w:rsid w:val="000B1EFD"/>
    <w:rsid w:val="000B210F"/>
    <w:rsid w:val="000B2E15"/>
    <w:rsid w:val="000B3101"/>
    <w:rsid w:val="000B3237"/>
    <w:rsid w:val="000B33E3"/>
    <w:rsid w:val="000B378D"/>
    <w:rsid w:val="000B3F7D"/>
    <w:rsid w:val="000B42C5"/>
    <w:rsid w:val="000B42D8"/>
    <w:rsid w:val="000B4477"/>
    <w:rsid w:val="000B557B"/>
    <w:rsid w:val="000B59FE"/>
    <w:rsid w:val="000B64CA"/>
    <w:rsid w:val="000B6805"/>
    <w:rsid w:val="000B696A"/>
    <w:rsid w:val="000B6C61"/>
    <w:rsid w:val="000B71EE"/>
    <w:rsid w:val="000C0159"/>
    <w:rsid w:val="000C0A19"/>
    <w:rsid w:val="000C18A0"/>
    <w:rsid w:val="000C1F01"/>
    <w:rsid w:val="000C1F8C"/>
    <w:rsid w:val="000C2041"/>
    <w:rsid w:val="000C2532"/>
    <w:rsid w:val="000C2A69"/>
    <w:rsid w:val="000C32B7"/>
    <w:rsid w:val="000C3BAA"/>
    <w:rsid w:val="000C42CD"/>
    <w:rsid w:val="000C48D2"/>
    <w:rsid w:val="000C4B58"/>
    <w:rsid w:val="000C4C26"/>
    <w:rsid w:val="000C4CE5"/>
    <w:rsid w:val="000C5767"/>
    <w:rsid w:val="000C5E13"/>
    <w:rsid w:val="000C5E51"/>
    <w:rsid w:val="000C5F90"/>
    <w:rsid w:val="000C5FB1"/>
    <w:rsid w:val="000C6412"/>
    <w:rsid w:val="000C6AD9"/>
    <w:rsid w:val="000C7053"/>
    <w:rsid w:val="000C754E"/>
    <w:rsid w:val="000C7946"/>
    <w:rsid w:val="000C7A64"/>
    <w:rsid w:val="000D001E"/>
    <w:rsid w:val="000D0234"/>
    <w:rsid w:val="000D0674"/>
    <w:rsid w:val="000D0F68"/>
    <w:rsid w:val="000D1197"/>
    <w:rsid w:val="000D1AFE"/>
    <w:rsid w:val="000D2637"/>
    <w:rsid w:val="000D26CB"/>
    <w:rsid w:val="000D2FE3"/>
    <w:rsid w:val="000D3477"/>
    <w:rsid w:val="000D3EE1"/>
    <w:rsid w:val="000D40C5"/>
    <w:rsid w:val="000D4160"/>
    <w:rsid w:val="000D46CC"/>
    <w:rsid w:val="000D4CBB"/>
    <w:rsid w:val="000D4EDE"/>
    <w:rsid w:val="000D5F56"/>
    <w:rsid w:val="000D647D"/>
    <w:rsid w:val="000D6D73"/>
    <w:rsid w:val="000D6FBA"/>
    <w:rsid w:val="000D7047"/>
    <w:rsid w:val="000D72BF"/>
    <w:rsid w:val="000D75AA"/>
    <w:rsid w:val="000D7613"/>
    <w:rsid w:val="000D7A1F"/>
    <w:rsid w:val="000D7B9F"/>
    <w:rsid w:val="000D7BF8"/>
    <w:rsid w:val="000E0629"/>
    <w:rsid w:val="000E07A6"/>
    <w:rsid w:val="000E0E09"/>
    <w:rsid w:val="000E1209"/>
    <w:rsid w:val="000E12B5"/>
    <w:rsid w:val="000E1354"/>
    <w:rsid w:val="000E1587"/>
    <w:rsid w:val="000E18CA"/>
    <w:rsid w:val="000E1BDF"/>
    <w:rsid w:val="000E1CE1"/>
    <w:rsid w:val="000E2211"/>
    <w:rsid w:val="000E22CC"/>
    <w:rsid w:val="000E45C8"/>
    <w:rsid w:val="000E461F"/>
    <w:rsid w:val="000E4657"/>
    <w:rsid w:val="000E49BD"/>
    <w:rsid w:val="000E52B7"/>
    <w:rsid w:val="000E6271"/>
    <w:rsid w:val="000E629F"/>
    <w:rsid w:val="000E65D1"/>
    <w:rsid w:val="000E6BA7"/>
    <w:rsid w:val="000E6BEA"/>
    <w:rsid w:val="000E765C"/>
    <w:rsid w:val="000F0890"/>
    <w:rsid w:val="000F0C6E"/>
    <w:rsid w:val="000F1A22"/>
    <w:rsid w:val="000F2BA9"/>
    <w:rsid w:val="000F2BBE"/>
    <w:rsid w:val="000F2FBB"/>
    <w:rsid w:val="000F3020"/>
    <w:rsid w:val="000F3481"/>
    <w:rsid w:val="000F3859"/>
    <w:rsid w:val="000F396F"/>
    <w:rsid w:val="000F44AB"/>
    <w:rsid w:val="000F4541"/>
    <w:rsid w:val="000F4D96"/>
    <w:rsid w:val="000F52BC"/>
    <w:rsid w:val="000F532A"/>
    <w:rsid w:val="000F57CC"/>
    <w:rsid w:val="000F5B4F"/>
    <w:rsid w:val="000F6441"/>
    <w:rsid w:val="000F6A5F"/>
    <w:rsid w:val="000F6B9D"/>
    <w:rsid w:val="000F79F3"/>
    <w:rsid w:val="00100390"/>
    <w:rsid w:val="001003ED"/>
    <w:rsid w:val="00100EFA"/>
    <w:rsid w:val="00100F99"/>
    <w:rsid w:val="001019EF"/>
    <w:rsid w:val="0010214E"/>
    <w:rsid w:val="001022D3"/>
    <w:rsid w:val="00102308"/>
    <w:rsid w:val="00102447"/>
    <w:rsid w:val="00102A04"/>
    <w:rsid w:val="00102D01"/>
    <w:rsid w:val="0010371B"/>
    <w:rsid w:val="0010446B"/>
    <w:rsid w:val="0010503E"/>
    <w:rsid w:val="001050BD"/>
    <w:rsid w:val="00105203"/>
    <w:rsid w:val="0010611B"/>
    <w:rsid w:val="001061BE"/>
    <w:rsid w:val="00106683"/>
    <w:rsid w:val="00106EE3"/>
    <w:rsid w:val="00107032"/>
    <w:rsid w:val="0010742D"/>
    <w:rsid w:val="0010795E"/>
    <w:rsid w:val="00107EFE"/>
    <w:rsid w:val="00110567"/>
    <w:rsid w:val="001119B5"/>
    <w:rsid w:val="00111A8C"/>
    <w:rsid w:val="00111CA6"/>
    <w:rsid w:val="001126E3"/>
    <w:rsid w:val="00112A3E"/>
    <w:rsid w:val="00112A80"/>
    <w:rsid w:val="00113084"/>
    <w:rsid w:val="0011317D"/>
    <w:rsid w:val="001133F9"/>
    <w:rsid w:val="0011352C"/>
    <w:rsid w:val="0011364A"/>
    <w:rsid w:val="0011369F"/>
    <w:rsid w:val="0011381A"/>
    <w:rsid w:val="0011395C"/>
    <w:rsid w:val="00114E43"/>
    <w:rsid w:val="0011527B"/>
    <w:rsid w:val="00115D93"/>
    <w:rsid w:val="001163FD"/>
    <w:rsid w:val="001167E0"/>
    <w:rsid w:val="00116C15"/>
    <w:rsid w:val="0011730B"/>
    <w:rsid w:val="00117CDE"/>
    <w:rsid w:val="00120170"/>
    <w:rsid w:val="001203D1"/>
    <w:rsid w:val="001207E4"/>
    <w:rsid w:val="00120AE8"/>
    <w:rsid w:val="00120DBA"/>
    <w:rsid w:val="0012125F"/>
    <w:rsid w:val="001212A9"/>
    <w:rsid w:val="001212FE"/>
    <w:rsid w:val="001213DC"/>
    <w:rsid w:val="00121A05"/>
    <w:rsid w:val="00121B7F"/>
    <w:rsid w:val="00121D81"/>
    <w:rsid w:val="00121F94"/>
    <w:rsid w:val="0012261F"/>
    <w:rsid w:val="00122BDF"/>
    <w:rsid w:val="0012378C"/>
    <w:rsid w:val="00124075"/>
    <w:rsid w:val="001244AC"/>
    <w:rsid w:val="00124841"/>
    <w:rsid w:val="0012496E"/>
    <w:rsid w:val="00124B55"/>
    <w:rsid w:val="00124DBB"/>
    <w:rsid w:val="00124F95"/>
    <w:rsid w:val="001251E7"/>
    <w:rsid w:val="00125665"/>
    <w:rsid w:val="0012567A"/>
    <w:rsid w:val="00125FC4"/>
    <w:rsid w:val="0012654B"/>
    <w:rsid w:val="0012672D"/>
    <w:rsid w:val="001276CE"/>
    <w:rsid w:val="00127772"/>
    <w:rsid w:val="00127887"/>
    <w:rsid w:val="001309E1"/>
    <w:rsid w:val="0013107D"/>
    <w:rsid w:val="00131446"/>
    <w:rsid w:val="00131725"/>
    <w:rsid w:val="00131AB3"/>
    <w:rsid w:val="00132D15"/>
    <w:rsid w:val="00132FBE"/>
    <w:rsid w:val="00133037"/>
    <w:rsid w:val="001331E2"/>
    <w:rsid w:val="0013387B"/>
    <w:rsid w:val="00133EC4"/>
    <w:rsid w:val="00133FAB"/>
    <w:rsid w:val="00134595"/>
    <w:rsid w:val="001345D3"/>
    <w:rsid w:val="001356D6"/>
    <w:rsid w:val="00135985"/>
    <w:rsid w:val="00135A29"/>
    <w:rsid w:val="00135CC9"/>
    <w:rsid w:val="00135DA6"/>
    <w:rsid w:val="00135EC4"/>
    <w:rsid w:val="00136631"/>
    <w:rsid w:val="00136675"/>
    <w:rsid w:val="00136E35"/>
    <w:rsid w:val="00137D66"/>
    <w:rsid w:val="00137EB0"/>
    <w:rsid w:val="00140C52"/>
    <w:rsid w:val="00141779"/>
    <w:rsid w:val="00141B2D"/>
    <w:rsid w:val="001424F9"/>
    <w:rsid w:val="001429C7"/>
    <w:rsid w:val="00142BA1"/>
    <w:rsid w:val="00142C68"/>
    <w:rsid w:val="001434A0"/>
    <w:rsid w:val="00143938"/>
    <w:rsid w:val="00143CDE"/>
    <w:rsid w:val="00143D69"/>
    <w:rsid w:val="00144050"/>
    <w:rsid w:val="001447B5"/>
    <w:rsid w:val="00144EB4"/>
    <w:rsid w:val="00145358"/>
    <w:rsid w:val="001456C9"/>
    <w:rsid w:val="001459CC"/>
    <w:rsid w:val="0014643F"/>
    <w:rsid w:val="0014696B"/>
    <w:rsid w:val="00146BD7"/>
    <w:rsid w:val="00147131"/>
    <w:rsid w:val="001471FD"/>
    <w:rsid w:val="0014735C"/>
    <w:rsid w:val="0014784A"/>
    <w:rsid w:val="00147AC9"/>
    <w:rsid w:val="00147F77"/>
    <w:rsid w:val="00147FC5"/>
    <w:rsid w:val="00147FFB"/>
    <w:rsid w:val="0015001E"/>
    <w:rsid w:val="00150061"/>
    <w:rsid w:val="00150AE8"/>
    <w:rsid w:val="00150C2A"/>
    <w:rsid w:val="00150DD3"/>
    <w:rsid w:val="00151093"/>
    <w:rsid w:val="001511B8"/>
    <w:rsid w:val="0015157D"/>
    <w:rsid w:val="00151843"/>
    <w:rsid w:val="00151CD3"/>
    <w:rsid w:val="00152872"/>
    <w:rsid w:val="00152A4D"/>
    <w:rsid w:val="00153187"/>
    <w:rsid w:val="00153BAC"/>
    <w:rsid w:val="001542D2"/>
    <w:rsid w:val="0015464E"/>
    <w:rsid w:val="0015465E"/>
    <w:rsid w:val="00154C96"/>
    <w:rsid w:val="001550BC"/>
    <w:rsid w:val="00155C61"/>
    <w:rsid w:val="00155E25"/>
    <w:rsid w:val="001566A0"/>
    <w:rsid w:val="00156A6A"/>
    <w:rsid w:val="00156E5B"/>
    <w:rsid w:val="00157074"/>
    <w:rsid w:val="00157C4E"/>
    <w:rsid w:val="00157F22"/>
    <w:rsid w:val="00157F81"/>
    <w:rsid w:val="0016179F"/>
    <w:rsid w:val="0016197F"/>
    <w:rsid w:val="00161D3F"/>
    <w:rsid w:val="001625C1"/>
    <w:rsid w:val="001626E1"/>
    <w:rsid w:val="00162A26"/>
    <w:rsid w:val="00163313"/>
    <w:rsid w:val="00163892"/>
    <w:rsid w:val="00163BB1"/>
    <w:rsid w:val="001644F1"/>
    <w:rsid w:val="00164550"/>
    <w:rsid w:val="001646F4"/>
    <w:rsid w:val="00164B94"/>
    <w:rsid w:val="00164BCD"/>
    <w:rsid w:val="00164CB5"/>
    <w:rsid w:val="00164E86"/>
    <w:rsid w:val="00165010"/>
    <w:rsid w:val="0016533D"/>
    <w:rsid w:val="001653DC"/>
    <w:rsid w:val="001657C6"/>
    <w:rsid w:val="00165AF5"/>
    <w:rsid w:val="001661F6"/>
    <w:rsid w:val="001665E0"/>
    <w:rsid w:val="00166C2F"/>
    <w:rsid w:val="00166F81"/>
    <w:rsid w:val="001671D4"/>
    <w:rsid w:val="0017020F"/>
    <w:rsid w:val="00170A49"/>
    <w:rsid w:val="00171062"/>
    <w:rsid w:val="00171995"/>
    <w:rsid w:val="0017205B"/>
    <w:rsid w:val="001734ED"/>
    <w:rsid w:val="00173D28"/>
    <w:rsid w:val="001742A0"/>
    <w:rsid w:val="00174494"/>
    <w:rsid w:val="00174A68"/>
    <w:rsid w:val="00174F3E"/>
    <w:rsid w:val="00175B3B"/>
    <w:rsid w:val="00175B7F"/>
    <w:rsid w:val="001764A6"/>
    <w:rsid w:val="00176B0E"/>
    <w:rsid w:val="00180B54"/>
    <w:rsid w:val="00180CCC"/>
    <w:rsid w:val="00180F7A"/>
    <w:rsid w:val="00180FCC"/>
    <w:rsid w:val="001814DE"/>
    <w:rsid w:val="00181B60"/>
    <w:rsid w:val="00181E67"/>
    <w:rsid w:val="00182513"/>
    <w:rsid w:val="00183A23"/>
    <w:rsid w:val="00184239"/>
    <w:rsid w:val="0018443D"/>
    <w:rsid w:val="00184B1E"/>
    <w:rsid w:val="00184DBE"/>
    <w:rsid w:val="00184DCC"/>
    <w:rsid w:val="0018576E"/>
    <w:rsid w:val="001858C0"/>
    <w:rsid w:val="00186149"/>
    <w:rsid w:val="00187732"/>
    <w:rsid w:val="00190704"/>
    <w:rsid w:val="00190981"/>
    <w:rsid w:val="00190A8B"/>
    <w:rsid w:val="001910F0"/>
    <w:rsid w:val="001914F9"/>
    <w:rsid w:val="00191540"/>
    <w:rsid w:val="001922EE"/>
    <w:rsid w:val="00192540"/>
    <w:rsid w:val="0019258A"/>
    <w:rsid w:val="00192647"/>
    <w:rsid w:val="001929F4"/>
    <w:rsid w:val="00192AD7"/>
    <w:rsid w:val="00192FE0"/>
    <w:rsid w:val="00193994"/>
    <w:rsid w:val="00193D89"/>
    <w:rsid w:val="001944EA"/>
    <w:rsid w:val="001945F3"/>
    <w:rsid w:val="0019531E"/>
    <w:rsid w:val="00195416"/>
    <w:rsid w:val="00195E36"/>
    <w:rsid w:val="00196099"/>
    <w:rsid w:val="0019651A"/>
    <w:rsid w:val="001966D1"/>
    <w:rsid w:val="00196B3E"/>
    <w:rsid w:val="00196C5C"/>
    <w:rsid w:val="00196D37"/>
    <w:rsid w:val="001971A2"/>
    <w:rsid w:val="001979D1"/>
    <w:rsid w:val="00197ABB"/>
    <w:rsid w:val="00197F18"/>
    <w:rsid w:val="001A0AD5"/>
    <w:rsid w:val="001A16C0"/>
    <w:rsid w:val="001A1955"/>
    <w:rsid w:val="001A1DE0"/>
    <w:rsid w:val="001A1EDB"/>
    <w:rsid w:val="001A25B5"/>
    <w:rsid w:val="001A2A36"/>
    <w:rsid w:val="001A2C45"/>
    <w:rsid w:val="001A2EF1"/>
    <w:rsid w:val="001A3770"/>
    <w:rsid w:val="001A37E8"/>
    <w:rsid w:val="001A38C5"/>
    <w:rsid w:val="001A3D1F"/>
    <w:rsid w:val="001A41B1"/>
    <w:rsid w:val="001A4A4A"/>
    <w:rsid w:val="001A4A51"/>
    <w:rsid w:val="001A5564"/>
    <w:rsid w:val="001A5E2B"/>
    <w:rsid w:val="001A6098"/>
    <w:rsid w:val="001A67DF"/>
    <w:rsid w:val="001A6CF1"/>
    <w:rsid w:val="001A74F2"/>
    <w:rsid w:val="001A753B"/>
    <w:rsid w:val="001A76F7"/>
    <w:rsid w:val="001A7D11"/>
    <w:rsid w:val="001B0224"/>
    <w:rsid w:val="001B073B"/>
    <w:rsid w:val="001B097B"/>
    <w:rsid w:val="001B1517"/>
    <w:rsid w:val="001B1549"/>
    <w:rsid w:val="001B1606"/>
    <w:rsid w:val="001B2293"/>
    <w:rsid w:val="001B22A4"/>
    <w:rsid w:val="001B280E"/>
    <w:rsid w:val="001B2A61"/>
    <w:rsid w:val="001B2F45"/>
    <w:rsid w:val="001B2F70"/>
    <w:rsid w:val="001B3113"/>
    <w:rsid w:val="001B3C93"/>
    <w:rsid w:val="001B3D81"/>
    <w:rsid w:val="001B3FA1"/>
    <w:rsid w:val="001B41DF"/>
    <w:rsid w:val="001B4BC9"/>
    <w:rsid w:val="001B4DAB"/>
    <w:rsid w:val="001B5265"/>
    <w:rsid w:val="001B57CA"/>
    <w:rsid w:val="001B630D"/>
    <w:rsid w:val="001B6843"/>
    <w:rsid w:val="001B7754"/>
    <w:rsid w:val="001C012F"/>
    <w:rsid w:val="001C0ADC"/>
    <w:rsid w:val="001C0CB3"/>
    <w:rsid w:val="001C0D47"/>
    <w:rsid w:val="001C142A"/>
    <w:rsid w:val="001C14D0"/>
    <w:rsid w:val="001C1782"/>
    <w:rsid w:val="001C1D42"/>
    <w:rsid w:val="001C1FC6"/>
    <w:rsid w:val="001C22AF"/>
    <w:rsid w:val="001C2B1B"/>
    <w:rsid w:val="001C340D"/>
    <w:rsid w:val="001C3632"/>
    <w:rsid w:val="001C3E60"/>
    <w:rsid w:val="001C4364"/>
    <w:rsid w:val="001C470F"/>
    <w:rsid w:val="001C490E"/>
    <w:rsid w:val="001C4A7F"/>
    <w:rsid w:val="001C5370"/>
    <w:rsid w:val="001C5BF2"/>
    <w:rsid w:val="001C5D1D"/>
    <w:rsid w:val="001C5E6C"/>
    <w:rsid w:val="001C62FB"/>
    <w:rsid w:val="001C6788"/>
    <w:rsid w:val="001C689A"/>
    <w:rsid w:val="001C6CAA"/>
    <w:rsid w:val="001C6F7D"/>
    <w:rsid w:val="001C7B76"/>
    <w:rsid w:val="001C7BE2"/>
    <w:rsid w:val="001D0525"/>
    <w:rsid w:val="001D06B3"/>
    <w:rsid w:val="001D08A3"/>
    <w:rsid w:val="001D0FD9"/>
    <w:rsid w:val="001D1D74"/>
    <w:rsid w:val="001D205C"/>
    <w:rsid w:val="001D2313"/>
    <w:rsid w:val="001D25F3"/>
    <w:rsid w:val="001D3205"/>
    <w:rsid w:val="001D3ABC"/>
    <w:rsid w:val="001D40C6"/>
    <w:rsid w:val="001D43E7"/>
    <w:rsid w:val="001D44A2"/>
    <w:rsid w:val="001D44BF"/>
    <w:rsid w:val="001D4668"/>
    <w:rsid w:val="001D54BA"/>
    <w:rsid w:val="001D570C"/>
    <w:rsid w:val="001D5905"/>
    <w:rsid w:val="001D591B"/>
    <w:rsid w:val="001D62CB"/>
    <w:rsid w:val="001D6998"/>
    <w:rsid w:val="001D6BDC"/>
    <w:rsid w:val="001D6C88"/>
    <w:rsid w:val="001D7891"/>
    <w:rsid w:val="001D793E"/>
    <w:rsid w:val="001E018A"/>
    <w:rsid w:val="001E0345"/>
    <w:rsid w:val="001E04C8"/>
    <w:rsid w:val="001E0508"/>
    <w:rsid w:val="001E0CCB"/>
    <w:rsid w:val="001E1518"/>
    <w:rsid w:val="001E239D"/>
    <w:rsid w:val="001E298C"/>
    <w:rsid w:val="001E3465"/>
    <w:rsid w:val="001E47E3"/>
    <w:rsid w:val="001E54EB"/>
    <w:rsid w:val="001E5586"/>
    <w:rsid w:val="001E57CC"/>
    <w:rsid w:val="001E64B4"/>
    <w:rsid w:val="001E7769"/>
    <w:rsid w:val="001E77D2"/>
    <w:rsid w:val="001E7BB0"/>
    <w:rsid w:val="001E7CA1"/>
    <w:rsid w:val="001E7F6B"/>
    <w:rsid w:val="001F0A11"/>
    <w:rsid w:val="001F0CA8"/>
    <w:rsid w:val="001F10E9"/>
    <w:rsid w:val="001F1673"/>
    <w:rsid w:val="001F1928"/>
    <w:rsid w:val="001F1A46"/>
    <w:rsid w:val="001F29E8"/>
    <w:rsid w:val="001F2ED5"/>
    <w:rsid w:val="001F2F05"/>
    <w:rsid w:val="001F3842"/>
    <w:rsid w:val="001F3914"/>
    <w:rsid w:val="001F3CED"/>
    <w:rsid w:val="001F3D37"/>
    <w:rsid w:val="001F3D41"/>
    <w:rsid w:val="001F4777"/>
    <w:rsid w:val="001F4876"/>
    <w:rsid w:val="001F4C70"/>
    <w:rsid w:val="001F4CEB"/>
    <w:rsid w:val="001F5397"/>
    <w:rsid w:val="001F5659"/>
    <w:rsid w:val="001F5957"/>
    <w:rsid w:val="001F5B24"/>
    <w:rsid w:val="001F5BF5"/>
    <w:rsid w:val="001F5D96"/>
    <w:rsid w:val="001F6C37"/>
    <w:rsid w:val="001F708C"/>
    <w:rsid w:val="001F70E7"/>
    <w:rsid w:val="001F747F"/>
    <w:rsid w:val="001F7CF0"/>
    <w:rsid w:val="001F7DE5"/>
    <w:rsid w:val="001F7ED0"/>
    <w:rsid w:val="002000AE"/>
    <w:rsid w:val="002004DC"/>
    <w:rsid w:val="00200640"/>
    <w:rsid w:val="0020092F"/>
    <w:rsid w:val="00200989"/>
    <w:rsid w:val="002009F8"/>
    <w:rsid w:val="00200C42"/>
    <w:rsid w:val="00201808"/>
    <w:rsid w:val="00201A5D"/>
    <w:rsid w:val="00201BC5"/>
    <w:rsid w:val="00201E5E"/>
    <w:rsid w:val="0020243F"/>
    <w:rsid w:val="00203256"/>
    <w:rsid w:val="00203704"/>
    <w:rsid w:val="002038C7"/>
    <w:rsid w:val="0020399A"/>
    <w:rsid w:val="00203B70"/>
    <w:rsid w:val="00203C5A"/>
    <w:rsid w:val="00204163"/>
    <w:rsid w:val="002043EC"/>
    <w:rsid w:val="00204B5D"/>
    <w:rsid w:val="00205402"/>
    <w:rsid w:val="00205540"/>
    <w:rsid w:val="002056A7"/>
    <w:rsid w:val="002058B4"/>
    <w:rsid w:val="00205D2B"/>
    <w:rsid w:val="0020600A"/>
    <w:rsid w:val="002063D1"/>
    <w:rsid w:val="0020795C"/>
    <w:rsid w:val="0021046D"/>
    <w:rsid w:val="002110E8"/>
    <w:rsid w:val="00211363"/>
    <w:rsid w:val="002114A4"/>
    <w:rsid w:val="002116A4"/>
    <w:rsid w:val="002116B7"/>
    <w:rsid w:val="00211A83"/>
    <w:rsid w:val="002122D2"/>
    <w:rsid w:val="00212F2E"/>
    <w:rsid w:val="002132DA"/>
    <w:rsid w:val="00213A5A"/>
    <w:rsid w:val="00213ECF"/>
    <w:rsid w:val="00214401"/>
    <w:rsid w:val="00214705"/>
    <w:rsid w:val="002148B2"/>
    <w:rsid w:val="00214A5D"/>
    <w:rsid w:val="00214E30"/>
    <w:rsid w:val="00215298"/>
    <w:rsid w:val="00215828"/>
    <w:rsid w:val="00215836"/>
    <w:rsid w:val="00215880"/>
    <w:rsid w:val="00215FC4"/>
    <w:rsid w:val="002160B7"/>
    <w:rsid w:val="00216308"/>
    <w:rsid w:val="002163B7"/>
    <w:rsid w:val="002166FD"/>
    <w:rsid w:val="00216972"/>
    <w:rsid w:val="002169F4"/>
    <w:rsid w:val="002170A7"/>
    <w:rsid w:val="00217961"/>
    <w:rsid w:val="002179C6"/>
    <w:rsid w:val="00217B6D"/>
    <w:rsid w:val="00217B90"/>
    <w:rsid w:val="00217CAA"/>
    <w:rsid w:val="00217E32"/>
    <w:rsid w:val="00217EA8"/>
    <w:rsid w:val="00220358"/>
    <w:rsid w:val="00220FFD"/>
    <w:rsid w:val="00221101"/>
    <w:rsid w:val="00221266"/>
    <w:rsid w:val="002218E5"/>
    <w:rsid w:val="00221906"/>
    <w:rsid w:val="00221CFB"/>
    <w:rsid w:val="00222710"/>
    <w:rsid w:val="002228A0"/>
    <w:rsid w:val="00222D5B"/>
    <w:rsid w:val="00223731"/>
    <w:rsid w:val="002238A6"/>
    <w:rsid w:val="00223AC9"/>
    <w:rsid w:val="00223E2A"/>
    <w:rsid w:val="00223FD4"/>
    <w:rsid w:val="002246CD"/>
    <w:rsid w:val="00224AED"/>
    <w:rsid w:val="00224BAF"/>
    <w:rsid w:val="00225858"/>
    <w:rsid w:val="002259BC"/>
    <w:rsid w:val="00225A35"/>
    <w:rsid w:val="00225AAF"/>
    <w:rsid w:val="00226199"/>
    <w:rsid w:val="0022662F"/>
    <w:rsid w:val="0022666A"/>
    <w:rsid w:val="00226B1E"/>
    <w:rsid w:val="00227348"/>
    <w:rsid w:val="002276F7"/>
    <w:rsid w:val="00230FD0"/>
    <w:rsid w:val="00231292"/>
    <w:rsid w:val="00231371"/>
    <w:rsid w:val="00231458"/>
    <w:rsid w:val="0023147D"/>
    <w:rsid w:val="00232446"/>
    <w:rsid w:val="00232A96"/>
    <w:rsid w:val="002334EE"/>
    <w:rsid w:val="0023386A"/>
    <w:rsid w:val="002343BF"/>
    <w:rsid w:val="00235842"/>
    <w:rsid w:val="00235FEC"/>
    <w:rsid w:val="00236933"/>
    <w:rsid w:val="0023696E"/>
    <w:rsid w:val="00236AF8"/>
    <w:rsid w:val="00237057"/>
    <w:rsid w:val="00237064"/>
    <w:rsid w:val="002370AF"/>
    <w:rsid w:val="002405F5"/>
    <w:rsid w:val="0024116F"/>
    <w:rsid w:val="0024190F"/>
    <w:rsid w:val="00241CB9"/>
    <w:rsid w:val="00241CD4"/>
    <w:rsid w:val="0024221A"/>
    <w:rsid w:val="002427DC"/>
    <w:rsid w:val="002434C6"/>
    <w:rsid w:val="00243F60"/>
    <w:rsid w:val="0024476E"/>
    <w:rsid w:val="0024516C"/>
    <w:rsid w:val="00246CD0"/>
    <w:rsid w:val="002473D2"/>
    <w:rsid w:val="0024748A"/>
    <w:rsid w:val="0024788D"/>
    <w:rsid w:val="00247A54"/>
    <w:rsid w:val="00247B2A"/>
    <w:rsid w:val="00247D27"/>
    <w:rsid w:val="002509E8"/>
    <w:rsid w:val="00251165"/>
    <w:rsid w:val="00251784"/>
    <w:rsid w:val="00251DA9"/>
    <w:rsid w:val="00251DFB"/>
    <w:rsid w:val="0025287E"/>
    <w:rsid w:val="00252D28"/>
    <w:rsid w:val="00252DEC"/>
    <w:rsid w:val="00253116"/>
    <w:rsid w:val="0025325D"/>
    <w:rsid w:val="00253D5F"/>
    <w:rsid w:val="00254088"/>
    <w:rsid w:val="00254178"/>
    <w:rsid w:val="00254360"/>
    <w:rsid w:val="0025595C"/>
    <w:rsid w:val="0025597D"/>
    <w:rsid w:val="00255B37"/>
    <w:rsid w:val="00256014"/>
    <w:rsid w:val="00257C23"/>
    <w:rsid w:val="00257D2C"/>
    <w:rsid w:val="00257E33"/>
    <w:rsid w:val="00260015"/>
    <w:rsid w:val="0026007C"/>
    <w:rsid w:val="00260ACD"/>
    <w:rsid w:val="00260D71"/>
    <w:rsid w:val="00260DEA"/>
    <w:rsid w:val="00260FEB"/>
    <w:rsid w:val="00261603"/>
    <w:rsid w:val="00261F52"/>
    <w:rsid w:val="00262DB5"/>
    <w:rsid w:val="002637E7"/>
    <w:rsid w:val="00263C31"/>
    <w:rsid w:val="00263F74"/>
    <w:rsid w:val="00264736"/>
    <w:rsid w:val="00264EC4"/>
    <w:rsid w:val="00265033"/>
    <w:rsid w:val="0026503D"/>
    <w:rsid w:val="00265374"/>
    <w:rsid w:val="002654F2"/>
    <w:rsid w:val="00265BFA"/>
    <w:rsid w:val="00265DE9"/>
    <w:rsid w:val="002661C3"/>
    <w:rsid w:val="002661D4"/>
    <w:rsid w:val="002666DC"/>
    <w:rsid w:val="00266804"/>
    <w:rsid w:val="00266854"/>
    <w:rsid w:val="00266986"/>
    <w:rsid w:val="002670CB"/>
    <w:rsid w:val="00270AFD"/>
    <w:rsid w:val="002711EC"/>
    <w:rsid w:val="0027139A"/>
    <w:rsid w:val="00271FC7"/>
    <w:rsid w:val="002723D1"/>
    <w:rsid w:val="0027248F"/>
    <w:rsid w:val="00272B8A"/>
    <w:rsid w:val="00272DBC"/>
    <w:rsid w:val="002734F5"/>
    <w:rsid w:val="0027477F"/>
    <w:rsid w:val="00274A8F"/>
    <w:rsid w:val="002751F5"/>
    <w:rsid w:val="00275459"/>
    <w:rsid w:val="002757AC"/>
    <w:rsid w:val="00275C09"/>
    <w:rsid w:val="00275EAF"/>
    <w:rsid w:val="00275F22"/>
    <w:rsid w:val="00276093"/>
    <w:rsid w:val="002767AA"/>
    <w:rsid w:val="00277049"/>
    <w:rsid w:val="0027717E"/>
    <w:rsid w:val="00277820"/>
    <w:rsid w:val="00280683"/>
    <w:rsid w:val="00280749"/>
    <w:rsid w:val="0028088E"/>
    <w:rsid w:val="00280E2A"/>
    <w:rsid w:val="002810C8"/>
    <w:rsid w:val="002817A1"/>
    <w:rsid w:val="00281F87"/>
    <w:rsid w:val="00282450"/>
    <w:rsid w:val="00282B95"/>
    <w:rsid w:val="00283749"/>
    <w:rsid w:val="00283A5A"/>
    <w:rsid w:val="00284043"/>
    <w:rsid w:val="0028458C"/>
    <w:rsid w:val="002845F8"/>
    <w:rsid w:val="00284656"/>
    <w:rsid w:val="002847D6"/>
    <w:rsid w:val="002851CC"/>
    <w:rsid w:val="002859DE"/>
    <w:rsid w:val="00285F79"/>
    <w:rsid w:val="0028622C"/>
    <w:rsid w:val="0028665B"/>
    <w:rsid w:val="002866A0"/>
    <w:rsid w:val="002867C0"/>
    <w:rsid w:val="0028696C"/>
    <w:rsid w:val="00286B5D"/>
    <w:rsid w:val="00286E62"/>
    <w:rsid w:val="00286ECE"/>
    <w:rsid w:val="00286ED8"/>
    <w:rsid w:val="00286F98"/>
    <w:rsid w:val="002872AD"/>
    <w:rsid w:val="00287881"/>
    <w:rsid w:val="002879EE"/>
    <w:rsid w:val="00287A05"/>
    <w:rsid w:val="00287CB2"/>
    <w:rsid w:val="002911A2"/>
    <w:rsid w:val="00292258"/>
    <w:rsid w:val="0029267C"/>
    <w:rsid w:val="00292B5A"/>
    <w:rsid w:val="00292D7D"/>
    <w:rsid w:val="00293199"/>
    <w:rsid w:val="00293227"/>
    <w:rsid w:val="00293749"/>
    <w:rsid w:val="00293A8F"/>
    <w:rsid w:val="00294168"/>
    <w:rsid w:val="00294301"/>
    <w:rsid w:val="00294878"/>
    <w:rsid w:val="00295635"/>
    <w:rsid w:val="00295F24"/>
    <w:rsid w:val="002965C9"/>
    <w:rsid w:val="00296CFC"/>
    <w:rsid w:val="00297242"/>
    <w:rsid w:val="00297A25"/>
    <w:rsid w:val="00297BD7"/>
    <w:rsid w:val="002A0CDF"/>
    <w:rsid w:val="002A0DED"/>
    <w:rsid w:val="002A0E50"/>
    <w:rsid w:val="002A0F04"/>
    <w:rsid w:val="002A1263"/>
    <w:rsid w:val="002A168C"/>
    <w:rsid w:val="002A17D9"/>
    <w:rsid w:val="002A1BE9"/>
    <w:rsid w:val="002A27D0"/>
    <w:rsid w:val="002A28C2"/>
    <w:rsid w:val="002A2B1C"/>
    <w:rsid w:val="002A3C02"/>
    <w:rsid w:val="002A3EAD"/>
    <w:rsid w:val="002A4323"/>
    <w:rsid w:val="002A48FA"/>
    <w:rsid w:val="002A4D01"/>
    <w:rsid w:val="002A50DF"/>
    <w:rsid w:val="002A544A"/>
    <w:rsid w:val="002A65CE"/>
    <w:rsid w:val="002A69C9"/>
    <w:rsid w:val="002A6F39"/>
    <w:rsid w:val="002B0714"/>
    <w:rsid w:val="002B0D8C"/>
    <w:rsid w:val="002B12B1"/>
    <w:rsid w:val="002B20D8"/>
    <w:rsid w:val="002B2714"/>
    <w:rsid w:val="002B2916"/>
    <w:rsid w:val="002B2C77"/>
    <w:rsid w:val="002B31AB"/>
    <w:rsid w:val="002B31EF"/>
    <w:rsid w:val="002B35D6"/>
    <w:rsid w:val="002B3ECD"/>
    <w:rsid w:val="002B411F"/>
    <w:rsid w:val="002B4886"/>
    <w:rsid w:val="002B48F2"/>
    <w:rsid w:val="002B52A4"/>
    <w:rsid w:val="002B53CE"/>
    <w:rsid w:val="002B53EF"/>
    <w:rsid w:val="002B5951"/>
    <w:rsid w:val="002B5961"/>
    <w:rsid w:val="002B679F"/>
    <w:rsid w:val="002B6EE4"/>
    <w:rsid w:val="002B75F7"/>
    <w:rsid w:val="002C0E72"/>
    <w:rsid w:val="002C1B7C"/>
    <w:rsid w:val="002C202B"/>
    <w:rsid w:val="002C216B"/>
    <w:rsid w:val="002C240D"/>
    <w:rsid w:val="002C2E95"/>
    <w:rsid w:val="002C323C"/>
    <w:rsid w:val="002C3D96"/>
    <w:rsid w:val="002C43BE"/>
    <w:rsid w:val="002C4403"/>
    <w:rsid w:val="002C4984"/>
    <w:rsid w:val="002C5029"/>
    <w:rsid w:val="002C5BD9"/>
    <w:rsid w:val="002C7309"/>
    <w:rsid w:val="002C7386"/>
    <w:rsid w:val="002C7706"/>
    <w:rsid w:val="002C79DC"/>
    <w:rsid w:val="002C7B22"/>
    <w:rsid w:val="002C7B3D"/>
    <w:rsid w:val="002C7F9A"/>
    <w:rsid w:val="002D0006"/>
    <w:rsid w:val="002D06A0"/>
    <w:rsid w:val="002D0A50"/>
    <w:rsid w:val="002D0AB8"/>
    <w:rsid w:val="002D0C4E"/>
    <w:rsid w:val="002D141C"/>
    <w:rsid w:val="002D1D82"/>
    <w:rsid w:val="002D2459"/>
    <w:rsid w:val="002D2660"/>
    <w:rsid w:val="002D355E"/>
    <w:rsid w:val="002D3BD6"/>
    <w:rsid w:val="002D40CE"/>
    <w:rsid w:val="002D4237"/>
    <w:rsid w:val="002D4FEB"/>
    <w:rsid w:val="002D508F"/>
    <w:rsid w:val="002D57D8"/>
    <w:rsid w:val="002D5BB3"/>
    <w:rsid w:val="002D5C50"/>
    <w:rsid w:val="002D6E13"/>
    <w:rsid w:val="002D74B8"/>
    <w:rsid w:val="002D7508"/>
    <w:rsid w:val="002D7E7E"/>
    <w:rsid w:val="002E0784"/>
    <w:rsid w:val="002E0EFA"/>
    <w:rsid w:val="002E1292"/>
    <w:rsid w:val="002E15E1"/>
    <w:rsid w:val="002E1B5F"/>
    <w:rsid w:val="002E3982"/>
    <w:rsid w:val="002E3EEE"/>
    <w:rsid w:val="002E3F1E"/>
    <w:rsid w:val="002E490A"/>
    <w:rsid w:val="002E49A8"/>
    <w:rsid w:val="002E4C33"/>
    <w:rsid w:val="002E5039"/>
    <w:rsid w:val="002E53B4"/>
    <w:rsid w:val="002E597D"/>
    <w:rsid w:val="002E5F5C"/>
    <w:rsid w:val="002E699F"/>
    <w:rsid w:val="002E6D79"/>
    <w:rsid w:val="002E6F0B"/>
    <w:rsid w:val="002E7787"/>
    <w:rsid w:val="002E7BDC"/>
    <w:rsid w:val="002E7FB1"/>
    <w:rsid w:val="002F04AB"/>
    <w:rsid w:val="002F070A"/>
    <w:rsid w:val="002F0E9D"/>
    <w:rsid w:val="002F11FF"/>
    <w:rsid w:val="002F13D9"/>
    <w:rsid w:val="002F1615"/>
    <w:rsid w:val="002F16FE"/>
    <w:rsid w:val="002F2CA3"/>
    <w:rsid w:val="002F2E75"/>
    <w:rsid w:val="002F2EF6"/>
    <w:rsid w:val="002F3360"/>
    <w:rsid w:val="002F3F61"/>
    <w:rsid w:val="002F455C"/>
    <w:rsid w:val="002F48A1"/>
    <w:rsid w:val="002F5276"/>
    <w:rsid w:val="002F5D56"/>
    <w:rsid w:val="002F666B"/>
    <w:rsid w:val="002F6DE8"/>
    <w:rsid w:val="002F7565"/>
    <w:rsid w:val="002F7727"/>
    <w:rsid w:val="002F7733"/>
    <w:rsid w:val="003008E3"/>
    <w:rsid w:val="00300D38"/>
    <w:rsid w:val="00300F02"/>
    <w:rsid w:val="00301F7F"/>
    <w:rsid w:val="003027C1"/>
    <w:rsid w:val="00303543"/>
    <w:rsid w:val="00303C70"/>
    <w:rsid w:val="003045AF"/>
    <w:rsid w:val="00304BFF"/>
    <w:rsid w:val="00304DB6"/>
    <w:rsid w:val="003052DC"/>
    <w:rsid w:val="003057EF"/>
    <w:rsid w:val="0030646A"/>
    <w:rsid w:val="0030690B"/>
    <w:rsid w:val="00306D18"/>
    <w:rsid w:val="0030713F"/>
    <w:rsid w:val="00307C38"/>
    <w:rsid w:val="00310C61"/>
    <w:rsid w:val="00310D77"/>
    <w:rsid w:val="00310DD1"/>
    <w:rsid w:val="00310E52"/>
    <w:rsid w:val="00311C98"/>
    <w:rsid w:val="00311D19"/>
    <w:rsid w:val="00311E62"/>
    <w:rsid w:val="00311EAF"/>
    <w:rsid w:val="00312934"/>
    <w:rsid w:val="00312F1F"/>
    <w:rsid w:val="00313338"/>
    <w:rsid w:val="00313828"/>
    <w:rsid w:val="0031425C"/>
    <w:rsid w:val="00314864"/>
    <w:rsid w:val="003149D3"/>
    <w:rsid w:val="00314EC7"/>
    <w:rsid w:val="003155CF"/>
    <w:rsid w:val="00315C6E"/>
    <w:rsid w:val="00315E70"/>
    <w:rsid w:val="00316A5D"/>
    <w:rsid w:val="00316E37"/>
    <w:rsid w:val="00316FE2"/>
    <w:rsid w:val="00317055"/>
    <w:rsid w:val="00317BE7"/>
    <w:rsid w:val="00317D48"/>
    <w:rsid w:val="00317D66"/>
    <w:rsid w:val="003201F5"/>
    <w:rsid w:val="0032034B"/>
    <w:rsid w:val="00320365"/>
    <w:rsid w:val="0032040F"/>
    <w:rsid w:val="00321180"/>
    <w:rsid w:val="003213C9"/>
    <w:rsid w:val="003217FA"/>
    <w:rsid w:val="00321AE2"/>
    <w:rsid w:val="00322393"/>
    <w:rsid w:val="00322A72"/>
    <w:rsid w:val="003239AF"/>
    <w:rsid w:val="00323B66"/>
    <w:rsid w:val="00323BFE"/>
    <w:rsid w:val="00323FFA"/>
    <w:rsid w:val="00324266"/>
    <w:rsid w:val="003242EA"/>
    <w:rsid w:val="00324DD8"/>
    <w:rsid w:val="003266B6"/>
    <w:rsid w:val="00326B6F"/>
    <w:rsid w:val="0032703B"/>
    <w:rsid w:val="00327A11"/>
    <w:rsid w:val="00327C66"/>
    <w:rsid w:val="0033074D"/>
    <w:rsid w:val="00330758"/>
    <w:rsid w:val="0033098F"/>
    <w:rsid w:val="0033127E"/>
    <w:rsid w:val="00331A34"/>
    <w:rsid w:val="003322FF"/>
    <w:rsid w:val="003325B8"/>
    <w:rsid w:val="00332863"/>
    <w:rsid w:val="00332925"/>
    <w:rsid w:val="00332D6A"/>
    <w:rsid w:val="003331E8"/>
    <w:rsid w:val="003344CA"/>
    <w:rsid w:val="003346CC"/>
    <w:rsid w:val="003348CD"/>
    <w:rsid w:val="003352EB"/>
    <w:rsid w:val="00335436"/>
    <w:rsid w:val="00335691"/>
    <w:rsid w:val="00335825"/>
    <w:rsid w:val="00335856"/>
    <w:rsid w:val="00335EBB"/>
    <w:rsid w:val="0033678E"/>
    <w:rsid w:val="003368AA"/>
    <w:rsid w:val="003368F0"/>
    <w:rsid w:val="003370B9"/>
    <w:rsid w:val="0033722D"/>
    <w:rsid w:val="003374AC"/>
    <w:rsid w:val="00337519"/>
    <w:rsid w:val="00337DE5"/>
    <w:rsid w:val="003400B1"/>
    <w:rsid w:val="00340780"/>
    <w:rsid w:val="00340E71"/>
    <w:rsid w:val="00340FB3"/>
    <w:rsid w:val="003429B3"/>
    <w:rsid w:val="00342A9B"/>
    <w:rsid w:val="00342F4E"/>
    <w:rsid w:val="00342F72"/>
    <w:rsid w:val="003430D5"/>
    <w:rsid w:val="00343232"/>
    <w:rsid w:val="003432FF"/>
    <w:rsid w:val="003433BB"/>
    <w:rsid w:val="00343BC1"/>
    <w:rsid w:val="00343CF5"/>
    <w:rsid w:val="00344385"/>
    <w:rsid w:val="00345035"/>
    <w:rsid w:val="0034517A"/>
    <w:rsid w:val="00345CC7"/>
    <w:rsid w:val="00345F37"/>
    <w:rsid w:val="00346278"/>
    <w:rsid w:val="003467D1"/>
    <w:rsid w:val="0034696E"/>
    <w:rsid w:val="00346AAC"/>
    <w:rsid w:val="00346AB6"/>
    <w:rsid w:val="00346C67"/>
    <w:rsid w:val="003476D2"/>
    <w:rsid w:val="00351128"/>
    <w:rsid w:val="00351A88"/>
    <w:rsid w:val="00351CCC"/>
    <w:rsid w:val="00351EF3"/>
    <w:rsid w:val="00352395"/>
    <w:rsid w:val="00352B6E"/>
    <w:rsid w:val="00352CC1"/>
    <w:rsid w:val="0035315F"/>
    <w:rsid w:val="00353462"/>
    <w:rsid w:val="0035360D"/>
    <w:rsid w:val="0035387D"/>
    <w:rsid w:val="003551C4"/>
    <w:rsid w:val="00355255"/>
    <w:rsid w:val="00355608"/>
    <w:rsid w:val="0035577B"/>
    <w:rsid w:val="00355F14"/>
    <w:rsid w:val="0035603F"/>
    <w:rsid w:val="00356562"/>
    <w:rsid w:val="00356BAC"/>
    <w:rsid w:val="00357053"/>
    <w:rsid w:val="003574F9"/>
    <w:rsid w:val="003576CD"/>
    <w:rsid w:val="00357868"/>
    <w:rsid w:val="0035796B"/>
    <w:rsid w:val="00357D79"/>
    <w:rsid w:val="00357FFB"/>
    <w:rsid w:val="003609C6"/>
    <w:rsid w:val="003616FA"/>
    <w:rsid w:val="00361A89"/>
    <w:rsid w:val="00361D5B"/>
    <w:rsid w:val="00361D8D"/>
    <w:rsid w:val="00362063"/>
    <w:rsid w:val="00362260"/>
    <w:rsid w:val="003625F2"/>
    <w:rsid w:val="00362E08"/>
    <w:rsid w:val="003635F7"/>
    <w:rsid w:val="00363823"/>
    <w:rsid w:val="00363C99"/>
    <w:rsid w:val="00363F58"/>
    <w:rsid w:val="00363F66"/>
    <w:rsid w:val="003640AF"/>
    <w:rsid w:val="00364AF7"/>
    <w:rsid w:val="0036539E"/>
    <w:rsid w:val="003659E8"/>
    <w:rsid w:val="00366180"/>
    <w:rsid w:val="00366277"/>
    <w:rsid w:val="00366760"/>
    <w:rsid w:val="0036685F"/>
    <w:rsid w:val="0036692A"/>
    <w:rsid w:val="00366A26"/>
    <w:rsid w:val="00367786"/>
    <w:rsid w:val="00367969"/>
    <w:rsid w:val="003708E1"/>
    <w:rsid w:val="00370968"/>
    <w:rsid w:val="00371CCD"/>
    <w:rsid w:val="00372159"/>
    <w:rsid w:val="00372452"/>
    <w:rsid w:val="00372671"/>
    <w:rsid w:val="003727CA"/>
    <w:rsid w:val="00372A55"/>
    <w:rsid w:val="00372B68"/>
    <w:rsid w:val="00373768"/>
    <w:rsid w:val="00373851"/>
    <w:rsid w:val="00373E76"/>
    <w:rsid w:val="00374316"/>
    <w:rsid w:val="00374541"/>
    <w:rsid w:val="00374A28"/>
    <w:rsid w:val="00375975"/>
    <w:rsid w:val="00375AFE"/>
    <w:rsid w:val="00375DC4"/>
    <w:rsid w:val="00375E3D"/>
    <w:rsid w:val="00375FFF"/>
    <w:rsid w:val="003765E8"/>
    <w:rsid w:val="00376622"/>
    <w:rsid w:val="003768F3"/>
    <w:rsid w:val="00376AA8"/>
    <w:rsid w:val="003771C9"/>
    <w:rsid w:val="003775F7"/>
    <w:rsid w:val="003778E3"/>
    <w:rsid w:val="0038002D"/>
    <w:rsid w:val="00380824"/>
    <w:rsid w:val="00380862"/>
    <w:rsid w:val="00380E7D"/>
    <w:rsid w:val="00380E95"/>
    <w:rsid w:val="003810E0"/>
    <w:rsid w:val="00381141"/>
    <w:rsid w:val="0038160C"/>
    <w:rsid w:val="00381A68"/>
    <w:rsid w:val="00382052"/>
    <w:rsid w:val="00382778"/>
    <w:rsid w:val="00382A1D"/>
    <w:rsid w:val="00382BB2"/>
    <w:rsid w:val="0038301F"/>
    <w:rsid w:val="003866F5"/>
    <w:rsid w:val="003878E1"/>
    <w:rsid w:val="00390737"/>
    <w:rsid w:val="00390BDC"/>
    <w:rsid w:val="0039130A"/>
    <w:rsid w:val="003916B4"/>
    <w:rsid w:val="00391916"/>
    <w:rsid w:val="00391D46"/>
    <w:rsid w:val="003921BB"/>
    <w:rsid w:val="00392297"/>
    <w:rsid w:val="00392465"/>
    <w:rsid w:val="00392767"/>
    <w:rsid w:val="00392A25"/>
    <w:rsid w:val="00392B3F"/>
    <w:rsid w:val="00392FF1"/>
    <w:rsid w:val="00393059"/>
    <w:rsid w:val="0039351D"/>
    <w:rsid w:val="00393594"/>
    <w:rsid w:val="0039383F"/>
    <w:rsid w:val="00393B22"/>
    <w:rsid w:val="00393C14"/>
    <w:rsid w:val="00394473"/>
    <w:rsid w:val="00396B06"/>
    <w:rsid w:val="003972E9"/>
    <w:rsid w:val="00397465"/>
    <w:rsid w:val="003A006D"/>
    <w:rsid w:val="003A01E7"/>
    <w:rsid w:val="003A0721"/>
    <w:rsid w:val="003A0A40"/>
    <w:rsid w:val="003A21EB"/>
    <w:rsid w:val="003A22B7"/>
    <w:rsid w:val="003A26C7"/>
    <w:rsid w:val="003A3958"/>
    <w:rsid w:val="003A3FE8"/>
    <w:rsid w:val="003A41BF"/>
    <w:rsid w:val="003A4598"/>
    <w:rsid w:val="003A4719"/>
    <w:rsid w:val="003A4CD0"/>
    <w:rsid w:val="003A60D0"/>
    <w:rsid w:val="003A60F5"/>
    <w:rsid w:val="003A68A4"/>
    <w:rsid w:val="003A6ADC"/>
    <w:rsid w:val="003A7495"/>
    <w:rsid w:val="003A7613"/>
    <w:rsid w:val="003B0626"/>
    <w:rsid w:val="003B0F49"/>
    <w:rsid w:val="003B12B2"/>
    <w:rsid w:val="003B1688"/>
    <w:rsid w:val="003B1BC0"/>
    <w:rsid w:val="003B2083"/>
    <w:rsid w:val="003B2224"/>
    <w:rsid w:val="003B23CC"/>
    <w:rsid w:val="003B23F1"/>
    <w:rsid w:val="003B25D8"/>
    <w:rsid w:val="003B265D"/>
    <w:rsid w:val="003B3247"/>
    <w:rsid w:val="003B3848"/>
    <w:rsid w:val="003B388A"/>
    <w:rsid w:val="003B47C0"/>
    <w:rsid w:val="003B56EE"/>
    <w:rsid w:val="003B56FE"/>
    <w:rsid w:val="003B578E"/>
    <w:rsid w:val="003B5863"/>
    <w:rsid w:val="003B5876"/>
    <w:rsid w:val="003B5E6C"/>
    <w:rsid w:val="003B6F77"/>
    <w:rsid w:val="003B77DE"/>
    <w:rsid w:val="003C123D"/>
    <w:rsid w:val="003C1A67"/>
    <w:rsid w:val="003C1F9A"/>
    <w:rsid w:val="003C2750"/>
    <w:rsid w:val="003C3041"/>
    <w:rsid w:val="003C38E6"/>
    <w:rsid w:val="003C3965"/>
    <w:rsid w:val="003C3ACF"/>
    <w:rsid w:val="003C3D75"/>
    <w:rsid w:val="003C3D7A"/>
    <w:rsid w:val="003C402B"/>
    <w:rsid w:val="003C4296"/>
    <w:rsid w:val="003C4376"/>
    <w:rsid w:val="003C4432"/>
    <w:rsid w:val="003C4515"/>
    <w:rsid w:val="003C4633"/>
    <w:rsid w:val="003C499B"/>
    <w:rsid w:val="003C4B86"/>
    <w:rsid w:val="003C58C9"/>
    <w:rsid w:val="003C5928"/>
    <w:rsid w:val="003C59AC"/>
    <w:rsid w:val="003C5AD8"/>
    <w:rsid w:val="003C6862"/>
    <w:rsid w:val="003C6A63"/>
    <w:rsid w:val="003C6AE8"/>
    <w:rsid w:val="003C6D4F"/>
    <w:rsid w:val="003C6EAC"/>
    <w:rsid w:val="003C769E"/>
    <w:rsid w:val="003C7EAC"/>
    <w:rsid w:val="003D0A97"/>
    <w:rsid w:val="003D0EA5"/>
    <w:rsid w:val="003D1446"/>
    <w:rsid w:val="003D192A"/>
    <w:rsid w:val="003D1C4F"/>
    <w:rsid w:val="003D1CD9"/>
    <w:rsid w:val="003D1E37"/>
    <w:rsid w:val="003D24C9"/>
    <w:rsid w:val="003D2E88"/>
    <w:rsid w:val="003D2F52"/>
    <w:rsid w:val="003D2FD3"/>
    <w:rsid w:val="003D39CA"/>
    <w:rsid w:val="003D3A05"/>
    <w:rsid w:val="003D3A88"/>
    <w:rsid w:val="003D3D70"/>
    <w:rsid w:val="003D430B"/>
    <w:rsid w:val="003D44F3"/>
    <w:rsid w:val="003D46B8"/>
    <w:rsid w:val="003D4DBA"/>
    <w:rsid w:val="003D4EB8"/>
    <w:rsid w:val="003D51C8"/>
    <w:rsid w:val="003D5863"/>
    <w:rsid w:val="003D5A6F"/>
    <w:rsid w:val="003D5BC9"/>
    <w:rsid w:val="003D7C6D"/>
    <w:rsid w:val="003D7CC8"/>
    <w:rsid w:val="003D7D7D"/>
    <w:rsid w:val="003E02B4"/>
    <w:rsid w:val="003E16D4"/>
    <w:rsid w:val="003E181B"/>
    <w:rsid w:val="003E190B"/>
    <w:rsid w:val="003E197B"/>
    <w:rsid w:val="003E1B71"/>
    <w:rsid w:val="003E1B89"/>
    <w:rsid w:val="003E214B"/>
    <w:rsid w:val="003E2213"/>
    <w:rsid w:val="003E459B"/>
    <w:rsid w:val="003E4AD9"/>
    <w:rsid w:val="003E4F5D"/>
    <w:rsid w:val="003E5149"/>
    <w:rsid w:val="003E55DB"/>
    <w:rsid w:val="003E57D5"/>
    <w:rsid w:val="003E5C7F"/>
    <w:rsid w:val="003E61B6"/>
    <w:rsid w:val="003E6338"/>
    <w:rsid w:val="003E6669"/>
    <w:rsid w:val="003E677D"/>
    <w:rsid w:val="003E67C1"/>
    <w:rsid w:val="003E6A44"/>
    <w:rsid w:val="003E7559"/>
    <w:rsid w:val="003E756E"/>
    <w:rsid w:val="003E7FC4"/>
    <w:rsid w:val="003F01FC"/>
    <w:rsid w:val="003F0A4A"/>
    <w:rsid w:val="003F1DE4"/>
    <w:rsid w:val="003F20DA"/>
    <w:rsid w:val="003F26E8"/>
    <w:rsid w:val="003F2ED2"/>
    <w:rsid w:val="003F329D"/>
    <w:rsid w:val="003F37FA"/>
    <w:rsid w:val="003F3F54"/>
    <w:rsid w:val="003F42B7"/>
    <w:rsid w:val="003F43F0"/>
    <w:rsid w:val="003F4E44"/>
    <w:rsid w:val="003F58D4"/>
    <w:rsid w:val="003F6297"/>
    <w:rsid w:val="003F6D44"/>
    <w:rsid w:val="003F6F42"/>
    <w:rsid w:val="003F700D"/>
    <w:rsid w:val="003F77E2"/>
    <w:rsid w:val="003F78A2"/>
    <w:rsid w:val="003F7A6D"/>
    <w:rsid w:val="003F7C8F"/>
    <w:rsid w:val="003F7E14"/>
    <w:rsid w:val="003F7FE2"/>
    <w:rsid w:val="0040073E"/>
    <w:rsid w:val="00400E47"/>
    <w:rsid w:val="004010FB"/>
    <w:rsid w:val="00401620"/>
    <w:rsid w:val="0040186E"/>
    <w:rsid w:val="00401BFF"/>
    <w:rsid w:val="004022CB"/>
    <w:rsid w:val="00402333"/>
    <w:rsid w:val="004027DF"/>
    <w:rsid w:val="00402FBD"/>
    <w:rsid w:val="00403FD9"/>
    <w:rsid w:val="004045BF"/>
    <w:rsid w:val="0040462E"/>
    <w:rsid w:val="004049CC"/>
    <w:rsid w:val="0040533A"/>
    <w:rsid w:val="0040560E"/>
    <w:rsid w:val="00405ACE"/>
    <w:rsid w:val="00405C84"/>
    <w:rsid w:val="0040653B"/>
    <w:rsid w:val="004066FC"/>
    <w:rsid w:val="00406BC0"/>
    <w:rsid w:val="0040704E"/>
    <w:rsid w:val="004070D2"/>
    <w:rsid w:val="004076D4"/>
    <w:rsid w:val="00407BD2"/>
    <w:rsid w:val="00407FAC"/>
    <w:rsid w:val="004100CA"/>
    <w:rsid w:val="004103A3"/>
    <w:rsid w:val="004103D3"/>
    <w:rsid w:val="00410DAD"/>
    <w:rsid w:val="004114F4"/>
    <w:rsid w:val="00411929"/>
    <w:rsid w:val="00411967"/>
    <w:rsid w:val="00411AC0"/>
    <w:rsid w:val="00411F6E"/>
    <w:rsid w:val="00412039"/>
    <w:rsid w:val="00412AB3"/>
    <w:rsid w:val="00412C19"/>
    <w:rsid w:val="00412D16"/>
    <w:rsid w:val="00412DA7"/>
    <w:rsid w:val="0041332C"/>
    <w:rsid w:val="00413336"/>
    <w:rsid w:val="00413AA0"/>
    <w:rsid w:val="00414952"/>
    <w:rsid w:val="00414D9D"/>
    <w:rsid w:val="00415314"/>
    <w:rsid w:val="00415853"/>
    <w:rsid w:val="004159C6"/>
    <w:rsid w:val="00416156"/>
    <w:rsid w:val="00416EB7"/>
    <w:rsid w:val="004170A2"/>
    <w:rsid w:val="0041728C"/>
    <w:rsid w:val="00417508"/>
    <w:rsid w:val="0041780B"/>
    <w:rsid w:val="0041791F"/>
    <w:rsid w:val="00417D3D"/>
    <w:rsid w:val="00417F1C"/>
    <w:rsid w:val="00420BAE"/>
    <w:rsid w:val="00420D99"/>
    <w:rsid w:val="004213B3"/>
    <w:rsid w:val="00421B8D"/>
    <w:rsid w:val="00421E12"/>
    <w:rsid w:val="004222E5"/>
    <w:rsid w:val="00422BE0"/>
    <w:rsid w:val="00423215"/>
    <w:rsid w:val="00423271"/>
    <w:rsid w:val="004238CA"/>
    <w:rsid w:val="00423955"/>
    <w:rsid w:val="00423E5A"/>
    <w:rsid w:val="0042414C"/>
    <w:rsid w:val="004241F8"/>
    <w:rsid w:val="004242EB"/>
    <w:rsid w:val="00424B22"/>
    <w:rsid w:val="004250FB"/>
    <w:rsid w:val="0042526B"/>
    <w:rsid w:val="00425A16"/>
    <w:rsid w:val="00425EA1"/>
    <w:rsid w:val="00426533"/>
    <w:rsid w:val="004266EA"/>
    <w:rsid w:val="00426C6E"/>
    <w:rsid w:val="00426E2E"/>
    <w:rsid w:val="00426E44"/>
    <w:rsid w:val="00427815"/>
    <w:rsid w:val="00427D58"/>
    <w:rsid w:val="00427F2A"/>
    <w:rsid w:val="00427F9F"/>
    <w:rsid w:val="004309F8"/>
    <w:rsid w:val="00430ACC"/>
    <w:rsid w:val="00430BD5"/>
    <w:rsid w:val="00430C73"/>
    <w:rsid w:val="00430C85"/>
    <w:rsid w:val="00431382"/>
    <w:rsid w:val="00431B47"/>
    <w:rsid w:val="00431C58"/>
    <w:rsid w:val="0043206D"/>
    <w:rsid w:val="004321EB"/>
    <w:rsid w:val="004324B2"/>
    <w:rsid w:val="0043278D"/>
    <w:rsid w:val="00432FFD"/>
    <w:rsid w:val="00433695"/>
    <w:rsid w:val="00433CD4"/>
    <w:rsid w:val="00433E2F"/>
    <w:rsid w:val="004348B0"/>
    <w:rsid w:val="00434BC7"/>
    <w:rsid w:val="00434BFA"/>
    <w:rsid w:val="00435082"/>
    <w:rsid w:val="004351E4"/>
    <w:rsid w:val="004353C9"/>
    <w:rsid w:val="004358DF"/>
    <w:rsid w:val="004363B3"/>
    <w:rsid w:val="00436960"/>
    <w:rsid w:val="004375DD"/>
    <w:rsid w:val="00440C85"/>
    <w:rsid w:val="004414D6"/>
    <w:rsid w:val="00441662"/>
    <w:rsid w:val="004418A2"/>
    <w:rsid w:val="00441DA0"/>
    <w:rsid w:val="0044201A"/>
    <w:rsid w:val="00442223"/>
    <w:rsid w:val="00442287"/>
    <w:rsid w:val="00442D4E"/>
    <w:rsid w:val="00443052"/>
    <w:rsid w:val="00443075"/>
    <w:rsid w:val="00443141"/>
    <w:rsid w:val="0044398B"/>
    <w:rsid w:val="00443D86"/>
    <w:rsid w:val="00444388"/>
    <w:rsid w:val="0044455C"/>
    <w:rsid w:val="00444929"/>
    <w:rsid w:val="00444E0F"/>
    <w:rsid w:val="00445EB2"/>
    <w:rsid w:val="00446112"/>
    <w:rsid w:val="004463A5"/>
    <w:rsid w:val="004466D5"/>
    <w:rsid w:val="00446DB0"/>
    <w:rsid w:val="00447573"/>
    <w:rsid w:val="004479AF"/>
    <w:rsid w:val="00447BED"/>
    <w:rsid w:val="00447D3E"/>
    <w:rsid w:val="004512E4"/>
    <w:rsid w:val="0045132F"/>
    <w:rsid w:val="00451BBF"/>
    <w:rsid w:val="00451CB0"/>
    <w:rsid w:val="0045217C"/>
    <w:rsid w:val="0045245B"/>
    <w:rsid w:val="00452A67"/>
    <w:rsid w:val="00452D3A"/>
    <w:rsid w:val="00453087"/>
    <w:rsid w:val="004533EC"/>
    <w:rsid w:val="00453596"/>
    <w:rsid w:val="0045365A"/>
    <w:rsid w:val="0045406D"/>
    <w:rsid w:val="00454629"/>
    <w:rsid w:val="004548C9"/>
    <w:rsid w:val="0045578A"/>
    <w:rsid w:val="00455953"/>
    <w:rsid w:val="00456671"/>
    <w:rsid w:val="004568CD"/>
    <w:rsid w:val="004569C0"/>
    <w:rsid w:val="004569E8"/>
    <w:rsid w:val="00456A7D"/>
    <w:rsid w:val="00456C0A"/>
    <w:rsid w:val="00457A6D"/>
    <w:rsid w:val="00457EF8"/>
    <w:rsid w:val="00460010"/>
    <w:rsid w:val="00460589"/>
    <w:rsid w:val="00460AB8"/>
    <w:rsid w:val="00460F0F"/>
    <w:rsid w:val="00461313"/>
    <w:rsid w:val="004619DF"/>
    <w:rsid w:val="00461C94"/>
    <w:rsid w:val="00461EC1"/>
    <w:rsid w:val="00462204"/>
    <w:rsid w:val="00462484"/>
    <w:rsid w:val="004626B4"/>
    <w:rsid w:val="00462CD0"/>
    <w:rsid w:val="00462F1D"/>
    <w:rsid w:val="00463414"/>
    <w:rsid w:val="00463455"/>
    <w:rsid w:val="00463985"/>
    <w:rsid w:val="00463E1D"/>
    <w:rsid w:val="0046414F"/>
    <w:rsid w:val="004641D4"/>
    <w:rsid w:val="00464228"/>
    <w:rsid w:val="004646F1"/>
    <w:rsid w:val="004647D4"/>
    <w:rsid w:val="004648E8"/>
    <w:rsid w:val="00464AD0"/>
    <w:rsid w:val="00465041"/>
    <w:rsid w:val="0046526E"/>
    <w:rsid w:val="004655B8"/>
    <w:rsid w:val="00466717"/>
    <w:rsid w:val="0046671E"/>
    <w:rsid w:val="00466A32"/>
    <w:rsid w:val="004677E9"/>
    <w:rsid w:val="00471118"/>
    <w:rsid w:val="004715A5"/>
    <w:rsid w:val="00471E44"/>
    <w:rsid w:val="004721BF"/>
    <w:rsid w:val="0047225D"/>
    <w:rsid w:val="00472357"/>
    <w:rsid w:val="004724E4"/>
    <w:rsid w:val="004727B7"/>
    <w:rsid w:val="00472855"/>
    <w:rsid w:val="00472F51"/>
    <w:rsid w:val="004734DE"/>
    <w:rsid w:val="00473E83"/>
    <w:rsid w:val="00473F79"/>
    <w:rsid w:val="0047407B"/>
    <w:rsid w:val="004755AD"/>
    <w:rsid w:val="00475BAB"/>
    <w:rsid w:val="00475D25"/>
    <w:rsid w:val="00475D73"/>
    <w:rsid w:val="00476081"/>
    <w:rsid w:val="00476E40"/>
    <w:rsid w:val="00477030"/>
    <w:rsid w:val="00477E99"/>
    <w:rsid w:val="0048029A"/>
    <w:rsid w:val="0048034C"/>
    <w:rsid w:val="00480922"/>
    <w:rsid w:val="004809B2"/>
    <w:rsid w:val="00481254"/>
    <w:rsid w:val="0048146C"/>
    <w:rsid w:val="004817C5"/>
    <w:rsid w:val="00481AFD"/>
    <w:rsid w:val="00481D58"/>
    <w:rsid w:val="0048224C"/>
    <w:rsid w:val="0048237D"/>
    <w:rsid w:val="00482D87"/>
    <w:rsid w:val="00482F96"/>
    <w:rsid w:val="00483E14"/>
    <w:rsid w:val="00483F6B"/>
    <w:rsid w:val="00484187"/>
    <w:rsid w:val="00484518"/>
    <w:rsid w:val="00484832"/>
    <w:rsid w:val="00484EA2"/>
    <w:rsid w:val="004850FD"/>
    <w:rsid w:val="0048524B"/>
    <w:rsid w:val="00485444"/>
    <w:rsid w:val="00485551"/>
    <w:rsid w:val="0048621F"/>
    <w:rsid w:val="0048626F"/>
    <w:rsid w:val="0048629C"/>
    <w:rsid w:val="004862EA"/>
    <w:rsid w:val="004866BF"/>
    <w:rsid w:val="004866D9"/>
    <w:rsid w:val="00487309"/>
    <w:rsid w:val="00490127"/>
    <w:rsid w:val="0049099A"/>
    <w:rsid w:val="00491099"/>
    <w:rsid w:val="00491797"/>
    <w:rsid w:val="00491C6D"/>
    <w:rsid w:val="0049289E"/>
    <w:rsid w:val="00492D0A"/>
    <w:rsid w:val="00492FD1"/>
    <w:rsid w:val="004930EC"/>
    <w:rsid w:val="00493BF7"/>
    <w:rsid w:val="004955CA"/>
    <w:rsid w:val="00495A01"/>
    <w:rsid w:val="00495FA9"/>
    <w:rsid w:val="0049654E"/>
    <w:rsid w:val="00496C8F"/>
    <w:rsid w:val="004978B5"/>
    <w:rsid w:val="004978BA"/>
    <w:rsid w:val="00497A71"/>
    <w:rsid w:val="004A08BA"/>
    <w:rsid w:val="004A0F71"/>
    <w:rsid w:val="004A0F77"/>
    <w:rsid w:val="004A10D9"/>
    <w:rsid w:val="004A11DF"/>
    <w:rsid w:val="004A191C"/>
    <w:rsid w:val="004A1EB8"/>
    <w:rsid w:val="004A22EF"/>
    <w:rsid w:val="004A2320"/>
    <w:rsid w:val="004A2F32"/>
    <w:rsid w:val="004A2F48"/>
    <w:rsid w:val="004A3197"/>
    <w:rsid w:val="004A340C"/>
    <w:rsid w:val="004A3D75"/>
    <w:rsid w:val="004A3E9A"/>
    <w:rsid w:val="004A3F5A"/>
    <w:rsid w:val="004A424F"/>
    <w:rsid w:val="004A4CC2"/>
    <w:rsid w:val="004A5275"/>
    <w:rsid w:val="004A55E1"/>
    <w:rsid w:val="004A5ED7"/>
    <w:rsid w:val="004A62E5"/>
    <w:rsid w:val="004A686B"/>
    <w:rsid w:val="004A6F41"/>
    <w:rsid w:val="004A7B1C"/>
    <w:rsid w:val="004A7D3D"/>
    <w:rsid w:val="004B0519"/>
    <w:rsid w:val="004B0B89"/>
    <w:rsid w:val="004B0CFA"/>
    <w:rsid w:val="004B17D4"/>
    <w:rsid w:val="004B1959"/>
    <w:rsid w:val="004B1AC5"/>
    <w:rsid w:val="004B25A1"/>
    <w:rsid w:val="004B2632"/>
    <w:rsid w:val="004B2D41"/>
    <w:rsid w:val="004B2E0C"/>
    <w:rsid w:val="004B30E8"/>
    <w:rsid w:val="004B3410"/>
    <w:rsid w:val="004B36EB"/>
    <w:rsid w:val="004B36F0"/>
    <w:rsid w:val="004B370E"/>
    <w:rsid w:val="004B3746"/>
    <w:rsid w:val="004B3AC4"/>
    <w:rsid w:val="004B3DF6"/>
    <w:rsid w:val="004B3FFD"/>
    <w:rsid w:val="004B419F"/>
    <w:rsid w:val="004B485E"/>
    <w:rsid w:val="004B578E"/>
    <w:rsid w:val="004B5EF0"/>
    <w:rsid w:val="004B600D"/>
    <w:rsid w:val="004B65AA"/>
    <w:rsid w:val="004B6CC8"/>
    <w:rsid w:val="004B738F"/>
    <w:rsid w:val="004B790C"/>
    <w:rsid w:val="004B7932"/>
    <w:rsid w:val="004B7D3C"/>
    <w:rsid w:val="004B7FF1"/>
    <w:rsid w:val="004C0989"/>
    <w:rsid w:val="004C0F56"/>
    <w:rsid w:val="004C107A"/>
    <w:rsid w:val="004C1238"/>
    <w:rsid w:val="004C18DD"/>
    <w:rsid w:val="004C1BEE"/>
    <w:rsid w:val="004C3184"/>
    <w:rsid w:val="004C350F"/>
    <w:rsid w:val="004C44BA"/>
    <w:rsid w:val="004C4CD9"/>
    <w:rsid w:val="004C4FF7"/>
    <w:rsid w:val="004C51F6"/>
    <w:rsid w:val="004C5E61"/>
    <w:rsid w:val="004C7589"/>
    <w:rsid w:val="004C78AA"/>
    <w:rsid w:val="004C7B6C"/>
    <w:rsid w:val="004D0267"/>
    <w:rsid w:val="004D02D5"/>
    <w:rsid w:val="004D040F"/>
    <w:rsid w:val="004D06E1"/>
    <w:rsid w:val="004D08DD"/>
    <w:rsid w:val="004D1480"/>
    <w:rsid w:val="004D1857"/>
    <w:rsid w:val="004D290A"/>
    <w:rsid w:val="004D2C60"/>
    <w:rsid w:val="004D2D86"/>
    <w:rsid w:val="004D2DAB"/>
    <w:rsid w:val="004D306D"/>
    <w:rsid w:val="004D33CE"/>
    <w:rsid w:val="004D3AAD"/>
    <w:rsid w:val="004D4986"/>
    <w:rsid w:val="004D4E48"/>
    <w:rsid w:val="004D4F4D"/>
    <w:rsid w:val="004D506D"/>
    <w:rsid w:val="004D5133"/>
    <w:rsid w:val="004D5350"/>
    <w:rsid w:val="004D5481"/>
    <w:rsid w:val="004D54C5"/>
    <w:rsid w:val="004D57F1"/>
    <w:rsid w:val="004D58BA"/>
    <w:rsid w:val="004D59B8"/>
    <w:rsid w:val="004D5B09"/>
    <w:rsid w:val="004D677B"/>
    <w:rsid w:val="004D6AD4"/>
    <w:rsid w:val="004D6D36"/>
    <w:rsid w:val="004D70A6"/>
    <w:rsid w:val="004D70D2"/>
    <w:rsid w:val="004D7449"/>
    <w:rsid w:val="004D7A5B"/>
    <w:rsid w:val="004D7B02"/>
    <w:rsid w:val="004E06E5"/>
    <w:rsid w:val="004E0D61"/>
    <w:rsid w:val="004E121D"/>
    <w:rsid w:val="004E1540"/>
    <w:rsid w:val="004E15F1"/>
    <w:rsid w:val="004E16D3"/>
    <w:rsid w:val="004E17C5"/>
    <w:rsid w:val="004E1D51"/>
    <w:rsid w:val="004E22B1"/>
    <w:rsid w:val="004E2B55"/>
    <w:rsid w:val="004E2E37"/>
    <w:rsid w:val="004E3394"/>
    <w:rsid w:val="004E3807"/>
    <w:rsid w:val="004E39EA"/>
    <w:rsid w:val="004E4909"/>
    <w:rsid w:val="004E4AC6"/>
    <w:rsid w:val="004E4D90"/>
    <w:rsid w:val="004E54F6"/>
    <w:rsid w:val="004E55D1"/>
    <w:rsid w:val="004E584F"/>
    <w:rsid w:val="004E59C1"/>
    <w:rsid w:val="004E5F40"/>
    <w:rsid w:val="004E6C22"/>
    <w:rsid w:val="004E6D7F"/>
    <w:rsid w:val="004E75B1"/>
    <w:rsid w:val="004E7B10"/>
    <w:rsid w:val="004E7B6D"/>
    <w:rsid w:val="004E7DFD"/>
    <w:rsid w:val="004F0A54"/>
    <w:rsid w:val="004F27DB"/>
    <w:rsid w:val="004F3018"/>
    <w:rsid w:val="004F396F"/>
    <w:rsid w:val="004F43F0"/>
    <w:rsid w:val="004F4DC5"/>
    <w:rsid w:val="004F4EA5"/>
    <w:rsid w:val="004F501C"/>
    <w:rsid w:val="004F504F"/>
    <w:rsid w:val="004F558A"/>
    <w:rsid w:val="004F5BC5"/>
    <w:rsid w:val="004F5D9E"/>
    <w:rsid w:val="004F5F74"/>
    <w:rsid w:val="004F5F7E"/>
    <w:rsid w:val="004F61B8"/>
    <w:rsid w:val="004F6494"/>
    <w:rsid w:val="004F65F5"/>
    <w:rsid w:val="004F6F5D"/>
    <w:rsid w:val="004F6FC3"/>
    <w:rsid w:val="004F708F"/>
    <w:rsid w:val="004F76AB"/>
    <w:rsid w:val="004F77A6"/>
    <w:rsid w:val="004F79AA"/>
    <w:rsid w:val="004F7A98"/>
    <w:rsid w:val="005001A5"/>
    <w:rsid w:val="005002AF"/>
    <w:rsid w:val="005006F1"/>
    <w:rsid w:val="00500C0E"/>
    <w:rsid w:val="00501DE7"/>
    <w:rsid w:val="005023C6"/>
    <w:rsid w:val="00502438"/>
    <w:rsid w:val="0050249C"/>
    <w:rsid w:val="0050252F"/>
    <w:rsid w:val="0050266F"/>
    <w:rsid w:val="0050339C"/>
    <w:rsid w:val="0050342E"/>
    <w:rsid w:val="005034D2"/>
    <w:rsid w:val="00503830"/>
    <w:rsid w:val="0050437D"/>
    <w:rsid w:val="00504AF2"/>
    <w:rsid w:val="00505509"/>
    <w:rsid w:val="0050561B"/>
    <w:rsid w:val="00505A35"/>
    <w:rsid w:val="00505B41"/>
    <w:rsid w:val="00505C05"/>
    <w:rsid w:val="00506192"/>
    <w:rsid w:val="00506505"/>
    <w:rsid w:val="00506990"/>
    <w:rsid w:val="005073F7"/>
    <w:rsid w:val="00507506"/>
    <w:rsid w:val="00507699"/>
    <w:rsid w:val="005078AE"/>
    <w:rsid w:val="005078D4"/>
    <w:rsid w:val="00511302"/>
    <w:rsid w:val="00511E50"/>
    <w:rsid w:val="0051247A"/>
    <w:rsid w:val="00513526"/>
    <w:rsid w:val="00513DFF"/>
    <w:rsid w:val="00513E7B"/>
    <w:rsid w:val="00514271"/>
    <w:rsid w:val="005143A6"/>
    <w:rsid w:val="00514723"/>
    <w:rsid w:val="005148FA"/>
    <w:rsid w:val="005149BF"/>
    <w:rsid w:val="005149DA"/>
    <w:rsid w:val="00514A59"/>
    <w:rsid w:val="0051511E"/>
    <w:rsid w:val="0051537A"/>
    <w:rsid w:val="005154F4"/>
    <w:rsid w:val="00515613"/>
    <w:rsid w:val="00515614"/>
    <w:rsid w:val="005160FB"/>
    <w:rsid w:val="0051645E"/>
    <w:rsid w:val="00516D7E"/>
    <w:rsid w:val="00517239"/>
    <w:rsid w:val="00517B55"/>
    <w:rsid w:val="0052036E"/>
    <w:rsid w:val="005205E9"/>
    <w:rsid w:val="00520B1C"/>
    <w:rsid w:val="00520D18"/>
    <w:rsid w:val="00520F01"/>
    <w:rsid w:val="0052112F"/>
    <w:rsid w:val="005211F9"/>
    <w:rsid w:val="005219FA"/>
    <w:rsid w:val="00521F47"/>
    <w:rsid w:val="00522308"/>
    <w:rsid w:val="00522927"/>
    <w:rsid w:val="00522A1A"/>
    <w:rsid w:val="00522F19"/>
    <w:rsid w:val="005242EA"/>
    <w:rsid w:val="0052467D"/>
    <w:rsid w:val="0052521F"/>
    <w:rsid w:val="00525420"/>
    <w:rsid w:val="005254FC"/>
    <w:rsid w:val="00525680"/>
    <w:rsid w:val="00525BAD"/>
    <w:rsid w:val="00525C59"/>
    <w:rsid w:val="00526732"/>
    <w:rsid w:val="00526791"/>
    <w:rsid w:val="005268C7"/>
    <w:rsid w:val="00526F07"/>
    <w:rsid w:val="005278F0"/>
    <w:rsid w:val="00527979"/>
    <w:rsid w:val="00530DBE"/>
    <w:rsid w:val="00530F10"/>
    <w:rsid w:val="0053136C"/>
    <w:rsid w:val="005313E8"/>
    <w:rsid w:val="005314EC"/>
    <w:rsid w:val="00531737"/>
    <w:rsid w:val="00531AD2"/>
    <w:rsid w:val="00531D02"/>
    <w:rsid w:val="00532ACB"/>
    <w:rsid w:val="00533100"/>
    <w:rsid w:val="00533909"/>
    <w:rsid w:val="00534462"/>
    <w:rsid w:val="005349D2"/>
    <w:rsid w:val="005358C9"/>
    <w:rsid w:val="005358D0"/>
    <w:rsid w:val="00535BC2"/>
    <w:rsid w:val="005361E0"/>
    <w:rsid w:val="00536685"/>
    <w:rsid w:val="00536C19"/>
    <w:rsid w:val="00536D7F"/>
    <w:rsid w:val="00536D93"/>
    <w:rsid w:val="005371C5"/>
    <w:rsid w:val="0053759B"/>
    <w:rsid w:val="00537976"/>
    <w:rsid w:val="00537CE1"/>
    <w:rsid w:val="0054051E"/>
    <w:rsid w:val="00540602"/>
    <w:rsid w:val="00540D0D"/>
    <w:rsid w:val="00540E36"/>
    <w:rsid w:val="00540EB5"/>
    <w:rsid w:val="00541403"/>
    <w:rsid w:val="005417EF"/>
    <w:rsid w:val="00541865"/>
    <w:rsid w:val="00541DDA"/>
    <w:rsid w:val="00541E4C"/>
    <w:rsid w:val="005420BE"/>
    <w:rsid w:val="00542614"/>
    <w:rsid w:val="0054278C"/>
    <w:rsid w:val="00543196"/>
    <w:rsid w:val="0054352A"/>
    <w:rsid w:val="00543695"/>
    <w:rsid w:val="00543714"/>
    <w:rsid w:val="00543A70"/>
    <w:rsid w:val="00543DB0"/>
    <w:rsid w:val="00543E6E"/>
    <w:rsid w:val="0054419C"/>
    <w:rsid w:val="00545837"/>
    <w:rsid w:val="00545954"/>
    <w:rsid w:val="00545AE5"/>
    <w:rsid w:val="00545C75"/>
    <w:rsid w:val="00546044"/>
    <w:rsid w:val="0054611A"/>
    <w:rsid w:val="0054675F"/>
    <w:rsid w:val="00546BED"/>
    <w:rsid w:val="00547354"/>
    <w:rsid w:val="005479DC"/>
    <w:rsid w:val="00547AA9"/>
    <w:rsid w:val="00550349"/>
    <w:rsid w:val="005505D2"/>
    <w:rsid w:val="00550DB8"/>
    <w:rsid w:val="00550DD2"/>
    <w:rsid w:val="00550F28"/>
    <w:rsid w:val="00551023"/>
    <w:rsid w:val="00551581"/>
    <w:rsid w:val="00551B6D"/>
    <w:rsid w:val="00551BA6"/>
    <w:rsid w:val="005522D4"/>
    <w:rsid w:val="005529CA"/>
    <w:rsid w:val="0055318E"/>
    <w:rsid w:val="005534B0"/>
    <w:rsid w:val="005535DB"/>
    <w:rsid w:val="00553A05"/>
    <w:rsid w:val="00553E19"/>
    <w:rsid w:val="00554C32"/>
    <w:rsid w:val="00556466"/>
    <w:rsid w:val="005566AA"/>
    <w:rsid w:val="0055742F"/>
    <w:rsid w:val="00557525"/>
    <w:rsid w:val="0056052D"/>
    <w:rsid w:val="00560BCF"/>
    <w:rsid w:val="00561077"/>
    <w:rsid w:val="00561AB0"/>
    <w:rsid w:val="00561DE5"/>
    <w:rsid w:val="0056211A"/>
    <w:rsid w:val="00562DFD"/>
    <w:rsid w:val="00562E8E"/>
    <w:rsid w:val="00563A4E"/>
    <w:rsid w:val="00563B18"/>
    <w:rsid w:val="00563C2C"/>
    <w:rsid w:val="0056440D"/>
    <w:rsid w:val="00564A16"/>
    <w:rsid w:val="00564B1A"/>
    <w:rsid w:val="0056508F"/>
    <w:rsid w:val="00565874"/>
    <w:rsid w:val="00565CDC"/>
    <w:rsid w:val="00565F52"/>
    <w:rsid w:val="00565F6F"/>
    <w:rsid w:val="00566106"/>
    <w:rsid w:val="0056729A"/>
    <w:rsid w:val="0056765E"/>
    <w:rsid w:val="00567660"/>
    <w:rsid w:val="00567C27"/>
    <w:rsid w:val="0057063F"/>
    <w:rsid w:val="0057066D"/>
    <w:rsid w:val="005709C8"/>
    <w:rsid w:val="00570BA4"/>
    <w:rsid w:val="00570C98"/>
    <w:rsid w:val="00570E79"/>
    <w:rsid w:val="005711CF"/>
    <w:rsid w:val="0057148A"/>
    <w:rsid w:val="00571490"/>
    <w:rsid w:val="00571E23"/>
    <w:rsid w:val="005729A5"/>
    <w:rsid w:val="00572AE2"/>
    <w:rsid w:val="00572E50"/>
    <w:rsid w:val="00572F3E"/>
    <w:rsid w:val="00573049"/>
    <w:rsid w:val="00574365"/>
    <w:rsid w:val="0057498E"/>
    <w:rsid w:val="00574C64"/>
    <w:rsid w:val="00575020"/>
    <w:rsid w:val="00575361"/>
    <w:rsid w:val="00575374"/>
    <w:rsid w:val="0057541E"/>
    <w:rsid w:val="00575C17"/>
    <w:rsid w:val="0057621D"/>
    <w:rsid w:val="00576448"/>
    <w:rsid w:val="0057650E"/>
    <w:rsid w:val="005767C2"/>
    <w:rsid w:val="005769E3"/>
    <w:rsid w:val="00576A80"/>
    <w:rsid w:val="00577C2C"/>
    <w:rsid w:val="00577D3C"/>
    <w:rsid w:val="005810C6"/>
    <w:rsid w:val="00581A28"/>
    <w:rsid w:val="00581ACD"/>
    <w:rsid w:val="00581BD5"/>
    <w:rsid w:val="00582530"/>
    <w:rsid w:val="005832E2"/>
    <w:rsid w:val="005846DD"/>
    <w:rsid w:val="00584DBB"/>
    <w:rsid w:val="00584E04"/>
    <w:rsid w:val="0058565D"/>
    <w:rsid w:val="00585996"/>
    <w:rsid w:val="00585BF3"/>
    <w:rsid w:val="00586FF2"/>
    <w:rsid w:val="005870BF"/>
    <w:rsid w:val="0058758F"/>
    <w:rsid w:val="005876E7"/>
    <w:rsid w:val="00587967"/>
    <w:rsid w:val="00587AB9"/>
    <w:rsid w:val="00587F9D"/>
    <w:rsid w:val="00590838"/>
    <w:rsid w:val="0059185D"/>
    <w:rsid w:val="00591EFC"/>
    <w:rsid w:val="00592397"/>
    <w:rsid w:val="00592DFA"/>
    <w:rsid w:val="00592F54"/>
    <w:rsid w:val="0059300E"/>
    <w:rsid w:val="00593557"/>
    <w:rsid w:val="005937A4"/>
    <w:rsid w:val="0059384E"/>
    <w:rsid w:val="005947B7"/>
    <w:rsid w:val="005947FB"/>
    <w:rsid w:val="00594DD2"/>
    <w:rsid w:val="00594E4F"/>
    <w:rsid w:val="00595A19"/>
    <w:rsid w:val="005964A6"/>
    <w:rsid w:val="00596B67"/>
    <w:rsid w:val="00596C40"/>
    <w:rsid w:val="00596DFB"/>
    <w:rsid w:val="005974C3"/>
    <w:rsid w:val="00597D72"/>
    <w:rsid w:val="00597E0A"/>
    <w:rsid w:val="005A035D"/>
    <w:rsid w:val="005A0898"/>
    <w:rsid w:val="005A0A48"/>
    <w:rsid w:val="005A13D1"/>
    <w:rsid w:val="005A2391"/>
    <w:rsid w:val="005A25DF"/>
    <w:rsid w:val="005A298F"/>
    <w:rsid w:val="005A2F3F"/>
    <w:rsid w:val="005A3478"/>
    <w:rsid w:val="005A3BE4"/>
    <w:rsid w:val="005A3C77"/>
    <w:rsid w:val="005A3F2E"/>
    <w:rsid w:val="005A471E"/>
    <w:rsid w:val="005A49A4"/>
    <w:rsid w:val="005A4B5B"/>
    <w:rsid w:val="005A4DFE"/>
    <w:rsid w:val="005A4E86"/>
    <w:rsid w:val="005A53C9"/>
    <w:rsid w:val="005A56EC"/>
    <w:rsid w:val="005A5CE1"/>
    <w:rsid w:val="005A63D2"/>
    <w:rsid w:val="005A6D95"/>
    <w:rsid w:val="005A6E17"/>
    <w:rsid w:val="005A6E90"/>
    <w:rsid w:val="005A6EB4"/>
    <w:rsid w:val="005A789D"/>
    <w:rsid w:val="005A7A19"/>
    <w:rsid w:val="005B05AD"/>
    <w:rsid w:val="005B0724"/>
    <w:rsid w:val="005B0B85"/>
    <w:rsid w:val="005B0B96"/>
    <w:rsid w:val="005B0BA3"/>
    <w:rsid w:val="005B0DDC"/>
    <w:rsid w:val="005B160D"/>
    <w:rsid w:val="005B1A0E"/>
    <w:rsid w:val="005B1FC2"/>
    <w:rsid w:val="005B2045"/>
    <w:rsid w:val="005B23A1"/>
    <w:rsid w:val="005B256A"/>
    <w:rsid w:val="005B2B56"/>
    <w:rsid w:val="005B32E0"/>
    <w:rsid w:val="005B36DB"/>
    <w:rsid w:val="005B3771"/>
    <w:rsid w:val="005B384C"/>
    <w:rsid w:val="005B39AF"/>
    <w:rsid w:val="005B40A2"/>
    <w:rsid w:val="005B4385"/>
    <w:rsid w:val="005B4400"/>
    <w:rsid w:val="005B4BF5"/>
    <w:rsid w:val="005B50CE"/>
    <w:rsid w:val="005B5205"/>
    <w:rsid w:val="005B5562"/>
    <w:rsid w:val="005B59B8"/>
    <w:rsid w:val="005B643F"/>
    <w:rsid w:val="005B679F"/>
    <w:rsid w:val="005B6BA4"/>
    <w:rsid w:val="005C094C"/>
    <w:rsid w:val="005C16DA"/>
    <w:rsid w:val="005C1C2F"/>
    <w:rsid w:val="005C1FA4"/>
    <w:rsid w:val="005C22E2"/>
    <w:rsid w:val="005C255E"/>
    <w:rsid w:val="005C258C"/>
    <w:rsid w:val="005C2706"/>
    <w:rsid w:val="005C3752"/>
    <w:rsid w:val="005C4143"/>
    <w:rsid w:val="005C425E"/>
    <w:rsid w:val="005C4C11"/>
    <w:rsid w:val="005C4C48"/>
    <w:rsid w:val="005C5022"/>
    <w:rsid w:val="005C5335"/>
    <w:rsid w:val="005C5B15"/>
    <w:rsid w:val="005C5D23"/>
    <w:rsid w:val="005C6386"/>
    <w:rsid w:val="005C6538"/>
    <w:rsid w:val="005C6574"/>
    <w:rsid w:val="005C66EC"/>
    <w:rsid w:val="005C683C"/>
    <w:rsid w:val="005C6C4C"/>
    <w:rsid w:val="005C7413"/>
    <w:rsid w:val="005C7B9D"/>
    <w:rsid w:val="005D08D8"/>
    <w:rsid w:val="005D11AD"/>
    <w:rsid w:val="005D17CB"/>
    <w:rsid w:val="005D1C79"/>
    <w:rsid w:val="005D1F02"/>
    <w:rsid w:val="005D2BAF"/>
    <w:rsid w:val="005D2DEC"/>
    <w:rsid w:val="005D2ED9"/>
    <w:rsid w:val="005D2FCA"/>
    <w:rsid w:val="005D40FD"/>
    <w:rsid w:val="005D4B5A"/>
    <w:rsid w:val="005D4CA1"/>
    <w:rsid w:val="005D4E2E"/>
    <w:rsid w:val="005D65D9"/>
    <w:rsid w:val="005D6B99"/>
    <w:rsid w:val="005D7455"/>
    <w:rsid w:val="005D78E6"/>
    <w:rsid w:val="005D7B83"/>
    <w:rsid w:val="005D7D5B"/>
    <w:rsid w:val="005D7FC6"/>
    <w:rsid w:val="005E04F5"/>
    <w:rsid w:val="005E181B"/>
    <w:rsid w:val="005E18B8"/>
    <w:rsid w:val="005E1BAB"/>
    <w:rsid w:val="005E1C96"/>
    <w:rsid w:val="005E1E2D"/>
    <w:rsid w:val="005E2462"/>
    <w:rsid w:val="005E29B7"/>
    <w:rsid w:val="005E2D71"/>
    <w:rsid w:val="005E30E0"/>
    <w:rsid w:val="005E40F8"/>
    <w:rsid w:val="005E493D"/>
    <w:rsid w:val="005E4B83"/>
    <w:rsid w:val="005E5322"/>
    <w:rsid w:val="005E5AF1"/>
    <w:rsid w:val="005E5B3A"/>
    <w:rsid w:val="005E619F"/>
    <w:rsid w:val="005E64ED"/>
    <w:rsid w:val="005E6C58"/>
    <w:rsid w:val="005E76B4"/>
    <w:rsid w:val="005E7C7B"/>
    <w:rsid w:val="005E7F0D"/>
    <w:rsid w:val="005F11A0"/>
    <w:rsid w:val="005F12BC"/>
    <w:rsid w:val="005F2197"/>
    <w:rsid w:val="005F21C2"/>
    <w:rsid w:val="005F22F2"/>
    <w:rsid w:val="005F23D4"/>
    <w:rsid w:val="005F273A"/>
    <w:rsid w:val="005F2E09"/>
    <w:rsid w:val="005F3956"/>
    <w:rsid w:val="005F3DC6"/>
    <w:rsid w:val="005F40E4"/>
    <w:rsid w:val="005F4488"/>
    <w:rsid w:val="005F495D"/>
    <w:rsid w:val="005F5187"/>
    <w:rsid w:val="005F533D"/>
    <w:rsid w:val="005F620A"/>
    <w:rsid w:val="005F6D27"/>
    <w:rsid w:val="005F7412"/>
    <w:rsid w:val="005F7860"/>
    <w:rsid w:val="00600CCB"/>
    <w:rsid w:val="00600CE0"/>
    <w:rsid w:val="006016A5"/>
    <w:rsid w:val="00601B78"/>
    <w:rsid w:val="00602F24"/>
    <w:rsid w:val="00602FAE"/>
    <w:rsid w:val="006031AE"/>
    <w:rsid w:val="00603435"/>
    <w:rsid w:val="006036FC"/>
    <w:rsid w:val="006037E7"/>
    <w:rsid w:val="00603AEA"/>
    <w:rsid w:val="00603EAF"/>
    <w:rsid w:val="006041C9"/>
    <w:rsid w:val="00604314"/>
    <w:rsid w:val="00604753"/>
    <w:rsid w:val="00604C98"/>
    <w:rsid w:val="00605274"/>
    <w:rsid w:val="00605F22"/>
    <w:rsid w:val="00606016"/>
    <w:rsid w:val="006068D4"/>
    <w:rsid w:val="006069B8"/>
    <w:rsid w:val="006073E3"/>
    <w:rsid w:val="006077B7"/>
    <w:rsid w:val="006079F1"/>
    <w:rsid w:val="00607C40"/>
    <w:rsid w:val="00607D99"/>
    <w:rsid w:val="0061029B"/>
    <w:rsid w:val="0061068C"/>
    <w:rsid w:val="006107A1"/>
    <w:rsid w:val="00610A2C"/>
    <w:rsid w:val="00610C23"/>
    <w:rsid w:val="006110E8"/>
    <w:rsid w:val="0061196E"/>
    <w:rsid w:val="00611A57"/>
    <w:rsid w:val="00611E34"/>
    <w:rsid w:val="0061269D"/>
    <w:rsid w:val="006129CA"/>
    <w:rsid w:val="0061358E"/>
    <w:rsid w:val="00613D74"/>
    <w:rsid w:val="0061484B"/>
    <w:rsid w:val="00614BC2"/>
    <w:rsid w:val="00614C6D"/>
    <w:rsid w:val="00614DFD"/>
    <w:rsid w:val="0061549D"/>
    <w:rsid w:val="006154D3"/>
    <w:rsid w:val="006156CD"/>
    <w:rsid w:val="00615AFD"/>
    <w:rsid w:val="006161EB"/>
    <w:rsid w:val="00616471"/>
    <w:rsid w:val="00616C27"/>
    <w:rsid w:val="006176AF"/>
    <w:rsid w:val="006178D9"/>
    <w:rsid w:val="00617D9F"/>
    <w:rsid w:val="00620488"/>
    <w:rsid w:val="00620E99"/>
    <w:rsid w:val="006219A6"/>
    <w:rsid w:val="00621C6D"/>
    <w:rsid w:val="00621EE7"/>
    <w:rsid w:val="006230CE"/>
    <w:rsid w:val="00623190"/>
    <w:rsid w:val="00623445"/>
    <w:rsid w:val="00623635"/>
    <w:rsid w:val="00623BD5"/>
    <w:rsid w:val="006251E1"/>
    <w:rsid w:val="00625719"/>
    <w:rsid w:val="00625999"/>
    <w:rsid w:val="00625A67"/>
    <w:rsid w:val="0062699F"/>
    <w:rsid w:val="00626BD4"/>
    <w:rsid w:val="00626D5F"/>
    <w:rsid w:val="00626EE0"/>
    <w:rsid w:val="006272C7"/>
    <w:rsid w:val="0062734A"/>
    <w:rsid w:val="006275C7"/>
    <w:rsid w:val="006275F6"/>
    <w:rsid w:val="00630293"/>
    <w:rsid w:val="00630384"/>
    <w:rsid w:val="00630571"/>
    <w:rsid w:val="0063057B"/>
    <w:rsid w:val="006305C3"/>
    <w:rsid w:val="00631009"/>
    <w:rsid w:val="006310B5"/>
    <w:rsid w:val="00631150"/>
    <w:rsid w:val="006312C9"/>
    <w:rsid w:val="00631727"/>
    <w:rsid w:val="00631D81"/>
    <w:rsid w:val="006320DA"/>
    <w:rsid w:val="006325F0"/>
    <w:rsid w:val="006326B8"/>
    <w:rsid w:val="00632B01"/>
    <w:rsid w:val="0063309F"/>
    <w:rsid w:val="006337CA"/>
    <w:rsid w:val="006339E1"/>
    <w:rsid w:val="006342BA"/>
    <w:rsid w:val="00634D16"/>
    <w:rsid w:val="00635531"/>
    <w:rsid w:val="00635795"/>
    <w:rsid w:val="00635C80"/>
    <w:rsid w:val="00635E9A"/>
    <w:rsid w:val="00636384"/>
    <w:rsid w:val="00636449"/>
    <w:rsid w:val="00636687"/>
    <w:rsid w:val="00636CEF"/>
    <w:rsid w:val="00637666"/>
    <w:rsid w:val="0063794D"/>
    <w:rsid w:val="006379F3"/>
    <w:rsid w:val="00640556"/>
    <w:rsid w:val="00640CB4"/>
    <w:rsid w:val="00641C0E"/>
    <w:rsid w:val="00641D2D"/>
    <w:rsid w:val="00641E1B"/>
    <w:rsid w:val="00642266"/>
    <w:rsid w:val="006446CE"/>
    <w:rsid w:val="00644835"/>
    <w:rsid w:val="00644EDF"/>
    <w:rsid w:val="00645F5C"/>
    <w:rsid w:val="0064635C"/>
    <w:rsid w:val="00646806"/>
    <w:rsid w:val="006474E8"/>
    <w:rsid w:val="00647C0D"/>
    <w:rsid w:val="006500D3"/>
    <w:rsid w:val="0065081B"/>
    <w:rsid w:val="006508C8"/>
    <w:rsid w:val="006517B7"/>
    <w:rsid w:val="00651916"/>
    <w:rsid w:val="00651BC5"/>
    <w:rsid w:val="00651CE1"/>
    <w:rsid w:val="006527BE"/>
    <w:rsid w:val="00652B25"/>
    <w:rsid w:val="0065329F"/>
    <w:rsid w:val="006534F7"/>
    <w:rsid w:val="006535BA"/>
    <w:rsid w:val="00653CFF"/>
    <w:rsid w:val="0065404B"/>
    <w:rsid w:val="00654C2F"/>
    <w:rsid w:val="00654FFC"/>
    <w:rsid w:val="00655806"/>
    <w:rsid w:val="00655BC9"/>
    <w:rsid w:val="00655DB5"/>
    <w:rsid w:val="00656019"/>
    <w:rsid w:val="00656079"/>
    <w:rsid w:val="0065696F"/>
    <w:rsid w:val="00656C52"/>
    <w:rsid w:val="00660558"/>
    <w:rsid w:val="0066145D"/>
    <w:rsid w:val="00661C9A"/>
    <w:rsid w:val="006625DB"/>
    <w:rsid w:val="0066288E"/>
    <w:rsid w:val="00662ADA"/>
    <w:rsid w:val="00662BB2"/>
    <w:rsid w:val="0066328F"/>
    <w:rsid w:val="00664126"/>
    <w:rsid w:val="00664145"/>
    <w:rsid w:val="00664287"/>
    <w:rsid w:val="00664B99"/>
    <w:rsid w:val="00665307"/>
    <w:rsid w:val="006654CF"/>
    <w:rsid w:val="00665814"/>
    <w:rsid w:val="00665937"/>
    <w:rsid w:val="00665E78"/>
    <w:rsid w:val="00665EC3"/>
    <w:rsid w:val="006660F3"/>
    <w:rsid w:val="00666742"/>
    <w:rsid w:val="0066683E"/>
    <w:rsid w:val="006669A9"/>
    <w:rsid w:val="00666A6A"/>
    <w:rsid w:val="006670C7"/>
    <w:rsid w:val="0066717C"/>
    <w:rsid w:val="0066723D"/>
    <w:rsid w:val="0067019F"/>
    <w:rsid w:val="006702E9"/>
    <w:rsid w:val="0067033B"/>
    <w:rsid w:val="00670450"/>
    <w:rsid w:val="00670471"/>
    <w:rsid w:val="0067065B"/>
    <w:rsid w:val="006706F6"/>
    <w:rsid w:val="00670B66"/>
    <w:rsid w:val="00670E57"/>
    <w:rsid w:val="00671695"/>
    <w:rsid w:val="00671CEA"/>
    <w:rsid w:val="006723F4"/>
    <w:rsid w:val="00672575"/>
    <w:rsid w:val="006728CD"/>
    <w:rsid w:val="00672A18"/>
    <w:rsid w:val="0067364E"/>
    <w:rsid w:val="00673B0B"/>
    <w:rsid w:val="00673B57"/>
    <w:rsid w:val="00673D18"/>
    <w:rsid w:val="00673FA0"/>
    <w:rsid w:val="006745D2"/>
    <w:rsid w:val="00674622"/>
    <w:rsid w:val="00675528"/>
    <w:rsid w:val="0067582B"/>
    <w:rsid w:val="00675E20"/>
    <w:rsid w:val="00676210"/>
    <w:rsid w:val="006768F1"/>
    <w:rsid w:val="006775EC"/>
    <w:rsid w:val="006777E3"/>
    <w:rsid w:val="00677B80"/>
    <w:rsid w:val="006801E4"/>
    <w:rsid w:val="00680FE6"/>
    <w:rsid w:val="0068122C"/>
    <w:rsid w:val="00681607"/>
    <w:rsid w:val="00681C38"/>
    <w:rsid w:val="00681DFA"/>
    <w:rsid w:val="00682ECE"/>
    <w:rsid w:val="00683370"/>
    <w:rsid w:val="00683509"/>
    <w:rsid w:val="0068384B"/>
    <w:rsid w:val="00683E1D"/>
    <w:rsid w:val="00683EC1"/>
    <w:rsid w:val="0068431A"/>
    <w:rsid w:val="00684500"/>
    <w:rsid w:val="00684686"/>
    <w:rsid w:val="00685066"/>
    <w:rsid w:val="006850FE"/>
    <w:rsid w:val="0068548A"/>
    <w:rsid w:val="0068574C"/>
    <w:rsid w:val="00685F07"/>
    <w:rsid w:val="0068692D"/>
    <w:rsid w:val="00686BAE"/>
    <w:rsid w:val="006870D4"/>
    <w:rsid w:val="00687ED1"/>
    <w:rsid w:val="00690303"/>
    <w:rsid w:val="00690385"/>
    <w:rsid w:val="00690C14"/>
    <w:rsid w:val="00690F6C"/>
    <w:rsid w:val="00691523"/>
    <w:rsid w:val="00692378"/>
    <w:rsid w:val="00692B8E"/>
    <w:rsid w:val="006931E0"/>
    <w:rsid w:val="0069386F"/>
    <w:rsid w:val="00693DE1"/>
    <w:rsid w:val="00693F44"/>
    <w:rsid w:val="00693FEA"/>
    <w:rsid w:val="00694A3B"/>
    <w:rsid w:val="00694CAF"/>
    <w:rsid w:val="00694CD8"/>
    <w:rsid w:val="00695003"/>
    <w:rsid w:val="006950FB"/>
    <w:rsid w:val="0069513F"/>
    <w:rsid w:val="006955A8"/>
    <w:rsid w:val="006956AE"/>
    <w:rsid w:val="00695953"/>
    <w:rsid w:val="00695B5B"/>
    <w:rsid w:val="0069677D"/>
    <w:rsid w:val="00696A7D"/>
    <w:rsid w:val="00696C22"/>
    <w:rsid w:val="0069754F"/>
    <w:rsid w:val="00697579"/>
    <w:rsid w:val="00697C8B"/>
    <w:rsid w:val="00697DB8"/>
    <w:rsid w:val="006A0390"/>
    <w:rsid w:val="006A050C"/>
    <w:rsid w:val="006A097F"/>
    <w:rsid w:val="006A1313"/>
    <w:rsid w:val="006A14E6"/>
    <w:rsid w:val="006A171E"/>
    <w:rsid w:val="006A19B2"/>
    <w:rsid w:val="006A1A98"/>
    <w:rsid w:val="006A1FBB"/>
    <w:rsid w:val="006A206C"/>
    <w:rsid w:val="006A2391"/>
    <w:rsid w:val="006A2C3D"/>
    <w:rsid w:val="006A2C90"/>
    <w:rsid w:val="006A2F28"/>
    <w:rsid w:val="006A31C8"/>
    <w:rsid w:val="006A333A"/>
    <w:rsid w:val="006A37E6"/>
    <w:rsid w:val="006A3920"/>
    <w:rsid w:val="006A4575"/>
    <w:rsid w:val="006A48F3"/>
    <w:rsid w:val="006A4A6B"/>
    <w:rsid w:val="006A5294"/>
    <w:rsid w:val="006A5339"/>
    <w:rsid w:val="006A5A70"/>
    <w:rsid w:val="006A5AAA"/>
    <w:rsid w:val="006A5EEE"/>
    <w:rsid w:val="006A6C49"/>
    <w:rsid w:val="006A6C9F"/>
    <w:rsid w:val="006A6E03"/>
    <w:rsid w:val="006A7076"/>
    <w:rsid w:val="006A70DE"/>
    <w:rsid w:val="006A79EF"/>
    <w:rsid w:val="006B015C"/>
    <w:rsid w:val="006B03F8"/>
    <w:rsid w:val="006B0A47"/>
    <w:rsid w:val="006B1945"/>
    <w:rsid w:val="006B1BD4"/>
    <w:rsid w:val="006B1D69"/>
    <w:rsid w:val="006B2265"/>
    <w:rsid w:val="006B2347"/>
    <w:rsid w:val="006B267F"/>
    <w:rsid w:val="006B287D"/>
    <w:rsid w:val="006B2916"/>
    <w:rsid w:val="006B3F77"/>
    <w:rsid w:val="006B3F9C"/>
    <w:rsid w:val="006B409D"/>
    <w:rsid w:val="006B4159"/>
    <w:rsid w:val="006B4B7D"/>
    <w:rsid w:val="006B4CBC"/>
    <w:rsid w:val="006B4CC2"/>
    <w:rsid w:val="006B5759"/>
    <w:rsid w:val="006B5DB6"/>
    <w:rsid w:val="006B5F78"/>
    <w:rsid w:val="006B602B"/>
    <w:rsid w:val="006B67FB"/>
    <w:rsid w:val="006B6B5E"/>
    <w:rsid w:val="006B7B34"/>
    <w:rsid w:val="006B7D2F"/>
    <w:rsid w:val="006C0153"/>
    <w:rsid w:val="006C03EF"/>
    <w:rsid w:val="006C0E5A"/>
    <w:rsid w:val="006C10F6"/>
    <w:rsid w:val="006C11A4"/>
    <w:rsid w:val="006C1BB1"/>
    <w:rsid w:val="006C1D19"/>
    <w:rsid w:val="006C1E65"/>
    <w:rsid w:val="006C28F2"/>
    <w:rsid w:val="006C32B0"/>
    <w:rsid w:val="006C32B8"/>
    <w:rsid w:val="006C33A1"/>
    <w:rsid w:val="006C34EC"/>
    <w:rsid w:val="006C3B27"/>
    <w:rsid w:val="006C3BF5"/>
    <w:rsid w:val="006C45A4"/>
    <w:rsid w:val="006C4E2A"/>
    <w:rsid w:val="006C5401"/>
    <w:rsid w:val="006C571F"/>
    <w:rsid w:val="006C57CE"/>
    <w:rsid w:val="006C584B"/>
    <w:rsid w:val="006C5AA0"/>
    <w:rsid w:val="006C6032"/>
    <w:rsid w:val="006C6BA2"/>
    <w:rsid w:val="006C7FDA"/>
    <w:rsid w:val="006D04C5"/>
    <w:rsid w:val="006D088D"/>
    <w:rsid w:val="006D123D"/>
    <w:rsid w:val="006D1CFA"/>
    <w:rsid w:val="006D228F"/>
    <w:rsid w:val="006D2486"/>
    <w:rsid w:val="006D2735"/>
    <w:rsid w:val="006D29EE"/>
    <w:rsid w:val="006D2BCE"/>
    <w:rsid w:val="006D2E39"/>
    <w:rsid w:val="006D3361"/>
    <w:rsid w:val="006D38BC"/>
    <w:rsid w:val="006D3BF3"/>
    <w:rsid w:val="006D3D9A"/>
    <w:rsid w:val="006D3FEC"/>
    <w:rsid w:val="006D3FFD"/>
    <w:rsid w:val="006D4935"/>
    <w:rsid w:val="006D551E"/>
    <w:rsid w:val="006D5EBB"/>
    <w:rsid w:val="006D6589"/>
    <w:rsid w:val="006D661E"/>
    <w:rsid w:val="006D6BB9"/>
    <w:rsid w:val="006D714E"/>
    <w:rsid w:val="006D755A"/>
    <w:rsid w:val="006D7F71"/>
    <w:rsid w:val="006E0078"/>
    <w:rsid w:val="006E01FA"/>
    <w:rsid w:val="006E0273"/>
    <w:rsid w:val="006E06A3"/>
    <w:rsid w:val="006E074C"/>
    <w:rsid w:val="006E0D77"/>
    <w:rsid w:val="006E0E2B"/>
    <w:rsid w:val="006E10E9"/>
    <w:rsid w:val="006E1D15"/>
    <w:rsid w:val="006E1DEB"/>
    <w:rsid w:val="006E21A8"/>
    <w:rsid w:val="006E22F6"/>
    <w:rsid w:val="006E239C"/>
    <w:rsid w:val="006E2BC0"/>
    <w:rsid w:val="006E2F02"/>
    <w:rsid w:val="006E3594"/>
    <w:rsid w:val="006E36BA"/>
    <w:rsid w:val="006E388D"/>
    <w:rsid w:val="006E3B57"/>
    <w:rsid w:val="006E3E2F"/>
    <w:rsid w:val="006E4618"/>
    <w:rsid w:val="006E48CA"/>
    <w:rsid w:val="006E49A7"/>
    <w:rsid w:val="006E4AC9"/>
    <w:rsid w:val="006E655E"/>
    <w:rsid w:val="006E6D93"/>
    <w:rsid w:val="006E6DB0"/>
    <w:rsid w:val="006E71B8"/>
    <w:rsid w:val="006E7396"/>
    <w:rsid w:val="006E760C"/>
    <w:rsid w:val="006E780A"/>
    <w:rsid w:val="006E7B8A"/>
    <w:rsid w:val="006E7CE5"/>
    <w:rsid w:val="006F0353"/>
    <w:rsid w:val="006F15A1"/>
    <w:rsid w:val="006F17B8"/>
    <w:rsid w:val="006F1FF7"/>
    <w:rsid w:val="006F23E0"/>
    <w:rsid w:val="006F37BD"/>
    <w:rsid w:val="006F496B"/>
    <w:rsid w:val="006F49CA"/>
    <w:rsid w:val="006F52B6"/>
    <w:rsid w:val="006F5827"/>
    <w:rsid w:val="006F590C"/>
    <w:rsid w:val="006F6753"/>
    <w:rsid w:val="006F7369"/>
    <w:rsid w:val="006F7382"/>
    <w:rsid w:val="006F7533"/>
    <w:rsid w:val="006F7934"/>
    <w:rsid w:val="007006F9"/>
    <w:rsid w:val="00701348"/>
    <w:rsid w:val="00701EC1"/>
    <w:rsid w:val="007025EA"/>
    <w:rsid w:val="00702BA5"/>
    <w:rsid w:val="00702D13"/>
    <w:rsid w:val="007031FC"/>
    <w:rsid w:val="007038AC"/>
    <w:rsid w:val="00703D82"/>
    <w:rsid w:val="00704BA8"/>
    <w:rsid w:val="00704E44"/>
    <w:rsid w:val="00705996"/>
    <w:rsid w:val="007059AD"/>
    <w:rsid w:val="007063DE"/>
    <w:rsid w:val="007063F2"/>
    <w:rsid w:val="007069B3"/>
    <w:rsid w:val="00706E8F"/>
    <w:rsid w:val="00707132"/>
    <w:rsid w:val="00707246"/>
    <w:rsid w:val="007073F9"/>
    <w:rsid w:val="00707432"/>
    <w:rsid w:val="00707E06"/>
    <w:rsid w:val="00710794"/>
    <w:rsid w:val="00710F6D"/>
    <w:rsid w:val="00711629"/>
    <w:rsid w:val="007119AA"/>
    <w:rsid w:val="00711A9F"/>
    <w:rsid w:val="00711C35"/>
    <w:rsid w:val="00711E49"/>
    <w:rsid w:val="00711EB0"/>
    <w:rsid w:val="007122C6"/>
    <w:rsid w:val="007122CF"/>
    <w:rsid w:val="00712D35"/>
    <w:rsid w:val="0071322E"/>
    <w:rsid w:val="00713670"/>
    <w:rsid w:val="0071377D"/>
    <w:rsid w:val="00713A29"/>
    <w:rsid w:val="00713A9E"/>
    <w:rsid w:val="00713B64"/>
    <w:rsid w:val="00714383"/>
    <w:rsid w:val="007147C3"/>
    <w:rsid w:val="00714AE8"/>
    <w:rsid w:val="0071506D"/>
    <w:rsid w:val="007154AA"/>
    <w:rsid w:val="007154DD"/>
    <w:rsid w:val="007160ED"/>
    <w:rsid w:val="00716728"/>
    <w:rsid w:val="007168FC"/>
    <w:rsid w:val="00716E0D"/>
    <w:rsid w:val="007175D6"/>
    <w:rsid w:val="00720300"/>
    <w:rsid w:val="00720736"/>
    <w:rsid w:val="00720F31"/>
    <w:rsid w:val="0072143E"/>
    <w:rsid w:val="00721BC6"/>
    <w:rsid w:val="00721DC0"/>
    <w:rsid w:val="00721DC5"/>
    <w:rsid w:val="007224C7"/>
    <w:rsid w:val="007228FA"/>
    <w:rsid w:val="00723462"/>
    <w:rsid w:val="00723522"/>
    <w:rsid w:val="007239FA"/>
    <w:rsid w:val="00723B1A"/>
    <w:rsid w:val="00723E2F"/>
    <w:rsid w:val="00724677"/>
    <w:rsid w:val="00724F57"/>
    <w:rsid w:val="0072554A"/>
    <w:rsid w:val="00725564"/>
    <w:rsid w:val="00725668"/>
    <w:rsid w:val="00725915"/>
    <w:rsid w:val="00725A97"/>
    <w:rsid w:val="00725C25"/>
    <w:rsid w:val="00726BCF"/>
    <w:rsid w:val="00726D5E"/>
    <w:rsid w:val="00727B79"/>
    <w:rsid w:val="00727F69"/>
    <w:rsid w:val="00730CD2"/>
    <w:rsid w:val="00731938"/>
    <w:rsid w:val="007329AE"/>
    <w:rsid w:val="00732C5E"/>
    <w:rsid w:val="00732D9A"/>
    <w:rsid w:val="00732DF0"/>
    <w:rsid w:val="0073345D"/>
    <w:rsid w:val="007335FC"/>
    <w:rsid w:val="0073369E"/>
    <w:rsid w:val="00733983"/>
    <w:rsid w:val="00735062"/>
    <w:rsid w:val="00735EBA"/>
    <w:rsid w:val="0073607C"/>
    <w:rsid w:val="0073694A"/>
    <w:rsid w:val="007369A8"/>
    <w:rsid w:val="00736B33"/>
    <w:rsid w:val="00737312"/>
    <w:rsid w:val="00737C92"/>
    <w:rsid w:val="00740273"/>
    <w:rsid w:val="007408A6"/>
    <w:rsid w:val="00741881"/>
    <w:rsid w:val="007419D6"/>
    <w:rsid w:val="00741BC6"/>
    <w:rsid w:val="00742552"/>
    <w:rsid w:val="00742739"/>
    <w:rsid w:val="007427F9"/>
    <w:rsid w:val="00742C6D"/>
    <w:rsid w:val="00742CE4"/>
    <w:rsid w:val="00743C9F"/>
    <w:rsid w:val="0074407B"/>
    <w:rsid w:val="007446EA"/>
    <w:rsid w:val="007447E0"/>
    <w:rsid w:val="0074518A"/>
    <w:rsid w:val="007453D2"/>
    <w:rsid w:val="00745722"/>
    <w:rsid w:val="0074623D"/>
    <w:rsid w:val="00746253"/>
    <w:rsid w:val="00746878"/>
    <w:rsid w:val="0074691A"/>
    <w:rsid w:val="007471E4"/>
    <w:rsid w:val="00747260"/>
    <w:rsid w:val="007477B6"/>
    <w:rsid w:val="0074789E"/>
    <w:rsid w:val="0075025D"/>
    <w:rsid w:val="00750326"/>
    <w:rsid w:val="007506E0"/>
    <w:rsid w:val="00750828"/>
    <w:rsid w:val="00751422"/>
    <w:rsid w:val="00751473"/>
    <w:rsid w:val="00751535"/>
    <w:rsid w:val="00752078"/>
    <w:rsid w:val="00752123"/>
    <w:rsid w:val="00752888"/>
    <w:rsid w:val="00752CBD"/>
    <w:rsid w:val="00753465"/>
    <w:rsid w:val="00753F3D"/>
    <w:rsid w:val="0075425C"/>
    <w:rsid w:val="00754718"/>
    <w:rsid w:val="0075497D"/>
    <w:rsid w:val="00754B3D"/>
    <w:rsid w:val="00754C1D"/>
    <w:rsid w:val="00755183"/>
    <w:rsid w:val="00755B83"/>
    <w:rsid w:val="00755E6B"/>
    <w:rsid w:val="00756158"/>
    <w:rsid w:val="0075625A"/>
    <w:rsid w:val="00756ED4"/>
    <w:rsid w:val="00756F6B"/>
    <w:rsid w:val="007578DF"/>
    <w:rsid w:val="00760CA8"/>
    <w:rsid w:val="0076132E"/>
    <w:rsid w:val="007616A4"/>
    <w:rsid w:val="00761B78"/>
    <w:rsid w:val="00761C25"/>
    <w:rsid w:val="007620EA"/>
    <w:rsid w:val="00762CAA"/>
    <w:rsid w:val="0076347D"/>
    <w:rsid w:val="0076356C"/>
    <w:rsid w:val="00763C26"/>
    <w:rsid w:val="00763CEB"/>
    <w:rsid w:val="00764107"/>
    <w:rsid w:val="00764827"/>
    <w:rsid w:val="0076526F"/>
    <w:rsid w:val="007653BC"/>
    <w:rsid w:val="0076632F"/>
    <w:rsid w:val="007669B9"/>
    <w:rsid w:val="007669C7"/>
    <w:rsid w:val="00767025"/>
    <w:rsid w:val="00770574"/>
    <w:rsid w:val="00770585"/>
    <w:rsid w:val="00770D3E"/>
    <w:rsid w:val="00771105"/>
    <w:rsid w:val="00771924"/>
    <w:rsid w:val="00772A49"/>
    <w:rsid w:val="00772A62"/>
    <w:rsid w:val="007732BA"/>
    <w:rsid w:val="007732BB"/>
    <w:rsid w:val="007733CA"/>
    <w:rsid w:val="00773CF7"/>
    <w:rsid w:val="00773DAF"/>
    <w:rsid w:val="00774219"/>
    <w:rsid w:val="00774896"/>
    <w:rsid w:val="007756BA"/>
    <w:rsid w:val="00775863"/>
    <w:rsid w:val="00775BDE"/>
    <w:rsid w:val="00775FD4"/>
    <w:rsid w:val="007763A7"/>
    <w:rsid w:val="007766A9"/>
    <w:rsid w:val="00776A08"/>
    <w:rsid w:val="007771A9"/>
    <w:rsid w:val="0077721E"/>
    <w:rsid w:val="0077728C"/>
    <w:rsid w:val="007772A7"/>
    <w:rsid w:val="00777687"/>
    <w:rsid w:val="00777922"/>
    <w:rsid w:val="00777F52"/>
    <w:rsid w:val="0078017E"/>
    <w:rsid w:val="00780BC4"/>
    <w:rsid w:val="00780C66"/>
    <w:rsid w:val="00780DEA"/>
    <w:rsid w:val="0078118B"/>
    <w:rsid w:val="00781340"/>
    <w:rsid w:val="00781453"/>
    <w:rsid w:val="0078154A"/>
    <w:rsid w:val="00781ACD"/>
    <w:rsid w:val="00781F79"/>
    <w:rsid w:val="0078265C"/>
    <w:rsid w:val="007826D2"/>
    <w:rsid w:val="00782EA8"/>
    <w:rsid w:val="00783058"/>
    <w:rsid w:val="00784A1B"/>
    <w:rsid w:val="00784A9B"/>
    <w:rsid w:val="00784B49"/>
    <w:rsid w:val="007852CF"/>
    <w:rsid w:val="007856B6"/>
    <w:rsid w:val="007858F7"/>
    <w:rsid w:val="0078621F"/>
    <w:rsid w:val="00786419"/>
    <w:rsid w:val="0078670E"/>
    <w:rsid w:val="00786D4F"/>
    <w:rsid w:val="00786F62"/>
    <w:rsid w:val="0078717D"/>
    <w:rsid w:val="0078718C"/>
    <w:rsid w:val="00787D0C"/>
    <w:rsid w:val="00790152"/>
    <w:rsid w:val="0079052A"/>
    <w:rsid w:val="00790BEA"/>
    <w:rsid w:val="007916B1"/>
    <w:rsid w:val="00791DF6"/>
    <w:rsid w:val="0079273D"/>
    <w:rsid w:val="007932E6"/>
    <w:rsid w:val="00793477"/>
    <w:rsid w:val="00793CAE"/>
    <w:rsid w:val="00794FC1"/>
    <w:rsid w:val="007965F9"/>
    <w:rsid w:val="00796C23"/>
    <w:rsid w:val="007974A1"/>
    <w:rsid w:val="007977E1"/>
    <w:rsid w:val="00797D75"/>
    <w:rsid w:val="00797DB4"/>
    <w:rsid w:val="007A0E60"/>
    <w:rsid w:val="007A1E9E"/>
    <w:rsid w:val="007A21B9"/>
    <w:rsid w:val="007A2747"/>
    <w:rsid w:val="007A28D1"/>
    <w:rsid w:val="007A2C93"/>
    <w:rsid w:val="007A2DB8"/>
    <w:rsid w:val="007A3CC0"/>
    <w:rsid w:val="007A4C90"/>
    <w:rsid w:val="007A4E9F"/>
    <w:rsid w:val="007A50F7"/>
    <w:rsid w:val="007A59E9"/>
    <w:rsid w:val="007A5D96"/>
    <w:rsid w:val="007A617F"/>
    <w:rsid w:val="007A6589"/>
    <w:rsid w:val="007A76C1"/>
    <w:rsid w:val="007A7A08"/>
    <w:rsid w:val="007A7E85"/>
    <w:rsid w:val="007B0B45"/>
    <w:rsid w:val="007B2A2B"/>
    <w:rsid w:val="007B2B08"/>
    <w:rsid w:val="007B2DC4"/>
    <w:rsid w:val="007B30B6"/>
    <w:rsid w:val="007B346D"/>
    <w:rsid w:val="007B34E6"/>
    <w:rsid w:val="007B47E1"/>
    <w:rsid w:val="007B4D46"/>
    <w:rsid w:val="007B61EC"/>
    <w:rsid w:val="007B6307"/>
    <w:rsid w:val="007B6576"/>
    <w:rsid w:val="007B7227"/>
    <w:rsid w:val="007B79FA"/>
    <w:rsid w:val="007B7B7E"/>
    <w:rsid w:val="007B7D18"/>
    <w:rsid w:val="007C0142"/>
    <w:rsid w:val="007C0261"/>
    <w:rsid w:val="007C0387"/>
    <w:rsid w:val="007C062B"/>
    <w:rsid w:val="007C0DDB"/>
    <w:rsid w:val="007C0F33"/>
    <w:rsid w:val="007C12C0"/>
    <w:rsid w:val="007C12C9"/>
    <w:rsid w:val="007C1382"/>
    <w:rsid w:val="007C140F"/>
    <w:rsid w:val="007C18F3"/>
    <w:rsid w:val="007C1B75"/>
    <w:rsid w:val="007C1CDA"/>
    <w:rsid w:val="007C1EB3"/>
    <w:rsid w:val="007C270F"/>
    <w:rsid w:val="007C27E1"/>
    <w:rsid w:val="007C28DF"/>
    <w:rsid w:val="007C2974"/>
    <w:rsid w:val="007C3450"/>
    <w:rsid w:val="007C36F1"/>
    <w:rsid w:val="007C3862"/>
    <w:rsid w:val="007C4107"/>
    <w:rsid w:val="007C45E4"/>
    <w:rsid w:val="007C5585"/>
    <w:rsid w:val="007C66DC"/>
    <w:rsid w:val="007C6FA9"/>
    <w:rsid w:val="007C7710"/>
    <w:rsid w:val="007C7D45"/>
    <w:rsid w:val="007D0198"/>
    <w:rsid w:val="007D0328"/>
    <w:rsid w:val="007D032B"/>
    <w:rsid w:val="007D06A1"/>
    <w:rsid w:val="007D0C48"/>
    <w:rsid w:val="007D10B1"/>
    <w:rsid w:val="007D11EC"/>
    <w:rsid w:val="007D146F"/>
    <w:rsid w:val="007D2251"/>
    <w:rsid w:val="007D2276"/>
    <w:rsid w:val="007D2427"/>
    <w:rsid w:val="007D2674"/>
    <w:rsid w:val="007D3168"/>
    <w:rsid w:val="007D32F2"/>
    <w:rsid w:val="007D36F6"/>
    <w:rsid w:val="007D3BF9"/>
    <w:rsid w:val="007D3F44"/>
    <w:rsid w:val="007D42DB"/>
    <w:rsid w:val="007D55F4"/>
    <w:rsid w:val="007D5FAA"/>
    <w:rsid w:val="007D7203"/>
    <w:rsid w:val="007D7A89"/>
    <w:rsid w:val="007D7B82"/>
    <w:rsid w:val="007D7DE5"/>
    <w:rsid w:val="007E05DA"/>
    <w:rsid w:val="007E0D7E"/>
    <w:rsid w:val="007E1955"/>
    <w:rsid w:val="007E2011"/>
    <w:rsid w:val="007E205F"/>
    <w:rsid w:val="007E2237"/>
    <w:rsid w:val="007E291F"/>
    <w:rsid w:val="007E2D8D"/>
    <w:rsid w:val="007E3563"/>
    <w:rsid w:val="007E4261"/>
    <w:rsid w:val="007E4C9A"/>
    <w:rsid w:val="007E4E33"/>
    <w:rsid w:val="007E51F7"/>
    <w:rsid w:val="007E6ABD"/>
    <w:rsid w:val="007E7137"/>
    <w:rsid w:val="007E71D7"/>
    <w:rsid w:val="007E7269"/>
    <w:rsid w:val="007E7976"/>
    <w:rsid w:val="007E7A49"/>
    <w:rsid w:val="007F01A7"/>
    <w:rsid w:val="007F0232"/>
    <w:rsid w:val="007F088A"/>
    <w:rsid w:val="007F096C"/>
    <w:rsid w:val="007F1554"/>
    <w:rsid w:val="007F17AD"/>
    <w:rsid w:val="007F1822"/>
    <w:rsid w:val="007F182D"/>
    <w:rsid w:val="007F35FA"/>
    <w:rsid w:val="007F446E"/>
    <w:rsid w:val="007F5142"/>
    <w:rsid w:val="007F609A"/>
    <w:rsid w:val="007F64FB"/>
    <w:rsid w:val="007F6F3B"/>
    <w:rsid w:val="007F712B"/>
    <w:rsid w:val="007F72FA"/>
    <w:rsid w:val="007F759E"/>
    <w:rsid w:val="007F7C69"/>
    <w:rsid w:val="0080002E"/>
    <w:rsid w:val="00800809"/>
    <w:rsid w:val="008009DB"/>
    <w:rsid w:val="00801B72"/>
    <w:rsid w:val="00801F1C"/>
    <w:rsid w:val="008034EE"/>
    <w:rsid w:val="00803A09"/>
    <w:rsid w:val="00803BB2"/>
    <w:rsid w:val="00804BA5"/>
    <w:rsid w:val="00805BA4"/>
    <w:rsid w:val="00806657"/>
    <w:rsid w:val="0080673A"/>
    <w:rsid w:val="0080694A"/>
    <w:rsid w:val="00806A35"/>
    <w:rsid w:val="00806F99"/>
    <w:rsid w:val="00807190"/>
    <w:rsid w:val="0080768C"/>
    <w:rsid w:val="00807B16"/>
    <w:rsid w:val="00807C68"/>
    <w:rsid w:val="00807C83"/>
    <w:rsid w:val="0081015F"/>
    <w:rsid w:val="0081017A"/>
    <w:rsid w:val="00810BCF"/>
    <w:rsid w:val="00811DF9"/>
    <w:rsid w:val="00812328"/>
    <w:rsid w:val="008134EC"/>
    <w:rsid w:val="00813740"/>
    <w:rsid w:val="00814900"/>
    <w:rsid w:val="008149DD"/>
    <w:rsid w:val="00814CCC"/>
    <w:rsid w:val="00815058"/>
    <w:rsid w:val="00815084"/>
    <w:rsid w:val="0081564B"/>
    <w:rsid w:val="00815E99"/>
    <w:rsid w:val="00816CA4"/>
    <w:rsid w:val="00816D23"/>
    <w:rsid w:val="00816FAC"/>
    <w:rsid w:val="008200F1"/>
    <w:rsid w:val="00820522"/>
    <w:rsid w:val="00820AB4"/>
    <w:rsid w:val="008223C6"/>
    <w:rsid w:val="0082309F"/>
    <w:rsid w:val="008230AE"/>
    <w:rsid w:val="00824D28"/>
    <w:rsid w:val="0082547B"/>
    <w:rsid w:val="0082550E"/>
    <w:rsid w:val="0082577D"/>
    <w:rsid w:val="00825B17"/>
    <w:rsid w:val="00825DEE"/>
    <w:rsid w:val="00826601"/>
    <w:rsid w:val="00826738"/>
    <w:rsid w:val="00826AB1"/>
    <w:rsid w:val="00826B04"/>
    <w:rsid w:val="00826B07"/>
    <w:rsid w:val="00826B1F"/>
    <w:rsid w:val="00826D35"/>
    <w:rsid w:val="00827054"/>
    <w:rsid w:val="008276B8"/>
    <w:rsid w:val="00827757"/>
    <w:rsid w:val="00830020"/>
    <w:rsid w:val="0083008B"/>
    <w:rsid w:val="0083084D"/>
    <w:rsid w:val="00831DFD"/>
    <w:rsid w:val="00832AB7"/>
    <w:rsid w:val="0083347A"/>
    <w:rsid w:val="00833663"/>
    <w:rsid w:val="00833E9F"/>
    <w:rsid w:val="0083436C"/>
    <w:rsid w:val="008344BC"/>
    <w:rsid w:val="0083459E"/>
    <w:rsid w:val="00834D11"/>
    <w:rsid w:val="0083534B"/>
    <w:rsid w:val="00835358"/>
    <w:rsid w:val="0083535F"/>
    <w:rsid w:val="008353CC"/>
    <w:rsid w:val="008357E3"/>
    <w:rsid w:val="00835940"/>
    <w:rsid w:val="00835981"/>
    <w:rsid w:val="00835E13"/>
    <w:rsid w:val="008364F8"/>
    <w:rsid w:val="008373F9"/>
    <w:rsid w:val="00840115"/>
    <w:rsid w:val="00840581"/>
    <w:rsid w:val="00840DA2"/>
    <w:rsid w:val="00841094"/>
    <w:rsid w:val="008411C3"/>
    <w:rsid w:val="00841654"/>
    <w:rsid w:val="00841D03"/>
    <w:rsid w:val="00842543"/>
    <w:rsid w:val="00842830"/>
    <w:rsid w:val="00842A5B"/>
    <w:rsid w:val="00842E09"/>
    <w:rsid w:val="0084301F"/>
    <w:rsid w:val="00844097"/>
    <w:rsid w:val="008440A7"/>
    <w:rsid w:val="00844402"/>
    <w:rsid w:val="00844726"/>
    <w:rsid w:val="00844A2A"/>
    <w:rsid w:val="00844E35"/>
    <w:rsid w:val="008456D8"/>
    <w:rsid w:val="008458F9"/>
    <w:rsid w:val="00846468"/>
    <w:rsid w:val="008467DE"/>
    <w:rsid w:val="00846A5C"/>
    <w:rsid w:val="00846B61"/>
    <w:rsid w:val="00846FFE"/>
    <w:rsid w:val="00847337"/>
    <w:rsid w:val="00847486"/>
    <w:rsid w:val="008476FC"/>
    <w:rsid w:val="00847AF1"/>
    <w:rsid w:val="00847B7C"/>
    <w:rsid w:val="00847C62"/>
    <w:rsid w:val="008502E6"/>
    <w:rsid w:val="008503B1"/>
    <w:rsid w:val="00850537"/>
    <w:rsid w:val="008507FB"/>
    <w:rsid w:val="00850AE4"/>
    <w:rsid w:val="00850B7B"/>
    <w:rsid w:val="00850C95"/>
    <w:rsid w:val="008513F4"/>
    <w:rsid w:val="008516EC"/>
    <w:rsid w:val="008519FB"/>
    <w:rsid w:val="00851C17"/>
    <w:rsid w:val="00851C57"/>
    <w:rsid w:val="00851D0C"/>
    <w:rsid w:val="008522B3"/>
    <w:rsid w:val="00852322"/>
    <w:rsid w:val="008526C2"/>
    <w:rsid w:val="00852B6C"/>
    <w:rsid w:val="008534DE"/>
    <w:rsid w:val="0085425D"/>
    <w:rsid w:val="0085446C"/>
    <w:rsid w:val="00854562"/>
    <w:rsid w:val="00854DB4"/>
    <w:rsid w:val="00854E95"/>
    <w:rsid w:val="00856776"/>
    <w:rsid w:val="00856D04"/>
    <w:rsid w:val="00857599"/>
    <w:rsid w:val="00857C31"/>
    <w:rsid w:val="00860647"/>
    <w:rsid w:val="00860E1E"/>
    <w:rsid w:val="00860F1B"/>
    <w:rsid w:val="008618F1"/>
    <w:rsid w:val="00863097"/>
    <w:rsid w:val="00863500"/>
    <w:rsid w:val="008636B2"/>
    <w:rsid w:val="008641E4"/>
    <w:rsid w:val="00864307"/>
    <w:rsid w:val="008643B1"/>
    <w:rsid w:val="00864832"/>
    <w:rsid w:val="00864CF1"/>
    <w:rsid w:val="00864E24"/>
    <w:rsid w:val="008650DB"/>
    <w:rsid w:val="00865C62"/>
    <w:rsid w:val="00865C92"/>
    <w:rsid w:val="00865E25"/>
    <w:rsid w:val="00866DA3"/>
    <w:rsid w:val="00867351"/>
    <w:rsid w:val="008673BD"/>
    <w:rsid w:val="008675C3"/>
    <w:rsid w:val="00870688"/>
    <w:rsid w:val="00870A44"/>
    <w:rsid w:val="008715D9"/>
    <w:rsid w:val="0087192D"/>
    <w:rsid w:val="0087324C"/>
    <w:rsid w:val="00873502"/>
    <w:rsid w:val="00873E4B"/>
    <w:rsid w:val="00874399"/>
    <w:rsid w:val="008748A9"/>
    <w:rsid w:val="0087494A"/>
    <w:rsid w:val="00874D06"/>
    <w:rsid w:val="00874FBB"/>
    <w:rsid w:val="00874FCC"/>
    <w:rsid w:val="008753B4"/>
    <w:rsid w:val="008758B7"/>
    <w:rsid w:val="008764E9"/>
    <w:rsid w:val="008769E2"/>
    <w:rsid w:val="00876A76"/>
    <w:rsid w:val="00876D63"/>
    <w:rsid w:val="00876EBA"/>
    <w:rsid w:val="00876F36"/>
    <w:rsid w:val="00877037"/>
    <w:rsid w:val="00877421"/>
    <w:rsid w:val="00877BF8"/>
    <w:rsid w:val="00877F14"/>
    <w:rsid w:val="00880838"/>
    <w:rsid w:val="00880EFC"/>
    <w:rsid w:val="008810C2"/>
    <w:rsid w:val="0088153A"/>
    <w:rsid w:val="00881888"/>
    <w:rsid w:val="00881EBC"/>
    <w:rsid w:val="00881F67"/>
    <w:rsid w:val="008820E2"/>
    <w:rsid w:val="00882D50"/>
    <w:rsid w:val="00882F14"/>
    <w:rsid w:val="00882FD1"/>
    <w:rsid w:val="008835CE"/>
    <w:rsid w:val="00883815"/>
    <w:rsid w:val="00883FCC"/>
    <w:rsid w:val="00884AD3"/>
    <w:rsid w:val="00885318"/>
    <w:rsid w:val="008858D5"/>
    <w:rsid w:val="00885DB3"/>
    <w:rsid w:val="00885E70"/>
    <w:rsid w:val="008864F2"/>
    <w:rsid w:val="00886A31"/>
    <w:rsid w:val="0088774D"/>
    <w:rsid w:val="0088775A"/>
    <w:rsid w:val="00887982"/>
    <w:rsid w:val="008879A2"/>
    <w:rsid w:val="00887A9A"/>
    <w:rsid w:val="0089066D"/>
    <w:rsid w:val="00890A45"/>
    <w:rsid w:val="00890E1E"/>
    <w:rsid w:val="0089116D"/>
    <w:rsid w:val="008915B0"/>
    <w:rsid w:val="00892226"/>
    <w:rsid w:val="00892BBE"/>
    <w:rsid w:val="008936E7"/>
    <w:rsid w:val="00893F98"/>
    <w:rsid w:val="00894059"/>
    <w:rsid w:val="008940A1"/>
    <w:rsid w:val="00894DA4"/>
    <w:rsid w:val="00895080"/>
    <w:rsid w:val="008956F1"/>
    <w:rsid w:val="00896023"/>
    <w:rsid w:val="00896243"/>
    <w:rsid w:val="0089639F"/>
    <w:rsid w:val="00896560"/>
    <w:rsid w:val="00896625"/>
    <w:rsid w:val="008966DB"/>
    <w:rsid w:val="00896868"/>
    <w:rsid w:val="00897963"/>
    <w:rsid w:val="008979A0"/>
    <w:rsid w:val="00897C78"/>
    <w:rsid w:val="008A0685"/>
    <w:rsid w:val="008A0DE2"/>
    <w:rsid w:val="008A10C9"/>
    <w:rsid w:val="008A13D6"/>
    <w:rsid w:val="008A14A5"/>
    <w:rsid w:val="008A1878"/>
    <w:rsid w:val="008A1B20"/>
    <w:rsid w:val="008A23CE"/>
    <w:rsid w:val="008A2B30"/>
    <w:rsid w:val="008A329A"/>
    <w:rsid w:val="008A348E"/>
    <w:rsid w:val="008A3A16"/>
    <w:rsid w:val="008A3DD6"/>
    <w:rsid w:val="008A5107"/>
    <w:rsid w:val="008A5214"/>
    <w:rsid w:val="008A5973"/>
    <w:rsid w:val="008A5A05"/>
    <w:rsid w:val="008A5A9C"/>
    <w:rsid w:val="008A5CC2"/>
    <w:rsid w:val="008A63B2"/>
    <w:rsid w:val="008A666E"/>
    <w:rsid w:val="008A6AE8"/>
    <w:rsid w:val="008A78E5"/>
    <w:rsid w:val="008A7B72"/>
    <w:rsid w:val="008B062D"/>
    <w:rsid w:val="008B0E17"/>
    <w:rsid w:val="008B0E84"/>
    <w:rsid w:val="008B1107"/>
    <w:rsid w:val="008B1892"/>
    <w:rsid w:val="008B29C3"/>
    <w:rsid w:val="008B2B3C"/>
    <w:rsid w:val="008B2B85"/>
    <w:rsid w:val="008B2D7E"/>
    <w:rsid w:val="008B31FC"/>
    <w:rsid w:val="008B3719"/>
    <w:rsid w:val="008B3842"/>
    <w:rsid w:val="008B3986"/>
    <w:rsid w:val="008B399F"/>
    <w:rsid w:val="008B39B2"/>
    <w:rsid w:val="008B3AD2"/>
    <w:rsid w:val="008B3D6C"/>
    <w:rsid w:val="008B4206"/>
    <w:rsid w:val="008B45B8"/>
    <w:rsid w:val="008B4659"/>
    <w:rsid w:val="008B4722"/>
    <w:rsid w:val="008B4FC5"/>
    <w:rsid w:val="008B535D"/>
    <w:rsid w:val="008B58F4"/>
    <w:rsid w:val="008B5A9A"/>
    <w:rsid w:val="008B5EBD"/>
    <w:rsid w:val="008B73F7"/>
    <w:rsid w:val="008B77BD"/>
    <w:rsid w:val="008B7F07"/>
    <w:rsid w:val="008C03B1"/>
    <w:rsid w:val="008C0527"/>
    <w:rsid w:val="008C0655"/>
    <w:rsid w:val="008C1FE0"/>
    <w:rsid w:val="008C255A"/>
    <w:rsid w:val="008C292B"/>
    <w:rsid w:val="008C3644"/>
    <w:rsid w:val="008C3929"/>
    <w:rsid w:val="008C3F89"/>
    <w:rsid w:val="008C4F05"/>
    <w:rsid w:val="008C586D"/>
    <w:rsid w:val="008C5CA0"/>
    <w:rsid w:val="008C605D"/>
    <w:rsid w:val="008C620F"/>
    <w:rsid w:val="008C704B"/>
    <w:rsid w:val="008C7104"/>
    <w:rsid w:val="008C7890"/>
    <w:rsid w:val="008D0A71"/>
    <w:rsid w:val="008D0C0E"/>
    <w:rsid w:val="008D144C"/>
    <w:rsid w:val="008D16E9"/>
    <w:rsid w:val="008D18AC"/>
    <w:rsid w:val="008D1C3D"/>
    <w:rsid w:val="008D1CE2"/>
    <w:rsid w:val="008D2204"/>
    <w:rsid w:val="008D35AC"/>
    <w:rsid w:val="008D38BD"/>
    <w:rsid w:val="008D3EB0"/>
    <w:rsid w:val="008D48AF"/>
    <w:rsid w:val="008D5D9A"/>
    <w:rsid w:val="008D7ADD"/>
    <w:rsid w:val="008E0B4C"/>
    <w:rsid w:val="008E158D"/>
    <w:rsid w:val="008E174F"/>
    <w:rsid w:val="008E19EC"/>
    <w:rsid w:val="008E1A31"/>
    <w:rsid w:val="008E1A86"/>
    <w:rsid w:val="008E2418"/>
    <w:rsid w:val="008E2582"/>
    <w:rsid w:val="008E2757"/>
    <w:rsid w:val="008E2CB1"/>
    <w:rsid w:val="008E2FDE"/>
    <w:rsid w:val="008E30A7"/>
    <w:rsid w:val="008E31F7"/>
    <w:rsid w:val="008E3834"/>
    <w:rsid w:val="008E38EC"/>
    <w:rsid w:val="008E3AD9"/>
    <w:rsid w:val="008E3C1B"/>
    <w:rsid w:val="008E3D8F"/>
    <w:rsid w:val="008E3F1D"/>
    <w:rsid w:val="008E4E54"/>
    <w:rsid w:val="008E5353"/>
    <w:rsid w:val="008E5498"/>
    <w:rsid w:val="008E564C"/>
    <w:rsid w:val="008E57D9"/>
    <w:rsid w:val="008E5835"/>
    <w:rsid w:val="008E5B43"/>
    <w:rsid w:val="008E7876"/>
    <w:rsid w:val="008E78FE"/>
    <w:rsid w:val="008E7D22"/>
    <w:rsid w:val="008E7F48"/>
    <w:rsid w:val="008E7FC1"/>
    <w:rsid w:val="008F071D"/>
    <w:rsid w:val="008F08EB"/>
    <w:rsid w:val="008F0AA3"/>
    <w:rsid w:val="008F1106"/>
    <w:rsid w:val="008F13D3"/>
    <w:rsid w:val="008F143D"/>
    <w:rsid w:val="008F16FF"/>
    <w:rsid w:val="008F1B38"/>
    <w:rsid w:val="008F1C3F"/>
    <w:rsid w:val="008F265A"/>
    <w:rsid w:val="008F3336"/>
    <w:rsid w:val="008F3E47"/>
    <w:rsid w:val="008F460C"/>
    <w:rsid w:val="008F4615"/>
    <w:rsid w:val="008F4942"/>
    <w:rsid w:val="008F4E11"/>
    <w:rsid w:val="008F5566"/>
    <w:rsid w:val="008F60B8"/>
    <w:rsid w:val="008F618B"/>
    <w:rsid w:val="008F627C"/>
    <w:rsid w:val="008F64FF"/>
    <w:rsid w:val="008F68BA"/>
    <w:rsid w:val="008F6A53"/>
    <w:rsid w:val="008F6AE1"/>
    <w:rsid w:val="008F6B0B"/>
    <w:rsid w:val="008F79D2"/>
    <w:rsid w:val="008F7B9B"/>
    <w:rsid w:val="008F7DC1"/>
    <w:rsid w:val="00900619"/>
    <w:rsid w:val="009006A5"/>
    <w:rsid w:val="00900883"/>
    <w:rsid w:val="00900C58"/>
    <w:rsid w:val="009010E1"/>
    <w:rsid w:val="009015DD"/>
    <w:rsid w:val="009016FB"/>
    <w:rsid w:val="00901B41"/>
    <w:rsid w:val="00902320"/>
    <w:rsid w:val="00902490"/>
    <w:rsid w:val="00902987"/>
    <w:rsid w:val="00902C55"/>
    <w:rsid w:val="009032FB"/>
    <w:rsid w:val="0090347D"/>
    <w:rsid w:val="00903DBE"/>
    <w:rsid w:val="009040FD"/>
    <w:rsid w:val="00904697"/>
    <w:rsid w:val="00904A57"/>
    <w:rsid w:val="00904F29"/>
    <w:rsid w:val="00905109"/>
    <w:rsid w:val="00905431"/>
    <w:rsid w:val="0090555E"/>
    <w:rsid w:val="009064A0"/>
    <w:rsid w:val="0090692F"/>
    <w:rsid w:val="00907576"/>
    <w:rsid w:val="0090763C"/>
    <w:rsid w:val="00911375"/>
    <w:rsid w:val="009114EF"/>
    <w:rsid w:val="00912075"/>
    <w:rsid w:val="00912CBE"/>
    <w:rsid w:val="00913869"/>
    <w:rsid w:val="00913B92"/>
    <w:rsid w:val="00913DAE"/>
    <w:rsid w:val="0091431D"/>
    <w:rsid w:val="0091446D"/>
    <w:rsid w:val="009153C2"/>
    <w:rsid w:val="0091587F"/>
    <w:rsid w:val="00915966"/>
    <w:rsid w:val="00915B58"/>
    <w:rsid w:val="00915D03"/>
    <w:rsid w:val="00915F9D"/>
    <w:rsid w:val="00916697"/>
    <w:rsid w:val="00916728"/>
    <w:rsid w:val="00916859"/>
    <w:rsid w:val="00916F2F"/>
    <w:rsid w:val="00916FC6"/>
    <w:rsid w:val="0091727C"/>
    <w:rsid w:val="009176AE"/>
    <w:rsid w:val="00917F13"/>
    <w:rsid w:val="00917FDD"/>
    <w:rsid w:val="009200AC"/>
    <w:rsid w:val="009200D9"/>
    <w:rsid w:val="00920199"/>
    <w:rsid w:val="009216C2"/>
    <w:rsid w:val="00922777"/>
    <w:rsid w:val="00923111"/>
    <w:rsid w:val="0092396D"/>
    <w:rsid w:val="00923CB9"/>
    <w:rsid w:val="00923F39"/>
    <w:rsid w:val="009240A9"/>
    <w:rsid w:val="00924119"/>
    <w:rsid w:val="00924900"/>
    <w:rsid w:val="00924A98"/>
    <w:rsid w:val="00924B68"/>
    <w:rsid w:val="00925727"/>
    <w:rsid w:val="00925818"/>
    <w:rsid w:val="00925B2D"/>
    <w:rsid w:val="009261EE"/>
    <w:rsid w:val="0092643F"/>
    <w:rsid w:val="0092666E"/>
    <w:rsid w:val="009267DB"/>
    <w:rsid w:val="00926D1E"/>
    <w:rsid w:val="00927AAE"/>
    <w:rsid w:val="00927CDF"/>
    <w:rsid w:val="00930930"/>
    <w:rsid w:val="00930A33"/>
    <w:rsid w:val="00930A75"/>
    <w:rsid w:val="00930E94"/>
    <w:rsid w:val="0093165C"/>
    <w:rsid w:val="009320D4"/>
    <w:rsid w:val="00932173"/>
    <w:rsid w:val="00932222"/>
    <w:rsid w:val="00932A24"/>
    <w:rsid w:val="009335F2"/>
    <w:rsid w:val="00933B1F"/>
    <w:rsid w:val="00933B51"/>
    <w:rsid w:val="009340CF"/>
    <w:rsid w:val="00934144"/>
    <w:rsid w:val="009341AC"/>
    <w:rsid w:val="0093457F"/>
    <w:rsid w:val="00934630"/>
    <w:rsid w:val="009346D3"/>
    <w:rsid w:val="00935215"/>
    <w:rsid w:val="00935B86"/>
    <w:rsid w:val="00935F1D"/>
    <w:rsid w:val="0093641E"/>
    <w:rsid w:val="009364D2"/>
    <w:rsid w:val="009375B8"/>
    <w:rsid w:val="00937727"/>
    <w:rsid w:val="009401BF"/>
    <w:rsid w:val="009405F8"/>
    <w:rsid w:val="00940BB9"/>
    <w:rsid w:val="00940C2B"/>
    <w:rsid w:val="00940F6E"/>
    <w:rsid w:val="00941BF7"/>
    <w:rsid w:val="00941F33"/>
    <w:rsid w:val="00942068"/>
    <w:rsid w:val="00942C14"/>
    <w:rsid w:val="00943109"/>
    <w:rsid w:val="0094323B"/>
    <w:rsid w:val="00943801"/>
    <w:rsid w:val="00944387"/>
    <w:rsid w:val="009445DC"/>
    <w:rsid w:val="00944ECE"/>
    <w:rsid w:val="00945316"/>
    <w:rsid w:val="00945558"/>
    <w:rsid w:val="00945626"/>
    <w:rsid w:val="00945AE3"/>
    <w:rsid w:val="00945EBA"/>
    <w:rsid w:val="00946239"/>
    <w:rsid w:val="009462B4"/>
    <w:rsid w:val="00946CCB"/>
    <w:rsid w:val="009476AE"/>
    <w:rsid w:val="00947EEE"/>
    <w:rsid w:val="0095015B"/>
    <w:rsid w:val="00950209"/>
    <w:rsid w:val="0095048A"/>
    <w:rsid w:val="009506AB"/>
    <w:rsid w:val="00951494"/>
    <w:rsid w:val="009515F4"/>
    <w:rsid w:val="0095168E"/>
    <w:rsid w:val="009518D3"/>
    <w:rsid w:val="0095225B"/>
    <w:rsid w:val="009522A7"/>
    <w:rsid w:val="009525E0"/>
    <w:rsid w:val="00952764"/>
    <w:rsid w:val="00952C5B"/>
    <w:rsid w:val="00953537"/>
    <w:rsid w:val="009539F1"/>
    <w:rsid w:val="00953FA3"/>
    <w:rsid w:val="00954004"/>
    <w:rsid w:val="00954187"/>
    <w:rsid w:val="009545F2"/>
    <w:rsid w:val="0095462E"/>
    <w:rsid w:val="00954968"/>
    <w:rsid w:val="009554E5"/>
    <w:rsid w:val="009561CE"/>
    <w:rsid w:val="009564B0"/>
    <w:rsid w:val="0095669F"/>
    <w:rsid w:val="00956DB6"/>
    <w:rsid w:val="00957008"/>
    <w:rsid w:val="009574B2"/>
    <w:rsid w:val="009574BD"/>
    <w:rsid w:val="00957677"/>
    <w:rsid w:val="00957A60"/>
    <w:rsid w:val="00957AE5"/>
    <w:rsid w:val="00957ED0"/>
    <w:rsid w:val="00957FF9"/>
    <w:rsid w:val="00960430"/>
    <w:rsid w:val="009606EE"/>
    <w:rsid w:val="009607C3"/>
    <w:rsid w:val="00960865"/>
    <w:rsid w:val="00960C0C"/>
    <w:rsid w:val="009612A7"/>
    <w:rsid w:val="00961601"/>
    <w:rsid w:val="009618C7"/>
    <w:rsid w:val="00961A26"/>
    <w:rsid w:val="00961B52"/>
    <w:rsid w:val="009623DB"/>
    <w:rsid w:val="0096254D"/>
    <w:rsid w:val="00962A2C"/>
    <w:rsid w:val="0096321D"/>
    <w:rsid w:val="009636AB"/>
    <w:rsid w:val="009639C2"/>
    <w:rsid w:val="00963A6B"/>
    <w:rsid w:val="00963B05"/>
    <w:rsid w:val="0096404B"/>
    <w:rsid w:val="0096407D"/>
    <w:rsid w:val="0096410D"/>
    <w:rsid w:val="009642D9"/>
    <w:rsid w:val="00964F87"/>
    <w:rsid w:val="0096525D"/>
    <w:rsid w:val="009652B2"/>
    <w:rsid w:val="009653BF"/>
    <w:rsid w:val="009656E5"/>
    <w:rsid w:val="00965991"/>
    <w:rsid w:val="00965B6F"/>
    <w:rsid w:val="009663D2"/>
    <w:rsid w:val="00967562"/>
    <w:rsid w:val="00967F10"/>
    <w:rsid w:val="00970064"/>
    <w:rsid w:val="00970926"/>
    <w:rsid w:val="00970A87"/>
    <w:rsid w:val="00970BFD"/>
    <w:rsid w:val="00970EEC"/>
    <w:rsid w:val="00970F2D"/>
    <w:rsid w:val="009711C6"/>
    <w:rsid w:val="00971A28"/>
    <w:rsid w:val="00971AA5"/>
    <w:rsid w:val="00971EDF"/>
    <w:rsid w:val="00971EF6"/>
    <w:rsid w:val="0097249E"/>
    <w:rsid w:val="00972595"/>
    <w:rsid w:val="00972AEA"/>
    <w:rsid w:val="00972C4B"/>
    <w:rsid w:val="00972FDA"/>
    <w:rsid w:val="009732D2"/>
    <w:rsid w:val="0097365B"/>
    <w:rsid w:val="00973AF1"/>
    <w:rsid w:val="00973FFC"/>
    <w:rsid w:val="00974180"/>
    <w:rsid w:val="00974241"/>
    <w:rsid w:val="00974D50"/>
    <w:rsid w:val="009750B5"/>
    <w:rsid w:val="00976AD7"/>
    <w:rsid w:val="00977038"/>
    <w:rsid w:val="00977106"/>
    <w:rsid w:val="0097736F"/>
    <w:rsid w:val="00977460"/>
    <w:rsid w:val="009775E2"/>
    <w:rsid w:val="00977823"/>
    <w:rsid w:val="00980059"/>
    <w:rsid w:val="0098009F"/>
    <w:rsid w:val="00980196"/>
    <w:rsid w:val="009803D6"/>
    <w:rsid w:val="00980CA4"/>
    <w:rsid w:val="00981B7A"/>
    <w:rsid w:val="00981CA1"/>
    <w:rsid w:val="00981D9C"/>
    <w:rsid w:val="00981E31"/>
    <w:rsid w:val="00981F3D"/>
    <w:rsid w:val="00981F8D"/>
    <w:rsid w:val="0098209D"/>
    <w:rsid w:val="00982207"/>
    <w:rsid w:val="00982B46"/>
    <w:rsid w:val="00983947"/>
    <w:rsid w:val="00983BD3"/>
    <w:rsid w:val="00983F39"/>
    <w:rsid w:val="0098411A"/>
    <w:rsid w:val="0098446E"/>
    <w:rsid w:val="00984DD8"/>
    <w:rsid w:val="00985461"/>
    <w:rsid w:val="00985D72"/>
    <w:rsid w:val="00986263"/>
    <w:rsid w:val="009865B8"/>
    <w:rsid w:val="009868AA"/>
    <w:rsid w:val="00986CB3"/>
    <w:rsid w:val="009870AD"/>
    <w:rsid w:val="009871A0"/>
    <w:rsid w:val="009876FE"/>
    <w:rsid w:val="009903C6"/>
    <w:rsid w:val="00990BAB"/>
    <w:rsid w:val="009916D1"/>
    <w:rsid w:val="00991A47"/>
    <w:rsid w:val="00991B8C"/>
    <w:rsid w:val="00992103"/>
    <w:rsid w:val="00992BB9"/>
    <w:rsid w:val="009932E3"/>
    <w:rsid w:val="0099330B"/>
    <w:rsid w:val="00994106"/>
    <w:rsid w:val="00994641"/>
    <w:rsid w:val="00994A29"/>
    <w:rsid w:val="00995BBA"/>
    <w:rsid w:val="00996145"/>
    <w:rsid w:val="00996803"/>
    <w:rsid w:val="00996C88"/>
    <w:rsid w:val="009972E5"/>
    <w:rsid w:val="00997520"/>
    <w:rsid w:val="009975A3"/>
    <w:rsid w:val="009977AA"/>
    <w:rsid w:val="00997D0D"/>
    <w:rsid w:val="009A050F"/>
    <w:rsid w:val="009A0D48"/>
    <w:rsid w:val="009A0DAA"/>
    <w:rsid w:val="009A10E4"/>
    <w:rsid w:val="009A160C"/>
    <w:rsid w:val="009A1EC9"/>
    <w:rsid w:val="009A26D1"/>
    <w:rsid w:val="009A27C8"/>
    <w:rsid w:val="009A2C6C"/>
    <w:rsid w:val="009A2D29"/>
    <w:rsid w:val="009A367E"/>
    <w:rsid w:val="009A3751"/>
    <w:rsid w:val="009A3CA5"/>
    <w:rsid w:val="009A41AC"/>
    <w:rsid w:val="009A4B71"/>
    <w:rsid w:val="009A4B88"/>
    <w:rsid w:val="009A4BBE"/>
    <w:rsid w:val="009A4BE6"/>
    <w:rsid w:val="009A578E"/>
    <w:rsid w:val="009A5DDD"/>
    <w:rsid w:val="009A5E25"/>
    <w:rsid w:val="009A6AA5"/>
    <w:rsid w:val="009A7064"/>
    <w:rsid w:val="009A717B"/>
    <w:rsid w:val="009A7A1D"/>
    <w:rsid w:val="009A7A9A"/>
    <w:rsid w:val="009A7FE7"/>
    <w:rsid w:val="009B026C"/>
    <w:rsid w:val="009B0513"/>
    <w:rsid w:val="009B07AC"/>
    <w:rsid w:val="009B0C53"/>
    <w:rsid w:val="009B0C7D"/>
    <w:rsid w:val="009B0D0B"/>
    <w:rsid w:val="009B1AB4"/>
    <w:rsid w:val="009B2245"/>
    <w:rsid w:val="009B22D2"/>
    <w:rsid w:val="009B2A74"/>
    <w:rsid w:val="009B2B19"/>
    <w:rsid w:val="009B2C34"/>
    <w:rsid w:val="009B36D6"/>
    <w:rsid w:val="009B39A1"/>
    <w:rsid w:val="009B3F8A"/>
    <w:rsid w:val="009B3F98"/>
    <w:rsid w:val="009B4427"/>
    <w:rsid w:val="009B4E2E"/>
    <w:rsid w:val="009B4EA5"/>
    <w:rsid w:val="009B5211"/>
    <w:rsid w:val="009B5242"/>
    <w:rsid w:val="009B6349"/>
    <w:rsid w:val="009B687D"/>
    <w:rsid w:val="009B6CA5"/>
    <w:rsid w:val="009B728A"/>
    <w:rsid w:val="009B73B3"/>
    <w:rsid w:val="009B7D87"/>
    <w:rsid w:val="009B7E03"/>
    <w:rsid w:val="009C0365"/>
    <w:rsid w:val="009C0792"/>
    <w:rsid w:val="009C0F92"/>
    <w:rsid w:val="009C1244"/>
    <w:rsid w:val="009C1D7C"/>
    <w:rsid w:val="009C29EE"/>
    <w:rsid w:val="009C2AF6"/>
    <w:rsid w:val="009C2F4B"/>
    <w:rsid w:val="009C32C8"/>
    <w:rsid w:val="009C3D87"/>
    <w:rsid w:val="009C4163"/>
    <w:rsid w:val="009C65E2"/>
    <w:rsid w:val="009C69E8"/>
    <w:rsid w:val="009C6E86"/>
    <w:rsid w:val="009C7598"/>
    <w:rsid w:val="009C7682"/>
    <w:rsid w:val="009C78A0"/>
    <w:rsid w:val="009C7ABE"/>
    <w:rsid w:val="009D04F5"/>
    <w:rsid w:val="009D067A"/>
    <w:rsid w:val="009D1D26"/>
    <w:rsid w:val="009D1D38"/>
    <w:rsid w:val="009D213B"/>
    <w:rsid w:val="009D240F"/>
    <w:rsid w:val="009D29BE"/>
    <w:rsid w:val="009D2A8A"/>
    <w:rsid w:val="009D2B18"/>
    <w:rsid w:val="009D48A3"/>
    <w:rsid w:val="009D527A"/>
    <w:rsid w:val="009D542D"/>
    <w:rsid w:val="009D58E8"/>
    <w:rsid w:val="009D61AE"/>
    <w:rsid w:val="009D69DB"/>
    <w:rsid w:val="009D6A39"/>
    <w:rsid w:val="009D6E2B"/>
    <w:rsid w:val="009D72DA"/>
    <w:rsid w:val="009D72FC"/>
    <w:rsid w:val="009D738E"/>
    <w:rsid w:val="009D7410"/>
    <w:rsid w:val="009D74EA"/>
    <w:rsid w:val="009E0508"/>
    <w:rsid w:val="009E08B4"/>
    <w:rsid w:val="009E0C94"/>
    <w:rsid w:val="009E12AF"/>
    <w:rsid w:val="009E14F1"/>
    <w:rsid w:val="009E16BA"/>
    <w:rsid w:val="009E192C"/>
    <w:rsid w:val="009E1B62"/>
    <w:rsid w:val="009E1DC8"/>
    <w:rsid w:val="009E2148"/>
    <w:rsid w:val="009E23DB"/>
    <w:rsid w:val="009E251D"/>
    <w:rsid w:val="009E2BE5"/>
    <w:rsid w:val="009E2D48"/>
    <w:rsid w:val="009E2EB0"/>
    <w:rsid w:val="009E34A5"/>
    <w:rsid w:val="009E36AD"/>
    <w:rsid w:val="009E38ED"/>
    <w:rsid w:val="009E3E04"/>
    <w:rsid w:val="009E4A7E"/>
    <w:rsid w:val="009E4ECD"/>
    <w:rsid w:val="009E557A"/>
    <w:rsid w:val="009E5F6E"/>
    <w:rsid w:val="009E6DD8"/>
    <w:rsid w:val="009E7067"/>
    <w:rsid w:val="009F0156"/>
    <w:rsid w:val="009F024B"/>
    <w:rsid w:val="009F05CF"/>
    <w:rsid w:val="009F193D"/>
    <w:rsid w:val="009F1F8B"/>
    <w:rsid w:val="009F248D"/>
    <w:rsid w:val="009F2827"/>
    <w:rsid w:val="009F2881"/>
    <w:rsid w:val="009F2890"/>
    <w:rsid w:val="009F2909"/>
    <w:rsid w:val="009F2BC9"/>
    <w:rsid w:val="009F2F3C"/>
    <w:rsid w:val="009F319B"/>
    <w:rsid w:val="009F31E8"/>
    <w:rsid w:val="009F3635"/>
    <w:rsid w:val="009F462F"/>
    <w:rsid w:val="009F4D02"/>
    <w:rsid w:val="009F53F3"/>
    <w:rsid w:val="009F5520"/>
    <w:rsid w:val="009F57D4"/>
    <w:rsid w:val="009F5A17"/>
    <w:rsid w:val="009F5F2D"/>
    <w:rsid w:val="009F64CF"/>
    <w:rsid w:val="009F6763"/>
    <w:rsid w:val="009F6995"/>
    <w:rsid w:val="009F6DC9"/>
    <w:rsid w:val="009F7BA1"/>
    <w:rsid w:val="00A0016E"/>
    <w:rsid w:val="00A0051C"/>
    <w:rsid w:val="00A005C2"/>
    <w:rsid w:val="00A00F34"/>
    <w:rsid w:val="00A017F9"/>
    <w:rsid w:val="00A018D9"/>
    <w:rsid w:val="00A01A11"/>
    <w:rsid w:val="00A01A64"/>
    <w:rsid w:val="00A021DE"/>
    <w:rsid w:val="00A03035"/>
    <w:rsid w:val="00A03299"/>
    <w:rsid w:val="00A032D0"/>
    <w:rsid w:val="00A03450"/>
    <w:rsid w:val="00A039CB"/>
    <w:rsid w:val="00A03B97"/>
    <w:rsid w:val="00A04A72"/>
    <w:rsid w:val="00A04E36"/>
    <w:rsid w:val="00A058AD"/>
    <w:rsid w:val="00A05BE2"/>
    <w:rsid w:val="00A0620C"/>
    <w:rsid w:val="00A06A0A"/>
    <w:rsid w:val="00A06DFF"/>
    <w:rsid w:val="00A10308"/>
    <w:rsid w:val="00A103B1"/>
    <w:rsid w:val="00A106C4"/>
    <w:rsid w:val="00A11126"/>
    <w:rsid w:val="00A1142F"/>
    <w:rsid w:val="00A11AD7"/>
    <w:rsid w:val="00A1210B"/>
    <w:rsid w:val="00A127F0"/>
    <w:rsid w:val="00A128AE"/>
    <w:rsid w:val="00A12FFE"/>
    <w:rsid w:val="00A13088"/>
    <w:rsid w:val="00A1419D"/>
    <w:rsid w:val="00A14807"/>
    <w:rsid w:val="00A15AE0"/>
    <w:rsid w:val="00A15D72"/>
    <w:rsid w:val="00A16110"/>
    <w:rsid w:val="00A16264"/>
    <w:rsid w:val="00A1698E"/>
    <w:rsid w:val="00A16F1D"/>
    <w:rsid w:val="00A1769E"/>
    <w:rsid w:val="00A2024E"/>
    <w:rsid w:val="00A2046B"/>
    <w:rsid w:val="00A21981"/>
    <w:rsid w:val="00A21A5C"/>
    <w:rsid w:val="00A21C71"/>
    <w:rsid w:val="00A2222E"/>
    <w:rsid w:val="00A22343"/>
    <w:rsid w:val="00A22576"/>
    <w:rsid w:val="00A22EE3"/>
    <w:rsid w:val="00A23755"/>
    <w:rsid w:val="00A23BAF"/>
    <w:rsid w:val="00A23D1D"/>
    <w:rsid w:val="00A2416D"/>
    <w:rsid w:val="00A244D4"/>
    <w:rsid w:val="00A24F12"/>
    <w:rsid w:val="00A25358"/>
    <w:rsid w:val="00A25A38"/>
    <w:rsid w:val="00A263E2"/>
    <w:rsid w:val="00A2655B"/>
    <w:rsid w:val="00A265DF"/>
    <w:rsid w:val="00A26C02"/>
    <w:rsid w:val="00A27160"/>
    <w:rsid w:val="00A27434"/>
    <w:rsid w:val="00A27AE4"/>
    <w:rsid w:val="00A30D18"/>
    <w:rsid w:val="00A316B0"/>
    <w:rsid w:val="00A31711"/>
    <w:rsid w:val="00A31B9A"/>
    <w:rsid w:val="00A31DD2"/>
    <w:rsid w:val="00A32126"/>
    <w:rsid w:val="00A3217E"/>
    <w:rsid w:val="00A323BC"/>
    <w:rsid w:val="00A32D03"/>
    <w:rsid w:val="00A33349"/>
    <w:rsid w:val="00A336FF"/>
    <w:rsid w:val="00A3383D"/>
    <w:rsid w:val="00A3395E"/>
    <w:rsid w:val="00A33E85"/>
    <w:rsid w:val="00A34B1F"/>
    <w:rsid w:val="00A34FEF"/>
    <w:rsid w:val="00A35477"/>
    <w:rsid w:val="00A3585D"/>
    <w:rsid w:val="00A35953"/>
    <w:rsid w:val="00A35C8E"/>
    <w:rsid w:val="00A35E6D"/>
    <w:rsid w:val="00A37204"/>
    <w:rsid w:val="00A37ACC"/>
    <w:rsid w:val="00A37E80"/>
    <w:rsid w:val="00A40251"/>
    <w:rsid w:val="00A406A8"/>
    <w:rsid w:val="00A40C48"/>
    <w:rsid w:val="00A416BB"/>
    <w:rsid w:val="00A41E36"/>
    <w:rsid w:val="00A422F5"/>
    <w:rsid w:val="00A42413"/>
    <w:rsid w:val="00A42829"/>
    <w:rsid w:val="00A42DEA"/>
    <w:rsid w:val="00A4330C"/>
    <w:rsid w:val="00A439AA"/>
    <w:rsid w:val="00A43B76"/>
    <w:rsid w:val="00A43C90"/>
    <w:rsid w:val="00A44158"/>
    <w:rsid w:val="00A4441D"/>
    <w:rsid w:val="00A44A87"/>
    <w:rsid w:val="00A44BAD"/>
    <w:rsid w:val="00A44C40"/>
    <w:rsid w:val="00A44E98"/>
    <w:rsid w:val="00A44F2E"/>
    <w:rsid w:val="00A45108"/>
    <w:rsid w:val="00A45871"/>
    <w:rsid w:val="00A46B18"/>
    <w:rsid w:val="00A46F17"/>
    <w:rsid w:val="00A47B58"/>
    <w:rsid w:val="00A47BA3"/>
    <w:rsid w:val="00A47CED"/>
    <w:rsid w:val="00A507E8"/>
    <w:rsid w:val="00A50E71"/>
    <w:rsid w:val="00A5102D"/>
    <w:rsid w:val="00A512B0"/>
    <w:rsid w:val="00A51745"/>
    <w:rsid w:val="00A51A05"/>
    <w:rsid w:val="00A51EE1"/>
    <w:rsid w:val="00A520A8"/>
    <w:rsid w:val="00A52702"/>
    <w:rsid w:val="00A52B9F"/>
    <w:rsid w:val="00A532ED"/>
    <w:rsid w:val="00A53309"/>
    <w:rsid w:val="00A53BA1"/>
    <w:rsid w:val="00A540D1"/>
    <w:rsid w:val="00A549BD"/>
    <w:rsid w:val="00A54C4D"/>
    <w:rsid w:val="00A55081"/>
    <w:rsid w:val="00A555AC"/>
    <w:rsid w:val="00A5560E"/>
    <w:rsid w:val="00A5599D"/>
    <w:rsid w:val="00A55CDF"/>
    <w:rsid w:val="00A5642F"/>
    <w:rsid w:val="00A56569"/>
    <w:rsid w:val="00A567C8"/>
    <w:rsid w:val="00A56908"/>
    <w:rsid w:val="00A570F2"/>
    <w:rsid w:val="00A6003F"/>
    <w:rsid w:val="00A605D5"/>
    <w:rsid w:val="00A6081A"/>
    <w:rsid w:val="00A610A5"/>
    <w:rsid w:val="00A61382"/>
    <w:rsid w:val="00A615F6"/>
    <w:rsid w:val="00A61690"/>
    <w:rsid w:val="00A61E51"/>
    <w:rsid w:val="00A625BC"/>
    <w:rsid w:val="00A62A4C"/>
    <w:rsid w:val="00A62AAE"/>
    <w:rsid w:val="00A62DB4"/>
    <w:rsid w:val="00A62E0F"/>
    <w:rsid w:val="00A632A8"/>
    <w:rsid w:val="00A63365"/>
    <w:rsid w:val="00A633F0"/>
    <w:rsid w:val="00A639B0"/>
    <w:rsid w:val="00A63E55"/>
    <w:rsid w:val="00A64AC0"/>
    <w:rsid w:val="00A64D58"/>
    <w:rsid w:val="00A6511F"/>
    <w:rsid w:val="00A65A31"/>
    <w:rsid w:val="00A65E6F"/>
    <w:rsid w:val="00A65E77"/>
    <w:rsid w:val="00A66354"/>
    <w:rsid w:val="00A665F3"/>
    <w:rsid w:val="00A6680C"/>
    <w:rsid w:val="00A66813"/>
    <w:rsid w:val="00A66A26"/>
    <w:rsid w:val="00A66D0D"/>
    <w:rsid w:val="00A66D4E"/>
    <w:rsid w:val="00A67230"/>
    <w:rsid w:val="00A6761A"/>
    <w:rsid w:val="00A67AD1"/>
    <w:rsid w:val="00A70332"/>
    <w:rsid w:val="00A70361"/>
    <w:rsid w:val="00A7049E"/>
    <w:rsid w:val="00A7122D"/>
    <w:rsid w:val="00A7125D"/>
    <w:rsid w:val="00A714E9"/>
    <w:rsid w:val="00A716BB"/>
    <w:rsid w:val="00A724CA"/>
    <w:rsid w:val="00A725A2"/>
    <w:rsid w:val="00A729B7"/>
    <w:rsid w:val="00A730F0"/>
    <w:rsid w:val="00A737D6"/>
    <w:rsid w:val="00A73F69"/>
    <w:rsid w:val="00A74BA3"/>
    <w:rsid w:val="00A75833"/>
    <w:rsid w:val="00A75FC6"/>
    <w:rsid w:val="00A766FC"/>
    <w:rsid w:val="00A7676A"/>
    <w:rsid w:val="00A769F5"/>
    <w:rsid w:val="00A76D59"/>
    <w:rsid w:val="00A76F7B"/>
    <w:rsid w:val="00A7717C"/>
    <w:rsid w:val="00A77C59"/>
    <w:rsid w:val="00A813B4"/>
    <w:rsid w:val="00A816A4"/>
    <w:rsid w:val="00A81A04"/>
    <w:rsid w:val="00A824B8"/>
    <w:rsid w:val="00A824FA"/>
    <w:rsid w:val="00A82BB0"/>
    <w:rsid w:val="00A835D9"/>
    <w:rsid w:val="00A83798"/>
    <w:rsid w:val="00A83834"/>
    <w:rsid w:val="00A83C21"/>
    <w:rsid w:val="00A85A3F"/>
    <w:rsid w:val="00A85B30"/>
    <w:rsid w:val="00A85ECA"/>
    <w:rsid w:val="00A867F6"/>
    <w:rsid w:val="00A87882"/>
    <w:rsid w:val="00A87F72"/>
    <w:rsid w:val="00A9046E"/>
    <w:rsid w:val="00A9081E"/>
    <w:rsid w:val="00A90903"/>
    <w:rsid w:val="00A910E8"/>
    <w:rsid w:val="00A9132E"/>
    <w:rsid w:val="00A919E2"/>
    <w:rsid w:val="00A92357"/>
    <w:rsid w:val="00A924E0"/>
    <w:rsid w:val="00A92989"/>
    <w:rsid w:val="00A92A7A"/>
    <w:rsid w:val="00A933A9"/>
    <w:rsid w:val="00A938E9"/>
    <w:rsid w:val="00A9439C"/>
    <w:rsid w:val="00A96722"/>
    <w:rsid w:val="00A97118"/>
    <w:rsid w:val="00A97B34"/>
    <w:rsid w:val="00A97D19"/>
    <w:rsid w:val="00AA18E3"/>
    <w:rsid w:val="00AA1B70"/>
    <w:rsid w:val="00AA2279"/>
    <w:rsid w:val="00AA2333"/>
    <w:rsid w:val="00AA2754"/>
    <w:rsid w:val="00AA3319"/>
    <w:rsid w:val="00AA3A95"/>
    <w:rsid w:val="00AA4A69"/>
    <w:rsid w:val="00AA4EA4"/>
    <w:rsid w:val="00AA4F86"/>
    <w:rsid w:val="00AA4F8E"/>
    <w:rsid w:val="00AA541E"/>
    <w:rsid w:val="00AA544D"/>
    <w:rsid w:val="00AA59FB"/>
    <w:rsid w:val="00AA61E4"/>
    <w:rsid w:val="00AA63B6"/>
    <w:rsid w:val="00AA6528"/>
    <w:rsid w:val="00AA6588"/>
    <w:rsid w:val="00AA65A0"/>
    <w:rsid w:val="00AA7418"/>
    <w:rsid w:val="00AA7741"/>
    <w:rsid w:val="00AA7D88"/>
    <w:rsid w:val="00AB0223"/>
    <w:rsid w:val="00AB023D"/>
    <w:rsid w:val="00AB168C"/>
    <w:rsid w:val="00AB199D"/>
    <w:rsid w:val="00AB387F"/>
    <w:rsid w:val="00AB3E71"/>
    <w:rsid w:val="00AB442B"/>
    <w:rsid w:val="00AB4D9E"/>
    <w:rsid w:val="00AB4F84"/>
    <w:rsid w:val="00AB57D7"/>
    <w:rsid w:val="00AB5C48"/>
    <w:rsid w:val="00AB5F00"/>
    <w:rsid w:val="00AB5F65"/>
    <w:rsid w:val="00AB6270"/>
    <w:rsid w:val="00AB6AC5"/>
    <w:rsid w:val="00AB6D46"/>
    <w:rsid w:val="00AB7674"/>
    <w:rsid w:val="00AB7704"/>
    <w:rsid w:val="00AB77DF"/>
    <w:rsid w:val="00AC0974"/>
    <w:rsid w:val="00AC0D0A"/>
    <w:rsid w:val="00AC111A"/>
    <w:rsid w:val="00AC14C5"/>
    <w:rsid w:val="00AC1BCB"/>
    <w:rsid w:val="00AC1FBD"/>
    <w:rsid w:val="00AC2173"/>
    <w:rsid w:val="00AC231D"/>
    <w:rsid w:val="00AC247B"/>
    <w:rsid w:val="00AC2562"/>
    <w:rsid w:val="00AC27E9"/>
    <w:rsid w:val="00AC3297"/>
    <w:rsid w:val="00AC3359"/>
    <w:rsid w:val="00AC3546"/>
    <w:rsid w:val="00AC371E"/>
    <w:rsid w:val="00AC3A47"/>
    <w:rsid w:val="00AC3D3D"/>
    <w:rsid w:val="00AC4888"/>
    <w:rsid w:val="00AC48AC"/>
    <w:rsid w:val="00AC4A97"/>
    <w:rsid w:val="00AC5521"/>
    <w:rsid w:val="00AC5A66"/>
    <w:rsid w:val="00AC5E52"/>
    <w:rsid w:val="00AC693D"/>
    <w:rsid w:val="00AC6A71"/>
    <w:rsid w:val="00AC6EA0"/>
    <w:rsid w:val="00AC72AA"/>
    <w:rsid w:val="00AC773C"/>
    <w:rsid w:val="00AC7830"/>
    <w:rsid w:val="00AD009E"/>
    <w:rsid w:val="00AD0659"/>
    <w:rsid w:val="00AD083B"/>
    <w:rsid w:val="00AD1A9C"/>
    <w:rsid w:val="00AD1D1F"/>
    <w:rsid w:val="00AD2985"/>
    <w:rsid w:val="00AD3342"/>
    <w:rsid w:val="00AD33F0"/>
    <w:rsid w:val="00AD379D"/>
    <w:rsid w:val="00AD389A"/>
    <w:rsid w:val="00AD4506"/>
    <w:rsid w:val="00AD4577"/>
    <w:rsid w:val="00AD46E3"/>
    <w:rsid w:val="00AD49FE"/>
    <w:rsid w:val="00AD4F65"/>
    <w:rsid w:val="00AD54C7"/>
    <w:rsid w:val="00AD5975"/>
    <w:rsid w:val="00AD6844"/>
    <w:rsid w:val="00AD6C4C"/>
    <w:rsid w:val="00AD6CBB"/>
    <w:rsid w:val="00AD7778"/>
    <w:rsid w:val="00AD7779"/>
    <w:rsid w:val="00AD7C24"/>
    <w:rsid w:val="00AE008B"/>
    <w:rsid w:val="00AE034E"/>
    <w:rsid w:val="00AE0373"/>
    <w:rsid w:val="00AE117B"/>
    <w:rsid w:val="00AE151B"/>
    <w:rsid w:val="00AE1791"/>
    <w:rsid w:val="00AE1EC5"/>
    <w:rsid w:val="00AE2401"/>
    <w:rsid w:val="00AE3003"/>
    <w:rsid w:val="00AE302D"/>
    <w:rsid w:val="00AE4331"/>
    <w:rsid w:val="00AE4665"/>
    <w:rsid w:val="00AE4A71"/>
    <w:rsid w:val="00AE4B4B"/>
    <w:rsid w:val="00AE56DA"/>
    <w:rsid w:val="00AE6397"/>
    <w:rsid w:val="00AE7435"/>
    <w:rsid w:val="00AE7AB3"/>
    <w:rsid w:val="00AE7C3A"/>
    <w:rsid w:val="00AF1405"/>
    <w:rsid w:val="00AF1709"/>
    <w:rsid w:val="00AF17EC"/>
    <w:rsid w:val="00AF18BE"/>
    <w:rsid w:val="00AF1924"/>
    <w:rsid w:val="00AF1D47"/>
    <w:rsid w:val="00AF1E9B"/>
    <w:rsid w:val="00AF26EC"/>
    <w:rsid w:val="00AF27C0"/>
    <w:rsid w:val="00AF2B52"/>
    <w:rsid w:val="00AF2C58"/>
    <w:rsid w:val="00AF33D5"/>
    <w:rsid w:val="00AF3AD5"/>
    <w:rsid w:val="00AF3B0A"/>
    <w:rsid w:val="00AF4120"/>
    <w:rsid w:val="00AF4AFD"/>
    <w:rsid w:val="00AF5320"/>
    <w:rsid w:val="00AF596F"/>
    <w:rsid w:val="00AF5BBD"/>
    <w:rsid w:val="00AF652C"/>
    <w:rsid w:val="00AF6850"/>
    <w:rsid w:val="00AF6E31"/>
    <w:rsid w:val="00AF6F31"/>
    <w:rsid w:val="00AF7136"/>
    <w:rsid w:val="00AF79E5"/>
    <w:rsid w:val="00B00138"/>
    <w:rsid w:val="00B0065A"/>
    <w:rsid w:val="00B00DC1"/>
    <w:rsid w:val="00B01515"/>
    <w:rsid w:val="00B021F8"/>
    <w:rsid w:val="00B02219"/>
    <w:rsid w:val="00B025A5"/>
    <w:rsid w:val="00B0283B"/>
    <w:rsid w:val="00B03106"/>
    <w:rsid w:val="00B0317E"/>
    <w:rsid w:val="00B0500A"/>
    <w:rsid w:val="00B05224"/>
    <w:rsid w:val="00B05424"/>
    <w:rsid w:val="00B05636"/>
    <w:rsid w:val="00B05885"/>
    <w:rsid w:val="00B05A64"/>
    <w:rsid w:val="00B05AB6"/>
    <w:rsid w:val="00B05AFC"/>
    <w:rsid w:val="00B05E74"/>
    <w:rsid w:val="00B06FEB"/>
    <w:rsid w:val="00B07E46"/>
    <w:rsid w:val="00B10342"/>
    <w:rsid w:val="00B10788"/>
    <w:rsid w:val="00B108E8"/>
    <w:rsid w:val="00B10FCC"/>
    <w:rsid w:val="00B110DE"/>
    <w:rsid w:val="00B1114A"/>
    <w:rsid w:val="00B112AE"/>
    <w:rsid w:val="00B1155C"/>
    <w:rsid w:val="00B11591"/>
    <w:rsid w:val="00B11966"/>
    <w:rsid w:val="00B1208D"/>
    <w:rsid w:val="00B12196"/>
    <w:rsid w:val="00B12C80"/>
    <w:rsid w:val="00B131CD"/>
    <w:rsid w:val="00B13273"/>
    <w:rsid w:val="00B1369C"/>
    <w:rsid w:val="00B136D1"/>
    <w:rsid w:val="00B13ADE"/>
    <w:rsid w:val="00B13C00"/>
    <w:rsid w:val="00B14BE5"/>
    <w:rsid w:val="00B14BE9"/>
    <w:rsid w:val="00B14D62"/>
    <w:rsid w:val="00B14F63"/>
    <w:rsid w:val="00B16519"/>
    <w:rsid w:val="00B16789"/>
    <w:rsid w:val="00B16872"/>
    <w:rsid w:val="00B16C80"/>
    <w:rsid w:val="00B171DB"/>
    <w:rsid w:val="00B1740A"/>
    <w:rsid w:val="00B179EC"/>
    <w:rsid w:val="00B17C45"/>
    <w:rsid w:val="00B2069A"/>
    <w:rsid w:val="00B21341"/>
    <w:rsid w:val="00B214BF"/>
    <w:rsid w:val="00B2179B"/>
    <w:rsid w:val="00B21915"/>
    <w:rsid w:val="00B21972"/>
    <w:rsid w:val="00B21BD1"/>
    <w:rsid w:val="00B21C24"/>
    <w:rsid w:val="00B21DD1"/>
    <w:rsid w:val="00B21E8C"/>
    <w:rsid w:val="00B2281C"/>
    <w:rsid w:val="00B228F5"/>
    <w:rsid w:val="00B237AF"/>
    <w:rsid w:val="00B2429B"/>
    <w:rsid w:val="00B2444B"/>
    <w:rsid w:val="00B2447B"/>
    <w:rsid w:val="00B24F87"/>
    <w:rsid w:val="00B252AB"/>
    <w:rsid w:val="00B25B2D"/>
    <w:rsid w:val="00B25C5E"/>
    <w:rsid w:val="00B25E08"/>
    <w:rsid w:val="00B2628C"/>
    <w:rsid w:val="00B262ED"/>
    <w:rsid w:val="00B2646C"/>
    <w:rsid w:val="00B266E7"/>
    <w:rsid w:val="00B267CF"/>
    <w:rsid w:val="00B26E5F"/>
    <w:rsid w:val="00B2768B"/>
    <w:rsid w:val="00B276AC"/>
    <w:rsid w:val="00B27989"/>
    <w:rsid w:val="00B27A5F"/>
    <w:rsid w:val="00B30198"/>
    <w:rsid w:val="00B30407"/>
    <w:rsid w:val="00B30617"/>
    <w:rsid w:val="00B30B34"/>
    <w:rsid w:val="00B3115F"/>
    <w:rsid w:val="00B31498"/>
    <w:rsid w:val="00B3189B"/>
    <w:rsid w:val="00B31E70"/>
    <w:rsid w:val="00B326D4"/>
    <w:rsid w:val="00B32F6D"/>
    <w:rsid w:val="00B32FB6"/>
    <w:rsid w:val="00B3349C"/>
    <w:rsid w:val="00B33837"/>
    <w:rsid w:val="00B33962"/>
    <w:rsid w:val="00B33C0F"/>
    <w:rsid w:val="00B345DD"/>
    <w:rsid w:val="00B3465C"/>
    <w:rsid w:val="00B34806"/>
    <w:rsid w:val="00B34BE9"/>
    <w:rsid w:val="00B3532E"/>
    <w:rsid w:val="00B35E2B"/>
    <w:rsid w:val="00B361E1"/>
    <w:rsid w:val="00B364CC"/>
    <w:rsid w:val="00B365A9"/>
    <w:rsid w:val="00B36621"/>
    <w:rsid w:val="00B36982"/>
    <w:rsid w:val="00B373CE"/>
    <w:rsid w:val="00B37B6D"/>
    <w:rsid w:val="00B37BEB"/>
    <w:rsid w:val="00B37BFE"/>
    <w:rsid w:val="00B40007"/>
    <w:rsid w:val="00B4082B"/>
    <w:rsid w:val="00B408D5"/>
    <w:rsid w:val="00B40B31"/>
    <w:rsid w:val="00B40BF8"/>
    <w:rsid w:val="00B41166"/>
    <w:rsid w:val="00B41938"/>
    <w:rsid w:val="00B41FC0"/>
    <w:rsid w:val="00B424B6"/>
    <w:rsid w:val="00B42ED5"/>
    <w:rsid w:val="00B42FE3"/>
    <w:rsid w:val="00B43001"/>
    <w:rsid w:val="00B43F7C"/>
    <w:rsid w:val="00B44758"/>
    <w:rsid w:val="00B447AD"/>
    <w:rsid w:val="00B44E6C"/>
    <w:rsid w:val="00B469D2"/>
    <w:rsid w:val="00B47ADC"/>
    <w:rsid w:val="00B47B6B"/>
    <w:rsid w:val="00B47C83"/>
    <w:rsid w:val="00B47CD7"/>
    <w:rsid w:val="00B47CE6"/>
    <w:rsid w:val="00B50E8B"/>
    <w:rsid w:val="00B51050"/>
    <w:rsid w:val="00B51306"/>
    <w:rsid w:val="00B51B00"/>
    <w:rsid w:val="00B52484"/>
    <w:rsid w:val="00B52A2F"/>
    <w:rsid w:val="00B52CDF"/>
    <w:rsid w:val="00B52D11"/>
    <w:rsid w:val="00B53473"/>
    <w:rsid w:val="00B53BE0"/>
    <w:rsid w:val="00B53EE0"/>
    <w:rsid w:val="00B5416F"/>
    <w:rsid w:val="00B5479D"/>
    <w:rsid w:val="00B54B6D"/>
    <w:rsid w:val="00B54D90"/>
    <w:rsid w:val="00B54EC0"/>
    <w:rsid w:val="00B553D3"/>
    <w:rsid w:val="00B55794"/>
    <w:rsid w:val="00B5581E"/>
    <w:rsid w:val="00B5610C"/>
    <w:rsid w:val="00B56321"/>
    <w:rsid w:val="00B568F3"/>
    <w:rsid w:val="00B57B6F"/>
    <w:rsid w:val="00B57BAE"/>
    <w:rsid w:val="00B60098"/>
    <w:rsid w:val="00B600E0"/>
    <w:rsid w:val="00B60197"/>
    <w:rsid w:val="00B612C3"/>
    <w:rsid w:val="00B617C0"/>
    <w:rsid w:val="00B61B2A"/>
    <w:rsid w:val="00B61FE3"/>
    <w:rsid w:val="00B62265"/>
    <w:rsid w:val="00B62B45"/>
    <w:rsid w:val="00B62C12"/>
    <w:rsid w:val="00B62D88"/>
    <w:rsid w:val="00B62FB4"/>
    <w:rsid w:val="00B63590"/>
    <w:rsid w:val="00B63AC7"/>
    <w:rsid w:val="00B63F77"/>
    <w:rsid w:val="00B646ED"/>
    <w:rsid w:val="00B64D21"/>
    <w:rsid w:val="00B651B4"/>
    <w:rsid w:val="00B656D0"/>
    <w:rsid w:val="00B65A6E"/>
    <w:rsid w:val="00B65CE8"/>
    <w:rsid w:val="00B65D00"/>
    <w:rsid w:val="00B65E6F"/>
    <w:rsid w:val="00B664B4"/>
    <w:rsid w:val="00B66970"/>
    <w:rsid w:val="00B66B3A"/>
    <w:rsid w:val="00B674F7"/>
    <w:rsid w:val="00B678D6"/>
    <w:rsid w:val="00B67DE8"/>
    <w:rsid w:val="00B709BB"/>
    <w:rsid w:val="00B70A8C"/>
    <w:rsid w:val="00B711FD"/>
    <w:rsid w:val="00B71290"/>
    <w:rsid w:val="00B71C29"/>
    <w:rsid w:val="00B72925"/>
    <w:rsid w:val="00B73474"/>
    <w:rsid w:val="00B73EE9"/>
    <w:rsid w:val="00B740FA"/>
    <w:rsid w:val="00B74342"/>
    <w:rsid w:val="00B7497E"/>
    <w:rsid w:val="00B749CE"/>
    <w:rsid w:val="00B752F3"/>
    <w:rsid w:val="00B758A6"/>
    <w:rsid w:val="00B75F62"/>
    <w:rsid w:val="00B76626"/>
    <w:rsid w:val="00B76C25"/>
    <w:rsid w:val="00B76F59"/>
    <w:rsid w:val="00B7718D"/>
    <w:rsid w:val="00B7736D"/>
    <w:rsid w:val="00B7783D"/>
    <w:rsid w:val="00B77E9D"/>
    <w:rsid w:val="00B801F4"/>
    <w:rsid w:val="00B80456"/>
    <w:rsid w:val="00B80E5A"/>
    <w:rsid w:val="00B81315"/>
    <w:rsid w:val="00B813D6"/>
    <w:rsid w:val="00B8214F"/>
    <w:rsid w:val="00B822B4"/>
    <w:rsid w:val="00B82501"/>
    <w:rsid w:val="00B82BBA"/>
    <w:rsid w:val="00B834D7"/>
    <w:rsid w:val="00B8376A"/>
    <w:rsid w:val="00B8394C"/>
    <w:rsid w:val="00B840B1"/>
    <w:rsid w:val="00B84136"/>
    <w:rsid w:val="00B84715"/>
    <w:rsid w:val="00B84852"/>
    <w:rsid w:val="00B85F61"/>
    <w:rsid w:val="00B863E2"/>
    <w:rsid w:val="00B8668E"/>
    <w:rsid w:val="00B866EE"/>
    <w:rsid w:val="00B8683C"/>
    <w:rsid w:val="00B86A9E"/>
    <w:rsid w:val="00B86CB2"/>
    <w:rsid w:val="00B86F6F"/>
    <w:rsid w:val="00B874C2"/>
    <w:rsid w:val="00B87B0D"/>
    <w:rsid w:val="00B90196"/>
    <w:rsid w:val="00B90AE0"/>
    <w:rsid w:val="00B90FC3"/>
    <w:rsid w:val="00B92146"/>
    <w:rsid w:val="00B922DC"/>
    <w:rsid w:val="00B9234A"/>
    <w:rsid w:val="00B92726"/>
    <w:rsid w:val="00B92E28"/>
    <w:rsid w:val="00B92F06"/>
    <w:rsid w:val="00B934F3"/>
    <w:rsid w:val="00B93FC0"/>
    <w:rsid w:val="00B944A0"/>
    <w:rsid w:val="00B94668"/>
    <w:rsid w:val="00B951F1"/>
    <w:rsid w:val="00B95361"/>
    <w:rsid w:val="00B954D7"/>
    <w:rsid w:val="00B95E90"/>
    <w:rsid w:val="00B97234"/>
    <w:rsid w:val="00B9735A"/>
    <w:rsid w:val="00B978D9"/>
    <w:rsid w:val="00BA00CB"/>
    <w:rsid w:val="00BA0492"/>
    <w:rsid w:val="00BA0869"/>
    <w:rsid w:val="00BA0B0E"/>
    <w:rsid w:val="00BA0C3E"/>
    <w:rsid w:val="00BA1E86"/>
    <w:rsid w:val="00BA2BCD"/>
    <w:rsid w:val="00BA2EED"/>
    <w:rsid w:val="00BA337E"/>
    <w:rsid w:val="00BA3476"/>
    <w:rsid w:val="00BA3CC4"/>
    <w:rsid w:val="00BA416A"/>
    <w:rsid w:val="00BA443A"/>
    <w:rsid w:val="00BA453C"/>
    <w:rsid w:val="00BA4A71"/>
    <w:rsid w:val="00BA4B0A"/>
    <w:rsid w:val="00BA5285"/>
    <w:rsid w:val="00BA54E7"/>
    <w:rsid w:val="00BA56B1"/>
    <w:rsid w:val="00BA5CC2"/>
    <w:rsid w:val="00BA62BB"/>
    <w:rsid w:val="00BA635A"/>
    <w:rsid w:val="00BA6420"/>
    <w:rsid w:val="00BA73C3"/>
    <w:rsid w:val="00BA7BB6"/>
    <w:rsid w:val="00BA7C3E"/>
    <w:rsid w:val="00BB0BF9"/>
    <w:rsid w:val="00BB1255"/>
    <w:rsid w:val="00BB125B"/>
    <w:rsid w:val="00BB25A5"/>
    <w:rsid w:val="00BB25C7"/>
    <w:rsid w:val="00BB2653"/>
    <w:rsid w:val="00BB2667"/>
    <w:rsid w:val="00BB27D4"/>
    <w:rsid w:val="00BB2911"/>
    <w:rsid w:val="00BB3D76"/>
    <w:rsid w:val="00BB4E3E"/>
    <w:rsid w:val="00BB5290"/>
    <w:rsid w:val="00BB534A"/>
    <w:rsid w:val="00BB538C"/>
    <w:rsid w:val="00BB5A5A"/>
    <w:rsid w:val="00BB5AAF"/>
    <w:rsid w:val="00BB5F52"/>
    <w:rsid w:val="00BB73C0"/>
    <w:rsid w:val="00BB761F"/>
    <w:rsid w:val="00BC00B3"/>
    <w:rsid w:val="00BC0663"/>
    <w:rsid w:val="00BC0A6A"/>
    <w:rsid w:val="00BC0FF3"/>
    <w:rsid w:val="00BC12A7"/>
    <w:rsid w:val="00BC12DC"/>
    <w:rsid w:val="00BC12F4"/>
    <w:rsid w:val="00BC1953"/>
    <w:rsid w:val="00BC1C33"/>
    <w:rsid w:val="00BC2BF0"/>
    <w:rsid w:val="00BC2DC3"/>
    <w:rsid w:val="00BC329A"/>
    <w:rsid w:val="00BC36C5"/>
    <w:rsid w:val="00BC3FC6"/>
    <w:rsid w:val="00BC4714"/>
    <w:rsid w:val="00BC4DE8"/>
    <w:rsid w:val="00BC4F64"/>
    <w:rsid w:val="00BC4F8D"/>
    <w:rsid w:val="00BC56A7"/>
    <w:rsid w:val="00BC6A5F"/>
    <w:rsid w:val="00BC6B28"/>
    <w:rsid w:val="00BC6C65"/>
    <w:rsid w:val="00BC6D52"/>
    <w:rsid w:val="00BC6EE4"/>
    <w:rsid w:val="00BC70C0"/>
    <w:rsid w:val="00BC73B9"/>
    <w:rsid w:val="00BD0108"/>
    <w:rsid w:val="00BD01EB"/>
    <w:rsid w:val="00BD01FD"/>
    <w:rsid w:val="00BD0271"/>
    <w:rsid w:val="00BD0AB7"/>
    <w:rsid w:val="00BD0EDA"/>
    <w:rsid w:val="00BD0F06"/>
    <w:rsid w:val="00BD1240"/>
    <w:rsid w:val="00BD12B5"/>
    <w:rsid w:val="00BD21B2"/>
    <w:rsid w:val="00BD2294"/>
    <w:rsid w:val="00BD30A9"/>
    <w:rsid w:val="00BD3486"/>
    <w:rsid w:val="00BD3A51"/>
    <w:rsid w:val="00BD4196"/>
    <w:rsid w:val="00BD4283"/>
    <w:rsid w:val="00BD4414"/>
    <w:rsid w:val="00BD5784"/>
    <w:rsid w:val="00BD5808"/>
    <w:rsid w:val="00BD6597"/>
    <w:rsid w:val="00BD66F0"/>
    <w:rsid w:val="00BD68AF"/>
    <w:rsid w:val="00BE0722"/>
    <w:rsid w:val="00BE1972"/>
    <w:rsid w:val="00BE1E4C"/>
    <w:rsid w:val="00BE26D0"/>
    <w:rsid w:val="00BE26DA"/>
    <w:rsid w:val="00BE2ED1"/>
    <w:rsid w:val="00BE33E6"/>
    <w:rsid w:val="00BE3C9E"/>
    <w:rsid w:val="00BE3CAA"/>
    <w:rsid w:val="00BE4A07"/>
    <w:rsid w:val="00BE4BBE"/>
    <w:rsid w:val="00BE4C7B"/>
    <w:rsid w:val="00BE4E5D"/>
    <w:rsid w:val="00BE4FAA"/>
    <w:rsid w:val="00BE5F70"/>
    <w:rsid w:val="00BE6926"/>
    <w:rsid w:val="00BE6CC0"/>
    <w:rsid w:val="00BE6F98"/>
    <w:rsid w:val="00BE7610"/>
    <w:rsid w:val="00BE7643"/>
    <w:rsid w:val="00BE7922"/>
    <w:rsid w:val="00BF009A"/>
    <w:rsid w:val="00BF0156"/>
    <w:rsid w:val="00BF04EB"/>
    <w:rsid w:val="00BF1353"/>
    <w:rsid w:val="00BF1B89"/>
    <w:rsid w:val="00BF206F"/>
    <w:rsid w:val="00BF2E13"/>
    <w:rsid w:val="00BF32C6"/>
    <w:rsid w:val="00BF3979"/>
    <w:rsid w:val="00BF3BAC"/>
    <w:rsid w:val="00BF3DF8"/>
    <w:rsid w:val="00BF4686"/>
    <w:rsid w:val="00BF4CE4"/>
    <w:rsid w:val="00BF4D24"/>
    <w:rsid w:val="00BF50D7"/>
    <w:rsid w:val="00BF5A1A"/>
    <w:rsid w:val="00BF5F08"/>
    <w:rsid w:val="00BF64BC"/>
    <w:rsid w:val="00BF6930"/>
    <w:rsid w:val="00BF69B1"/>
    <w:rsid w:val="00BF6C87"/>
    <w:rsid w:val="00BF7B0D"/>
    <w:rsid w:val="00C00447"/>
    <w:rsid w:val="00C00A3D"/>
    <w:rsid w:val="00C00C15"/>
    <w:rsid w:val="00C00D52"/>
    <w:rsid w:val="00C00FAB"/>
    <w:rsid w:val="00C01283"/>
    <w:rsid w:val="00C0131D"/>
    <w:rsid w:val="00C027A4"/>
    <w:rsid w:val="00C028AB"/>
    <w:rsid w:val="00C0302A"/>
    <w:rsid w:val="00C0389D"/>
    <w:rsid w:val="00C03B5C"/>
    <w:rsid w:val="00C04297"/>
    <w:rsid w:val="00C04433"/>
    <w:rsid w:val="00C04E97"/>
    <w:rsid w:val="00C05064"/>
    <w:rsid w:val="00C05C0F"/>
    <w:rsid w:val="00C05F1A"/>
    <w:rsid w:val="00C060C4"/>
    <w:rsid w:val="00C06BC2"/>
    <w:rsid w:val="00C07686"/>
    <w:rsid w:val="00C07C2C"/>
    <w:rsid w:val="00C108BC"/>
    <w:rsid w:val="00C10B80"/>
    <w:rsid w:val="00C10FB0"/>
    <w:rsid w:val="00C1102A"/>
    <w:rsid w:val="00C115DA"/>
    <w:rsid w:val="00C11633"/>
    <w:rsid w:val="00C116BF"/>
    <w:rsid w:val="00C11A6C"/>
    <w:rsid w:val="00C11DDD"/>
    <w:rsid w:val="00C12A3D"/>
    <w:rsid w:val="00C13D02"/>
    <w:rsid w:val="00C1415E"/>
    <w:rsid w:val="00C152FE"/>
    <w:rsid w:val="00C15573"/>
    <w:rsid w:val="00C15E56"/>
    <w:rsid w:val="00C16212"/>
    <w:rsid w:val="00C16252"/>
    <w:rsid w:val="00C16FCF"/>
    <w:rsid w:val="00C172AE"/>
    <w:rsid w:val="00C173BF"/>
    <w:rsid w:val="00C17A49"/>
    <w:rsid w:val="00C17B3B"/>
    <w:rsid w:val="00C2072E"/>
    <w:rsid w:val="00C20D55"/>
    <w:rsid w:val="00C210FF"/>
    <w:rsid w:val="00C216DD"/>
    <w:rsid w:val="00C21AEE"/>
    <w:rsid w:val="00C21CB7"/>
    <w:rsid w:val="00C21DC9"/>
    <w:rsid w:val="00C2255A"/>
    <w:rsid w:val="00C22F18"/>
    <w:rsid w:val="00C22F65"/>
    <w:rsid w:val="00C2346A"/>
    <w:rsid w:val="00C235CA"/>
    <w:rsid w:val="00C2383A"/>
    <w:rsid w:val="00C23937"/>
    <w:rsid w:val="00C23D00"/>
    <w:rsid w:val="00C24E84"/>
    <w:rsid w:val="00C25293"/>
    <w:rsid w:val="00C25464"/>
    <w:rsid w:val="00C25C94"/>
    <w:rsid w:val="00C25EBE"/>
    <w:rsid w:val="00C26598"/>
    <w:rsid w:val="00C26707"/>
    <w:rsid w:val="00C2699C"/>
    <w:rsid w:val="00C27326"/>
    <w:rsid w:val="00C27737"/>
    <w:rsid w:val="00C278CE"/>
    <w:rsid w:val="00C3081D"/>
    <w:rsid w:val="00C312D6"/>
    <w:rsid w:val="00C316FA"/>
    <w:rsid w:val="00C317BC"/>
    <w:rsid w:val="00C318C0"/>
    <w:rsid w:val="00C31B75"/>
    <w:rsid w:val="00C32120"/>
    <w:rsid w:val="00C321FC"/>
    <w:rsid w:val="00C322B8"/>
    <w:rsid w:val="00C328E5"/>
    <w:rsid w:val="00C330B0"/>
    <w:rsid w:val="00C33351"/>
    <w:rsid w:val="00C343C5"/>
    <w:rsid w:val="00C34E9F"/>
    <w:rsid w:val="00C34ED3"/>
    <w:rsid w:val="00C35109"/>
    <w:rsid w:val="00C35175"/>
    <w:rsid w:val="00C35E37"/>
    <w:rsid w:val="00C36A89"/>
    <w:rsid w:val="00C36FE3"/>
    <w:rsid w:val="00C372D6"/>
    <w:rsid w:val="00C373F9"/>
    <w:rsid w:val="00C37D1F"/>
    <w:rsid w:val="00C403BE"/>
    <w:rsid w:val="00C40630"/>
    <w:rsid w:val="00C40755"/>
    <w:rsid w:val="00C40E81"/>
    <w:rsid w:val="00C4149D"/>
    <w:rsid w:val="00C4169E"/>
    <w:rsid w:val="00C419E0"/>
    <w:rsid w:val="00C41AD2"/>
    <w:rsid w:val="00C421D8"/>
    <w:rsid w:val="00C43131"/>
    <w:rsid w:val="00C43416"/>
    <w:rsid w:val="00C43C91"/>
    <w:rsid w:val="00C43D39"/>
    <w:rsid w:val="00C43E0A"/>
    <w:rsid w:val="00C44150"/>
    <w:rsid w:val="00C44661"/>
    <w:rsid w:val="00C44C83"/>
    <w:rsid w:val="00C44F4D"/>
    <w:rsid w:val="00C464C4"/>
    <w:rsid w:val="00C4687F"/>
    <w:rsid w:val="00C46A2B"/>
    <w:rsid w:val="00C46E3F"/>
    <w:rsid w:val="00C478E3"/>
    <w:rsid w:val="00C479AE"/>
    <w:rsid w:val="00C47E16"/>
    <w:rsid w:val="00C47E20"/>
    <w:rsid w:val="00C504FC"/>
    <w:rsid w:val="00C507B5"/>
    <w:rsid w:val="00C50814"/>
    <w:rsid w:val="00C50A1B"/>
    <w:rsid w:val="00C50CBB"/>
    <w:rsid w:val="00C50E32"/>
    <w:rsid w:val="00C50ECA"/>
    <w:rsid w:val="00C51673"/>
    <w:rsid w:val="00C516C3"/>
    <w:rsid w:val="00C52381"/>
    <w:rsid w:val="00C52ECA"/>
    <w:rsid w:val="00C530E2"/>
    <w:rsid w:val="00C53BBA"/>
    <w:rsid w:val="00C53DC3"/>
    <w:rsid w:val="00C53F38"/>
    <w:rsid w:val="00C54494"/>
    <w:rsid w:val="00C5486B"/>
    <w:rsid w:val="00C54C03"/>
    <w:rsid w:val="00C55026"/>
    <w:rsid w:val="00C5505C"/>
    <w:rsid w:val="00C55263"/>
    <w:rsid w:val="00C552A3"/>
    <w:rsid w:val="00C557B2"/>
    <w:rsid w:val="00C55A8D"/>
    <w:rsid w:val="00C55AB5"/>
    <w:rsid w:val="00C55B27"/>
    <w:rsid w:val="00C55D09"/>
    <w:rsid w:val="00C55ED2"/>
    <w:rsid w:val="00C56098"/>
    <w:rsid w:val="00C56230"/>
    <w:rsid w:val="00C56999"/>
    <w:rsid w:val="00C56DC8"/>
    <w:rsid w:val="00C572E5"/>
    <w:rsid w:val="00C57431"/>
    <w:rsid w:val="00C57547"/>
    <w:rsid w:val="00C57689"/>
    <w:rsid w:val="00C57E15"/>
    <w:rsid w:val="00C6005E"/>
    <w:rsid w:val="00C602E8"/>
    <w:rsid w:val="00C60900"/>
    <w:rsid w:val="00C60DE7"/>
    <w:rsid w:val="00C60F62"/>
    <w:rsid w:val="00C60F6B"/>
    <w:rsid w:val="00C62C4F"/>
    <w:rsid w:val="00C6336C"/>
    <w:rsid w:val="00C63B64"/>
    <w:rsid w:val="00C64B2A"/>
    <w:rsid w:val="00C64BB9"/>
    <w:rsid w:val="00C651E5"/>
    <w:rsid w:val="00C6532C"/>
    <w:rsid w:val="00C6545F"/>
    <w:rsid w:val="00C655B2"/>
    <w:rsid w:val="00C659C9"/>
    <w:rsid w:val="00C659D2"/>
    <w:rsid w:val="00C65E19"/>
    <w:rsid w:val="00C65E4E"/>
    <w:rsid w:val="00C65E9E"/>
    <w:rsid w:val="00C66181"/>
    <w:rsid w:val="00C6660C"/>
    <w:rsid w:val="00C666C1"/>
    <w:rsid w:val="00C66A96"/>
    <w:rsid w:val="00C66CA1"/>
    <w:rsid w:val="00C67215"/>
    <w:rsid w:val="00C6798A"/>
    <w:rsid w:val="00C67D59"/>
    <w:rsid w:val="00C67FCF"/>
    <w:rsid w:val="00C70190"/>
    <w:rsid w:val="00C707B3"/>
    <w:rsid w:val="00C70881"/>
    <w:rsid w:val="00C70B10"/>
    <w:rsid w:val="00C70C9F"/>
    <w:rsid w:val="00C70D78"/>
    <w:rsid w:val="00C71339"/>
    <w:rsid w:val="00C71CBB"/>
    <w:rsid w:val="00C7237C"/>
    <w:rsid w:val="00C72382"/>
    <w:rsid w:val="00C72A51"/>
    <w:rsid w:val="00C72CC7"/>
    <w:rsid w:val="00C730C9"/>
    <w:rsid w:val="00C7312B"/>
    <w:rsid w:val="00C7368A"/>
    <w:rsid w:val="00C7374F"/>
    <w:rsid w:val="00C73A1B"/>
    <w:rsid w:val="00C7404F"/>
    <w:rsid w:val="00C74064"/>
    <w:rsid w:val="00C74223"/>
    <w:rsid w:val="00C743C1"/>
    <w:rsid w:val="00C7473E"/>
    <w:rsid w:val="00C74961"/>
    <w:rsid w:val="00C74D2C"/>
    <w:rsid w:val="00C74D9D"/>
    <w:rsid w:val="00C750C0"/>
    <w:rsid w:val="00C753DF"/>
    <w:rsid w:val="00C75BCE"/>
    <w:rsid w:val="00C76066"/>
    <w:rsid w:val="00C76488"/>
    <w:rsid w:val="00C76755"/>
    <w:rsid w:val="00C7702D"/>
    <w:rsid w:val="00C775D1"/>
    <w:rsid w:val="00C77700"/>
    <w:rsid w:val="00C77FCD"/>
    <w:rsid w:val="00C80779"/>
    <w:rsid w:val="00C80BEF"/>
    <w:rsid w:val="00C81171"/>
    <w:rsid w:val="00C81ACB"/>
    <w:rsid w:val="00C81E6A"/>
    <w:rsid w:val="00C82028"/>
    <w:rsid w:val="00C8207C"/>
    <w:rsid w:val="00C82FC6"/>
    <w:rsid w:val="00C83093"/>
    <w:rsid w:val="00C833C1"/>
    <w:rsid w:val="00C837AF"/>
    <w:rsid w:val="00C839CB"/>
    <w:rsid w:val="00C847DC"/>
    <w:rsid w:val="00C84872"/>
    <w:rsid w:val="00C84B67"/>
    <w:rsid w:val="00C853D5"/>
    <w:rsid w:val="00C854EF"/>
    <w:rsid w:val="00C85CFC"/>
    <w:rsid w:val="00C85D9D"/>
    <w:rsid w:val="00C8601B"/>
    <w:rsid w:val="00C860BD"/>
    <w:rsid w:val="00C864E0"/>
    <w:rsid w:val="00C86589"/>
    <w:rsid w:val="00C86689"/>
    <w:rsid w:val="00C86A66"/>
    <w:rsid w:val="00C87039"/>
    <w:rsid w:val="00C870DC"/>
    <w:rsid w:val="00C87830"/>
    <w:rsid w:val="00C87D75"/>
    <w:rsid w:val="00C90BFF"/>
    <w:rsid w:val="00C91174"/>
    <w:rsid w:val="00C911B7"/>
    <w:rsid w:val="00C91259"/>
    <w:rsid w:val="00C91411"/>
    <w:rsid w:val="00C91547"/>
    <w:rsid w:val="00C91ADB"/>
    <w:rsid w:val="00C92A9D"/>
    <w:rsid w:val="00C92AD9"/>
    <w:rsid w:val="00C92C3E"/>
    <w:rsid w:val="00C92DA6"/>
    <w:rsid w:val="00C937DA"/>
    <w:rsid w:val="00C93C59"/>
    <w:rsid w:val="00C94D0A"/>
    <w:rsid w:val="00C957F6"/>
    <w:rsid w:val="00C95923"/>
    <w:rsid w:val="00C95BF1"/>
    <w:rsid w:val="00C967E3"/>
    <w:rsid w:val="00C96997"/>
    <w:rsid w:val="00C96BC7"/>
    <w:rsid w:val="00C96E49"/>
    <w:rsid w:val="00C976DF"/>
    <w:rsid w:val="00C97701"/>
    <w:rsid w:val="00CA06CB"/>
    <w:rsid w:val="00CA0894"/>
    <w:rsid w:val="00CA0A01"/>
    <w:rsid w:val="00CA0C34"/>
    <w:rsid w:val="00CA1086"/>
    <w:rsid w:val="00CA1588"/>
    <w:rsid w:val="00CA189A"/>
    <w:rsid w:val="00CA199E"/>
    <w:rsid w:val="00CA1A95"/>
    <w:rsid w:val="00CA1BA8"/>
    <w:rsid w:val="00CA20CF"/>
    <w:rsid w:val="00CA219B"/>
    <w:rsid w:val="00CA2752"/>
    <w:rsid w:val="00CA2F35"/>
    <w:rsid w:val="00CA35D1"/>
    <w:rsid w:val="00CA37BD"/>
    <w:rsid w:val="00CA39FE"/>
    <w:rsid w:val="00CA3DBE"/>
    <w:rsid w:val="00CA414A"/>
    <w:rsid w:val="00CA46CC"/>
    <w:rsid w:val="00CA5CC0"/>
    <w:rsid w:val="00CA5DC2"/>
    <w:rsid w:val="00CA5FAE"/>
    <w:rsid w:val="00CA60A2"/>
    <w:rsid w:val="00CA6626"/>
    <w:rsid w:val="00CA6C72"/>
    <w:rsid w:val="00CA6E74"/>
    <w:rsid w:val="00CA76AD"/>
    <w:rsid w:val="00CA777A"/>
    <w:rsid w:val="00CA7CE2"/>
    <w:rsid w:val="00CB0B16"/>
    <w:rsid w:val="00CB10EA"/>
    <w:rsid w:val="00CB110F"/>
    <w:rsid w:val="00CB136F"/>
    <w:rsid w:val="00CB14E1"/>
    <w:rsid w:val="00CB3B67"/>
    <w:rsid w:val="00CB451C"/>
    <w:rsid w:val="00CB4603"/>
    <w:rsid w:val="00CB4E66"/>
    <w:rsid w:val="00CB524E"/>
    <w:rsid w:val="00CB564C"/>
    <w:rsid w:val="00CB58E4"/>
    <w:rsid w:val="00CB5AE3"/>
    <w:rsid w:val="00CB5C03"/>
    <w:rsid w:val="00CB5D6D"/>
    <w:rsid w:val="00CB5E49"/>
    <w:rsid w:val="00CB6977"/>
    <w:rsid w:val="00CB6A20"/>
    <w:rsid w:val="00CB6F8B"/>
    <w:rsid w:val="00CB73C7"/>
    <w:rsid w:val="00CB75B2"/>
    <w:rsid w:val="00CB7862"/>
    <w:rsid w:val="00CB794B"/>
    <w:rsid w:val="00CC04E6"/>
    <w:rsid w:val="00CC07AC"/>
    <w:rsid w:val="00CC080F"/>
    <w:rsid w:val="00CC1A64"/>
    <w:rsid w:val="00CC21FB"/>
    <w:rsid w:val="00CC2371"/>
    <w:rsid w:val="00CC25CC"/>
    <w:rsid w:val="00CC28A8"/>
    <w:rsid w:val="00CC2AD5"/>
    <w:rsid w:val="00CC2BB4"/>
    <w:rsid w:val="00CC2E4F"/>
    <w:rsid w:val="00CC35BA"/>
    <w:rsid w:val="00CC3B2A"/>
    <w:rsid w:val="00CC3EDE"/>
    <w:rsid w:val="00CC4402"/>
    <w:rsid w:val="00CC44DE"/>
    <w:rsid w:val="00CC479E"/>
    <w:rsid w:val="00CC47F5"/>
    <w:rsid w:val="00CC5035"/>
    <w:rsid w:val="00CC591B"/>
    <w:rsid w:val="00CC5F48"/>
    <w:rsid w:val="00CC6A67"/>
    <w:rsid w:val="00CC705B"/>
    <w:rsid w:val="00CC7602"/>
    <w:rsid w:val="00CC7DBF"/>
    <w:rsid w:val="00CC7E7B"/>
    <w:rsid w:val="00CD00DA"/>
    <w:rsid w:val="00CD0103"/>
    <w:rsid w:val="00CD0724"/>
    <w:rsid w:val="00CD073D"/>
    <w:rsid w:val="00CD0849"/>
    <w:rsid w:val="00CD12CA"/>
    <w:rsid w:val="00CD1E9B"/>
    <w:rsid w:val="00CD27B1"/>
    <w:rsid w:val="00CD3337"/>
    <w:rsid w:val="00CD335C"/>
    <w:rsid w:val="00CD39E1"/>
    <w:rsid w:val="00CD40B3"/>
    <w:rsid w:val="00CD415E"/>
    <w:rsid w:val="00CD442E"/>
    <w:rsid w:val="00CD4B53"/>
    <w:rsid w:val="00CD4B56"/>
    <w:rsid w:val="00CD4BEF"/>
    <w:rsid w:val="00CD4D62"/>
    <w:rsid w:val="00CD4E19"/>
    <w:rsid w:val="00CD5204"/>
    <w:rsid w:val="00CD53D4"/>
    <w:rsid w:val="00CD5501"/>
    <w:rsid w:val="00CD5708"/>
    <w:rsid w:val="00CD5C7C"/>
    <w:rsid w:val="00CD6193"/>
    <w:rsid w:val="00CD62C0"/>
    <w:rsid w:val="00CD63AB"/>
    <w:rsid w:val="00CD688D"/>
    <w:rsid w:val="00CD7298"/>
    <w:rsid w:val="00CD7341"/>
    <w:rsid w:val="00CD798E"/>
    <w:rsid w:val="00CE037E"/>
    <w:rsid w:val="00CE0B36"/>
    <w:rsid w:val="00CE15A3"/>
    <w:rsid w:val="00CE28FE"/>
    <w:rsid w:val="00CE3067"/>
    <w:rsid w:val="00CE3B0A"/>
    <w:rsid w:val="00CE412E"/>
    <w:rsid w:val="00CE425D"/>
    <w:rsid w:val="00CE42D5"/>
    <w:rsid w:val="00CE42DD"/>
    <w:rsid w:val="00CE4BF9"/>
    <w:rsid w:val="00CE4F9E"/>
    <w:rsid w:val="00CE4FD1"/>
    <w:rsid w:val="00CE51F7"/>
    <w:rsid w:val="00CE573C"/>
    <w:rsid w:val="00CE5D35"/>
    <w:rsid w:val="00CE5FD4"/>
    <w:rsid w:val="00CE6015"/>
    <w:rsid w:val="00CE7183"/>
    <w:rsid w:val="00CE79EB"/>
    <w:rsid w:val="00CF0DDF"/>
    <w:rsid w:val="00CF1265"/>
    <w:rsid w:val="00CF17FA"/>
    <w:rsid w:val="00CF19FC"/>
    <w:rsid w:val="00CF1AB8"/>
    <w:rsid w:val="00CF1E0F"/>
    <w:rsid w:val="00CF1EA3"/>
    <w:rsid w:val="00CF1F3B"/>
    <w:rsid w:val="00CF25D5"/>
    <w:rsid w:val="00CF2635"/>
    <w:rsid w:val="00CF27BF"/>
    <w:rsid w:val="00CF2888"/>
    <w:rsid w:val="00CF2B21"/>
    <w:rsid w:val="00CF3385"/>
    <w:rsid w:val="00CF437C"/>
    <w:rsid w:val="00CF55B8"/>
    <w:rsid w:val="00CF5B50"/>
    <w:rsid w:val="00CF6406"/>
    <w:rsid w:val="00CF648E"/>
    <w:rsid w:val="00CF7B99"/>
    <w:rsid w:val="00CF7F39"/>
    <w:rsid w:val="00CF7FA0"/>
    <w:rsid w:val="00D0027F"/>
    <w:rsid w:val="00D00E12"/>
    <w:rsid w:val="00D00F69"/>
    <w:rsid w:val="00D012ED"/>
    <w:rsid w:val="00D014F1"/>
    <w:rsid w:val="00D01D92"/>
    <w:rsid w:val="00D01F08"/>
    <w:rsid w:val="00D02BC7"/>
    <w:rsid w:val="00D03115"/>
    <w:rsid w:val="00D0398A"/>
    <w:rsid w:val="00D039AE"/>
    <w:rsid w:val="00D03CD6"/>
    <w:rsid w:val="00D040E2"/>
    <w:rsid w:val="00D04DD2"/>
    <w:rsid w:val="00D04F39"/>
    <w:rsid w:val="00D0646A"/>
    <w:rsid w:val="00D06D8F"/>
    <w:rsid w:val="00D070C8"/>
    <w:rsid w:val="00D076B1"/>
    <w:rsid w:val="00D0771D"/>
    <w:rsid w:val="00D10E6B"/>
    <w:rsid w:val="00D11562"/>
    <w:rsid w:val="00D11818"/>
    <w:rsid w:val="00D118E1"/>
    <w:rsid w:val="00D13024"/>
    <w:rsid w:val="00D13295"/>
    <w:rsid w:val="00D1361C"/>
    <w:rsid w:val="00D14015"/>
    <w:rsid w:val="00D1444A"/>
    <w:rsid w:val="00D14EC4"/>
    <w:rsid w:val="00D15122"/>
    <w:rsid w:val="00D1565F"/>
    <w:rsid w:val="00D160A5"/>
    <w:rsid w:val="00D16A64"/>
    <w:rsid w:val="00D16DE1"/>
    <w:rsid w:val="00D171D6"/>
    <w:rsid w:val="00D17285"/>
    <w:rsid w:val="00D17892"/>
    <w:rsid w:val="00D17B04"/>
    <w:rsid w:val="00D17C16"/>
    <w:rsid w:val="00D2003D"/>
    <w:rsid w:val="00D20388"/>
    <w:rsid w:val="00D205E5"/>
    <w:rsid w:val="00D20B37"/>
    <w:rsid w:val="00D20E08"/>
    <w:rsid w:val="00D214B3"/>
    <w:rsid w:val="00D218E2"/>
    <w:rsid w:val="00D21E6A"/>
    <w:rsid w:val="00D23417"/>
    <w:rsid w:val="00D241B7"/>
    <w:rsid w:val="00D252A3"/>
    <w:rsid w:val="00D253B0"/>
    <w:rsid w:val="00D25442"/>
    <w:rsid w:val="00D255A3"/>
    <w:rsid w:val="00D25AA5"/>
    <w:rsid w:val="00D25C16"/>
    <w:rsid w:val="00D26320"/>
    <w:rsid w:val="00D26B28"/>
    <w:rsid w:val="00D2780F"/>
    <w:rsid w:val="00D27DB5"/>
    <w:rsid w:val="00D309EC"/>
    <w:rsid w:val="00D31E38"/>
    <w:rsid w:val="00D31E68"/>
    <w:rsid w:val="00D32480"/>
    <w:rsid w:val="00D3267D"/>
    <w:rsid w:val="00D33525"/>
    <w:rsid w:val="00D337AB"/>
    <w:rsid w:val="00D34378"/>
    <w:rsid w:val="00D347A9"/>
    <w:rsid w:val="00D34D4F"/>
    <w:rsid w:val="00D3533A"/>
    <w:rsid w:val="00D35371"/>
    <w:rsid w:val="00D355D4"/>
    <w:rsid w:val="00D35A0D"/>
    <w:rsid w:val="00D3603D"/>
    <w:rsid w:val="00D36597"/>
    <w:rsid w:val="00D3660D"/>
    <w:rsid w:val="00D367DF"/>
    <w:rsid w:val="00D36BF4"/>
    <w:rsid w:val="00D36D4D"/>
    <w:rsid w:val="00D37287"/>
    <w:rsid w:val="00D37334"/>
    <w:rsid w:val="00D37603"/>
    <w:rsid w:val="00D37CD5"/>
    <w:rsid w:val="00D403D5"/>
    <w:rsid w:val="00D40887"/>
    <w:rsid w:val="00D41065"/>
    <w:rsid w:val="00D4118D"/>
    <w:rsid w:val="00D418A9"/>
    <w:rsid w:val="00D419D5"/>
    <w:rsid w:val="00D41F64"/>
    <w:rsid w:val="00D42129"/>
    <w:rsid w:val="00D42278"/>
    <w:rsid w:val="00D422E0"/>
    <w:rsid w:val="00D42742"/>
    <w:rsid w:val="00D43098"/>
    <w:rsid w:val="00D4319C"/>
    <w:rsid w:val="00D4462F"/>
    <w:rsid w:val="00D447FE"/>
    <w:rsid w:val="00D44CAF"/>
    <w:rsid w:val="00D45681"/>
    <w:rsid w:val="00D46020"/>
    <w:rsid w:val="00D460D3"/>
    <w:rsid w:val="00D4736E"/>
    <w:rsid w:val="00D47A1D"/>
    <w:rsid w:val="00D50558"/>
    <w:rsid w:val="00D50843"/>
    <w:rsid w:val="00D50D33"/>
    <w:rsid w:val="00D512E5"/>
    <w:rsid w:val="00D513CD"/>
    <w:rsid w:val="00D5162E"/>
    <w:rsid w:val="00D5206C"/>
    <w:rsid w:val="00D520FD"/>
    <w:rsid w:val="00D525FF"/>
    <w:rsid w:val="00D52ABA"/>
    <w:rsid w:val="00D5338B"/>
    <w:rsid w:val="00D5359A"/>
    <w:rsid w:val="00D53657"/>
    <w:rsid w:val="00D541B0"/>
    <w:rsid w:val="00D55458"/>
    <w:rsid w:val="00D55A62"/>
    <w:rsid w:val="00D55B2E"/>
    <w:rsid w:val="00D55DCC"/>
    <w:rsid w:val="00D564A7"/>
    <w:rsid w:val="00D5686F"/>
    <w:rsid w:val="00D56CE0"/>
    <w:rsid w:val="00D57107"/>
    <w:rsid w:val="00D576E7"/>
    <w:rsid w:val="00D605DD"/>
    <w:rsid w:val="00D605E3"/>
    <w:rsid w:val="00D6135C"/>
    <w:rsid w:val="00D6152F"/>
    <w:rsid w:val="00D61B7A"/>
    <w:rsid w:val="00D63033"/>
    <w:rsid w:val="00D632DD"/>
    <w:rsid w:val="00D63852"/>
    <w:rsid w:val="00D64379"/>
    <w:rsid w:val="00D645A3"/>
    <w:rsid w:val="00D6485A"/>
    <w:rsid w:val="00D64A20"/>
    <w:rsid w:val="00D64E37"/>
    <w:rsid w:val="00D64E47"/>
    <w:rsid w:val="00D653D5"/>
    <w:rsid w:val="00D65409"/>
    <w:rsid w:val="00D66103"/>
    <w:rsid w:val="00D66A04"/>
    <w:rsid w:val="00D66F0D"/>
    <w:rsid w:val="00D66F1A"/>
    <w:rsid w:val="00D67373"/>
    <w:rsid w:val="00D67BFD"/>
    <w:rsid w:val="00D70269"/>
    <w:rsid w:val="00D702F8"/>
    <w:rsid w:val="00D70BD5"/>
    <w:rsid w:val="00D71263"/>
    <w:rsid w:val="00D714C3"/>
    <w:rsid w:val="00D71596"/>
    <w:rsid w:val="00D71C90"/>
    <w:rsid w:val="00D71FA8"/>
    <w:rsid w:val="00D7217E"/>
    <w:rsid w:val="00D72210"/>
    <w:rsid w:val="00D72217"/>
    <w:rsid w:val="00D72311"/>
    <w:rsid w:val="00D7280F"/>
    <w:rsid w:val="00D72A8F"/>
    <w:rsid w:val="00D72C43"/>
    <w:rsid w:val="00D7303F"/>
    <w:rsid w:val="00D73678"/>
    <w:rsid w:val="00D73AE9"/>
    <w:rsid w:val="00D740E8"/>
    <w:rsid w:val="00D7428B"/>
    <w:rsid w:val="00D7449B"/>
    <w:rsid w:val="00D74C1C"/>
    <w:rsid w:val="00D74D61"/>
    <w:rsid w:val="00D74F38"/>
    <w:rsid w:val="00D75685"/>
    <w:rsid w:val="00D75BFB"/>
    <w:rsid w:val="00D7615E"/>
    <w:rsid w:val="00D7643B"/>
    <w:rsid w:val="00D7668D"/>
    <w:rsid w:val="00D774E7"/>
    <w:rsid w:val="00D7754A"/>
    <w:rsid w:val="00D776F0"/>
    <w:rsid w:val="00D77CAD"/>
    <w:rsid w:val="00D80121"/>
    <w:rsid w:val="00D80535"/>
    <w:rsid w:val="00D805B5"/>
    <w:rsid w:val="00D805F4"/>
    <w:rsid w:val="00D807EB"/>
    <w:rsid w:val="00D8176F"/>
    <w:rsid w:val="00D81C98"/>
    <w:rsid w:val="00D81F5A"/>
    <w:rsid w:val="00D822E5"/>
    <w:rsid w:val="00D8231B"/>
    <w:rsid w:val="00D829F9"/>
    <w:rsid w:val="00D83595"/>
    <w:rsid w:val="00D83621"/>
    <w:rsid w:val="00D83823"/>
    <w:rsid w:val="00D840E6"/>
    <w:rsid w:val="00D84528"/>
    <w:rsid w:val="00D84F31"/>
    <w:rsid w:val="00D851EE"/>
    <w:rsid w:val="00D856F9"/>
    <w:rsid w:val="00D86A85"/>
    <w:rsid w:val="00D86E1C"/>
    <w:rsid w:val="00D877C1"/>
    <w:rsid w:val="00D87AEC"/>
    <w:rsid w:val="00D87C50"/>
    <w:rsid w:val="00D903B3"/>
    <w:rsid w:val="00D90A45"/>
    <w:rsid w:val="00D90ADA"/>
    <w:rsid w:val="00D91400"/>
    <w:rsid w:val="00D91B26"/>
    <w:rsid w:val="00D91FB8"/>
    <w:rsid w:val="00D925A6"/>
    <w:rsid w:val="00D92B25"/>
    <w:rsid w:val="00D92C25"/>
    <w:rsid w:val="00D93206"/>
    <w:rsid w:val="00D93AD0"/>
    <w:rsid w:val="00D93DAC"/>
    <w:rsid w:val="00D941A6"/>
    <w:rsid w:val="00D9433A"/>
    <w:rsid w:val="00D94440"/>
    <w:rsid w:val="00D950DB"/>
    <w:rsid w:val="00D95F03"/>
    <w:rsid w:val="00D96364"/>
    <w:rsid w:val="00D96544"/>
    <w:rsid w:val="00D96652"/>
    <w:rsid w:val="00D96F47"/>
    <w:rsid w:val="00D9768F"/>
    <w:rsid w:val="00DA007B"/>
    <w:rsid w:val="00DA0495"/>
    <w:rsid w:val="00DA04B9"/>
    <w:rsid w:val="00DA12EA"/>
    <w:rsid w:val="00DA2141"/>
    <w:rsid w:val="00DA2259"/>
    <w:rsid w:val="00DA2CCA"/>
    <w:rsid w:val="00DA32AF"/>
    <w:rsid w:val="00DA3339"/>
    <w:rsid w:val="00DA3357"/>
    <w:rsid w:val="00DA348E"/>
    <w:rsid w:val="00DA34E6"/>
    <w:rsid w:val="00DA43B1"/>
    <w:rsid w:val="00DA44A1"/>
    <w:rsid w:val="00DA48A6"/>
    <w:rsid w:val="00DA49CA"/>
    <w:rsid w:val="00DA59D6"/>
    <w:rsid w:val="00DA5E1A"/>
    <w:rsid w:val="00DA65F4"/>
    <w:rsid w:val="00DA7324"/>
    <w:rsid w:val="00DA76C7"/>
    <w:rsid w:val="00DA7826"/>
    <w:rsid w:val="00DA7FA0"/>
    <w:rsid w:val="00DB0223"/>
    <w:rsid w:val="00DB1159"/>
    <w:rsid w:val="00DB1161"/>
    <w:rsid w:val="00DB11E7"/>
    <w:rsid w:val="00DB19EE"/>
    <w:rsid w:val="00DB1FBC"/>
    <w:rsid w:val="00DB2110"/>
    <w:rsid w:val="00DB235F"/>
    <w:rsid w:val="00DB327A"/>
    <w:rsid w:val="00DB3689"/>
    <w:rsid w:val="00DB3B69"/>
    <w:rsid w:val="00DB3D15"/>
    <w:rsid w:val="00DB3ED7"/>
    <w:rsid w:val="00DB405C"/>
    <w:rsid w:val="00DB4085"/>
    <w:rsid w:val="00DB4730"/>
    <w:rsid w:val="00DB474F"/>
    <w:rsid w:val="00DB4808"/>
    <w:rsid w:val="00DB4AB6"/>
    <w:rsid w:val="00DB4F33"/>
    <w:rsid w:val="00DB59DF"/>
    <w:rsid w:val="00DB5AEE"/>
    <w:rsid w:val="00DB5D39"/>
    <w:rsid w:val="00DB5E62"/>
    <w:rsid w:val="00DB6336"/>
    <w:rsid w:val="00DB6713"/>
    <w:rsid w:val="00DB737A"/>
    <w:rsid w:val="00DB7433"/>
    <w:rsid w:val="00DC0B8E"/>
    <w:rsid w:val="00DC0FC0"/>
    <w:rsid w:val="00DC151D"/>
    <w:rsid w:val="00DC1C30"/>
    <w:rsid w:val="00DC243F"/>
    <w:rsid w:val="00DC25A3"/>
    <w:rsid w:val="00DC2A46"/>
    <w:rsid w:val="00DC2B37"/>
    <w:rsid w:val="00DC2D7F"/>
    <w:rsid w:val="00DC2F88"/>
    <w:rsid w:val="00DC3274"/>
    <w:rsid w:val="00DC38BB"/>
    <w:rsid w:val="00DC3B91"/>
    <w:rsid w:val="00DC3DAF"/>
    <w:rsid w:val="00DC3F1C"/>
    <w:rsid w:val="00DC3F36"/>
    <w:rsid w:val="00DC3FC6"/>
    <w:rsid w:val="00DC49CE"/>
    <w:rsid w:val="00DC5214"/>
    <w:rsid w:val="00DC556A"/>
    <w:rsid w:val="00DC5EDA"/>
    <w:rsid w:val="00DC6072"/>
    <w:rsid w:val="00DC639B"/>
    <w:rsid w:val="00DC7F87"/>
    <w:rsid w:val="00DD00F3"/>
    <w:rsid w:val="00DD0595"/>
    <w:rsid w:val="00DD0C47"/>
    <w:rsid w:val="00DD10DB"/>
    <w:rsid w:val="00DD1D7B"/>
    <w:rsid w:val="00DD1E0C"/>
    <w:rsid w:val="00DD1F12"/>
    <w:rsid w:val="00DD221A"/>
    <w:rsid w:val="00DD2737"/>
    <w:rsid w:val="00DD2C14"/>
    <w:rsid w:val="00DD2D66"/>
    <w:rsid w:val="00DD3AA3"/>
    <w:rsid w:val="00DD3ABB"/>
    <w:rsid w:val="00DD3BAE"/>
    <w:rsid w:val="00DD3D72"/>
    <w:rsid w:val="00DD3F0A"/>
    <w:rsid w:val="00DD41ED"/>
    <w:rsid w:val="00DD43D7"/>
    <w:rsid w:val="00DD55D3"/>
    <w:rsid w:val="00DD5B7C"/>
    <w:rsid w:val="00DD5CF7"/>
    <w:rsid w:val="00DD5E09"/>
    <w:rsid w:val="00DD5E7C"/>
    <w:rsid w:val="00DD7875"/>
    <w:rsid w:val="00DD79FB"/>
    <w:rsid w:val="00DD7D30"/>
    <w:rsid w:val="00DE06CD"/>
    <w:rsid w:val="00DE1149"/>
    <w:rsid w:val="00DE116D"/>
    <w:rsid w:val="00DE15F1"/>
    <w:rsid w:val="00DE1691"/>
    <w:rsid w:val="00DE272D"/>
    <w:rsid w:val="00DE2BB1"/>
    <w:rsid w:val="00DE2D6F"/>
    <w:rsid w:val="00DE2DD2"/>
    <w:rsid w:val="00DE319B"/>
    <w:rsid w:val="00DE3262"/>
    <w:rsid w:val="00DE3AAD"/>
    <w:rsid w:val="00DE414B"/>
    <w:rsid w:val="00DE50B4"/>
    <w:rsid w:val="00DE5180"/>
    <w:rsid w:val="00DE5541"/>
    <w:rsid w:val="00DE5702"/>
    <w:rsid w:val="00DE583B"/>
    <w:rsid w:val="00DE58BE"/>
    <w:rsid w:val="00DE5DDE"/>
    <w:rsid w:val="00DE6564"/>
    <w:rsid w:val="00DE6B48"/>
    <w:rsid w:val="00DE6B5A"/>
    <w:rsid w:val="00DE7534"/>
    <w:rsid w:val="00DE76F6"/>
    <w:rsid w:val="00DE789D"/>
    <w:rsid w:val="00DE7996"/>
    <w:rsid w:val="00DF00ED"/>
    <w:rsid w:val="00DF018A"/>
    <w:rsid w:val="00DF0379"/>
    <w:rsid w:val="00DF0AC0"/>
    <w:rsid w:val="00DF0E49"/>
    <w:rsid w:val="00DF1049"/>
    <w:rsid w:val="00DF11D7"/>
    <w:rsid w:val="00DF1892"/>
    <w:rsid w:val="00DF18A4"/>
    <w:rsid w:val="00DF2140"/>
    <w:rsid w:val="00DF21F4"/>
    <w:rsid w:val="00DF2624"/>
    <w:rsid w:val="00DF306F"/>
    <w:rsid w:val="00DF35E0"/>
    <w:rsid w:val="00DF3893"/>
    <w:rsid w:val="00DF4045"/>
    <w:rsid w:val="00DF449C"/>
    <w:rsid w:val="00DF49CC"/>
    <w:rsid w:val="00DF4C4C"/>
    <w:rsid w:val="00DF4EB7"/>
    <w:rsid w:val="00DF4F71"/>
    <w:rsid w:val="00DF579F"/>
    <w:rsid w:val="00DF5DCC"/>
    <w:rsid w:val="00DF5E24"/>
    <w:rsid w:val="00DF62A0"/>
    <w:rsid w:val="00DF6511"/>
    <w:rsid w:val="00DF6BB2"/>
    <w:rsid w:val="00DF71B7"/>
    <w:rsid w:val="00DF742D"/>
    <w:rsid w:val="00E003FC"/>
    <w:rsid w:val="00E0041A"/>
    <w:rsid w:val="00E00506"/>
    <w:rsid w:val="00E005AE"/>
    <w:rsid w:val="00E007F1"/>
    <w:rsid w:val="00E009BC"/>
    <w:rsid w:val="00E01089"/>
    <w:rsid w:val="00E01705"/>
    <w:rsid w:val="00E01B7C"/>
    <w:rsid w:val="00E01BCF"/>
    <w:rsid w:val="00E02966"/>
    <w:rsid w:val="00E0347D"/>
    <w:rsid w:val="00E03644"/>
    <w:rsid w:val="00E039DC"/>
    <w:rsid w:val="00E03BD2"/>
    <w:rsid w:val="00E04064"/>
    <w:rsid w:val="00E04608"/>
    <w:rsid w:val="00E04643"/>
    <w:rsid w:val="00E04A5D"/>
    <w:rsid w:val="00E04D7A"/>
    <w:rsid w:val="00E04E52"/>
    <w:rsid w:val="00E05180"/>
    <w:rsid w:val="00E051A9"/>
    <w:rsid w:val="00E05209"/>
    <w:rsid w:val="00E056CE"/>
    <w:rsid w:val="00E05B63"/>
    <w:rsid w:val="00E05EDF"/>
    <w:rsid w:val="00E066B5"/>
    <w:rsid w:val="00E06ADA"/>
    <w:rsid w:val="00E07A00"/>
    <w:rsid w:val="00E10901"/>
    <w:rsid w:val="00E10981"/>
    <w:rsid w:val="00E10F9C"/>
    <w:rsid w:val="00E110D9"/>
    <w:rsid w:val="00E1126C"/>
    <w:rsid w:val="00E11478"/>
    <w:rsid w:val="00E117B9"/>
    <w:rsid w:val="00E118DE"/>
    <w:rsid w:val="00E11B23"/>
    <w:rsid w:val="00E11E0B"/>
    <w:rsid w:val="00E12180"/>
    <w:rsid w:val="00E12348"/>
    <w:rsid w:val="00E12A07"/>
    <w:rsid w:val="00E12FA2"/>
    <w:rsid w:val="00E130D6"/>
    <w:rsid w:val="00E13361"/>
    <w:rsid w:val="00E134F2"/>
    <w:rsid w:val="00E13CC8"/>
    <w:rsid w:val="00E13EFC"/>
    <w:rsid w:val="00E140B3"/>
    <w:rsid w:val="00E145B9"/>
    <w:rsid w:val="00E147B0"/>
    <w:rsid w:val="00E14876"/>
    <w:rsid w:val="00E14887"/>
    <w:rsid w:val="00E14B70"/>
    <w:rsid w:val="00E14FDD"/>
    <w:rsid w:val="00E152FE"/>
    <w:rsid w:val="00E156CE"/>
    <w:rsid w:val="00E16281"/>
    <w:rsid w:val="00E164EA"/>
    <w:rsid w:val="00E168AA"/>
    <w:rsid w:val="00E16DE3"/>
    <w:rsid w:val="00E174FF"/>
    <w:rsid w:val="00E17551"/>
    <w:rsid w:val="00E17C2C"/>
    <w:rsid w:val="00E2051A"/>
    <w:rsid w:val="00E2081B"/>
    <w:rsid w:val="00E2114F"/>
    <w:rsid w:val="00E21603"/>
    <w:rsid w:val="00E21A60"/>
    <w:rsid w:val="00E21CB7"/>
    <w:rsid w:val="00E220C0"/>
    <w:rsid w:val="00E22270"/>
    <w:rsid w:val="00E223A0"/>
    <w:rsid w:val="00E22C45"/>
    <w:rsid w:val="00E22CEF"/>
    <w:rsid w:val="00E23F41"/>
    <w:rsid w:val="00E242D2"/>
    <w:rsid w:val="00E2461E"/>
    <w:rsid w:val="00E24B87"/>
    <w:rsid w:val="00E24E0C"/>
    <w:rsid w:val="00E251A4"/>
    <w:rsid w:val="00E25438"/>
    <w:rsid w:val="00E25698"/>
    <w:rsid w:val="00E25739"/>
    <w:rsid w:val="00E25779"/>
    <w:rsid w:val="00E258C9"/>
    <w:rsid w:val="00E25C71"/>
    <w:rsid w:val="00E25EFA"/>
    <w:rsid w:val="00E262B9"/>
    <w:rsid w:val="00E26BE2"/>
    <w:rsid w:val="00E26C99"/>
    <w:rsid w:val="00E26CE5"/>
    <w:rsid w:val="00E26D00"/>
    <w:rsid w:val="00E26E8F"/>
    <w:rsid w:val="00E2732C"/>
    <w:rsid w:val="00E2733B"/>
    <w:rsid w:val="00E27480"/>
    <w:rsid w:val="00E275AA"/>
    <w:rsid w:val="00E27970"/>
    <w:rsid w:val="00E279BA"/>
    <w:rsid w:val="00E27B4F"/>
    <w:rsid w:val="00E30376"/>
    <w:rsid w:val="00E30420"/>
    <w:rsid w:val="00E30620"/>
    <w:rsid w:val="00E30BF8"/>
    <w:rsid w:val="00E311D8"/>
    <w:rsid w:val="00E31419"/>
    <w:rsid w:val="00E3225C"/>
    <w:rsid w:val="00E32823"/>
    <w:rsid w:val="00E328D8"/>
    <w:rsid w:val="00E32F26"/>
    <w:rsid w:val="00E3342B"/>
    <w:rsid w:val="00E334FF"/>
    <w:rsid w:val="00E337AC"/>
    <w:rsid w:val="00E338D5"/>
    <w:rsid w:val="00E3392E"/>
    <w:rsid w:val="00E33D56"/>
    <w:rsid w:val="00E34741"/>
    <w:rsid w:val="00E35365"/>
    <w:rsid w:val="00E35768"/>
    <w:rsid w:val="00E35BEF"/>
    <w:rsid w:val="00E363BD"/>
    <w:rsid w:val="00E366EA"/>
    <w:rsid w:val="00E36B80"/>
    <w:rsid w:val="00E36BB3"/>
    <w:rsid w:val="00E37875"/>
    <w:rsid w:val="00E37914"/>
    <w:rsid w:val="00E40497"/>
    <w:rsid w:val="00E40584"/>
    <w:rsid w:val="00E40649"/>
    <w:rsid w:val="00E40A7A"/>
    <w:rsid w:val="00E4104F"/>
    <w:rsid w:val="00E41509"/>
    <w:rsid w:val="00E41850"/>
    <w:rsid w:val="00E41A14"/>
    <w:rsid w:val="00E42585"/>
    <w:rsid w:val="00E43D90"/>
    <w:rsid w:val="00E451A9"/>
    <w:rsid w:val="00E4525A"/>
    <w:rsid w:val="00E45310"/>
    <w:rsid w:val="00E4547D"/>
    <w:rsid w:val="00E45A38"/>
    <w:rsid w:val="00E45BC2"/>
    <w:rsid w:val="00E45DE0"/>
    <w:rsid w:val="00E46BDB"/>
    <w:rsid w:val="00E478F7"/>
    <w:rsid w:val="00E478FD"/>
    <w:rsid w:val="00E47AD5"/>
    <w:rsid w:val="00E5078E"/>
    <w:rsid w:val="00E50DBA"/>
    <w:rsid w:val="00E50E78"/>
    <w:rsid w:val="00E51128"/>
    <w:rsid w:val="00E51564"/>
    <w:rsid w:val="00E51648"/>
    <w:rsid w:val="00E51769"/>
    <w:rsid w:val="00E52538"/>
    <w:rsid w:val="00E52EDC"/>
    <w:rsid w:val="00E52FF0"/>
    <w:rsid w:val="00E540D2"/>
    <w:rsid w:val="00E541E2"/>
    <w:rsid w:val="00E54225"/>
    <w:rsid w:val="00E54CD7"/>
    <w:rsid w:val="00E55CCA"/>
    <w:rsid w:val="00E56DF7"/>
    <w:rsid w:val="00E572C2"/>
    <w:rsid w:val="00E5765F"/>
    <w:rsid w:val="00E57E52"/>
    <w:rsid w:val="00E57F1E"/>
    <w:rsid w:val="00E601DB"/>
    <w:rsid w:val="00E60632"/>
    <w:rsid w:val="00E606CA"/>
    <w:rsid w:val="00E60FCE"/>
    <w:rsid w:val="00E61CD2"/>
    <w:rsid w:val="00E62024"/>
    <w:rsid w:val="00E622D9"/>
    <w:rsid w:val="00E623AF"/>
    <w:rsid w:val="00E6249C"/>
    <w:rsid w:val="00E625D4"/>
    <w:rsid w:val="00E63C99"/>
    <w:rsid w:val="00E63E76"/>
    <w:rsid w:val="00E64EC4"/>
    <w:rsid w:val="00E64EF9"/>
    <w:rsid w:val="00E64FCD"/>
    <w:rsid w:val="00E64FF4"/>
    <w:rsid w:val="00E65461"/>
    <w:rsid w:val="00E65552"/>
    <w:rsid w:val="00E65567"/>
    <w:rsid w:val="00E65916"/>
    <w:rsid w:val="00E65C79"/>
    <w:rsid w:val="00E65E00"/>
    <w:rsid w:val="00E65E41"/>
    <w:rsid w:val="00E6641B"/>
    <w:rsid w:val="00E66450"/>
    <w:rsid w:val="00E66FC2"/>
    <w:rsid w:val="00E677A6"/>
    <w:rsid w:val="00E70787"/>
    <w:rsid w:val="00E714F0"/>
    <w:rsid w:val="00E71696"/>
    <w:rsid w:val="00E71B49"/>
    <w:rsid w:val="00E72593"/>
    <w:rsid w:val="00E72F09"/>
    <w:rsid w:val="00E73844"/>
    <w:rsid w:val="00E73AD9"/>
    <w:rsid w:val="00E74099"/>
    <w:rsid w:val="00E75117"/>
    <w:rsid w:val="00E755F3"/>
    <w:rsid w:val="00E75B4B"/>
    <w:rsid w:val="00E75EBF"/>
    <w:rsid w:val="00E7631E"/>
    <w:rsid w:val="00E76D29"/>
    <w:rsid w:val="00E77270"/>
    <w:rsid w:val="00E779B0"/>
    <w:rsid w:val="00E80179"/>
    <w:rsid w:val="00E80253"/>
    <w:rsid w:val="00E80993"/>
    <w:rsid w:val="00E80A5A"/>
    <w:rsid w:val="00E80B7A"/>
    <w:rsid w:val="00E80E7E"/>
    <w:rsid w:val="00E8142A"/>
    <w:rsid w:val="00E81841"/>
    <w:rsid w:val="00E81A69"/>
    <w:rsid w:val="00E82DC5"/>
    <w:rsid w:val="00E8329D"/>
    <w:rsid w:val="00E84782"/>
    <w:rsid w:val="00E8486C"/>
    <w:rsid w:val="00E84902"/>
    <w:rsid w:val="00E84937"/>
    <w:rsid w:val="00E84C91"/>
    <w:rsid w:val="00E8505C"/>
    <w:rsid w:val="00E85336"/>
    <w:rsid w:val="00E853F3"/>
    <w:rsid w:val="00E85462"/>
    <w:rsid w:val="00E861E5"/>
    <w:rsid w:val="00E86B0D"/>
    <w:rsid w:val="00E86DF3"/>
    <w:rsid w:val="00E875F1"/>
    <w:rsid w:val="00E87DCE"/>
    <w:rsid w:val="00E907AA"/>
    <w:rsid w:val="00E90FBE"/>
    <w:rsid w:val="00E9105D"/>
    <w:rsid w:val="00E910A1"/>
    <w:rsid w:val="00E910C1"/>
    <w:rsid w:val="00E91491"/>
    <w:rsid w:val="00E9200D"/>
    <w:rsid w:val="00E92107"/>
    <w:rsid w:val="00E92108"/>
    <w:rsid w:val="00E921B3"/>
    <w:rsid w:val="00E9278F"/>
    <w:rsid w:val="00E93A53"/>
    <w:rsid w:val="00E94E4E"/>
    <w:rsid w:val="00E95981"/>
    <w:rsid w:val="00E95CE0"/>
    <w:rsid w:val="00E964E8"/>
    <w:rsid w:val="00E96907"/>
    <w:rsid w:val="00E96CEB"/>
    <w:rsid w:val="00E97661"/>
    <w:rsid w:val="00E976E6"/>
    <w:rsid w:val="00E97AA1"/>
    <w:rsid w:val="00EA0675"/>
    <w:rsid w:val="00EA09A9"/>
    <w:rsid w:val="00EA1E53"/>
    <w:rsid w:val="00EA1FD6"/>
    <w:rsid w:val="00EA265C"/>
    <w:rsid w:val="00EA2CED"/>
    <w:rsid w:val="00EA2CF6"/>
    <w:rsid w:val="00EA2F69"/>
    <w:rsid w:val="00EA368F"/>
    <w:rsid w:val="00EA4123"/>
    <w:rsid w:val="00EA423E"/>
    <w:rsid w:val="00EA445A"/>
    <w:rsid w:val="00EA484B"/>
    <w:rsid w:val="00EA499F"/>
    <w:rsid w:val="00EA514A"/>
    <w:rsid w:val="00EA52BC"/>
    <w:rsid w:val="00EA5BA9"/>
    <w:rsid w:val="00EA5C6B"/>
    <w:rsid w:val="00EA5DC3"/>
    <w:rsid w:val="00EA6103"/>
    <w:rsid w:val="00EA636C"/>
    <w:rsid w:val="00EA74B3"/>
    <w:rsid w:val="00EA759C"/>
    <w:rsid w:val="00EA7955"/>
    <w:rsid w:val="00EA79A3"/>
    <w:rsid w:val="00EA7C0D"/>
    <w:rsid w:val="00EB0E6E"/>
    <w:rsid w:val="00EB15CB"/>
    <w:rsid w:val="00EB1AD9"/>
    <w:rsid w:val="00EB2D78"/>
    <w:rsid w:val="00EB2DAC"/>
    <w:rsid w:val="00EB2E2D"/>
    <w:rsid w:val="00EB40B0"/>
    <w:rsid w:val="00EB40C3"/>
    <w:rsid w:val="00EB4C13"/>
    <w:rsid w:val="00EB4F42"/>
    <w:rsid w:val="00EB50F3"/>
    <w:rsid w:val="00EB57C7"/>
    <w:rsid w:val="00EB657E"/>
    <w:rsid w:val="00EB6C55"/>
    <w:rsid w:val="00EB71B0"/>
    <w:rsid w:val="00EB7FF3"/>
    <w:rsid w:val="00EC01DF"/>
    <w:rsid w:val="00EC03C0"/>
    <w:rsid w:val="00EC0603"/>
    <w:rsid w:val="00EC0DCF"/>
    <w:rsid w:val="00EC14E5"/>
    <w:rsid w:val="00EC16CB"/>
    <w:rsid w:val="00EC1C1D"/>
    <w:rsid w:val="00EC23B1"/>
    <w:rsid w:val="00EC24BF"/>
    <w:rsid w:val="00EC3619"/>
    <w:rsid w:val="00EC36AF"/>
    <w:rsid w:val="00EC3A6B"/>
    <w:rsid w:val="00EC3D32"/>
    <w:rsid w:val="00EC580F"/>
    <w:rsid w:val="00EC58B0"/>
    <w:rsid w:val="00EC5C6F"/>
    <w:rsid w:val="00EC5F69"/>
    <w:rsid w:val="00EC61B2"/>
    <w:rsid w:val="00EC68AF"/>
    <w:rsid w:val="00EC71F3"/>
    <w:rsid w:val="00EC771D"/>
    <w:rsid w:val="00EC7724"/>
    <w:rsid w:val="00ED0306"/>
    <w:rsid w:val="00ED10B6"/>
    <w:rsid w:val="00ED14DD"/>
    <w:rsid w:val="00ED169E"/>
    <w:rsid w:val="00ED1BAB"/>
    <w:rsid w:val="00ED2026"/>
    <w:rsid w:val="00ED2413"/>
    <w:rsid w:val="00ED25C9"/>
    <w:rsid w:val="00ED261B"/>
    <w:rsid w:val="00ED3070"/>
    <w:rsid w:val="00ED3F89"/>
    <w:rsid w:val="00ED4091"/>
    <w:rsid w:val="00ED46E8"/>
    <w:rsid w:val="00ED4E0E"/>
    <w:rsid w:val="00ED4FF1"/>
    <w:rsid w:val="00ED514B"/>
    <w:rsid w:val="00ED5DC8"/>
    <w:rsid w:val="00ED5EF1"/>
    <w:rsid w:val="00ED66D6"/>
    <w:rsid w:val="00ED6D78"/>
    <w:rsid w:val="00ED71E2"/>
    <w:rsid w:val="00ED74F5"/>
    <w:rsid w:val="00ED75E1"/>
    <w:rsid w:val="00ED7F8E"/>
    <w:rsid w:val="00EE0085"/>
    <w:rsid w:val="00EE03A2"/>
    <w:rsid w:val="00EE05E8"/>
    <w:rsid w:val="00EE0799"/>
    <w:rsid w:val="00EE08E2"/>
    <w:rsid w:val="00EE1A66"/>
    <w:rsid w:val="00EE2FB8"/>
    <w:rsid w:val="00EE42B9"/>
    <w:rsid w:val="00EE43E4"/>
    <w:rsid w:val="00EE4913"/>
    <w:rsid w:val="00EE58D1"/>
    <w:rsid w:val="00EE5CF2"/>
    <w:rsid w:val="00EE5EEB"/>
    <w:rsid w:val="00EE6B60"/>
    <w:rsid w:val="00EE6DB0"/>
    <w:rsid w:val="00EE78A9"/>
    <w:rsid w:val="00EE7E30"/>
    <w:rsid w:val="00EE7EB2"/>
    <w:rsid w:val="00EF0816"/>
    <w:rsid w:val="00EF1176"/>
    <w:rsid w:val="00EF1433"/>
    <w:rsid w:val="00EF1C5F"/>
    <w:rsid w:val="00EF2162"/>
    <w:rsid w:val="00EF21A4"/>
    <w:rsid w:val="00EF21EE"/>
    <w:rsid w:val="00EF230B"/>
    <w:rsid w:val="00EF3228"/>
    <w:rsid w:val="00EF336D"/>
    <w:rsid w:val="00EF34E6"/>
    <w:rsid w:val="00EF36C5"/>
    <w:rsid w:val="00EF3A72"/>
    <w:rsid w:val="00EF3D16"/>
    <w:rsid w:val="00EF4EE7"/>
    <w:rsid w:val="00EF535B"/>
    <w:rsid w:val="00EF53A1"/>
    <w:rsid w:val="00EF56E2"/>
    <w:rsid w:val="00EF62E4"/>
    <w:rsid w:val="00EF78B6"/>
    <w:rsid w:val="00EF7C60"/>
    <w:rsid w:val="00EF7E2D"/>
    <w:rsid w:val="00F001BF"/>
    <w:rsid w:val="00F002B6"/>
    <w:rsid w:val="00F002CF"/>
    <w:rsid w:val="00F00885"/>
    <w:rsid w:val="00F00900"/>
    <w:rsid w:val="00F00A27"/>
    <w:rsid w:val="00F00B39"/>
    <w:rsid w:val="00F00FB7"/>
    <w:rsid w:val="00F01A68"/>
    <w:rsid w:val="00F02248"/>
    <w:rsid w:val="00F0229C"/>
    <w:rsid w:val="00F024DF"/>
    <w:rsid w:val="00F031FB"/>
    <w:rsid w:val="00F039C5"/>
    <w:rsid w:val="00F03BC1"/>
    <w:rsid w:val="00F03E3A"/>
    <w:rsid w:val="00F03E4A"/>
    <w:rsid w:val="00F041D4"/>
    <w:rsid w:val="00F047C8"/>
    <w:rsid w:val="00F0492F"/>
    <w:rsid w:val="00F04D05"/>
    <w:rsid w:val="00F059CB"/>
    <w:rsid w:val="00F05BCB"/>
    <w:rsid w:val="00F05E3D"/>
    <w:rsid w:val="00F06035"/>
    <w:rsid w:val="00F0624D"/>
    <w:rsid w:val="00F068E8"/>
    <w:rsid w:val="00F07101"/>
    <w:rsid w:val="00F07268"/>
    <w:rsid w:val="00F075C5"/>
    <w:rsid w:val="00F07A08"/>
    <w:rsid w:val="00F07C04"/>
    <w:rsid w:val="00F106ED"/>
    <w:rsid w:val="00F10A46"/>
    <w:rsid w:val="00F10DAD"/>
    <w:rsid w:val="00F1162C"/>
    <w:rsid w:val="00F116C7"/>
    <w:rsid w:val="00F12086"/>
    <w:rsid w:val="00F1290F"/>
    <w:rsid w:val="00F12DD8"/>
    <w:rsid w:val="00F12E1B"/>
    <w:rsid w:val="00F12FBB"/>
    <w:rsid w:val="00F13673"/>
    <w:rsid w:val="00F143BF"/>
    <w:rsid w:val="00F14BF2"/>
    <w:rsid w:val="00F14F39"/>
    <w:rsid w:val="00F15754"/>
    <w:rsid w:val="00F15FEA"/>
    <w:rsid w:val="00F1619F"/>
    <w:rsid w:val="00F167EA"/>
    <w:rsid w:val="00F16D98"/>
    <w:rsid w:val="00F175CB"/>
    <w:rsid w:val="00F206BC"/>
    <w:rsid w:val="00F207F6"/>
    <w:rsid w:val="00F20878"/>
    <w:rsid w:val="00F210EE"/>
    <w:rsid w:val="00F21562"/>
    <w:rsid w:val="00F21815"/>
    <w:rsid w:val="00F218B7"/>
    <w:rsid w:val="00F22175"/>
    <w:rsid w:val="00F22EA6"/>
    <w:rsid w:val="00F23067"/>
    <w:rsid w:val="00F230A2"/>
    <w:rsid w:val="00F23546"/>
    <w:rsid w:val="00F23656"/>
    <w:rsid w:val="00F23776"/>
    <w:rsid w:val="00F238BE"/>
    <w:rsid w:val="00F23BA8"/>
    <w:rsid w:val="00F24170"/>
    <w:rsid w:val="00F245D1"/>
    <w:rsid w:val="00F24C1A"/>
    <w:rsid w:val="00F252AB"/>
    <w:rsid w:val="00F25B54"/>
    <w:rsid w:val="00F26B13"/>
    <w:rsid w:val="00F2721C"/>
    <w:rsid w:val="00F2747F"/>
    <w:rsid w:val="00F2757D"/>
    <w:rsid w:val="00F27936"/>
    <w:rsid w:val="00F279CC"/>
    <w:rsid w:val="00F30061"/>
    <w:rsid w:val="00F3060F"/>
    <w:rsid w:val="00F3070D"/>
    <w:rsid w:val="00F3080B"/>
    <w:rsid w:val="00F30964"/>
    <w:rsid w:val="00F30A60"/>
    <w:rsid w:val="00F31443"/>
    <w:rsid w:val="00F31462"/>
    <w:rsid w:val="00F3149E"/>
    <w:rsid w:val="00F3166E"/>
    <w:rsid w:val="00F31896"/>
    <w:rsid w:val="00F328C2"/>
    <w:rsid w:val="00F32E4F"/>
    <w:rsid w:val="00F3335D"/>
    <w:rsid w:val="00F333C3"/>
    <w:rsid w:val="00F33ADF"/>
    <w:rsid w:val="00F34063"/>
    <w:rsid w:val="00F3417F"/>
    <w:rsid w:val="00F34251"/>
    <w:rsid w:val="00F342B6"/>
    <w:rsid w:val="00F34F0A"/>
    <w:rsid w:val="00F35024"/>
    <w:rsid w:val="00F351CB"/>
    <w:rsid w:val="00F35A7C"/>
    <w:rsid w:val="00F3611B"/>
    <w:rsid w:val="00F36A2D"/>
    <w:rsid w:val="00F3781D"/>
    <w:rsid w:val="00F401F3"/>
    <w:rsid w:val="00F40DBC"/>
    <w:rsid w:val="00F4109D"/>
    <w:rsid w:val="00F41333"/>
    <w:rsid w:val="00F413B8"/>
    <w:rsid w:val="00F41570"/>
    <w:rsid w:val="00F41B40"/>
    <w:rsid w:val="00F42111"/>
    <w:rsid w:val="00F42340"/>
    <w:rsid w:val="00F424C4"/>
    <w:rsid w:val="00F42500"/>
    <w:rsid w:val="00F42E07"/>
    <w:rsid w:val="00F42EF4"/>
    <w:rsid w:val="00F44021"/>
    <w:rsid w:val="00F44737"/>
    <w:rsid w:val="00F448A6"/>
    <w:rsid w:val="00F45198"/>
    <w:rsid w:val="00F45A69"/>
    <w:rsid w:val="00F45D93"/>
    <w:rsid w:val="00F4643D"/>
    <w:rsid w:val="00F464A4"/>
    <w:rsid w:val="00F466A6"/>
    <w:rsid w:val="00F46B94"/>
    <w:rsid w:val="00F47161"/>
    <w:rsid w:val="00F4721E"/>
    <w:rsid w:val="00F4729D"/>
    <w:rsid w:val="00F473BE"/>
    <w:rsid w:val="00F479F6"/>
    <w:rsid w:val="00F47E41"/>
    <w:rsid w:val="00F50622"/>
    <w:rsid w:val="00F507E8"/>
    <w:rsid w:val="00F50EB1"/>
    <w:rsid w:val="00F51B87"/>
    <w:rsid w:val="00F51C68"/>
    <w:rsid w:val="00F52029"/>
    <w:rsid w:val="00F520DB"/>
    <w:rsid w:val="00F52DD7"/>
    <w:rsid w:val="00F52E66"/>
    <w:rsid w:val="00F54623"/>
    <w:rsid w:val="00F551BF"/>
    <w:rsid w:val="00F5535E"/>
    <w:rsid w:val="00F55B30"/>
    <w:rsid w:val="00F55B6C"/>
    <w:rsid w:val="00F5626D"/>
    <w:rsid w:val="00F56984"/>
    <w:rsid w:val="00F573F1"/>
    <w:rsid w:val="00F57917"/>
    <w:rsid w:val="00F57D61"/>
    <w:rsid w:val="00F6003F"/>
    <w:rsid w:val="00F60475"/>
    <w:rsid w:val="00F60586"/>
    <w:rsid w:val="00F606A7"/>
    <w:rsid w:val="00F613FA"/>
    <w:rsid w:val="00F62069"/>
    <w:rsid w:val="00F6294E"/>
    <w:rsid w:val="00F62BCB"/>
    <w:rsid w:val="00F634D4"/>
    <w:rsid w:val="00F6371B"/>
    <w:rsid w:val="00F63A1C"/>
    <w:rsid w:val="00F642BD"/>
    <w:rsid w:val="00F64696"/>
    <w:rsid w:val="00F646DB"/>
    <w:rsid w:val="00F64CC2"/>
    <w:rsid w:val="00F64E92"/>
    <w:rsid w:val="00F658A2"/>
    <w:rsid w:val="00F65DF5"/>
    <w:rsid w:val="00F6607D"/>
    <w:rsid w:val="00F66139"/>
    <w:rsid w:val="00F665D2"/>
    <w:rsid w:val="00F66B0D"/>
    <w:rsid w:val="00F66DA2"/>
    <w:rsid w:val="00F67DC9"/>
    <w:rsid w:val="00F70007"/>
    <w:rsid w:val="00F7120F"/>
    <w:rsid w:val="00F712CD"/>
    <w:rsid w:val="00F7144F"/>
    <w:rsid w:val="00F71847"/>
    <w:rsid w:val="00F71ABA"/>
    <w:rsid w:val="00F71D9A"/>
    <w:rsid w:val="00F71EEC"/>
    <w:rsid w:val="00F71EF4"/>
    <w:rsid w:val="00F721FC"/>
    <w:rsid w:val="00F72D1E"/>
    <w:rsid w:val="00F7338C"/>
    <w:rsid w:val="00F7373D"/>
    <w:rsid w:val="00F73958"/>
    <w:rsid w:val="00F739A0"/>
    <w:rsid w:val="00F73AF2"/>
    <w:rsid w:val="00F73B43"/>
    <w:rsid w:val="00F73FC6"/>
    <w:rsid w:val="00F7400D"/>
    <w:rsid w:val="00F74B80"/>
    <w:rsid w:val="00F75EFC"/>
    <w:rsid w:val="00F76604"/>
    <w:rsid w:val="00F76715"/>
    <w:rsid w:val="00F77185"/>
    <w:rsid w:val="00F772C4"/>
    <w:rsid w:val="00F7771C"/>
    <w:rsid w:val="00F77989"/>
    <w:rsid w:val="00F77E58"/>
    <w:rsid w:val="00F77F79"/>
    <w:rsid w:val="00F80210"/>
    <w:rsid w:val="00F807F2"/>
    <w:rsid w:val="00F8091A"/>
    <w:rsid w:val="00F8107E"/>
    <w:rsid w:val="00F8112F"/>
    <w:rsid w:val="00F8188C"/>
    <w:rsid w:val="00F81EBE"/>
    <w:rsid w:val="00F82F72"/>
    <w:rsid w:val="00F82FA0"/>
    <w:rsid w:val="00F8353E"/>
    <w:rsid w:val="00F83558"/>
    <w:rsid w:val="00F836A7"/>
    <w:rsid w:val="00F83881"/>
    <w:rsid w:val="00F83FDC"/>
    <w:rsid w:val="00F841BB"/>
    <w:rsid w:val="00F841FF"/>
    <w:rsid w:val="00F845B5"/>
    <w:rsid w:val="00F84CE8"/>
    <w:rsid w:val="00F851B3"/>
    <w:rsid w:val="00F85C06"/>
    <w:rsid w:val="00F860CC"/>
    <w:rsid w:val="00F8622A"/>
    <w:rsid w:val="00F863D5"/>
    <w:rsid w:val="00F865A2"/>
    <w:rsid w:val="00F86653"/>
    <w:rsid w:val="00F866E4"/>
    <w:rsid w:val="00F86FA9"/>
    <w:rsid w:val="00F8705D"/>
    <w:rsid w:val="00F873B3"/>
    <w:rsid w:val="00F87802"/>
    <w:rsid w:val="00F87A14"/>
    <w:rsid w:val="00F87E50"/>
    <w:rsid w:val="00F87F6E"/>
    <w:rsid w:val="00F9005E"/>
    <w:rsid w:val="00F906FC"/>
    <w:rsid w:val="00F90FD1"/>
    <w:rsid w:val="00F9180C"/>
    <w:rsid w:val="00F91FE8"/>
    <w:rsid w:val="00F93535"/>
    <w:rsid w:val="00F93961"/>
    <w:rsid w:val="00F93FB9"/>
    <w:rsid w:val="00F94293"/>
    <w:rsid w:val="00F95007"/>
    <w:rsid w:val="00F95842"/>
    <w:rsid w:val="00F95BD4"/>
    <w:rsid w:val="00F961D6"/>
    <w:rsid w:val="00F970C8"/>
    <w:rsid w:val="00F971F8"/>
    <w:rsid w:val="00F97922"/>
    <w:rsid w:val="00F97B70"/>
    <w:rsid w:val="00FA0317"/>
    <w:rsid w:val="00FA0B68"/>
    <w:rsid w:val="00FA0C0D"/>
    <w:rsid w:val="00FA0EAA"/>
    <w:rsid w:val="00FA1099"/>
    <w:rsid w:val="00FA16E9"/>
    <w:rsid w:val="00FA1C54"/>
    <w:rsid w:val="00FA2275"/>
    <w:rsid w:val="00FA2968"/>
    <w:rsid w:val="00FA2FD9"/>
    <w:rsid w:val="00FA3184"/>
    <w:rsid w:val="00FA326B"/>
    <w:rsid w:val="00FA3F4A"/>
    <w:rsid w:val="00FA4633"/>
    <w:rsid w:val="00FA52DD"/>
    <w:rsid w:val="00FA59EB"/>
    <w:rsid w:val="00FA6B3B"/>
    <w:rsid w:val="00FA6FE5"/>
    <w:rsid w:val="00FA74E4"/>
    <w:rsid w:val="00FA7543"/>
    <w:rsid w:val="00FA759A"/>
    <w:rsid w:val="00FA768D"/>
    <w:rsid w:val="00FA794D"/>
    <w:rsid w:val="00FB0098"/>
    <w:rsid w:val="00FB13B0"/>
    <w:rsid w:val="00FB1706"/>
    <w:rsid w:val="00FB1D89"/>
    <w:rsid w:val="00FB33ED"/>
    <w:rsid w:val="00FB3965"/>
    <w:rsid w:val="00FB3BD8"/>
    <w:rsid w:val="00FB44DD"/>
    <w:rsid w:val="00FB4835"/>
    <w:rsid w:val="00FB48C3"/>
    <w:rsid w:val="00FB4A67"/>
    <w:rsid w:val="00FB4ADC"/>
    <w:rsid w:val="00FB5121"/>
    <w:rsid w:val="00FB5AB9"/>
    <w:rsid w:val="00FB5C72"/>
    <w:rsid w:val="00FB5CE4"/>
    <w:rsid w:val="00FB5F81"/>
    <w:rsid w:val="00FB67CD"/>
    <w:rsid w:val="00FB6BD1"/>
    <w:rsid w:val="00FB7382"/>
    <w:rsid w:val="00FB73BA"/>
    <w:rsid w:val="00FB75ED"/>
    <w:rsid w:val="00FC045A"/>
    <w:rsid w:val="00FC06A4"/>
    <w:rsid w:val="00FC0BF2"/>
    <w:rsid w:val="00FC0F71"/>
    <w:rsid w:val="00FC1176"/>
    <w:rsid w:val="00FC1DD8"/>
    <w:rsid w:val="00FC2159"/>
    <w:rsid w:val="00FC2390"/>
    <w:rsid w:val="00FC266E"/>
    <w:rsid w:val="00FC3187"/>
    <w:rsid w:val="00FC3905"/>
    <w:rsid w:val="00FC3E06"/>
    <w:rsid w:val="00FC40BB"/>
    <w:rsid w:val="00FC466A"/>
    <w:rsid w:val="00FC5BB8"/>
    <w:rsid w:val="00FC6111"/>
    <w:rsid w:val="00FC62C5"/>
    <w:rsid w:val="00FC6552"/>
    <w:rsid w:val="00FC7344"/>
    <w:rsid w:val="00FC7FB7"/>
    <w:rsid w:val="00FD0CEC"/>
    <w:rsid w:val="00FD0D4D"/>
    <w:rsid w:val="00FD1400"/>
    <w:rsid w:val="00FD1987"/>
    <w:rsid w:val="00FD1D01"/>
    <w:rsid w:val="00FD2561"/>
    <w:rsid w:val="00FD3036"/>
    <w:rsid w:val="00FD34CC"/>
    <w:rsid w:val="00FD37F2"/>
    <w:rsid w:val="00FD39FA"/>
    <w:rsid w:val="00FD3CD7"/>
    <w:rsid w:val="00FD3D7F"/>
    <w:rsid w:val="00FD4124"/>
    <w:rsid w:val="00FD44AD"/>
    <w:rsid w:val="00FD4AC5"/>
    <w:rsid w:val="00FD5710"/>
    <w:rsid w:val="00FD58C4"/>
    <w:rsid w:val="00FD5FF3"/>
    <w:rsid w:val="00FD6C34"/>
    <w:rsid w:val="00FD73D2"/>
    <w:rsid w:val="00FD73D5"/>
    <w:rsid w:val="00FD7A58"/>
    <w:rsid w:val="00FD7A7F"/>
    <w:rsid w:val="00FD7E32"/>
    <w:rsid w:val="00FE13AF"/>
    <w:rsid w:val="00FE1B14"/>
    <w:rsid w:val="00FE20F5"/>
    <w:rsid w:val="00FE24AF"/>
    <w:rsid w:val="00FE29D1"/>
    <w:rsid w:val="00FE2DFF"/>
    <w:rsid w:val="00FE2E31"/>
    <w:rsid w:val="00FE2EDC"/>
    <w:rsid w:val="00FE2F7B"/>
    <w:rsid w:val="00FE30A7"/>
    <w:rsid w:val="00FE358C"/>
    <w:rsid w:val="00FE36E1"/>
    <w:rsid w:val="00FE3989"/>
    <w:rsid w:val="00FE39AD"/>
    <w:rsid w:val="00FE3A6D"/>
    <w:rsid w:val="00FE3B66"/>
    <w:rsid w:val="00FE45A8"/>
    <w:rsid w:val="00FE47B7"/>
    <w:rsid w:val="00FE47BB"/>
    <w:rsid w:val="00FE48F0"/>
    <w:rsid w:val="00FE4D31"/>
    <w:rsid w:val="00FE51A4"/>
    <w:rsid w:val="00FE65BD"/>
    <w:rsid w:val="00FE6BE3"/>
    <w:rsid w:val="00FE6EC5"/>
    <w:rsid w:val="00FE79E1"/>
    <w:rsid w:val="00FE7C18"/>
    <w:rsid w:val="00FE7FB1"/>
    <w:rsid w:val="00FE7FBE"/>
    <w:rsid w:val="00FF0557"/>
    <w:rsid w:val="00FF076A"/>
    <w:rsid w:val="00FF0B3C"/>
    <w:rsid w:val="00FF0C44"/>
    <w:rsid w:val="00FF1365"/>
    <w:rsid w:val="00FF13E0"/>
    <w:rsid w:val="00FF1602"/>
    <w:rsid w:val="00FF17B3"/>
    <w:rsid w:val="00FF17D2"/>
    <w:rsid w:val="00FF198F"/>
    <w:rsid w:val="00FF1ED8"/>
    <w:rsid w:val="00FF2095"/>
    <w:rsid w:val="00FF2152"/>
    <w:rsid w:val="00FF2261"/>
    <w:rsid w:val="00FF22F3"/>
    <w:rsid w:val="00FF2C8E"/>
    <w:rsid w:val="00FF2CD9"/>
    <w:rsid w:val="00FF3C64"/>
    <w:rsid w:val="00FF40D3"/>
    <w:rsid w:val="00FF4E16"/>
    <w:rsid w:val="00FF5153"/>
    <w:rsid w:val="00FF52D4"/>
    <w:rsid w:val="00FF53DB"/>
    <w:rsid w:val="00FF557C"/>
    <w:rsid w:val="00FF582F"/>
    <w:rsid w:val="00FF5C55"/>
    <w:rsid w:val="00FF64FB"/>
    <w:rsid w:val="00FF6D32"/>
    <w:rsid w:val="00FF6E30"/>
    <w:rsid w:val="00FF6E5F"/>
    <w:rsid w:val="00FF75F7"/>
    <w:rsid w:val="00FF7815"/>
    <w:rsid w:val="00FF7C7F"/>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1B427D0"/>
  <w15:docId w15:val="{76DCD6A1-34E7-4CF2-B0AE-AD71BAFD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BBA"/>
    <w:pPr>
      <w:jc w:val="both"/>
    </w:pPr>
    <w:rPr>
      <w:rFonts w:ascii="Arial" w:hAnsi="Arial" w:cs="Arial"/>
      <w:sz w:val="26"/>
      <w:szCs w:val="26"/>
      <w:lang w:val="es-ES_tradnl" w:eastAsia="es-ES"/>
    </w:rPr>
  </w:style>
  <w:style w:type="paragraph" w:styleId="Ttulo1">
    <w:name w:val="heading 1"/>
    <w:aliases w:val="título 1,título 11,título 12"/>
    <w:basedOn w:val="Normal"/>
    <w:next w:val="Normal"/>
    <w:qFormat/>
    <w:rsid w:val="00EF21A4"/>
    <w:pPr>
      <w:spacing w:before="240"/>
      <w:outlineLvl w:val="0"/>
    </w:pPr>
    <w:rPr>
      <w:rFonts w:ascii="Helv" w:hAnsi="Helv" w:cs="Times New Roman"/>
      <w:b/>
      <w:bCs/>
      <w:sz w:val="20"/>
      <w:szCs w:val="20"/>
      <w:u w:val="single"/>
    </w:rPr>
  </w:style>
  <w:style w:type="paragraph" w:styleId="Ttulo2">
    <w:name w:val="heading 2"/>
    <w:aliases w:val="Tight Slug,título 2"/>
    <w:basedOn w:val="Normal"/>
    <w:next w:val="Normal"/>
    <w:qFormat/>
    <w:rsid w:val="00EF21A4"/>
    <w:pPr>
      <w:spacing w:before="120"/>
      <w:outlineLvl w:val="1"/>
    </w:pPr>
    <w:rPr>
      <w:rFonts w:ascii="Helv" w:hAnsi="Helv" w:cs="Times New Roman"/>
      <w:b/>
      <w:bCs/>
      <w:sz w:val="20"/>
      <w:szCs w:val="20"/>
    </w:rPr>
  </w:style>
  <w:style w:type="paragraph" w:styleId="Ttulo3">
    <w:name w:val="heading 3"/>
    <w:aliases w:val="Note to Director,título 3"/>
    <w:basedOn w:val="Normal"/>
    <w:next w:val="Sangranormal"/>
    <w:qFormat/>
    <w:rsid w:val="00EF21A4"/>
    <w:pPr>
      <w:ind w:left="354"/>
      <w:outlineLvl w:val="2"/>
    </w:pPr>
    <w:rPr>
      <w:rFonts w:cs="Times New Roman"/>
      <w:b/>
      <w:bCs/>
      <w:sz w:val="20"/>
      <w:szCs w:val="20"/>
    </w:rPr>
  </w:style>
  <w:style w:type="paragraph" w:styleId="Ttulo4">
    <w:name w:val="heading 4"/>
    <w:basedOn w:val="Normal"/>
    <w:next w:val="Sangranormal"/>
    <w:qFormat/>
    <w:rsid w:val="00EF21A4"/>
    <w:pPr>
      <w:ind w:left="354"/>
      <w:outlineLvl w:val="3"/>
    </w:pPr>
    <w:rPr>
      <w:rFonts w:cs="Times New Roman"/>
      <w:sz w:val="20"/>
      <w:szCs w:val="20"/>
      <w:u w:val="single"/>
    </w:rPr>
  </w:style>
  <w:style w:type="paragraph" w:styleId="Ttulo5">
    <w:name w:val="heading 5"/>
    <w:basedOn w:val="Normal"/>
    <w:next w:val="Sangranormal"/>
    <w:qFormat/>
    <w:rsid w:val="00EF21A4"/>
    <w:pPr>
      <w:ind w:left="708"/>
      <w:outlineLvl w:val="4"/>
    </w:pPr>
    <w:rPr>
      <w:rFonts w:cs="Times New Roman"/>
      <w:b/>
      <w:bCs/>
      <w:sz w:val="20"/>
      <w:szCs w:val="20"/>
    </w:rPr>
  </w:style>
  <w:style w:type="paragraph" w:styleId="Ttulo6">
    <w:name w:val="heading 6"/>
    <w:basedOn w:val="Normal"/>
    <w:next w:val="Sangranormal"/>
    <w:qFormat/>
    <w:rsid w:val="00EF21A4"/>
    <w:pPr>
      <w:ind w:left="708"/>
      <w:outlineLvl w:val="5"/>
    </w:pPr>
    <w:rPr>
      <w:rFonts w:cs="Times New Roman"/>
      <w:sz w:val="20"/>
      <w:szCs w:val="20"/>
      <w:u w:val="single"/>
    </w:rPr>
  </w:style>
  <w:style w:type="paragraph" w:styleId="Ttulo7">
    <w:name w:val="heading 7"/>
    <w:basedOn w:val="Normal"/>
    <w:next w:val="Sangranormal"/>
    <w:qFormat/>
    <w:rsid w:val="00EF21A4"/>
    <w:pPr>
      <w:ind w:left="708"/>
      <w:outlineLvl w:val="6"/>
    </w:pPr>
    <w:rPr>
      <w:rFonts w:cs="Times New Roman"/>
      <w:i/>
      <w:iCs/>
      <w:sz w:val="20"/>
      <w:szCs w:val="20"/>
    </w:rPr>
  </w:style>
  <w:style w:type="paragraph" w:styleId="Ttulo8">
    <w:name w:val="heading 8"/>
    <w:basedOn w:val="Normal"/>
    <w:next w:val="Sangranormal"/>
    <w:qFormat/>
    <w:rsid w:val="00EF21A4"/>
    <w:pPr>
      <w:ind w:left="708"/>
      <w:outlineLvl w:val="7"/>
    </w:pPr>
    <w:rPr>
      <w:rFonts w:cs="Times New Roman"/>
      <w:i/>
      <w:iCs/>
      <w:sz w:val="20"/>
      <w:szCs w:val="20"/>
    </w:rPr>
  </w:style>
  <w:style w:type="paragraph" w:styleId="Ttulo9">
    <w:name w:val="heading 9"/>
    <w:basedOn w:val="Normal"/>
    <w:next w:val="Sangranormal"/>
    <w:qFormat/>
    <w:rsid w:val="00EF21A4"/>
    <w:pPr>
      <w:ind w:left="708"/>
      <w:outlineLvl w:val="8"/>
    </w:pPr>
    <w:rPr>
      <w:rFonts w:cs="Times New Roman"/>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EF21A4"/>
    <w:pPr>
      <w:ind w:left="708"/>
    </w:pPr>
  </w:style>
  <w:style w:type="character" w:customStyle="1" w:styleId="Heading1Char">
    <w:name w:val="Heading 1 Char"/>
    <w:aliases w:val="título 1 Char,título 11 Char,título 12 Char"/>
    <w:rsid w:val="00EF21A4"/>
    <w:rPr>
      <w:rFonts w:ascii="Helv" w:hAnsi="Helv" w:cs="Helv"/>
      <w:b/>
      <w:bCs/>
      <w:sz w:val="20"/>
      <w:szCs w:val="20"/>
      <w:u w:val="single"/>
      <w:lang w:val="es-ES_tradnl" w:eastAsia="es-ES"/>
    </w:rPr>
  </w:style>
  <w:style w:type="character" w:customStyle="1" w:styleId="Ttulo2Car">
    <w:name w:val="Título 2 Car"/>
    <w:aliases w:val="Tight Slug Car,título 2 Car"/>
    <w:locked/>
    <w:rsid w:val="00EF21A4"/>
    <w:rPr>
      <w:rFonts w:ascii="Helv" w:hAnsi="Helv" w:cs="Helv"/>
      <w:b/>
      <w:bCs/>
      <w:sz w:val="20"/>
      <w:szCs w:val="20"/>
      <w:lang w:val="es-ES_tradnl" w:eastAsia="es-ES"/>
    </w:rPr>
  </w:style>
  <w:style w:type="character" w:customStyle="1" w:styleId="Ttulo3Car">
    <w:name w:val="Título 3 Car"/>
    <w:aliases w:val="Note to Director Car,título 3 Car"/>
    <w:locked/>
    <w:rsid w:val="00EF21A4"/>
    <w:rPr>
      <w:rFonts w:ascii="Arial" w:hAnsi="Arial" w:cs="Arial"/>
      <w:b/>
      <w:bCs/>
      <w:sz w:val="20"/>
      <w:szCs w:val="20"/>
      <w:lang w:val="es-ES_tradnl" w:eastAsia="es-ES"/>
    </w:rPr>
  </w:style>
  <w:style w:type="character" w:customStyle="1" w:styleId="Ttulo4Car">
    <w:name w:val="Título 4 Car"/>
    <w:locked/>
    <w:rsid w:val="00EF21A4"/>
    <w:rPr>
      <w:rFonts w:ascii="Arial" w:hAnsi="Arial" w:cs="Arial"/>
      <w:sz w:val="20"/>
      <w:szCs w:val="20"/>
      <w:u w:val="single"/>
      <w:lang w:val="es-ES_tradnl" w:eastAsia="es-ES"/>
    </w:rPr>
  </w:style>
  <w:style w:type="character" w:customStyle="1" w:styleId="Ttulo5Car">
    <w:name w:val="Título 5 Car"/>
    <w:locked/>
    <w:rsid w:val="00EF21A4"/>
    <w:rPr>
      <w:rFonts w:ascii="Arial" w:hAnsi="Arial" w:cs="Arial"/>
      <w:b/>
      <w:bCs/>
      <w:sz w:val="20"/>
      <w:szCs w:val="20"/>
      <w:lang w:val="es-ES_tradnl" w:eastAsia="es-ES"/>
    </w:rPr>
  </w:style>
  <w:style w:type="character" w:customStyle="1" w:styleId="Ttulo6Car">
    <w:name w:val="Título 6 Car"/>
    <w:locked/>
    <w:rsid w:val="00EF21A4"/>
    <w:rPr>
      <w:rFonts w:ascii="Arial" w:hAnsi="Arial" w:cs="Arial"/>
      <w:sz w:val="20"/>
      <w:szCs w:val="20"/>
      <w:u w:val="single"/>
      <w:lang w:val="es-ES_tradnl" w:eastAsia="es-ES"/>
    </w:rPr>
  </w:style>
  <w:style w:type="character" w:customStyle="1" w:styleId="Ttulo7Car">
    <w:name w:val="Título 7 Car"/>
    <w:locked/>
    <w:rsid w:val="00EF21A4"/>
    <w:rPr>
      <w:rFonts w:ascii="Arial" w:hAnsi="Arial" w:cs="Arial"/>
      <w:i/>
      <w:iCs/>
      <w:sz w:val="20"/>
      <w:szCs w:val="20"/>
      <w:lang w:val="es-ES_tradnl" w:eastAsia="es-ES"/>
    </w:rPr>
  </w:style>
  <w:style w:type="character" w:customStyle="1" w:styleId="Ttulo8Car">
    <w:name w:val="Título 8 Car"/>
    <w:locked/>
    <w:rsid w:val="00EF21A4"/>
    <w:rPr>
      <w:rFonts w:ascii="Arial" w:hAnsi="Arial" w:cs="Arial"/>
      <w:i/>
      <w:iCs/>
      <w:sz w:val="20"/>
      <w:szCs w:val="20"/>
      <w:lang w:val="es-ES_tradnl" w:eastAsia="es-ES"/>
    </w:rPr>
  </w:style>
  <w:style w:type="character" w:customStyle="1" w:styleId="Ttulo9Car">
    <w:name w:val="Título 9 Car"/>
    <w:locked/>
    <w:rsid w:val="00EF21A4"/>
    <w:rPr>
      <w:rFonts w:ascii="Arial" w:hAnsi="Arial" w:cs="Arial"/>
      <w:i/>
      <w:iCs/>
      <w:sz w:val="20"/>
      <w:szCs w:val="20"/>
      <w:lang w:val="es-ES_tradnl" w:eastAsia="es-ES"/>
    </w:rPr>
  </w:style>
  <w:style w:type="character" w:customStyle="1" w:styleId="Ttulo1Car">
    <w:name w:val="Título 1 Car"/>
    <w:aliases w:val="título 1 Car,título 11 Car,título 12 Car"/>
    <w:locked/>
    <w:rsid w:val="00EF21A4"/>
    <w:rPr>
      <w:rFonts w:ascii="Helv" w:hAnsi="Helv" w:cs="Helv"/>
      <w:b/>
      <w:bCs/>
      <w:sz w:val="20"/>
      <w:szCs w:val="20"/>
      <w:u w:val="single"/>
      <w:lang w:val="es-ES_tradnl" w:eastAsia="es-ES"/>
    </w:rPr>
  </w:style>
  <w:style w:type="paragraph" w:styleId="Piedepgina">
    <w:name w:val="footer"/>
    <w:aliases w:val="pie de página,pie de página1,pie de página2"/>
    <w:basedOn w:val="Normal"/>
    <w:link w:val="PiedepginaCar1"/>
    <w:uiPriority w:val="99"/>
    <w:rsid w:val="00EF21A4"/>
    <w:pPr>
      <w:tabs>
        <w:tab w:val="center" w:pos="4252"/>
        <w:tab w:val="right" w:pos="8504"/>
      </w:tabs>
    </w:pPr>
    <w:rPr>
      <w:rFonts w:cs="Times New Roman"/>
      <w:sz w:val="20"/>
      <w:szCs w:val="20"/>
    </w:rPr>
  </w:style>
  <w:style w:type="character" w:customStyle="1" w:styleId="PiedepginaCar">
    <w:name w:val="Pie de página Car"/>
    <w:aliases w:val="pie de página Car,pie de página1 Car,pie de página2 Car"/>
    <w:locked/>
    <w:rsid w:val="00EF21A4"/>
    <w:rPr>
      <w:rFonts w:ascii="Arial" w:hAnsi="Arial" w:cs="Arial"/>
      <w:sz w:val="20"/>
      <w:szCs w:val="20"/>
      <w:lang w:val="es-ES_tradnl" w:eastAsia="es-ES"/>
    </w:rPr>
  </w:style>
  <w:style w:type="paragraph" w:styleId="Encabezado">
    <w:name w:val="header"/>
    <w:aliases w:val="encabezado,encabezado1,encabezado2,Page Header,Header"/>
    <w:basedOn w:val="Normal"/>
    <w:rsid w:val="00EF21A4"/>
    <w:pPr>
      <w:tabs>
        <w:tab w:val="center" w:pos="4252"/>
        <w:tab w:val="right" w:pos="8504"/>
      </w:tabs>
    </w:pPr>
    <w:rPr>
      <w:rFonts w:cs="Times New Roman"/>
      <w:sz w:val="20"/>
      <w:szCs w:val="20"/>
    </w:rPr>
  </w:style>
  <w:style w:type="character" w:customStyle="1" w:styleId="EncabezadoCar">
    <w:name w:val="Encabezado Car"/>
    <w:aliases w:val="encabezado Car,encabezado1 Car,encabezado2 Car,Page Header Car,Header Car"/>
    <w:locked/>
    <w:rsid w:val="00EF21A4"/>
    <w:rPr>
      <w:rFonts w:ascii="Arial" w:hAnsi="Arial" w:cs="Arial"/>
      <w:sz w:val="20"/>
      <w:szCs w:val="20"/>
      <w:lang w:val="es-ES_tradnl" w:eastAsia="es-ES"/>
    </w:rPr>
  </w:style>
  <w:style w:type="character" w:styleId="Refdenotaalpie">
    <w:name w:val="footnote reference"/>
    <w:rsid w:val="00EF21A4"/>
    <w:rPr>
      <w:rFonts w:cs="Times New Roman"/>
      <w:position w:val="6"/>
      <w:sz w:val="16"/>
      <w:szCs w:val="16"/>
    </w:rPr>
  </w:style>
  <w:style w:type="paragraph" w:styleId="Textonotapie">
    <w:name w:val="footnote text"/>
    <w:basedOn w:val="Normal"/>
    <w:rsid w:val="00EF21A4"/>
    <w:rPr>
      <w:rFonts w:cs="Times New Roman"/>
      <w:sz w:val="20"/>
      <w:szCs w:val="20"/>
    </w:rPr>
  </w:style>
  <w:style w:type="character" w:customStyle="1" w:styleId="TextonotapieCar">
    <w:name w:val="Texto nota pie Car"/>
    <w:locked/>
    <w:rsid w:val="00EF21A4"/>
    <w:rPr>
      <w:rFonts w:ascii="Arial" w:hAnsi="Arial" w:cs="Arial"/>
      <w:sz w:val="20"/>
      <w:szCs w:val="20"/>
      <w:lang w:val="es-ES_tradnl" w:eastAsia="es-ES"/>
    </w:rPr>
  </w:style>
  <w:style w:type="paragraph" w:customStyle="1" w:styleId="notaalpie">
    <w:name w:val="nota al pie"/>
    <w:basedOn w:val="Normal"/>
    <w:rsid w:val="00EF21A4"/>
    <w:rPr>
      <w:sz w:val="20"/>
      <w:szCs w:val="20"/>
    </w:rPr>
  </w:style>
  <w:style w:type="paragraph" w:customStyle="1" w:styleId="refnotaalpie">
    <w:name w:val="ref. nota al pie"/>
    <w:basedOn w:val="Normal"/>
    <w:rsid w:val="00EF21A4"/>
    <w:rPr>
      <w:position w:val="6"/>
      <w:sz w:val="20"/>
      <w:szCs w:val="20"/>
    </w:rPr>
  </w:style>
  <w:style w:type="paragraph" w:customStyle="1" w:styleId="Textual">
    <w:name w:val="Textual"/>
    <w:basedOn w:val="Normal"/>
    <w:rsid w:val="00EF21A4"/>
    <w:pPr>
      <w:pBdr>
        <w:top w:val="single" w:sz="6" w:space="1" w:color="auto"/>
        <w:left w:val="single" w:sz="6" w:space="1" w:color="auto"/>
        <w:bottom w:val="single" w:sz="6" w:space="1" w:color="auto"/>
        <w:right w:val="single" w:sz="6" w:space="1" w:color="auto"/>
      </w:pBdr>
    </w:pPr>
  </w:style>
  <w:style w:type="character" w:styleId="Nmerodepgina">
    <w:name w:val="page number"/>
    <w:rsid w:val="00EF21A4"/>
    <w:rPr>
      <w:rFonts w:cs="Times New Roman"/>
    </w:rPr>
  </w:style>
  <w:style w:type="paragraph" w:styleId="Textoindependiente">
    <w:name w:val="Body Text"/>
    <w:aliases w:val="bt,body text,Car,Texto independienteR,Body Text1,b,5,body text1,bt1,Texto independienteR1,Body Text11,body text2,bt2,Texto independienteR2,Body Text12,bt wide,Body Text Char1,Body Text Char Char,b Char Char,b Char1,Ctrl+1,s2,bb"/>
    <w:basedOn w:val="Normal"/>
    <w:rsid w:val="00EF21A4"/>
    <w:pPr>
      <w:keepNext/>
      <w:jc w:val="center"/>
    </w:pPr>
    <w:rPr>
      <w:rFonts w:cs="Times New Roman"/>
      <w:b/>
      <w:bCs/>
      <w:sz w:val="20"/>
      <w:szCs w:val="20"/>
    </w:rPr>
  </w:style>
  <w:style w:type="character" w:customStyle="1" w:styleId="BodyTextChar">
    <w:name w:val="Body Text Char"/>
    <w:aliases w:val="bt Char,body text Char,Car Char,Texto independienteR Char,Body Text1 Char,b Char,5 Char,body text1 Char,bt1 Char,Texto independienteR1 Char,Body Text11 Char,body text2 Char,bt2 Char,Texto independienteR2 Char,Body Text12 Char,bt wide Char"/>
    <w:semiHidden/>
    <w:rsid w:val="00EF21A4"/>
    <w:rPr>
      <w:rFonts w:ascii="Arial" w:hAnsi="Arial" w:cs="Arial"/>
      <w:sz w:val="26"/>
      <w:szCs w:val="26"/>
      <w:lang w:val="es-ES_tradnl" w:eastAsia="es-ES"/>
    </w:rPr>
  </w:style>
  <w:style w:type="character" w:customStyle="1" w:styleId="TextoindependienteCar">
    <w:name w:val="Texto independiente Car"/>
    <w:aliases w:val="bt Car,body text Car,Car Car1,Texto independienteR Car,Body Text1 Car,b Car,5 Car,body text1 Car,bt1 Car,Texto independienteR1 Car,Body Text11 Car,body text2 Car,bt2 Car,Texto independienteR2 Car,Body Text12 Car,bt wide Car"/>
    <w:locked/>
    <w:rsid w:val="00EF21A4"/>
    <w:rPr>
      <w:rFonts w:ascii="Arial" w:hAnsi="Arial" w:cs="Arial"/>
      <w:b/>
      <w:bCs/>
      <w:sz w:val="20"/>
      <w:szCs w:val="20"/>
      <w:lang w:val="es-ES_tradnl" w:eastAsia="es-ES"/>
    </w:rPr>
  </w:style>
  <w:style w:type="paragraph" w:styleId="Textoindependiente2">
    <w:name w:val="Body Text 2"/>
    <w:basedOn w:val="Normal"/>
    <w:rsid w:val="00EF21A4"/>
    <w:pPr>
      <w:keepNext/>
    </w:pPr>
    <w:rPr>
      <w:rFonts w:cs="Times New Roman"/>
      <w:i/>
      <w:iCs/>
      <w:color w:val="000000"/>
      <w:sz w:val="20"/>
      <w:szCs w:val="20"/>
    </w:rPr>
  </w:style>
  <w:style w:type="character" w:customStyle="1" w:styleId="Textoindependiente2Car">
    <w:name w:val="Texto independiente 2 Car"/>
    <w:locked/>
    <w:rsid w:val="00EF21A4"/>
    <w:rPr>
      <w:rFonts w:ascii="Arial" w:hAnsi="Arial" w:cs="Arial"/>
      <w:i/>
      <w:iCs/>
      <w:color w:val="000000"/>
      <w:sz w:val="20"/>
      <w:szCs w:val="20"/>
      <w:lang w:val="es-ES_tradnl" w:eastAsia="es-ES"/>
    </w:rPr>
  </w:style>
  <w:style w:type="paragraph" w:styleId="Puesto">
    <w:name w:val="Title"/>
    <w:basedOn w:val="Normal"/>
    <w:qFormat/>
    <w:rsid w:val="00EF21A4"/>
    <w:pPr>
      <w:spacing w:line="240" w:lineRule="atLeast"/>
      <w:jc w:val="center"/>
    </w:pPr>
    <w:rPr>
      <w:rFonts w:cs="Times New Roman"/>
      <w:b/>
      <w:bCs/>
      <w:color w:val="000000"/>
      <w:sz w:val="20"/>
      <w:szCs w:val="20"/>
    </w:rPr>
  </w:style>
  <w:style w:type="character" w:customStyle="1" w:styleId="TtuloCar">
    <w:name w:val="Título Car"/>
    <w:link w:val="1"/>
    <w:locked/>
    <w:rsid w:val="00EF21A4"/>
    <w:rPr>
      <w:rFonts w:ascii="Arial" w:hAnsi="Arial" w:cs="Arial"/>
      <w:b/>
      <w:bCs/>
      <w:color w:val="000000"/>
      <w:sz w:val="20"/>
      <w:szCs w:val="20"/>
      <w:lang w:val="es-ES_tradnl" w:eastAsia="es-ES"/>
    </w:rPr>
  </w:style>
  <w:style w:type="paragraph" w:styleId="Textoindependiente3">
    <w:name w:val="Body Text 3"/>
    <w:basedOn w:val="Normal"/>
    <w:rsid w:val="00EF21A4"/>
    <w:pPr>
      <w:pBdr>
        <w:top w:val="single" w:sz="6" w:space="1" w:color="auto"/>
        <w:left w:val="single" w:sz="6" w:space="1" w:color="auto"/>
        <w:bottom w:val="single" w:sz="6" w:space="1" w:color="auto"/>
        <w:right w:val="single" w:sz="6" w:space="1" w:color="auto"/>
      </w:pBdr>
      <w:spacing w:line="240" w:lineRule="atLeast"/>
    </w:pPr>
    <w:rPr>
      <w:rFonts w:cs="Times New Roman"/>
      <w:i/>
      <w:iCs/>
      <w:color w:val="000000"/>
      <w:sz w:val="20"/>
      <w:szCs w:val="20"/>
    </w:rPr>
  </w:style>
  <w:style w:type="character" w:customStyle="1" w:styleId="Textoindependiente3Car">
    <w:name w:val="Texto independiente 3 Car"/>
    <w:locked/>
    <w:rsid w:val="00EF21A4"/>
    <w:rPr>
      <w:rFonts w:ascii="Arial" w:hAnsi="Arial" w:cs="Arial"/>
      <w:i/>
      <w:iCs/>
      <w:color w:val="000000"/>
      <w:sz w:val="20"/>
      <w:szCs w:val="20"/>
      <w:lang w:val="es-ES_tradnl" w:eastAsia="es-ES"/>
    </w:rPr>
  </w:style>
  <w:style w:type="paragraph" w:customStyle="1" w:styleId="Textoindependiente21">
    <w:name w:val="Texto independiente 21"/>
    <w:basedOn w:val="Normal"/>
    <w:rsid w:val="00EF21A4"/>
    <w:pPr>
      <w:widowControl w:val="0"/>
    </w:pPr>
    <w:rPr>
      <w:rFonts w:cs="Times New Roman"/>
      <w:b/>
      <w:bCs/>
      <w:sz w:val="22"/>
      <w:szCs w:val="22"/>
      <w:lang w:val="es-AR"/>
    </w:rPr>
  </w:style>
  <w:style w:type="character" w:styleId="Hipervnculo">
    <w:name w:val="Hyperlink"/>
    <w:uiPriority w:val="99"/>
    <w:rsid w:val="00EF21A4"/>
    <w:rPr>
      <w:rFonts w:cs="Times New Roman"/>
      <w:color w:val="0000FF"/>
      <w:u w:val="single"/>
    </w:rPr>
  </w:style>
  <w:style w:type="paragraph" w:styleId="Sangradetextonormal">
    <w:name w:val="Body Text Indent"/>
    <w:basedOn w:val="Normal"/>
    <w:rsid w:val="00EF21A4"/>
    <w:pPr>
      <w:ind w:left="1134" w:hanging="426"/>
      <w:jc w:val="left"/>
    </w:pPr>
    <w:rPr>
      <w:rFonts w:cs="Times New Roman"/>
      <w:snapToGrid w:val="0"/>
      <w:sz w:val="20"/>
      <w:szCs w:val="20"/>
    </w:rPr>
  </w:style>
  <w:style w:type="character" w:customStyle="1" w:styleId="SangradetextonormalCar">
    <w:name w:val="Sangría de texto normal Car"/>
    <w:locked/>
    <w:rsid w:val="00EF21A4"/>
    <w:rPr>
      <w:rFonts w:ascii="Arial" w:hAnsi="Arial" w:cs="Arial"/>
      <w:snapToGrid w:val="0"/>
      <w:sz w:val="20"/>
      <w:szCs w:val="20"/>
      <w:lang w:eastAsia="es-ES"/>
    </w:rPr>
  </w:style>
  <w:style w:type="paragraph" w:customStyle="1" w:styleId="Texto">
    <w:name w:val="Texto"/>
    <w:basedOn w:val="Normal"/>
    <w:rsid w:val="00EF21A4"/>
    <w:rPr>
      <w:rFonts w:ascii="Book Antiqua" w:hAnsi="Book Antiqua" w:cs="Book Antiqua"/>
      <w:sz w:val="20"/>
      <w:szCs w:val="20"/>
    </w:rPr>
  </w:style>
  <w:style w:type="paragraph" w:customStyle="1" w:styleId="xl24">
    <w:name w:val="xl24"/>
    <w:basedOn w:val="Normal"/>
    <w:rsid w:val="00EF21A4"/>
    <w:pPr>
      <w:spacing w:before="100" w:beforeAutospacing="1" w:after="100" w:afterAutospacing="1"/>
      <w:jc w:val="left"/>
    </w:pPr>
    <w:rPr>
      <w:rFonts w:eastAsia="Arial Unicode MS"/>
      <w:i/>
      <w:iCs/>
      <w:sz w:val="24"/>
      <w:szCs w:val="24"/>
      <w:lang w:val="es-ES"/>
    </w:rPr>
  </w:style>
  <w:style w:type="paragraph" w:customStyle="1" w:styleId="xl25">
    <w:name w:val="xl25"/>
    <w:basedOn w:val="Normal"/>
    <w:rsid w:val="00EF21A4"/>
    <w:pPr>
      <w:spacing w:before="100" w:beforeAutospacing="1" w:after="100" w:afterAutospacing="1"/>
      <w:jc w:val="center"/>
    </w:pPr>
    <w:rPr>
      <w:rFonts w:eastAsia="Arial Unicode MS"/>
      <w:i/>
      <w:iCs/>
      <w:sz w:val="24"/>
      <w:szCs w:val="24"/>
      <w:lang w:val="es-ES"/>
    </w:rPr>
  </w:style>
  <w:style w:type="paragraph" w:customStyle="1" w:styleId="xl26">
    <w:name w:val="xl26"/>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27">
    <w:name w:val="xl27"/>
    <w:basedOn w:val="Normal"/>
    <w:rsid w:val="00EF21A4"/>
    <w:pPr>
      <w:spacing w:before="100" w:beforeAutospacing="1" w:after="100" w:afterAutospacing="1"/>
      <w:jc w:val="center"/>
    </w:pPr>
    <w:rPr>
      <w:rFonts w:eastAsia="Arial Unicode MS"/>
      <w:i/>
      <w:iCs/>
      <w:sz w:val="24"/>
      <w:szCs w:val="24"/>
      <w:lang w:val="es-ES"/>
    </w:rPr>
  </w:style>
  <w:style w:type="paragraph" w:customStyle="1" w:styleId="xl28">
    <w:name w:val="xl28"/>
    <w:basedOn w:val="Normal"/>
    <w:rsid w:val="00EF21A4"/>
    <w:pPr>
      <w:pBdr>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29">
    <w:name w:val="xl29"/>
    <w:basedOn w:val="Normal"/>
    <w:rsid w:val="00EF21A4"/>
    <w:pPr>
      <w:pBdr>
        <w:top w:val="single" w:sz="4" w:space="0" w:color="auto"/>
        <w:left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0">
    <w:name w:val="xl30"/>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31">
    <w:name w:val="xl31"/>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2">
    <w:name w:val="xl32"/>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i/>
      <w:iCs/>
      <w:sz w:val="24"/>
      <w:szCs w:val="24"/>
      <w:lang w:val="es-ES"/>
    </w:rPr>
  </w:style>
  <w:style w:type="paragraph" w:customStyle="1" w:styleId="xl33">
    <w:name w:val="xl33"/>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4">
    <w:name w:val="xl34"/>
    <w:basedOn w:val="Normal"/>
    <w:rsid w:val="00EF21A4"/>
    <w:pPr>
      <w:spacing w:before="100" w:beforeAutospacing="1" w:after="100" w:afterAutospacing="1"/>
      <w:jc w:val="right"/>
    </w:pPr>
    <w:rPr>
      <w:rFonts w:eastAsia="Arial Unicode MS"/>
      <w:i/>
      <w:iCs/>
      <w:sz w:val="24"/>
      <w:szCs w:val="24"/>
      <w:lang w:val="es-ES"/>
    </w:rPr>
  </w:style>
  <w:style w:type="paragraph" w:customStyle="1" w:styleId="xl35">
    <w:name w:val="xl35"/>
    <w:basedOn w:val="Normal"/>
    <w:rsid w:val="00EF21A4"/>
    <w:pPr>
      <w:spacing w:before="100" w:beforeAutospacing="1" w:after="100" w:afterAutospacing="1"/>
      <w:jc w:val="center"/>
    </w:pPr>
    <w:rPr>
      <w:rFonts w:eastAsia="Arial Unicode MS"/>
      <w:i/>
      <w:iCs/>
      <w:sz w:val="24"/>
      <w:szCs w:val="24"/>
      <w:lang w:val="es-ES"/>
    </w:rPr>
  </w:style>
  <w:style w:type="paragraph" w:customStyle="1" w:styleId="xl36">
    <w:name w:val="xl36"/>
    <w:basedOn w:val="Normal"/>
    <w:rsid w:val="00EF21A4"/>
    <w:pPr>
      <w:pBdr>
        <w:top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styleId="NormalWeb">
    <w:name w:val="Normal (Web)"/>
    <w:basedOn w:val="Normal"/>
    <w:uiPriority w:val="99"/>
    <w:rsid w:val="00EF21A4"/>
    <w:pPr>
      <w:spacing w:before="100" w:beforeAutospacing="1" w:after="100" w:afterAutospacing="1"/>
      <w:jc w:val="left"/>
    </w:pPr>
    <w:rPr>
      <w:rFonts w:ascii="Arial Unicode MS" w:eastAsia="Arial Unicode MS" w:hAnsi="Arial Unicode MS" w:cs="Arial Unicode MS"/>
      <w:sz w:val="24"/>
      <w:szCs w:val="24"/>
      <w:lang w:val="es-ES"/>
    </w:rPr>
  </w:style>
  <w:style w:type="paragraph" w:customStyle="1" w:styleId="Textodenotaalfin">
    <w:name w:val="Texto de nota al fin"/>
    <w:rsid w:val="00EF21A4"/>
    <w:pPr>
      <w:widowControl w:val="0"/>
      <w:tabs>
        <w:tab w:val="left" w:pos="-720"/>
      </w:tabs>
      <w:suppressAutoHyphens/>
    </w:pPr>
    <w:rPr>
      <w:rFonts w:ascii="Courier New" w:hAnsi="Courier New" w:cs="Courier New"/>
      <w:sz w:val="24"/>
      <w:szCs w:val="24"/>
      <w:lang w:val="en-US" w:eastAsia="es-ES"/>
    </w:rPr>
  </w:style>
  <w:style w:type="character" w:styleId="Hipervnculovisitado">
    <w:name w:val="FollowedHyperlink"/>
    <w:rsid w:val="00EF21A4"/>
    <w:rPr>
      <w:rFonts w:cs="Times New Roman"/>
      <w:color w:val="800080"/>
      <w:u w:val="single"/>
    </w:rPr>
  </w:style>
  <w:style w:type="paragraph" w:customStyle="1" w:styleId="xl37">
    <w:name w:val="xl37"/>
    <w:basedOn w:val="Normal"/>
    <w:rsid w:val="00EF21A4"/>
    <w:pPr>
      <w:spacing w:before="100" w:beforeAutospacing="1" w:after="100" w:afterAutospacing="1"/>
      <w:jc w:val="center"/>
    </w:pPr>
    <w:rPr>
      <w:rFonts w:eastAsia="Arial Unicode MS"/>
      <w:i/>
      <w:iCs/>
      <w:sz w:val="16"/>
      <w:szCs w:val="16"/>
      <w:lang w:val="es-ES"/>
    </w:rPr>
  </w:style>
  <w:style w:type="paragraph" w:styleId="Sangra2detindependiente">
    <w:name w:val="Body Text Indent 2"/>
    <w:basedOn w:val="Normal"/>
    <w:rsid w:val="00EF21A4"/>
    <w:pPr>
      <w:spacing w:line="240" w:lineRule="atLeast"/>
      <w:ind w:left="567" w:hanging="567"/>
    </w:pPr>
    <w:rPr>
      <w:rFonts w:cs="Times New Roman"/>
      <w:i/>
      <w:iCs/>
      <w:sz w:val="20"/>
      <w:szCs w:val="20"/>
    </w:rPr>
  </w:style>
  <w:style w:type="character" w:customStyle="1" w:styleId="Sangra2detindependienteCar">
    <w:name w:val="Sangría 2 de t. independiente Car"/>
    <w:locked/>
    <w:rsid w:val="00EF21A4"/>
    <w:rPr>
      <w:rFonts w:ascii="Arial" w:hAnsi="Arial" w:cs="Arial"/>
      <w:i/>
      <w:iCs/>
      <w:sz w:val="20"/>
      <w:szCs w:val="20"/>
      <w:lang w:val="es-ES_tradnl" w:eastAsia="es-ES"/>
    </w:rPr>
  </w:style>
  <w:style w:type="paragraph" w:styleId="Textodeglobo">
    <w:name w:val="Balloon Text"/>
    <w:basedOn w:val="Normal"/>
    <w:semiHidden/>
    <w:rsid w:val="00EF21A4"/>
    <w:rPr>
      <w:rFonts w:ascii="Tahoma" w:hAnsi="Tahoma" w:cs="Times New Roman"/>
      <w:sz w:val="16"/>
      <w:szCs w:val="16"/>
    </w:rPr>
  </w:style>
  <w:style w:type="character" w:customStyle="1" w:styleId="TextodegloboCar">
    <w:name w:val="Texto de globo Car"/>
    <w:semiHidden/>
    <w:locked/>
    <w:rsid w:val="00EF21A4"/>
    <w:rPr>
      <w:rFonts w:ascii="Tahoma" w:hAnsi="Tahoma" w:cs="Tahoma"/>
      <w:sz w:val="16"/>
      <w:szCs w:val="16"/>
      <w:lang w:val="es-ES_tradnl" w:eastAsia="es-ES"/>
    </w:rPr>
  </w:style>
  <w:style w:type="paragraph" w:styleId="Descripcin">
    <w:name w:val="caption"/>
    <w:basedOn w:val="Normal"/>
    <w:next w:val="Normal"/>
    <w:qFormat/>
    <w:rsid w:val="00EF21A4"/>
    <w:pPr>
      <w:keepNext/>
      <w:jc w:val="center"/>
    </w:pPr>
    <w:rPr>
      <w:b/>
      <w:bCs/>
      <w:i/>
      <w:iCs/>
      <w:color w:val="000000"/>
      <w:sz w:val="20"/>
      <w:szCs w:val="20"/>
    </w:rPr>
  </w:style>
  <w:style w:type="paragraph" w:customStyle="1" w:styleId="xl38">
    <w:name w:val="xl38"/>
    <w:basedOn w:val="Normal"/>
    <w:rsid w:val="00EF21A4"/>
    <w:pPr>
      <w:spacing w:before="100" w:beforeAutospacing="1" w:after="100" w:afterAutospacing="1"/>
      <w:jc w:val="center"/>
    </w:pPr>
    <w:rPr>
      <w:rFonts w:eastAsia="Arial Unicode MS"/>
      <w:i/>
      <w:iCs/>
      <w:sz w:val="14"/>
      <w:szCs w:val="14"/>
      <w:lang w:val="es-ES"/>
    </w:rPr>
  </w:style>
  <w:style w:type="character" w:styleId="nfasis">
    <w:name w:val="Emphasis"/>
    <w:qFormat/>
    <w:rsid w:val="00EF21A4"/>
    <w:rPr>
      <w:rFonts w:cs="Times New Roman"/>
      <w:i/>
      <w:iCs/>
    </w:rPr>
  </w:style>
  <w:style w:type="character" w:styleId="Textoennegrita">
    <w:name w:val="Strong"/>
    <w:uiPriority w:val="22"/>
    <w:qFormat/>
    <w:rsid w:val="00EF21A4"/>
    <w:rPr>
      <w:rFonts w:cs="Times New Roman"/>
      <w:b/>
      <w:bCs/>
    </w:rPr>
  </w:style>
  <w:style w:type="paragraph" w:styleId="Sangra3detindependiente">
    <w:name w:val="Body Text Indent 3"/>
    <w:basedOn w:val="Normal"/>
    <w:rsid w:val="00EF21A4"/>
    <w:pPr>
      <w:keepNext/>
      <w:suppressAutoHyphens/>
      <w:spacing w:line="240" w:lineRule="atLeast"/>
      <w:ind w:left="2124" w:firstLine="708"/>
    </w:pPr>
    <w:rPr>
      <w:rFonts w:cs="Times New Roman"/>
      <w:i/>
      <w:iCs/>
      <w:color w:val="000000"/>
      <w:sz w:val="20"/>
      <w:szCs w:val="20"/>
    </w:rPr>
  </w:style>
  <w:style w:type="character" w:customStyle="1" w:styleId="Sangra3detindependienteCar">
    <w:name w:val="Sangría 3 de t. independiente Car"/>
    <w:locked/>
    <w:rsid w:val="00EF21A4"/>
    <w:rPr>
      <w:rFonts w:ascii="Arial" w:hAnsi="Arial" w:cs="Arial"/>
      <w:i/>
      <w:iCs/>
      <w:color w:val="000000"/>
      <w:sz w:val="20"/>
      <w:szCs w:val="20"/>
      <w:lang w:val="es-ES_tradnl" w:eastAsia="es-ES"/>
    </w:rPr>
  </w:style>
  <w:style w:type="character" w:styleId="Refdecomentario">
    <w:name w:val="annotation reference"/>
    <w:semiHidden/>
    <w:rsid w:val="00EF21A4"/>
    <w:rPr>
      <w:rFonts w:cs="Times New Roman"/>
      <w:sz w:val="16"/>
      <w:szCs w:val="16"/>
    </w:rPr>
  </w:style>
  <w:style w:type="paragraph" w:styleId="Textocomentario">
    <w:name w:val="annotation text"/>
    <w:basedOn w:val="Normal"/>
    <w:uiPriority w:val="99"/>
    <w:semiHidden/>
    <w:rsid w:val="00EF21A4"/>
    <w:rPr>
      <w:rFonts w:cs="Times New Roman"/>
      <w:sz w:val="20"/>
      <w:szCs w:val="20"/>
    </w:rPr>
  </w:style>
  <w:style w:type="character" w:customStyle="1" w:styleId="TextocomentarioCar">
    <w:name w:val="Texto comentario Car"/>
    <w:uiPriority w:val="99"/>
    <w:semiHidden/>
    <w:locked/>
    <w:rsid w:val="00EF21A4"/>
    <w:rPr>
      <w:rFonts w:ascii="Arial" w:hAnsi="Arial" w:cs="Arial"/>
      <w:sz w:val="20"/>
      <w:szCs w:val="20"/>
      <w:lang w:val="es-ES_tradnl" w:eastAsia="es-ES"/>
    </w:rPr>
  </w:style>
  <w:style w:type="paragraph" w:styleId="Asuntodelcomentario">
    <w:name w:val="annotation subject"/>
    <w:basedOn w:val="Textocomentario"/>
    <w:next w:val="Textocomentario"/>
    <w:semiHidden/>
    <w:rsid w:val="00EF21A4"/>
    <w:rPr>
      <w:b/>
      <w:bCs/>
    </w:rPr>
  </w:style>
  <w:style w:type="character" w:customStyle="1" w:styleId="AsuntodelcomentarioCar">
    <w:name w:val="Asunto del comentario Car"/>
    <w:semiHidden/>
    <w:locked/>
    <w:rsid w:val="00EF21A4"/>
    <w:rPr>
      <w:rFonts w:ascii="Arial" w:hAnsi="Arial" w:cs="Arial"/>
      <w:b/>
      <w:bCs/>
      <w:sz w:val="20"/>
      <w:szCs w:val="20"/>
      <w:lang w:val="es-ES_tradnl" w:eastAsia="es-ES"/>
    </w:rPr>
  </w:style>
  <w:style w:type="paragraph" w:customStyle="1" w:styleId="OmniPage770">
    <w:name w:val="OmniPage #770"/>
    <w:rsid w:val="00EF21A4"/>
    <w:pPr>
      <w:tabs>
        <w:tab w:val="left" w:pos="162"/>
        <w:tab w:val="right" w:pos="10668"/>
      </w:tabs>
      <w:jc w:val="both"/>
    </w:pPr>
    <w:rPr>
      <w:rFonts w:ascii="Arial" w:hAnsi="Arial"/>
      <w:sz w:val="18"/>
      <w:szCs w:val="18"/>
      <w:lang w:val="en-US" w:eastAsia="es-ES"/>
    </w:rPr>
  </w:style>
  <w:style w:type="paragraph" w:customStyle="1" w:styleId="CPNormalLeftBOLD">
    <w:name w:val="CPNormalLeft (BOLD)"/>
    <w:basedOn w:val="Normal"/>
    <w:rsid w:val="00EF21A4"/>
    <w:pPr>
      <w:tabs>
        <w:tab w:val="right" w:pos="900"/>
        <w:tab w:val="left" w:pos="1170"/>
      </w:tabs>
      <w:spacing w:after="200"/>
    </w:pPr>
    <w:rPr>
      <w:rFonts w:cs="Times New Roman"/>
      <w:b/>
      <w:bCs/>
      <w:sz w:val="20"/>
      <w:szCs w:val="20"/>
      <w:lang w:val="en-US" w:eastAsia="en-US"/>
    </w:rPr>
  </w:style>
  <w:style w:type="paragraph" w:customStyle="1" w:styleId="Notaalpie0">
    <w:name w:val="Nota al pie"/>
    <w:basedOn w:val="Normal"/>
    <w:rsid w:val="00EF21A4"/>
    <w:rPr>
      <w:sz w:val="22"/>
      <w:szCs w:val="22"/>
      <w:lang w:val="es-AR"/>
    </w:rPr>
  </w:style>
  <w:style w:type="paragraph" w:customStyle="1" w:styleId="Estndar">
    <w:name w:val="Estándar"/>
    <w:basedOn w:val="Normal"/>
    <w:rsid w:val="00EF21A4"/>
    <w:pPr>
      <w:jc w:val="left"/>
    </w:pPr>
    <w:rPr>
      <w:rFonts w:cs="Times New Roman"/>
      <w:sz w:val="24"/>
      <w:szCs w:val="24"/>
    </w:rPr>
  </w:style>
  <w:style w:type="paragraph" w:customStyle="1" w:styleId="textopredeterminado1">
    <w:name w:val="textopredeterminado1"/>
    <w:basedOn w:val="Normal"/>
    <w:rsid w:val="00EF21A4"/>
    <w:pPr>
      <w:spacing w:before="100" w:beforeAutospacing="1" w:after="100" w:afterAutospacing="1"/>
      <w:jc w:val="left"/>
    </w:pPr>
    <w:rPr>
      <w:rFonts w:cs="Times New Roman"/>
      <w:sz w:val="24"/>
      <w:szCs w:val="24"/>
      <w:lang w:val="es-ES"/>
    </w:rPr>
  </w:style>
  <w:style w:type="paragraph" w:customStyle="1" w:styleId="estndar0">
    <w:name w:val="estndar"/>
    <w:basedOn w:val="Normal"/>
    <w:rsid w:val="00EF21A4"/>
    <w:pPr>
      <w:spacing w:before="100" w:beforeAutospacing="1" w:after="100" w:afterAutospacing="1"/>
      <w:jc w:val="left"/>
    </w:pPr>
    <w:rPr>
      <w:rFonts w:cs="Times New Roman"/>
      <w:sz w:val="24"/>
      <w:szCs w:val="24"/>
      <w:lang w:val="es-ES"/>
    </w:rPr>
  </w:style>
  <w:style w:type="paragraph" w:styleId="Subttulo">
    <w:name w:val="Subtitle"/>
    <w:basedOn w:val="Normal"/>
    <w:qFormat/>
    <w:rsid w:val="00EF21A4"/>
    <w:rPr>
      <w:rFonts w:cs="Times New Roman"/>
      <w:i/>
      <w:iCs/>
      <w:sz w:val="24"/>
      <w:szCs w:val="24"/>
    </w:rPr>
  </w:style>
  <w:style w:type="character" w:customStyle="1" w:styleId="SubttuloCar">
    <w:name w:val="Subtítulo Car"/>
    <w:locked/>
    <w:rsid w:val="00EF21A4"/>
    <w:rPr>
      <w:rFonts w:ascii="Arial" w:hAnsi="Arial" w:cs="Arial"/>
      <w:i/>
      <w:iCs/>
      <w:sz w:val="24"/>
      <w:szCs w:val="24"/>
      <w:lang w:eastAsia="es-ES"/>
    </w:rPr>
  </w:style>
  <w:style w:type="paragraph" w:styleId="Textodebloque">
    <w:name w:val="Block Text"/>
    <w:aliases w:val="blk,CG-Single Sp 0.5,!Body Text .5(J),!Body Text .5s2(J),Second Heading 2,Second Heading,MBP_Bd Single t6 .5 L,MBP_Bd Single Sp .5 L,CG-Single Sp 0,CG-Single Sp 0.51,s21,!Body Text,5(J),5s2(J),s9,Second Heading 9,5 Sgl J"/>
    <w:basedOn w:val="Normal"/>
    <w:rsid w:val="00EF21A4"/>
    <w:pPr>
      <w:widowControl w:val="0"/>
      <w:ind w:left="709" w:right="-178" w:hanging="709"/>
    </w:pPr>
    <w:rPr>
      <w:i/>
      <w:iCs/>
      <w:sz w:val="22"/>
      <w:szCs w:val="22"/>
      <w:lang w:val="es-AR"/>
    </w:rPr>
  </w:style>
  <w:style w:type="paragraph" w:customStyle="1" w:styleId="BodyText22">
    <w:name w:val="Body Text 22"/>
    <w:basedOn w:val="Normal"/>
    <w:rsid w:val="00EF21A4"/>
    <w:pPr>
      <w:widowControl w:val="0"/>
    </w:pPr>
    <w:rPr>
      <w:rFonts w:cs="Times New Roman"/>
      <w:sz w:val="20"/>
      <w:szCs w:val="20"/>
      <w:lang w:val="es-AR"/>
    </w:rPr>
  </w:style>
  <w:style w:type="paragraph" w:customStyle="1" w:styleId="xl39">
    <w:name w:val="xl39"/>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40">
    <w:name w:val="xl40"/>
    <w:basedOn w:val="Normal"/>
    <w:rsid w:val="00EF21A4"/>
    <w:pPr>
      <w:pBdr>
        <w:top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41">
    <w:name w:val="xl41"/>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42">
    <w:name w:val="xl42"/>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43">
    <w:name w:val="xl43"/>
    <w:basedOn w:val="Normal"/>
    <w:rsid w:val="00EF21A4"/>
    <w:pPr>
      <w:pBdr>
        <w:top w:val="single" w:sz="4" w:space="0" w:color="auto"/>
        <w:left w:val="single" w:sz="4" w:space="0" w:color="auto"/>
      </w:pBdr>
      <w:spacing w:before="100" w:beforeAutospacing="1" w:after="100" w:afterAutospacing="1"/>
      <w:jc w:val="center"/>
      <w:textAlignment w:val="center"/>
    </w:pPr>
    <w:rPr>
      <w:rFonts w:eastAsia="Arial Unicode MS"/>
      <w:i/>
      <w:iCs/>
      <w:sz w:val="24"/>
      <w:szCs w:val="24"/>
      <w:lang w:val="es-ES"/>
    </w:rPr>
  </w:style>
  <w:style w:type="paragraph" w:customStyle="1" w:styleId="xl44">
    <w:name w:val="xl44"/>
    <w:basedOn w:val="Normal"/>
    <w:rsid w:val="00EF21A4"/>
    <w:pPr>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s-ES"/>
    </w:rPr>
  </w:style>
  <w:style w:type="paragraph" w:customStyle="1" w:styleId="xl45">
    <w:name w:val="xl45"/>
    <w:basedOn w:val="Normal"/>
    <w:rsid w:val="00EF21A4"/>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i/>
      <w:iCs/>
      <w:sz w:val="24"/>
      <w:szCs w:val="24"/>
      <w:lang w:val="es-ES"/>
    </w:rPr>
  </w:style>
  <w:style w:type="paragraph" w:customStyle="1" w:styleId="default">
    <w:name w:val="default"/>
    <w:basedOn w:val="Normal"/>
    <w:rsid w:val="00EF21A4"/>
    <w:pPr>
      <w:autoSpaceDE w:val="0"/>
      <w:autoSpaceDN w:val="0"/>
      <w:jc w:val="left"/>
    </w:pPr>
    <w:rPr>
      <w:rFonts w:eastAsia="Arial Unicode MS"/>
      <w:color w:val="000000"/>
      <w:sz w:val="24"/>
      <w:szCs w:val="24"/>
      <w:lang w:val="es-ES"/>
    </w:rPr>
  </w:style>
  <w:style w:type="paragraph" w:styleId="Mapadeldocumento">
    <w:name w:val="Document Map"/>
    <w:basedOn w:val="Normal"/>
    <w:semiHidden/>
    <w:rsid w:val="00EF21A4"/>
    <w:rPr>
      <w:rFonts w:ascii="Tahoma" w:hAnsi="Tahoma" w:cs="Times New Roman"/>
      <w:sz w:val="16"/>
      <w:szCs w:val="16"/>
    </w:rPr>
  </w:style>
  <w:style w:type="character" w:customStyle="1" w:styleId="MapadeldocumentoCar">
    <w:name w:val="Mapa del documento Car"/>
    <w:semiHidden/>
    <w:locked/>
    <w:rsid w:val="00EF21A4"/>
    <w:rPr>
      <w:rFonts w:ascii="Tahoma" w:hAnsi="Tahoma" w:cs="Tahoma"/>
      <w:sz w:val="16"/>
      <w:szCs w:val="16"/>
      <w:lang w:val="es-ES_tradnl" w:eastAsia="es-ES"/>
    </w:rPr>
  </w:style>
  <w:style w:type="paragraph" w:styleId="Textosinformato">
    <w:name w:val="Plain Text"/>
    <w:basedOn w:val="Normal"/>
    <w:uiPriority w:val="99"/>
    <w:rsid w:val="00EF21A4"/>
    <w:pPr>
      <w:jc w:val="left"/>
    </w:pPr>
    <w:rPr>
      <w:rFonts w:ascii="Consolas" w:hAnsi="Consolas" w:cs="Times New Roman"/>
      <w:sz w:val="21"/>
      <w:szCs w:val="21"/>
    </w:rPr>
  </w:style>
  <w:style w:type="character" w:customStyle="1" w:styleId="TextosinformatoCar">
    <w:name w:val="Texto sin formato Car"/>
    <w:uiPriority w:val="99"/>
    <w:locked/>
    <w:rsid w:val="00EF21A4"/>
    <w:rPr>
      <w:rFonts w:ascii="Consolas" w:hAnsi="Consolas" w:cs="Consolas"/>
      <w:sz w:val="21"/>
      <w:szCs w:val="21"/>
    </w:rPr>
  </w:style>
  <w:style w:type="paragraph" w:customStyle="1" w:styleId="bodytext220">
    <w:name w:val="bodytext22"/>
    <w:basedOn w:val="Normal"/>
    <w:rsid w:val="00EF21A4"/>
    <w:rPr>
      <w:rFonts w:ascii="CG Times (W1)" w:hAnsi="CG Times (W1)" w:cs="CG Times (W1)"/>
      <w:sz w:val="20"/>
      <w:szCs w:val="20"/>
      <w:lang w:val="es-ES"/>
    </w:rPr>
  </w:style>
  <w:style w:type="paragraph" w:customStyle="1" w:styleId="xl68">
    <w:name w:val="xl68"/>
    <w:basedOn w:val="Normal"/>
    <w:rsid w:val="00EF21A4"/>
    <w:pPr>
      <w:pBdr>
        <w:top w:val="single" w:sz="4" w:space="0" w:color="auto"/>
        <w:left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69">
    <w:name w:val="xl69"/>
    <w:basedOn w:val="Normal"/>
    <w:rsid w:val="00EF21A4"/>
    <w:pPr>
      <w:pBdr>
        <w:left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0">
    <w:name w:val="xl70"/>
    <w:basedOn w:val="Normal"/>
    <w:rsid w:val="00EF21A4"/>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1">
    <w:name w:val="xl71"/>
    <w:basedOn w:val="Normal"/>
    <w:rsid w:val="00EF21A4"/>
    <w:pPr>
      <w:spacing w:before="100" w:beforeAutospacing="1" w:after="100" w:afterAutospacing="1"/>
      <w:jc w:val="left"/>
    </w:pPr>
    <w:rPr>
      <w:rFonts w:eastAsia="Arial Unicode MS"/>
      <w:i/>
      <w:iCs/>
      <w:sz w:val="24"/>
      <w:szCs w:val="24"/>
      <w:lang w:val="es-ES"/>
    </w:rPr>
  </w:style>
  <w:style w:type="paragraph" w:customStyle="1" w:styleId="xl72">
    <w:name w:val="xl72"/>
    <w:basedOn w:val="Normal"/>
    <w:rsid w:val="00EF21A4"/>
    <w:pPr>
      <w:spacing w:before="100" w:beforeAutospacing="1" w:after="100" w:afterAutospacing="1"/>
      <w:jc w:val="center"/>
    </w:pPr>
    <w:rPr>
      <w:rFonts w:eastAsia="Arial Unicode MS"/>
      <w:i/>
      <w:iCs/>
      <w:sz w:val="24"/>
      <w:szCs w:val="24"/>
      <w:lang w:val="es-ES"/>
    </w:rPr>
  </w:style>
  <w:style w:type="paragraph" w:customStyle="1" w:styleId="xl73">
    <w:name w:val="xl73"/>
    <w:basedOn w:val="Normal"/>
    <w:rsid w:val="00EF21A4"/>
    <w:pPr>
      <w:spacing w:before="100" w:beforeAutospacing="1" w:after="100" w:afterAutospacing="1"/>
      <w:jc w:val="center"/>
    </w:pPr>
    <w:rPr>
      <w:rFonts w:eastAsia="Arial Unicode MS"/>
      <w:b/>
      <w:bCs/>
      <w:i/>
      <w:iCs/>
      <w:sz w:val="24"/>
      <w:szCs w:val="24"/>
      <w:lang w:val="es-ES"/>
    </w:rPr>
  </w:style>
  <w:style w:type="paragraph" w:customStyle="1" w:styleId="xl74">
    <w:name w:val="xl74"/>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5">
    <w:name w:val="xl75"/>
    <w:basedOn w:val="Normal"/>
    <w:rsid w:val="00EF21A4"/>
    <w:pPr>
      <w:spacing w:before="100" w:beforeAutospacing="1" w:after="100" w:afterAutospacing="1"/>
      <w:jc w:val="left"/>
    </w:pPr>
    <w:rPr>
      <w:rFonts w:eastAsia="Arial Unicode MS"/>
      <w:b/>
      <w:bCs/>
      <w:i/>
      <w:iCs/>
      <w:sz w:val="24"/>
      <w:szCs w:val="24"/>
      <w:lang w:val="es-ES"/>
    </w:rPr>
  </w:style>
  <w:style w:type="paragraph" w:customStyle="1" w:styleId="xl76">
    <w:name w:val="xl76"/>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i/>
      <w:iCs/>
      <w:sz w:val="24"/>
      <w:szCs w:val="24"/>
      <w:lang w:val="es-ES"/>
    </w:rPr>
  </w:style>
  <w:style w:type="paragraph" w:customStyle="1" w:styleId="xl77">
    <w:name w:val="xl77"/>
    <w:basedOn w:val="Normal"/>
    <w:rsid w:val="00EF21A4"/>
    <w:pPr>
      <w:spacing w:before="100" w:beforeAutospacing="1" w:after="100" w:afterAutospacing="1"/>
      <w:jc w:val="center"/>
    </w:pPr>
    <w:rPr>
      <w:rFonts w:eastAsia="Arial Unicode MS"/>
      <w:i/>
      <w:iCs/>
      <w:sz w:val="24"/>
      <w:szCs w:val="24"/>
      <w:lang w:val="es-ES"/>
    </w:rPr>
  </w:style>
  <w:style w:type="paragraph" w:customStyle="1" w:styleId="xl78">
    <w:name w:val="xl78"/>
    <w:basedOn w:val="Normal"/>
    <w:rsid w:val="00EF21A4"/>
    <w:pPr>
      <w:spacing w:before="100" w:beforeAutospacing="1" w:after="100" w:afterAutospacing="1"/>
      <w:jc w:val="left"/>
    </w:pPr>
    <w:rPr>
      <w:rFonts w:eastAsia="Arial Unicode MS"/>
      <w:i/>
      <w:iCs/>
      <w:sz w:val="24"/>
      <w:szCs w:val="24"/>
      <w:lang w:val="es-ES"/>
    </w:rPr>
  </w:style>
  <w:style w:type="paragraph" w:customStyle="1" w:styleId="xl79">
    <w:name w:val="xl79"/>
    <w:basedOn w:val="Normal"/>
    <w:rsid w:val="00EF21A4"/>
    <w:pPr>
      <w:spacing w:before="100" w:beforeAutospacing="1" w:after="100" w:afterAutospacing="1"/>
      <w:jc w:val="right"/>
    </w:pPr>
    <w:rPr>
      <w:rFonts w:eastAsia="Arial Unicode MS"/>
      <w:i/>
      <w:iCs/>
      <w:sz w:val="24"/>
      <w:szCs w:val="24"/>
      <w:lang w:val="es-ES"/>
    </w:rPr>
  </w:style>
  <w:style w:type="paragraph" w:customStyle="1" w:styleId="xl80">
    <w:name w:val="xl80"/>
    <w:basedOn w:val="Normal"/>
    <w:rsid w:val="00EF21A4"/>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1">
    <w:name w:val="xl81"/>
    <w:basedOn w:val="Normal"/>
    <w:rsid w:val="00EF21A4"/>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2">
    <w:name w:val="xl82"/>
    <w:basedOn w:val="Normal"/>
    <w:rsid w:val="00EF21A4"/>
    <w:pP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4">
    <w:name w:val="xl84"/>
    <w:basedOn w:val="Normal"/>
    <w:rsid w:val="00EF21A4"/>
    <w:pPr>
      <w:pBdr>
        <w:top w:val="single" w:sz="4" w:space="0" w:color="auto"/>
        <w:bottom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5">
    <w:name w:val="xl85"/>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6">
    <w:name w:val="xl86"/>
    <w:basedOn w:val="Normal"/>
    <w:rsid w:val="00EF21A4"/>
    <w:pPr>
      <w:pBdr>
        <w:left w:val="single" w:sz="4" w:space="0" w:color="auto"/>
        <w:right w:val="single" w:sz="4"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7">
    <w:name w:val="xl87"/>
    <w:basedOn w:val="Normal"/>
    <w:rsid w:val="00EF21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Listaconnmeros">
    <w:name w:val="List Number"/>
    <w:basedOn w:val="Normal"/>
    <w:rsid w:val="00EF21A4"/>
    <w:pPr>
      <w:tabs>
        <w:tab w:val="num" w:pos="360"/>
      </w:tabs>
      <w:ind w:left="360" w:hanging="360"/>
    </w:pPr>
  </w:style>
  <w:style w:type="paragraph" w:styleId="Listaconnmeros2">
    <w:name w:val="List Number 2"/>
    <w:basedOn w:val="Normal"/>
    <w:rsid w:val="00EF21A4"/>
    <w:pPr>
      <w:tabs>
        <w:tab w:val="num" w:pos="643"/>
      </w:tabs>
      <w:ind w:left="643" w:hanging="360"/>
    </w:pPr>
  </w:style>
  <w:style w:type="paragraph" w:styleId="Listaconnmeros3">
    <w:name w:val="List Number 3"/>
    <w:basedOn w:val="Normal"/>
    <w:rsid w:val="00EF21A4"/>
    <w:pPr>
      <w:tabs>
        <w:tab w:val="num" w:pos="926"/>
      </w:tabs>
      <w:ind w:left="926" w:hanging="360"/>
    </w:pPr>
  </w:style>
  <w:style w:type="paragraph" w:styleId="Listaconnmeros4">
    <w:name w:val="List Number 4"/>
    <w:basedOn w:val="Normal"/>
    <w:rsid w:val="00EF21A4"/>
    <w:pPr>
      <w:tabs>
        <w:tab w:val="num" w:pos="1209"/>
      </w:tabs>
      <w:ind w:left="1209" w:hanging="360"/>
    </w:pPr>
  </w:style>
  <w:style w:type="paragraph" w:styleId="Listaconnmeros5">
    <w:name w:val="List Number 5"/>
    <w:basedOn w:val="Normal"/>
    <w:rsid w:val="00EF21A4"/>
    <w:pPr>
      <w:tabs>
        <w:tab w:val="num" w:pos="1492"/>
      </w:tabs>
      <w:ind w:left="1492" w:hanging="360"/>
    </w:pPr>
  </w:style>
  <w:style w:type="paragraph" w:styleId="Listaconvietas">
    <w:name w:val="List Bullet"/>
    <w:basedOn w:val="Normal"/>
    <w:autoRedefine/>
    <w:rsid w:val="00EF21A4"/>
    <w:pPr>
      <w:tabs>
        <w:tab w:val="num" w:pos="360"/>
      </w:tabs>
      <w:ind w:left="360" w:hanging="360"/>
    </w:pPr>
  </w:style>
  <w:style w:type="paragraph" w:styleId="Listaconvietas2">
    <w:name w:val="List Bullet 2"/>
    <w:basedOn w:val="Normal"/>
    <w:autoRedefine/>
    <w:rsid w:val="00EF21A4"/>
    <w:pPr>
      <w:tabs>
        <w:tab w:val="num" w:pos="643"/>
      </w:tabs>
      <w:ind w:left="643" w:hanging="360"/>
    </w:pPr>
  </w:style>
  <w:style w:type="paragraph" w:styleId="Listaconvietas3">
    <w:name w:val="List Bullet 3"/>
    <w:basedOn w:val="Normal"/>
    <w:autoRedefine/>
    <w:rsid w:val="00EF21A4"/>
    <w:pPr>
      <w:tabs>
        <w:tab w:val="num" w:pos="926"/>
      </w:tabs>
      <w:ind w:left="926" w:hanging="360"/>
    </w:pPr>
  </w:style>
  <w:style w:type="paragraph" w:styleId="Listaconvietas4">
    <w:name w:val="List Bullet 4"/>
    <w:basedOn w:val="Normal"/>
    <w:autoRedefine/>
    <w:rsid w:val="00EF21A4"/>
    <w:pPr>
      <w:tabs>
        <w:tab w:val="num" w:pos="1209"/>
      </w:tabs>
      <w:ind w:left="1209" w:hanging="360"/>
    </w:pPr>
  </w:style>
  <w:style w:type="paragraph" w:styleId="Listaconvietas5">
    <w:name w:val="List Bullet 5"/>
    <w:basedOn w:val="Normal"/>
    <w:autoRedefine/>
    <w:rsid w:val="00EF21A4"/>
    <w:pPr>
      <w:tabs>
        <w:tab w:val="num" w:pos="1492"/>
      </w:tabs>
      <w:ind w:left="1492" w:hanging="360"/>
    </w:pPr>
  </w:style>
  <w:style w:type="paragraph" w:customStyle="1" w:styleId="StyleBulleted1">
    <w:name w:val="Style Bulleted 1"/>
    <w:basedOn w:val="Normal"/>
    <w:autoRedefine/>
    <w:rsid w:val="00EF21A4"/>
    <w:pPr>
      <w:tabs>
        <w:tab w:val="left" w:pos="284"/>
        <w:tab w:val="num"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60" w:after="60"/>
      <w:ind w:left="284" w:hanging="284"/>
      <w:outlineLvl w:val="0"/>
    </w:pPr>
    <w:rPr>
      <w:rFonts w:ascii="Verdana" w:hAnsi="Verdana" w:cs="Verdana"/>
      <w:sz w:val="20"/>
      <w:szCs w:val="20"/>
      <w:lang w:val="es-ES" w:eastAsia="en-US"/>
    </w:rPr>
  </w:style>
  <w:style w:type="paragraph" w:customStyle="1" w:styleId="StyleBulleted4">
    <w:name w:val="Style Bulleted 4"/>
    <w:basedOn w:val="Normal"/>
    <w:autoRedefine/>
    <w:rsid w:val="00EF21A4"/>
    <w:pPr>
      <w:tabs>
        <w:tab w:val="left" w:pos="284"/>
        <w:tab w:val="left" w:pos="851"/>
        <w:tab w:val="num"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ind w:left="748"/>
      <w:outlineLvl w:val="0"/>
    </w:pPr>
    <w:rPr>
      <w:rFonts w:ascii="Verdana" w:hAnsi="Verdana" w:cs="Verdana"/>
      <w:sz w:val="20"/>
      <w:szCs w:val="20"/>
      <w:lang w:val="es-ES" w:eastAsia="en-US"/>
    </w:rPr>
  </w:style>
  <w:style w:type="paragraph" w:customStyle="1" w:styleId="texto0">
    <w:name w:val="texto"/>
    <w:basedOn w:val="Normal"/>
    <w:rsid w:val="00EF21A4"/>
    <w:rPr>
      <w:rFonts w:ascii="Book Antiqua" w:eastAsia="Arial Unicode MS" w:hAnsi="Book Antiqua" w:cs="Book Antiqua"/>
      <w:sz w:val="20"/>
      <w:szCs w:val="20"/>
      <w:lang w:val="es-ES"/>
    </w:rPr>
  </w:style>
  <w:style w:type="paragraph" w:customStyle="1" w:styleId="Style2">
    <w:name w:val="Style 2"/>
    <w:basedOn w:val="Normal"/>
    <w:rsid w:val="00EF21A4"/>
    <w:pPr>
      <w:widowControl w:val="0"/>
      <w:autoSpaceDE w:val="0"/>
      <w:autoSpaceDN w:val="0"/>
      <w:spacing w:line="360" w:lineRule="auto"/>
    </w:pPr>
    <w:rPr>
      <w:rFonts w:cs="Times New Roman"/>
      <w:sz w:val="24"/>
      <w:szCs w:val="24"/>
      <w:lang w:val="en-US"/>
    </w:rPr>
  </w:style>
  <w:style w:type="paragraph" w:customStyle="1" w:styleId="Style4">
    <w:name w:val="Style 4"/>
    <w:basedOn w:val="Normal"/>
    <w:rsid w:val="00EF21A4"/>
    <w:pPr>
      <w:widowControl w:val="0"/>
      <w:autoSpaceDE w:val="0"/>
      <w:autoSpaceDN w:val="0"/>
      <w:spacing w:line="348" w:lineRule="auto"/>
      <w:ind w:left="864" w:firstLine="1368"/>
    </w:pPr>
    <w:rPr>
      <w:rFonts w:cs="Times New Roman"/>
      <w:sz w:val="19"/>
      <w:szCs w:val="19"/>
      <w:lang w:val="en-US"/>
    </w:rPr>
  </w:style>
  <w:style w:type="character" w:customStyle="1" w:styleId="CharacterStyle1">
    <w:name w:val="Character Style 1"/>
    <w:rsid w:val="00EF21A4"/>
    <w:rPr>
      <w:rFonts w:cs="Times New Roman"/>
      <w:sz w:val="19"/>
      <w:szCs w:val="19"/>
    </w:rPr>
  </w:style>
  <w:style w:type="paragraph" w:customStyle="1" w:styleId="Revisin1">
    <w:name w:val="Revisión1"/>
    <w:hidden/>
    <w:semiHidden/>
    <w:rsid w:val="00EF21A4"/>
    <w:rPr>
      <w:rFonts w:ascii="Arial" w:hAnsi="Arial" w:cs="Arial"/>
      <w:sz w:val="26"/>
      <w:szCs w:val="26"/>
      <w:lang w:val="es-ES_tradnl" w:eastAsia="es-ES"/>
    </w:rPr>
  </w:style>
  <w:style w:type="paragraph" w:customStyle="1" w:styleId="xl67">
    <w:name w:val="xl67"/>
    <w:basedOn w:val="Normal"/>
    <w:rsid w:val="00EF21A4"/>
    <w:pPr>
      <w:spacing w:before="100" w:beforeAutospacing="1" w:after="100" w:afterAutospacing="1"/>
      <w:jc w:val="left"/>
    </w:pPr>
    <w:rPr>
      <w:rFonts w:eastAsia="Arial Unicode MS"/>
      <w:i/>
      <w:iCs/>
      <w:sz w:val="24"/>
      <w:szCs w:val="24"/>
      <w:lang w:val="es-ES"/>
    </w:rPr>
  </w:style>
  <w:style w:type="character" w:customStyle="1" w:styleId="Car1">
    <w:name w:val="Car1"/>
    <w:semiHidden/>
    <w:rsid w:val="00EF21A4"/>
    <w:rPr>
      <w:rFonts w:ascii="Arial" w:hAnsi="Arial" w:cs="Arial"/>
      <w:lang w:val="es-ES_tradnl"/>
    </w:rPr>
  </w:style>
  <w:style w:type="paragraph" w:customStyle="1" w:styleId="style20">
    <w:name w:val="style2"/>
    <w:basedOn w:val="Normal"/>
    <w:uiPriority w:val="99"/>
    <w:rsid w:val="00EF21A4"/>
    <w:pPr>
      <w:spacing w:before="100" w:beforeAutospacing="1" w:after="100" w:afterAutospacing="1"/>
      <w:jc w:val="left"/>
    </w:pPr>
    <w:rPr>
      <w:rFonts w:cs="Times New Roman"/>
      <w:sz w:val="24"/>
      <w:szCs w:val="24"/>
      <w:lang w:val="es-ES"/>
    </w:rPr>
  </w:style>
  <w:style w:type="paragraph" w:customStyle="1" w:styleId="omnipage7700">
    <w:name w:val="omnipage770"/>
    <w:basedOn w:val="Normal"/>
    <w:rsid w:val="00EF21A4"/>
    <w:rPr>
      <w:rFonts w:ascii="Times New Roman" w:eastAsia="Times New Roman" w:hAnsi="Times New Roman" w:cs="Times New Roman"/>
      <w:sz w:val="18"/>
      <w:szCs w:val="18"/>
      <w:lang w:val="es-ES"/>
    </w:rPr>
  </w:style>
  <w:style w:type="paragraph" w:customStyle="1" w:styleId="Textopredete">
    <w:name w:val="Texto predete"/>
    <w:rsid w:val="00EF21A4"/>
    <w:rPr>
      <w:rFonts w:ascii="Arial" w:hAnsi="Arial"/>
      <w:color w:val="000000"/>
      <w:sz w:val="24"/>
      <w:szCs w:val="24"/>
      <w:lang w:val="es-ES_tradnl" w:eastAsia="es-ES"/>
    </w:rPr>
  </w:style>
  <w:style w:type="paragraph" w:customStyle="1" w:styleId="epgrafe">
    <w:name w:val="epígrafe"/>
    <w:basedOn w:val="Normal"/>
    <w:rsid w:val="00EF21A4"/>
    <w:pPr>
      <w:widowControl w:val="0"/>
      <w:overflowPunct w:val="0"/>
      <w:autoSpaceDE w:val="0"/>
      <w:autoSpaceDN w:val="0"/>
      <w:adjustRightInd w:val="0"/>
      <w:jc w:val="left"/>
      <w:textAlignment w:val="baseline"/>
    </w:pPr>
    <w:rPr>
      <w:rFonts w:ascii="CG Times" w:hAnsi="CG Times" w:cs="CG Times"/>
      <w:sz w:val="24"/>
      <w:szCs w:val="24"/>
      <w:lang w:val="es-ES"/>
    </w:rPr>
  </w:style>
  <w:style w:type="paragraph" w:customStyle="1" w:styleId="epgrafe0">
    <w:name w:val="epgrafe"/>
    <w:basedOn w:val="Normal"/>
    <w:rsid w:val="00EF21A4"/>
    <w:pPr>
      <w:overflowPunct w:val="0"/>
      <w:autoSpaceDE w:val="0"/>
      <w:autoSpaceDN w:val="0"/>
      <w:jc w:val="left"/>
    </w:pPr>
    <w:rPr>
      <w:rFonts w:ascii="CG Times" w:eastAsia="Times New Roman" w:hAnsi="CG Times" w:cs="CG Times"/>
      <w:sz w:val="24"/>
      <w:szCs w:val="24"/>
      <w:lang w:val="es-ES"/>
    </w:rPr>
  </w:style>
  <w:style w:type="paragraph" w:customStyle="1" w:styleId="notaalpie1">
    <w:name w:val="notaalpie"/>
    <w:basedOn w:val="Normal"/>
    <w:uiPriority w:val="99"/>
    <w:rsid w:val="00EF21A4"/>
    <w:rPr>
      <w:rFonts w:eastAsia="Arial Unicode MS"/>
      <w:sz w:val="20"/>
      <w:szCs w:val="20"/>
      <w:lang w:val="es-ES"/>
    </w:rPr>
  </w:style>
  <w:style w:type="character" w:customStyle="1" w:styleId="Car2">
    <w:name w:val="Car2"/>
    <w:semiHidden/>
    <w:rsid w:val="00EF21A4"/>
    <w:rPr>
      <w:rFonts w:ascii="Arial" w:hAnsi="Arial" w:cs="Arial"/>
      <w:lang w:val="es-ES_tradnl"/>
    </w:rPr>
  </w:style>
  <w:style w:type="paragraph" w:customStyle="1" w:styleId="xl582">
    <w:name w:val="xl582"/>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83">
    <w:name w:val="xl583"/>
    <w:basedOn w:val="Normal"/>
    <w:rsid w:val="00EF21A4"/>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84">
    <w:name w:val="xl584"/>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xl585">
    <w:name w:val="xl585"/>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86">
    <w:name w:val="xl586"/>
    <w:basedOn w:val="Normal"/>
    <w:rsid w:val="00EF21A4"/>
    <w:pPr>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sz w:val="24"/>
      <w:szCs w:val="24"/>
      <w:lang w:val="es-ES"/>
    </w:rPr>
  </w:style>
  <w:style w:type="paragraph" w:customStyle="1" w:styleId="xl587">
    <w:name w:val="xl587"/>
    <w:basedOn w:val="Normal"/>
    <w:rsid w:val="00EF21A4"/>
    <w:pPr>
      <w:spacing w:before="100" w:beforeAutospacing="1" w:after="100" w:afterAutospacing="1"/>
      <w:jc w:val="left"/>
    </w:pPr>
    <w:rPr>
      <w:rFonts w:ascii="Arial Unicode MS" w:eastAsia="Arial Unicode MS" w:hAnsi="Arial Unicode MS" w:cs="Arial Unicode MS"/>
      <w:b/>
      <w:bCs/>
      <w:color w:val="000000"/>
      <w:sz w:val="24"/>
      <w:szCs w:val="24"/>
      <w:lang w:val="es-ES"/>
    </w:rPr>
  </w:style>
  <w:style w:type="paragraph" w:customStyle="1" w:styleId="xl588">
    <w:name w:val="xl588"/>
    <w:basedOn w:val="Normal"/>
    <w:rsid w:val="00EF21A4"/>
    <w:pPr>
      <w:spacing w:before="100" w:beforeAutospacing="1" w:after="100" w:afterAutospacing="1"/>
      <w:jc w:val="left"/>
    </w:pPr>
    <w:rPr>
      <w:rFonts w:ascii="Arial Unicode MS" w:eastAsia="Arial Unicode MS" w:hAnsi="Arial Unicode MS" w:cs="Arial Unicode MS"/>
      <w:b/>
      <w:bCs/>
      <w:color w:val="000000"/>
      <w:sz w:val="24"/>
      <w:szCs w:val="24"/>
      <w:u w:val="single"/>
      <w:lang w:val="es-ES"/>
    </w:rPr>
  </w:style>
  <w:style w:type="paragraph" w:customStyle="1" w:styleId="xl589">
    <w:name w:val="xl589"/>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90">
    <w:name w:val="xl590"/>
    <w:basedOn w:val="Normal"/>
    <w:rsid w:val="00EF21A4"/>
    <w:pPr>
      <w:spacing w:before="100" w:beforeAutospacing="1" w:after="100" w:afterAutospacing="1"/>
      <w:jc w:val="left"/>
      <w:textAlignment w:val="center"/>
    </w:pPr>
    <w:rPr>
      <w:rFonts w:ascii="Arial Unicode MS" w:eastAsia="Arial Unicode MS" w:hAnsi="Arial Unicode MS" w:cs="Arial Unicode MS"/>
      <w:color w:val="000000"/>
      <w:sz w:val="24"/>
      <w:szCs w:val="24"/>
      <w:lang w:val="es-ES"/>
    </w:rPr>
  </w:style>
  <w:style w:type="paragraph" w:customStyle="1" w:styleId="xl591">
    <w:name w:val="xl591"/>
    <w:basedOn w:val="Normal"/>
    <w:rsid w:val="00EF21A4"/>
    <w:pPr>
      <w:spacing w:before="100" w:beforeAutospacing="1" w:after="100" w:afterAutospacing="1"/>
      <w:jc w:val="center"/>
      <w:textAlignment w:val="center"/>
    </w:pPr>
    <w:rPr>
      <w:rFonts w:ascii="Arial Unicode MS" w:eastAsia="Arial Unicode MS" w:hAnsi="Arial Unicode MS" w:cs="Arial Unicode MS"/>
      <w:color w:val="000000"/>
      <w:sz w:val="24"/>
      <w:szCs w:val="24"/>
      <w:lang w:val="es-ES"/>
    </w:rPr>
  </w:style>
  <w:style w:type="paragraph" w:customStyle="1" w:styleId="xl592">
    <w:name w:val="xl592"/>
    <w:basedOn w:val="Normal"/>
    <w:rsid w:val="00EF21A4"/>
    <w:pPr>
      <w:spacing w:before="100" w:beforeAutospacing="1" w:after="100" w:afterAutospacing="1"/>
      <w:jc w:val="left"/>
      <w:textAlignment w:val="center"/>
    </w:pPr>
    <w:rPr>
      <w:rFonts w:ascii="Arial Unicode MS" w:eastAsia="Arial Unicode MS" w:hAnsi="Arial Unicode MS" w:cs="Arial Unicode MS"/>
      <w:b/>
      <w:bCs/>
      <w:color w:val="000000"/>
      <w:sz w:val="24"/>
      <w:szCs w:val="24"/>
      <w:lang w:val="es-ES"/>
    </w:rPr>
  </w:style>
  <w:style w:type="paragraph" w:customStyle="1" w:styleId="xl593">
    <w:name w:val="xl593"/>
    <w:basedOn w:val="Normal"/>
    <w:rsid w:val="00EF21A4"/>
    <w:pPr>
      <w:spacing w:before="100" w:beforeAutospacing="1" w:after="100" w:afterAutospacing="1"/>
      <w:jc w:val="left"/>
      <w:textAlignment w:val="center"/>
    </w:pPr>
    <w:rPr>
      <w:rFonts w:ascii="Arial Unicode MS" w:eastAsia="Arial Unicode MS" w:hAnsi="Arial Unicode MS" w:cs="Arial Unicode MS"/>
      <w:b/>
      <w:bCs/>
      <w:color w:val="000000"/>
      <w:sz w:val="24"/>
      <w:szCs w:val="24"/>
      <w:lang w:val="es-ES"/>
    </w:rPr>
  </w:style>
  <w:style w:type="paragraph" w:customStyle="1" w:styleId="xl594">
    <w:name w:val="xl594"/>
    <w:basedOn w:val="Normal"/>
    <w:rsid w:val="00EF21A4"/>
    <w:pPr>
      <w:pBdr>
        <w:top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5">
    <w:name w:val="xl595"/>
    <w:basedOn w:val="Normal"/>
    <w:rsid w:val="00EF21A4"/>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6">
    <w:name w:val="xl596"/>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xl597">
    <w:name w:val="xl597"/>
    <w:basedOn w:val="Normal"/>
    <w:rsid w:val="00EF21A4"/>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8">
    <w:name w:val="xl598"/>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AOHeadings">
    <w:name w:val="AOHeadings"/>
    <w:basedOn w:val="Normal"/>
    <w:next w:val="Normal"/>
    <w:rsid w:val="00EF21A4"/>
    <w:pPr>
      <w:spacing w:before="200"/>
    </w:pPr>
    <w:rPr>
      <w:rFonts w:cs="Times New Roman"/>
      <w:sz w:val="20"/>
      <w:szCs w:val="20"/>
      <w:lang w:val="en-US" w:eastAsia="en-US"/>
    </w:rPr>
  </w:style>
  <w:style w:type="paragraph" w:customStyle="1" w:styleId="TitleL">
    <w:name w:val="Title L"/>
    <w:basedOn w:val="Puesto"/>
    <w:rsid w:val="00EF21A4"/>
    <w:pPr>
      <w:keepNext/>
      <w:spacing w:after="240" w:line="240" w:lineRule="auto"/>
      <w:jc w:val="left"/>
    </w:pPr>
    <w:rPr>
      <w:rFonts w:ascii="Times New Roman Bold" w:hAnsi="Times New Roman Bold" w:cs="Times New Roman Bold"/>
      <w:color w:val="auto"/>
      <w:kern w:val="28"/>
      <w:lang w:val="en-US" w:eastAsia="en-US"/>
    </w:rPr>
  </w:style>
  <w:style w:type="character" w:customStyle="1" w:styleId="CarCar">
    <w:name w:val="Car Car"/>
    <w:rsid w:val="00EF21A4"/>
    <w:rPr>
      <w:rFonts w:ascii="Arial" w:hAnsi="Arial" w:cs="Arial"/>
      <w:i/>
      <w:iCs/>
      <w:color w:val="000000"/>
      <w:sz w:val="18"/>
      <w:szCs w:val="18"/>
      <w:lang w:val="es-ES_tradnl"/>
    </w:rPr>
  </w:style>
  <w:style w:type="character" w:customStyle="1" w:styleId="st1">
    <w:name w:val="st1"/>
    <w:rsid w:val="00EF21A4"/>
    <w:rPr>
      <w:rFonts w:ascii="Times New Roman" w:hAnsi="Times New Roman" w:cs="Times New Roman"/>
    </w:rPr>
  </w:style>
  <w:style w:type="character" w:customStyle="1" w:styleId="Car21">
    <w:name w:val="Car21"/>
    <w:rsid w:val="00EF21A4"/>
    <w:rPr>
      <w:rFonts w:ascii="Arial" w:hAnsi="Arial" w:cs="Arial"/>
      <w:lang w:val="es-ES_tradnl"/>
    </w:rPr>
  </w:style>
  <w:style w:type="paragraph" w:customStyle="1" w:styleId="Style5">
    <w:name w:val="Style 5"/>
    <w:basedOn w:val="Normal"/>
    <w:rsid w:val="00EF21A4"/>
    <w:pPr>
      <w:widowControl w:val="0"/>
      <w:autoSpaceDE w:val="0"/>
      <w:autoSpaceDN w:val="0"/>
      <w:spacing w:before="252"/>
    </w:pPr>
    <w:rPr>
      <w:rFonts w:ascii="Times New Roman" w:eastAsia="Times New Roman" w:hAnsi="Times New Roman" w:cs="Times New Roman"/>
      <w:sz w:val="24"/>
      <w:szCs w:val="24"/>
      <w:lang w:val="en-US"/>
    </w:rPr>
  </w:style>
  <w:style w:type="paragraph" w:customStyle="1" w:styleId="Revisin2">
    <w:name w:val="Revisión2"/>
    <w:hidden/>
    <w:semiHidden/>
    <w:rsid w:val="00EF21A4"/>
    <w:rPr>
      <w:rFonts w:ascii="Arial" w:hAnsi="Arial"/>
      <w:sz w:val="26"/>
      <w:lang w:val="es-ES_tradnl" w:eastAsia="es-ES"/>
    </w:rPr>
  </w:style>
  <w:style w:type="paragraph" w:styleId="Revisin">
    <w:name w:val="Revision"/>
    <w:hidden/>
    <w:semiHidden/>
    <w:rsid w:val="00EF21A4"/>
    <w:rPr>
      <w:rFonts w:ascii="Arial" w:hAnsi="Arial" w:cs="Arial"/>
      <w:sz w:val="26"/>
      <w:szCs w:val="26"/>
      <w:lang w:val="es-ES_tradnl" w:eastAsia="es-ES"/>
    </w:rPr>
  </w:style>
  <w:style w:type="character" w:customStyle="1" w:styleId="cuit">
    <w:name w:val="cuit"/>
    <w:basedOn w:val="Fuentedeprrafopredeter"/>
    <w:rsid w:val="00EF21A4"/>
  </w:style>
  <w:style w:type="paragraph" w:styleId="Prrafodelista">
    <w:name w:val="List Paragraph"/>
    <w:basedOn w:val="Normal"/>
    <w:uiPriority w:val="34"/>
    <w:qFormat/>
    <w:rsid w:val="00ED10B6"/>
    <w:pPr>
      <w:ind w:left="720"/>
      <w:contextualSpacing/>
      <w:jc w:val="left"/>
    </w:pPr>
    <w:rPr>
      <w:rFonts w:ascii="Times New Roman" w:eastAsia="Times New Roman" w:hAnsi="Times New Roman" w:cs="Times New Roman"/>
      <w:sz w:val="24"/>
      <w:szCs w:val="24"/>
      <w:lang w:val="es-ES"/>
    </w:rPr>
  </w:style>
  <w:style w:type="paragraph" w:customStyle="1" w:styleId="prrafodeartculo">
    <w:name w:val="párrafo de artículo"/>
    <w:basedOn w:val="Normal"/>
    <w:autoRedefine/>
    <w:rsid w:val="00FA52DD"/>
    <w:pPr>
      <w:suppressAutoHyphens/>
    </w:pPr>
    <w:rPr>
      <w:rFonts w:eastAsia="Times New Roman" w:cs="Times New Roman"/>
      <w:b/>
      <w:i/>
      <w:caps/>
      <w:sz w:val="16"/>
      <w:szCs w:val="16"/>
    </w:rPr>
  </w:style>
  <w:style w:type="paragraph" w:customStyle="1" w:styleId="Default0">
    <w:name w:val="Default"/>
    <w:rsid w:val="007974A1"/>
    <w:pPr>
      <w:autoSpaceDE w:val="0"/>
      <w:autoSpaceDN w:val="0"/>
      <w:adjustRightInd w:val="0"/>
    </w:pPr>
    <w:rPr>
      <w:rFonts w:ascii="Times New Roman" w:hAnsi="Times New Roman"/>
      <w:color w:val="000000"/>
      <w:sz w:val="24"/>
      <w:szCs w:val="24"/>
      <w:lang w:val="es-ES" w:eastAsia="es-ES"/>
    </w:rPr>
  </w:style>
  <w:style w:type="character" w:customStyle="1" w:styleId="characterstyle10">
    <w:name w:val="characterstyle1"/>
    <w:basedOn w:val="Fuentedeprrafopredeter"/>
    <w:rsid w:val="008B29C3"/>
  </w:style>
  <w:style w:type="paragraph" w:customStyle="1" w:styleId="Prrafodelista1">
    <w:name w:val="Párrafo de lista1"/>
    <w:basedOn w:val="Normal"/>
    <w:uiPriority w:val="99"/>
    <w:rsid w:val="00EF21A4"/>
    <w:pPr>
      <w:spacing w:after="200" w:line="276" w:lineRule="auto"/>
      <w:ind w:left="720"/>
      <w:jc w:val="left"/>
    </w:pPr>
    <w:rPr>
      <w:rFonts w:ascii="Calibri" w:hAnsi="Calibri" w:cs="Times New Roman"/>
      <w:sz w:val="22"/>
      <w:szCs w:val="22"/>
      <w:lang w:val="es-ES"/>
    </w:rPr>
  </w:style>
  <w:style w:type="table" w:styleId="Tablaconcuadrcula">
    <w:name w:val="Table Grid"/>
    <w:basedOn w:val="Tablanormal"/>
    <w:uiPriority w:val="39"/>
    <w:rsid w:val="002E53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ra-persona">
    <w:name w:val="bora-persona"/>
    <w:rsid w:val="00B71290"/>
  </w:style>
  <w:style w:type="paragraph" w:customStyle="1" w:styleId="Textopredeterminado">
    <w:name w:val="Texto predeterminado"/>
    <w:basedOn w:val="Normal"/>
    <w:uiPriority w:val="99"/>
    <w:rsid w:val="00265BFA"/>
    <w:pPr>
      <w:jc w:val="left"/>
    </w:pPr>
    <w:rPr>
      <w:rFonts w:ascii="Times New Roman" w:eastAsia="Times New Roman" w:hAnsi="Times New Roman" w:cs="Times New Roman"/>
      <w:sz w:val="24"/>
      <w:szCs w:val="20"/>
    </w:rPr>
  </w:style>
  <w:style w:type="paragraph" w:customStyle="1" w:styleId="05aBodyText">
    <w:name w:val="05a: Body Text"/>
    <w:rsid w:val="00265BFA"/>
    <w:pPr>
      <w:spacing w:after="130"/>
    </w:pPr>
    <w:rPr>
      <w:rFonts w:ascii="Adobe Garamond Pro" w:eastAsia="Times New Roman" w:hAnsi="Adobe Garamond Pro"/>
      <w:sz w:val="21"/>
      <w:szCs w:val="22"/>
      <w:lang w:val="en-US" w:eastAsia="en-US"/>
    </w:rPr>
  </w:style>
  <w:style w:type="paragraph" w:customStyle="1" w:styleId="1">
    <w:name w:val="1"/>
    <w:basedOn w:val="Normal"/>
    <w:next w:val="Puesto"/>
    <w:link w:val="TtuloCar"/>
    <w:qFormat/>
    <w:rsid w:val="00651CE1"/>
    <w:pPr>
      <w:suppressLineNumbers/>
      <w:jc w:val="center"/>
    </w:pPr>
    <w:rPr>
      <w:b/>
      <w:bCs/>
      <w:color w:val="000000"/>
      <w:sz w:val="20"/>
      <w:szCs w:val="20"/>
    </w:rPr>
  </w:style>
  <w:style w:type="paragraph" w:customStyle="1" w:styleId="Firstpara">
    <w:name w:val="Firstpara"/>
    <w:basedOn w:val="Normal"/>
    <w:next w:val="Textoindependiente"/>
    <w:rsid w:val="00DF00ED"/>
    <w:pPr>
      <w:spacing w:before="120"/>
    </w:pPr>
    <w:rPr>
      <w:rFonts w:ascii="Times New Roman" w:eastAsia="Times New Roman" w:hAnsi="Times New Roman" w:cs="Times New Roman"/>
      <w:sz w:val="20"/>
      <w:szCs w:val="20"/>
      <w:lang w:val="en-US"/>
    </w:rPr>
  </w:style>
  <w:style w:type="paragraph" w:customStyle="1" w:styleId="BodyText21">
    <w:name w:val="Body Text 21"/>
    <w:basedOn w:val="Normal"/>
    <w:rsid w:val="00352395"/>
    <w:pPr>
      <w:widowControl w:val="0"/>
    </w:pPr>
    <w:rPr>
      <w:rFonts w:ascii="Times New Roman" w:eastAsia="Times New Roman" w:hAnsi="Times New Roman" w:cs="Times New Roman"/>
      <w:noProof/>
      <w:sz w:val="24"/>
      <w:szCs w:val="20"/>
      <w:lang w:val="es-ES"/>
    </w:rPr>
  </w:style>
  <w:style w:type="table" w:customStyle="1" w:styleId="Sombreadoclaro1">
    <w:name w:val="Sombreado claro1"/>
    <w:basedOn w:val="Tablanormal"/>
    <w:uiPriority w:val="60"/>
    <w:rsid w:val="0006317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39"/>
    <w:rsid w:val="001C1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aliases w:val="pie de página Car1,pie de página1 Car1,pie de página2 Car1"/>
    <w:link w:val="Piedepgina"/>
    <w:uiPriority w:val="99"/>
    <w:locked/>
    <w:rsid w:val="00485444"/>
    <w:rPr>
      <w:rFonts w:ascii="Arial" w:hAnsi="Arial"/>
      <w:lang w:val="es-ES_tradnl" w:eastAsia="es-ES"/>
    </w:rPr>
  </w:style>
  <w:style w:type="paragraph" w:styleId="TtulodeTDC">
    <w:name w:val="TOC Heading"/>
    <w:basedOn w:val="Ttulo1"/>
    <w:next w:val="Normal"/>
    <w:uiPriority w:val="39"/>
    <w:unhideWhenUsed/>
    <w:qFormat/>
    <w:rsid w:val="00991A47"/>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es-AR" w:eastAsia="es-AR"/>
    </w:rPr>
  </w:style>
  <w:style w:type="paragraph" w:styleId="TDC1">
    <w:name w:val="toc 1"/>
    <w:basedOn w:val="Normal"/>
    <w:next w:val="Normal"/>
    <w:autoRedefine/>
    <w:uiPriority w:val="39"/>
    <w:unhideWhenUsed/>
    <w:rsid w:val="0010742D"/>
    <w:pPr>
      <w:tabs>
        <w:tab w:val="right" w:leader="dot" w:pos="8830"/>
      </w:tabs>
      <w:spacing w:after="100"/>
    </w:pPr>
  </w:style>
  <w:style w:type="paragraph" w:styleId="TDC2">
    <w:name w:val="toc 2"/>
    <w:basedOn w:val="Normal"/>
    <w:next w:val="Normal"/>
    <w:autoRedefine/>
    <w:uiPriority w:val="39"/>
    <w:unhideWhenUsed/>
    <w:rsid w:val="00991A47"/>
    <w:pPr>
      <w:spacing w:after="100"/>
      <w:ind w:left="260"/>
    </w:pPr>
  </w:style>
  <w:style w:type="paragraph" w:customStyle="1" w:styleId="0-Texto">
    <w:name w:val="0 - Texto"/>
    <w:qFormat/>
    <w:rsid w:val="0010795E"/>
    <w:pPr>
      <w:tabs>
        <w:tab w:val="left" w:pos="708"/>
        <w:tab w:val="left" w:pos="1416"/>
        <w:tab w:val="left" w:pos="2124"/>
        <w:tab w:val="left" w:pos="2832"/>
        <w:tab w:val="left" w:pos="3540"/>
        <w:tab w:val="left" w:pos="4248"/>
        <w:tab w:val="left" w:pos="4956"/>
        <w:tab w:val="left" w:pos="6564"/>
      </w:tabs>
      <w:autoSpaceDE w:val="0"/>
      <w:autoSpaceDN w:val="0"/>
      <w:adjustRightInd w:val="0"/>
      <w:spacing w:line="276" w:lineRule="auto"/>
      <w:jc w:val="both"/>
    </w:pPr>
    <w:rPr>
      <w:rFonts w:ascii="Arial" w:eastAsia="Times New Roman" w:hAnsi="Arial" w:cs="Courier New"/>
      <w:bCs/>
      <w:sz w:val="22"/>
      <w:szCs w:val="22"/>
    </w:rPr>
  </w:style>
  <w:style w:type="paragraph" w:customStyle="1" w:styleId="Style9">
    <w:name w:val="Style 9"/>
    <w:basedOn w:val="Normal"/>
    <w:uiPriority w:val="99"/>
    <w:rsid w:val="00857599"/>
    <w:pPr>
      <w:widowControl w:val="0"/>
      <w:autoSpaceDE w:val="0"/>
      <w:autoSpaceDN w:val="0"/>
      <w:ind w:left="144" w:right="144"/>
    </w:pPr>
    <w:rPr>
      <w:rFonts w:ascii="Times New Roman" w:eastAsia="Times New Roman" w:hAnsi="Times New Roman" w:cs="Times New Roman"/>
      <w:sz w:val="19"/>
      <w:szCs w:val="19"/>
      <w:lang w:val="en-US" w:eastAsia="es-AR"/>
    </w:rPr>
  </w:style>
  <w:style w:type="character" w:customStyle="1" w:styleId="CharacterStyle6">
    <w:name w:val="Character Style 6"/>
    <w:uiPriority w:val="99"/>
    <w:rsid w:val="00857599"/>
    <w:rPr>
      <w:sz w:val="19"/>
    </w:rPr>
  </w:style>
  <w:style w:type="paragraph" w:customStyle="1" w:styleId="BDOtextogeneral">
    <w:name w:val="BDO texto general"/>
    <w:basedOn w:val="Normal"/>
    <w:uiPriority w:val="99"/>
    <w:rsid w:val="005219FA"/>
    <w:pPr>
      <w:tabs>
        <w:tab w:val="left" w:pos="0"/>
      </w:tabs>
    </w:pPr>
    <w:rPr>
      <w:rFonts w:ascii="Trebuchet MS" w:eastAsia="Times New Roman" w:hAnsi="Trebuchet MS"/>
      <w:color w:val="786860"/>
      <w:sz w:val="20"/>
      <w:szCs w:val="20"/>
    </w:rPr>
  </w:style>
  <w:style w:type="paragraph" w:customStyle="1" w:styleId="errepar2dofrancesnovedades">
    <w:name w:val="errepar_2dofrancesnovedades"/>
    <w:basedOn w:val="Normal"/>
    <w:rsid w:val="00796C23"/>
    <w:pPr>
      <w:spacing w:before="100" w:beforeAutospacing="1" w:after="100" w:afterAutospacing="1"/>
      <w:jc w:val="left"/>
    </w:pPr>
    <w:rPr>
      <w:rFonts w:ascii="Times New Roman" w:eastAsia="Times New Roman" w:hAnsi="Times New Roman" w:cs="Times New Roman"/>
      <w:sz w:val="24"/>
      <w:szCs w:val="24"/>
      <w:lang w:val="es-AR" w:eastAsia="es-AR"/>
    </w:rPr>
  </w:style>
  <w:style w:type="paragraph" w:customStyle="1" w:styleId="m3569216401588287257msolistparagraph">
    <w:name w:val="m_3569216401588287257msolistparagraph"/>
    <w:basedOn w:val="Normal"/>
    <w:rsid w:val="0096254D"/>
    <w:pPr>
      <w:spacing w:before="100" w:beforeAutospacing="1" w:after="100" w:afterAutospacing="1"/>
      <w:jc w:val="left"/>
    </w:pPr>
    <w:rPr>
      <w:rFonts w:ascii="Times New Roman" w:eastAsia="Times New Roman" w:hAnsi="Times New Roman" w:cs="Times New Roman"/>
      <w:sz w:val="24"/>
      <w:szCs w:val="24"/>
      <w:lang w:val="es-AR" w:eastAsia="es-AR"/>
    </w:rPr>
  </w:style>
  <w:style w:type="paragraph" w:customStyle="1" w:styleId="m-3140636216939720581msolistparagraph">
    <w:name w:val="m_-3140636216939720581msolistparagraph"/>
    <w:basedOn w:val="Normal"/>
    <w:rsid w:val="0058758F"/>
    <w:pPr>
      <w:spacing w:before="100" w:beforeAutospacing="1" w:after="100" w:afterAutospacing="1"/>
      <w:jc w:val="left"/>
    </w:pPr>
    <w:rPr>
      <w:rFonts w:ascii="Times New Roman" w:eastAsia="Times New Roman" w:hAnsi="Times New Roman" w:cs="Times New Roman"/>
      <w:sz w:val="24"/>
      <w:szCs w:val="24"/>
      <w:lang w:val="es-AR" w:eastAsia="es-AR"/>
    </w:rPr>
  </w:style>
  <w:style w:type="character" w:customStyle="1" w:styleId="im">
    <w:name w:val="im"/>
    <w:basedOn w:val="Fuentedeprrafopredeter"/>
    <w:rsid w:val="0058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947">
      <w:bodyDiv w:val="1"/>
      <w:marLeft w:val="0"/>
      <w:marRight w:val="0"/>
      <w:marTop w:val="0"/>
      <w:marBottom w:val="0"/>
      <w:divBdr>
        <w:top w:val="none" w:sz="0" w:space="0" w:color="auto"/>
        <w:left w:val="none" w:sz="0" w:space="0" w:color="auto"/>
        <w:bottom w:val="none" w:sz="0" w:space="0" w:color="auto"/>
        <w:right w:val="none" w:sz="0" w:space="0" w:color="auto"/>
      </w:divBdr>
    </w:div>
    <w:div w:id="3675516">
      <w:bodyDiv w:val="1"/>
      <w:marLeft w:val="0"/>
      <w:marRight w:val="0"/>
      <w:marTop w:val="0"/>
      <w:marBottom w:val="0"/>
      <w:divBdr>
        <w:top w:val="none" w:sz="0" w:space="0" w:color="auto"/>
        <w:left w:val="none" w:sz="0" w:space="0" w:color="auto"/>
        <w:bottom w:val="none" w:sz="0" w:space="0" w:color="auto"/>
        <w:right w:val="none" w:sz="0" w:space="0" w:color="auto"/>
      </w:divBdr>
    </w:div>
    <w:div w:id="4595862">
      <w:bodyDiv w:val="1"/>
      <w:marLeft w:val="0"/>
      <w:marRight w:val="0"/>
      <w:marTop w:val="0"/>
      <w:marBottom w:val="0"/>
      <w:divBdr>
        <w:top w:val="none" w:sz="0" w:space="0" w:color="auto"/>
        <w:left w:val="none" w:sz="0" w:space="0" w:color="auto"/>
        <w:bottom w:val="none" w:sz="0" w:space="0" w:color="auto"/>
        <w:right w:val="none" w:sz="0" w:space="0" w:color="auto"/>
      </w:divBdr>
    </w:div>
    <w:div w:id="10618683">
      <w:bodyDiv w:val="1"/>
      <w:marLeft w:val="0"/>
      <w:marRight w:val="0"/>
      <w:marTop w:val="0"/>
      <w:marBottom w:val="0"/>
      <w:divBdr>
        <w:top w:val="none" w:sz="0" w:space="0" w:color="auto"/>
        <w:left w:val="none" w:sz="0" w:space="0" w:color="auto"/>
        <w:bottom w:val="none" w:sz="0" w:space="0" w:color="auto"/>
        <w:right w:val="none" w:sz="0" w:space="0" w:color="auto"/>
      </w:divBdr>
    </w:div>
    <w:div w:id="10761072">
      <w:bodyDiv w:val="1"/>
      <w:marLeft w:val="0"/>
      <w:marRight w:val="0"/>
      <w:marTop w:val="0"/>
      <w:marBottom w:val="0"/>
      <w:divBdr>
        <w:top w:val="none" w:sz="0" w:space="0" w:color="auto"/>
        <w:left w:val="none" w:sz="0" w:space="0" w:color="auto"/>
        <w:bottom w:val="none" w:sz="0" w:space="0" w:color="auto"/>
        <w:right w:val="none" w:sz="0" w:space="0" w:color="auto"/>
      </w:divBdr>
    </w:div>
    <w:div w:id="14380256">
      <w:bodyDiv w:val="1"/>
      <w:marLeft w:val="0"/>
      <w:marRight w:val="0"/>
      <w:marTop w:val="0"/>
      <w:marBottom w:val="0"/>
      <w:divBdr>
        <w:top w:val="none" w:sz="0" w:space="0" w:color="auto"/>
        <w:left w:val="none" w:sz="0" w:space="0" w:color="auto"/>
        <w:bottom w:val="none" w:sz="0" w:space="0" w:color="auto"/>
        <w:right w:val="none" w:sz="0" w:space="0" w:color="auto"/>
      </w:divBdr>
    </w:div>
    <w:div w:id="19014648">
      <w:bodyDiv w:val="1"/>
      <w:marLeft w:val="0"/>
      <w:marRight w:val="0"/>
      <w:marTop w:val="0"/>
      <w:marBottom w:val="0"/>
      <w:divBdr>
        <w:top w:val="none" w:sz="0" w:space="0" w:color="auto"/>
        <w:left w:val="none" w:sz="0" w:space="0" w:color="auto"/>
        <w:bottom w:val="none" w:sz="0" w:space="0" w:color="auto"/>
        <w:right w:val="none" w:sz="0" w:space="0" w:color="auto"/>
      </w:divBdr>
    </w:div>
    <w:div w:id="20784983">
      <w:bodyDiv w:val="1"/>
      <w:marLeft w:val="0"/>
      <w:marRight w:val="0"/>
      <w:marTop w:val="0"/>
      <w:marBottom w:val="0"/>
      <w:divBdr>
        <w:top w:val="none" w:sz="0" w:space="0" w:color="auto"/>
        <w:left w:val="none" w:sz="0" w:space="0" w:color="auto"/>
        <w:bottom w:val="none" w:sz="0" w:space="0" w:color="auto"/>
        <w:right w:val="none" w:sz="0" w:space="0" w:color="auto"/>
      </w:divBdr>
    </w:div>
    <w:div w:id="22102229">
      <w:bodyDiv w:val="1"/>
      <w:marLeft w:val="0"/>
      <w:marRight w:val="0"/>
      <w:marTop w:val="0"/>
      <w:marBottom w:val="0"/>
      <w:divBdr>
        <w:top w:val="none" w:sz="0" w:space="0" w:color="auto"/>
        <w:left w:val="none" w:sz="0" w:space="0" w:color="auto"/>
        <w:bottom w:val="none" w:sz="0" w:space="0" w:color="auto"/>
        <w:right w:val="none" w:sz="0" w:space="0" w:color="auto"/>
      </w:divBdr>
    </w:div>
    <w:div w:id="23752722">
      <w:bodyDiv w:val="1"/>
      <w:marLeft w:val="0"/>
      <w:marRight w:val="0"/>
      <w:marTop w:val="0"/>
      <w:marBottom w:val="0"/>
      <w:divBdr>
        <w:top w:val="none" w:sz="0" w:space="0" w:color="auto"/>
        <w:left w:val="none" w:sz="0" w:space="0" w:color="auto"/>
        <w:bottom w:val="none" w:sz="0" w:space="0" w:color="auto"/>
        <w:right w:val="none" w:sz="0" w:space="0" w:color="auto"/>
      </w:divBdr>
    </w:div>
    <w:div w:id="25840390">
      <w:bodyDiv w:val="1"/>
      <w:marLeft w:val="0"/>
      <w:marRight w:val="0"/>
      <w:marTop w:val="0"/>
      <w:marBottom w:val="0"/>
      <w:divBdr>
        <w:top w:val="none" w:sz="0" w:space="0" w:color="auto"/>
        <w:left w:val="none" w:sz="0" w:space="0" w:color="auto"/>
        <w:bottom w:val="none" w:sz="0" w:space="0" w:color="auto"/>
        <w:right w:val="none" w:sz="0" w:space="0" w:color="auto"/>
      </w:divBdr>
    </w:div>
    <w:div w:id="26834442">
      <w:bodyDiv w:val="1"/>
      <w:marLeft w:val="0"/>
      <w:marRight w:val="0"/>
      <w:marTop w:val="0"/>
      <w:marBottom w:val="0"/>
      <w:divBdr>
        <w:top w:val="none" w:sz="0" w:space="0" w:color="auto"/>
        <w:left w:val="none" w:sz="0" w:space="0" w:color="auto"/>
        <w:bottom w:val="none" w:sz="0" w:space="0" w:color="auto"/>
        <w:right w:val="none" w:sz="0" w:space="0" w:color="auto"/>
      </w:divBdr>
    </w:div>
    <w:div w:id="29035020">
      <w:bodyDiv w:val="1"/>
      <w:marLeft w:val="0"/>
      <w:marRight w:val="0"/>
      <w:marTop w:val="0"/>
      <w:marBottom w:val="0"/>
      <w:divBdr>
        <w:top w:val="none" w:sz="0" w:space="0" w:color="auto"/>
        <w:left w:val="none" w:sz="0" w:space="0" w:color="auto"/>
        <w:bottom w:val="none" w:sz="0" w:space="0" w:color="auto"/>
        <w:right w:val="none" w:sz="0" w:space="0" w:color="auto"/>
      </w:divBdr>
    </w:div>
    <w:div w:id="30616341">
      <w:bodyDiv w:val="1"/>
      <w:marLeft w:val="0"/>
      <w:marRight w:val="0"/>
      <w:marTop w:val="0"/>
      <w:marBottom w:val="0"/>
      <w:divBdr>
        <w:top w:val="none" w:sz="0" w:space="0" w:color="auto"/>
        <w:left w:val="none" w:sz="0" w:space="0" w:color="auto"/>
        <w:bottom w:val="none" w:sz="0" w:space="0" w:color="auto"/>
        <w:right w:val="none" w:sz="0" w:space="0" w:color="auto"/>
      </w:divBdr>
    </w:div>
    <w:div w:id="31226348">
      <w:bodyDiv w:val="1"/>
      <w:marLeft w:val="0"/>
      <w:marRight w:val="0"/>
      <w:marTop w:val="0"/>
      <w:marBottom w:val="0"/>
      <w:divBdr>
        <w:top w:val="none" w:sz="0" w:space="0" w:color="auto"/>
        <w:left w:val="none" w:sz="0" w:space="0" w:color="auto"/>
        <w:bottom w:val="none" w:sz="0" w:space="0" w:color="auto"/>
        <w:right w:val="none" w:sz="0" w:space="0" w:color="auto"/>
      </w:divBdr>
    </w:div>
    <w:div w:id="31535225">
      <w:bodyDiv w:val="1"/>
      <w:marLeft w:val="0"/>
      <w:marRight w:val="0"/>
      <w:marTop w:val="0"/>
      <w:marBottom w:val="0"/>
      <w:divBdr>
        <w:top w:val="none" w:sz="0" w:space="0" w:color="auto"/>
        <w:left w:val="none" w:sz="0" w:space="0" w:color="auto"/>
        <w:bottom w:val="none" w:sz="0" w:space="0" w:color="auto"/>
        <w:right w:val="none" w:sz="0" w:space="0" w:color="auto"/>
      </w:divBdr>
    </w:div>
    <w:div w:id="48000674">
      <w:bodyDiv w:val="1"/>
      <w:marLeft w:val="0"/>
      <w:marRight w:val="0"/>
      <w:marTop w:val="0"/>
      <w:marBottom w:val="0"/>
      <w:divBdr>
        <w:top w:val="none" w:sz="0" w:space="0" w:color="auto"/>
        <w:left w:val="none" w:sz="0" w:space="0" w:color="auto"/>
        <w:bottom w:val="none" w:sz="0" w:space="0" w:color="auto"/>
        <w:right w:val="none" w:sz="0" w:space="0" w:color="auto"/>
      </w:divBdr>
    </w:div>
    <w:div w:id="50931229">
      <w:bodyDiv w:val="1"/>
      <w:marLeft w:val="0"/>
      <w:marRight w:val="0"/>
      <w:marTop w:val="0"/>
      <w:marBottom w:val="0"/>
      <w:divBdr>
        <w:top w:val="none" w:sz="0" w:space="0" w:color="auto"/>
        <w:left w:val="none" w:sz="0" w:space="0" w:color="auto"/>
        <w:bottom w:val="none" w:sz="0" w:space="0" w:color="auto"/>
        <w:right w:val="none" w:sz="0" w:space="0" w:color="auto"/>
      </w:divBdr>
    </w:div>
    <w:div w:id="51122423">
      <w:bodyDiv w:val="1"/>
      <w:marLeft w:val="0"/>
      <w:marRight w:val="0"/>
      <w:marTop w:val="0"/>
      <w:marBottom w:val="0"/>
      <w:divBdr>
        <w:top w:val="none" w:sz="0" w:space="0" w:color="auto"/>
        <w:left w:val="none" w:sz="0" w:space="0" w:color="auto"/>
        <w:bottom w:val="none" w:sz="0" w:space="0" w:color="auto"/>
        <w:right w:val="none" w:sz="0" w:space="0" w:color="auto"/>
      </w:divBdr>
    </w:div>
    <w:div w:id="52196778">
      <w:bodyDiv w:val="1"/>
      <w:marLeft w:val="0"/>
      <w:marRight w:val="0"/>
      <w:marTop w:val="0"/>
      <w:marBottom w:val="0"/>
      <w:divBdr>
        <w:top w:val="none" w:sz="0" w:space="0" w:color="auto"/>
        <w:left w:val="none" w:sz="0" w:space="0" w:color="auto"/>
        <w:bottom w:val="none" w:sz="0" w:space="0" w:color="auto"/>
        <w:right w:val="none" w:sz="0" w:space="0" w:color="auto"/>
      </w:divBdr>
    </w:div>
    <w:div w:id="53744855">
      <w:bodyDiv w:val="1"/>
      <w:marLeft w:val="0"/>
      <w:marRight w:val="0"/>
      <w:marTop w:val="0"/>
      <w:marBottom w:val="0"/>
      <w:divBdr>
        <w:top w:val="none" w:sz="0" w:space="0" w:color="auto"/>
        <w:left w:val="none" w:sz="0" w:space="0" w:color="auto"/>
        <w:bottom w:val="none" w:sz="0" w:space="0" w:color="auto"/>
        <w:right w:val="none" w:sz="0" w:space="0" w:color="auto"/>
      </w:divBdr>
    </w:div>
    <w:div w:id="56247296">
      <w:bodyDiv w:val="1"/>
      <w:marLeft w:val="0"/>
      <w:marRight w:val="0"/>
      <w:marTop w:val="0"/>
      <w:marBottom w:val="0"/>
      <w:divBdr>
        <w:top w:val="none" w:sz="0" w:space="0" w:color="auto"/>
        <w:left w:val="none" w:sz="0" w:space="0" w:color="auto"/>
        <w:bottom w:val="none" w:sz="0" w:space="0" w:color="auto"/>
        <w:right w:val="none" w:sz="0" w:space="0" w:color="auto"/>
      </w:divBdr>
    </w:div>
    <w:div w:id="57900431">
      <w:bodyDiv w:val="1"/>
      <w:marLeft w:val="0"/>
      <w:marRight w:val="0"/>
      <w:marTop w:val="0"/>
      <w:marBottom w:val="0"/>
      <w:divBdr>
        <w:top w:val="none" w:sz="0" w:space="0" w:color="auto"/>
        <w:left w:val="none" w:sz="0" w:space="0" w:color="auto"/>
        <w:bottom w:val="none" w:sz="0" w:space="0" w:color="auto"/>
        <w:right w:val="none" w:sz="0" w:space="0" w:color="auto"/>
      </w:divBdr>
    </w:div>
    <w:div w:id="64376969">
      <w:bodyDiv w:val="1"/>
      <w:marLeft w:val="0"/>
      <w:marRight w:val="0"/>
      <w:marTop w:val="0"/>
      <w:marBottom w:val="0"/>
      <w:divBdr>
        <w:top w:val="none" w:sz="0" w:space="0" w:color="auto"/>
        <w:left w:val="none" w:sz="0" w:space="0" w:color="auto"/>
        <w:bottom w:val="none" w:sz="0" w:space="0" w:color="auto"/>
        <w:right w:val="none" w:sz="0" w:space="0" w:color="auto"/>
      </w:divBdr>
    </w:div>
    <w:div w:id="66538044">
      <w:bodyDiv w:val="1"/>
      <w:marLeft w:val="0"/>
      <w:marRight w:val="0"/>
      <w:marTop w:val="0"/>
      <w:marBottom w:val="0"/>
      <w:divBdr>
        <w:top w:val="none" w:sz="0" w:space="0" w:color="auto"/>
        <w:left w:val="none" w:sz="0" w:space="0" w:color="auto"/>
        <w:bottom w:val="none" w:sz="0" w:space="0" w:color="auto"/>
        <w:right w:val="none" w:sz="0" w:space="0" w:color="auto"/>
      </w:divBdr>
    </w:div>
    <w:div w:id="69159615">
      <w:bodyDiv w:val="1"/>
      <w:marLeft w:val="0"/>
      <w:marRight w:val="0"/>
      <w:marTop w:val="0"/>
      <w:marBottom w:val="0"/>
      <w:divBdr>
        <w:top w:val="none" w:sz="0" w:space="0" w:color="auto"/>
        <w:left w:val="none" w:sz="0" w:space="0" w:color="auto"/>
        <w:bottom w:val="none" w:sz="0" w:space="0" w:color="auto"/>
        <w:right w:val="none" w:sz="0" w:space="0" w:color="auto"/>
      </w:divBdr>
    </w:div>
    <w:div w:id="72433628">
      <w:bodyDiv w:val="1"/>
      <w:marLeft w:val="0"/>
      <w:marRight w:val="0"/>
      <w:marTop w:val="0"/>
      <w:marBottom w:val="0"/>
      <w:divBdr>
        <w:top w:val="none" w:sz="0" w:space="0" w:color="auto"/>
        <w:left w:val="none" w:sz="0" w:space="0" w:color="auto"/>
        <w:bottom w:val="none" w:sz="0" w:space="0" w:color="auto"/>
        <w:right w:val="none" w:sz="0" w:space="0" w:color="auto"/>
      </w:divBdr>
    </w:div>
    <w:div w:id="74976557">
      <w:bodyDiv w:val="1"/>
      <w:marLeft w:val="0"/>
      <w:marRight w:val="0"/>
      <w:marTop w:val="0"/>
      <w:marBottom w:val="0"/>
      <w:divBdr>
        <w:top w:val="none" w:sz="0" w:space="0" w:color="auto"/>
        <w:left w:val="none" w:sz="0" w:space="0" w:color="auto"/>
        <w:bottom w:val="none" w:sz="0" w:space="0" w:color="auto"/>
        <w:right w:val="none" w:sz="0" w:space="0" w:color="auto"/>
      </w:divBdr>
    </w:div>
    <w:div w:id="75320372">
      <w:bodyDiv w:val="1"/>
      <w:marLeft w:val="0"/>
      <w:marRight w:val="0"/>
      <w:marTop w:val="0"/>
      <w:marBottom w:val="0"/>
      <w:divBdr>
        <w:top w:val="none" w:sz="0" w:space="0" w:color="auto"/>
        <w:left w:val="none" w:sz="0" w:space="0" w:color="auto"/>
        <w:bottom w:val="none" w:sz="0" w:space="0" w:color="auto"/>
        <w:right w:val="none" w:sz="0" w:space="0" w:color="auto"/>
      </w:divBdr>
    </w:div>
    <w:div w:id="77413079">
      <w:bodyDiv w:val="1"/>
      <w:marLeft w:val="0"/>
      <w:marRight w:val="0"/>
      <w:marTop w:val="0"/>
      <w:marBottom w:val="0"/>
      <w:divBdr>
        <w:top w:val="none" w:sz="0" w:space="0" w:color="auto"/>
        <w:left w:val="none" w:sz="0" w:space="0" w:color="auto"/>
        <w:bottom w:val="none" w:sz="0" w:space="0" w:color="auto"/>
        <w:right w:val="none" w:sz="0" w:space="0" w:color="auto"/>
      </w:divBdr>
    </w:div>
    <w:div w:id="79521851">
      <w:bodyDiv w:val="1"/>
      <w:marLeft w:val="0"/>
      <w:marRight w:val="0"/>
      <w:marTop w:val="0"/>
      <w:marBottom w:val="0"/>
      <w:divBdr>
        <w:top w:val="none" w:sz="0" w:space="0" w:color="auto"/>
        <w:left w:val="none" w:sz="0" w:space="0" w:color="auto"/>
        <w:bottom w:val="none" w:sz="0" w:space="0" w:color="auto"/>
        <w:right w:val="none" w:sz="0" w:space="0" w:color="auto"/>
      </w:divBdr>
    </w:div>
    <w:div w:id="86195979">
      <w:bodyDiv w:val="1"/>
      <w:marLeft w:val="0"/>
      <w:marRight w:val="0"/>
      <w:marTop w:val="0"/>
      <w:marBottom w:val="0"/>
      <w:divBdr>
        <w:top w:val="none" w:sz="0" w:space="0" w:color="auto"/>
        <w:left w:val="none" w:sz="0" w:space="0" w:color="auto"/>
        <w:bottom w:val="none" w:sz="0" w:space="0" w:color="auto"/>
        <w:right w:val="none" w:sz="0" w:space="0" w:color="auto"/>
      </w:divBdr>
    </w:div>
    <w:div w:id="89351974">
      <w:bodyDiv w:val="1"/>
      <w:marLeft w:val="0"/>
      <w:marRight w:val="0"/>
      <w:marTop w:val="0"/>
      <w:marBottom w:val="0"/>
      <w:divBdr>
        <w:top w:val="none" w:sz="0" w:space="0" w:color="auto"/>
        <w:left w:val="none" w:sz="0" w:space="0" w:color="auto"/>
        <w:bottom w:val="none" w:sz="0" w:space="0" w:color="auto"/>
        <w:right w:val="none" w:sz="0" w:space="0" w:color="auto"/>
      </w:divBdr>
    </w:div>
    <w:div w:id="90008095">
      <w:bodyDiv w:val="1"/>
      <w:marLeft w:val="0"/>
      <w:marRight w:val="0"/>
      <w:marTop w:val="0"/>
      <w:marBottom w:val="0"/>
      <w:divBdr>
        <w:top w:val="none" w:sz="0" w:space="0" w:color="auto"/>
        <w:left w:val="none" w:sz="0" w:space="0" w:color="auto"/>
        <w:bottom w:val="none" w:sz="0" w:space="0" w:color="auto"/>
        <w:right w:val="none" w:sz="0" w:space="0" w:color="auto"/>
      </w:divBdr>
    </w:div>
    <w:div w:id="93332300">
      <w:bodyDiv w:val="1"/>
      <w:marLeft w:val="0"/>
      <w:marRight w:val="0"/>
      <w:marTop w:val="0"/>
      <w:marBottom w:val="0"/>
      <w:divBdr>
        <w:top w:val="none" w:sz="0" w:space="0" w:color="auto"/>
        <w:left w:val="none" w:sz="0" w:space="0" w:color="auto"/>
        <w:bottom w:val="none" w:sz="0" w:space="0" w:color="auto"/>
        <w:right w:val="none" w:sz="0" w:space="0" w:color="auto"/>
      </w:divBdr>
    </w:div>
    <w:div w:id="95755651">
      <w:bodyDiv w:val="1"/>
      <w:marLeft w:val="0"/>
      <w:marRight w:val="0"/>
      <w:marTop w:val="0"/>
      <w:marBottom w:val="0"/>
      <w:divBdr>
        <w:top w:val="none" w:sz="0" w:space="0" w:color="auto"/>
        <w:left w:val="none" w:sz="0" w:space="0" w:color="auto"/>
        <w:bottom w:val="none" w:sz="0" w:space="0" w:color="auto"/>
        <w:right w:val="none" w:sz="0" w:space="0" w:color="auto"/>
      </w:divBdr>
    </w:div>
    <w:div w:id="97068037">
      <w:bodyDiv w:val="1"/>
      <w:marLeft w:val="0"/>
      <w:marRight w:val="0"/>
      <w:marTop w:val="0"/>
      <w:marBottom w:val="0"/>
      <w:divBdr>
        <w:top w:val="none" w:sz="0" w:space="0" w:color="auto"/>
        <w:left w:val="none" w:sz="0" w:space="0" w:color="auto"/>
        <w:bottom w:val="none" w:sz="0" w:space="0" w:color="auto"/>
        <w:right w:val="none" w:sz="0" w:space="0" w:color="auto"/>
      </w:divBdr>
    </w:div>
    <w:div w:id="105194279">
      <w:bodyDiv w:val="1"/>
      <w:marLeft w:val="0"/>
      <w:marRight w:val="0"/>
      <w:marTop w:val="0"/>
      <w:marBottom w:val="0"/>
      <w:divBdr>
        <w:top w:val="none" w:sz="0" w:space="0" w:color="auto"/>
        <w:left w:val="none" w:sz="0" w:space="0" w:color="auto"/>
        <w:bottom w:val="none" w:sz="0" w:space="0" w:color="auto"/>
        <w:right w:val="none" w:sz="0" w:space="0" w:color="auto"/>
      </w:divBdr>
    </w:div>
    <w:div w:id="118839443">
      <w:bodyDiv w:val="1"/>
      <w:marLeft w:val="0"/>
      <w:marRight w:val="0"/>
      <w:marTop w:val="0"/>
      <w:marBottom w:val="0"/>
      <w:divBdr>
        <w:top w:val="none" w:sz="0" w:space="0" w:color="auto"/>
        <w:left w:val="none" w:sz="0" w:space="0" w:color="auto"/>
        <w:bottom w:val="none" w:sz="0" w:space="0" w:color="auto"/>
        <w:right w:val="none" w:sz="0" w:space="0" w:color="auto"/>
      </w:divBdr>
    </w:div>
    <w:div w:id="120267407">
      <w:bodyDiv w:val="1"/>
      <w:marLeft w:val="0"/>
      <w:marRight w:val="0"/>
      <w:marTop w:val="0"/>
      <w:marBottom w:val="0"/>
      <w:divBdr>
        <w:top w:val="none" w:sz="0" w:space="0" w:color="auto"/>
        <w:left w:val="none" w:sz="0" w:space="0" w:color="auto"/>
        <w:bottom w:val="none" w:sz="0" w:space="0" w:color="auto"/>
        <w:right w:val="none" w:sz="0" w:space="0" w:color="auto"/>
      </w:divBdr>
    </w:div>
    <w:div w:id="120392461">
      <w:bodyDiv w:val="1"/>
      <w:marLeft w:val="0"/>
      <w:marRight w:val="0"/>
      <w:marTop w:val="0"/>
      <w:marBottom w:val="0"/>
      <w:divBdr>
        <w:top w:val="none" w:sz="0" w:space="0" w:color="auto"/>
        <w:left w:val="none" w:sz="0" w:space="0" w:color="auto"/>
        <w:bottom w:val="none" w:sz="0" w:space="0" w:color="auto"/>
        <w:right w:val="none" w:sz="0" w:space="0" w:color="auto"/>
      </w:divBdr>
    </w:div>
    <w:div w:id="121465187">
      <w:bodyDiv w:val="1"/>
      <w:marLeft w:val="0"/>
      <w:marRight w:val="0"/>
      <w:marTop w:val="0"/>
      <w:marBottom w:val="0"/>
      <w:divBdr>
        <w:top w:val="none" w:sz="0" w:space="0" w:color="auto"/>
        <w:left w:val="none" w:sz="0" w:space="0" w:color="auto"/>
        <w:bottom w:val="none" w:sz="0" w:space="0" w:color="auto"/>
        <w:right w:val="none" w:sz="0" w:space="0" w:color="auto"/>
      </w:divBdr>
    </w:div>
    <w:div w:id="121582189">
      <w:bodyDiv w:val="1"/>
      <w:marLeft w:val="0"/>
      <w:marRight w:val="0"/>
      <w:marTop w:val="0"/>
      <w:marBottom w:val="0"/>
      <w:divBdr>
        <w:top w:val="none" w:sz="0" w:space="0" w:color="auto"/>
        <w:left w:val="none" w:sz="0" w:space="0" w:color="auto"/>
        <w:bottom w:val="none" w:sz="0" w:space="0" w:color="auto"/>
        <w:right w:val="none" w:sz="0" w:space="0" w:color="auto"/>
      </w:divBdr>
    </w:div>
    <w:div w:id="129329950">
      <w:bodyDiv w:val="1"/>
      <w:marLeft w:val="0"/>
      <w:marRight w:val="0"/>
      <w:marTop w:val="0"/>
      <w:marBottom w:val="0"/>
      <w:divBdr>
        <w:top w:val="none" w:sz="0" w:space="0" w:color="auto"/>
        <w:left w:val="none" w:sz="0" w:space="0" w:color="auto"/>
        <w:bottom w:val="none" w:sz="0" w:space="0" w:color="auto"/>
        <w:right w:val="none" w:sz="0" w:space="0" w:color="auto"/>
      </w:divBdr>
    </w:div>
    <w:div w:id="129369698">
      <w:bodyDiv w:val="1"/>
      <w:marLeft w:val="0"/>
      <w:marRight w:val="0"/>
      <w:marTop w:val="0"/>
      <w:marBottom w:val="0"/>
      <w:divBdr>
        <w:top w:val="none" w:sz="0" w:space="0" w:color="auto"/>
        <w:left w:val="none" w:sz="0" w:space="0" w:color="auto"/>
        <w:bottom w:val="none" w:sz="0" w:space="0" w:color="auto"/>
        <w:right w:val="none" w:sz="0" w:space="0" w:color="auto"/>
      </w:divBdr>
    </w:div>
    <w:div w:id="133832999">
      <w:bodyDiv w:val="1"/>
      <w:marLeft w:val="0"/>
      <w:marRight w:val="0"/>
      <w:marTop w:val="0"/>
      <w:marBottom w:val="0"/>
      <w:divBdr>
        <w:top w:val="none" w:sz="0" w:space="0" w:color="auto"/>
        <w:left w:val="none" w:sz="0" w:space="0" w:color="auto"/>
        <w:bottom w:val="none" w:sz="0" w:space="0" w:color="auto"/>
        <w:right w:val="none" w:sz="0" w:space="0" w:color="auto"/>
      </w:divBdr>
    </w:div>
    <w:div w:id="139351359">
      <w:bodyDiv w:val="1"/>
      <w:marLeft w:val="0"/>
      <w:marRight w:val="0"/>
      <w:marTop w:val="0"/>
      <w:marBottom w:val="0"/>
      <w:divBdr>
        <w:top w:val="none" w:sz="0" w:space="0" w:color="auto"/>
        <w:left w:val="none" w:sz="0" w:space="0" w:color="auto"/>
        <w:bottom w:val="none" w:sz="0" w:space="0" w:color="auto"/>
        <w:right w:val="none" w:sz="0" w:space="0" w:color="auto"/>
      </w:divBdr>
    </w:div>
    <w:div w:id="147866958">
      <w:bodyDiv w:val="1"/>
      <w:marLeft w:val="0"/>
      <w:marRight w:val="0"/>
      <w:marTop w:val="0"/>
      <w:marBottom w:val="0"/>
      <w:divBdr>
        <w:top w:val="none" w:sz="0" w:space="0" w:color="auto"/>
        <w:left w:val="none" w:sz="0" w:space="0" w:color="auto"/>
        <w:bottom w:val="none" w:sz="0" w:space="0" w:color="auto"/>
        <w:right w:val="none" w:sz="0" w:space="0" w:color="auto"/>
      </w:divBdr>
    </w:div>
    <w:div w:id="158156199">
      <w:bodyDiv w:val="1"/>
      <w:marLeft w:val="0"/>
      <w:marRight w:val="0"/>
      <w:marTop w:val="0"/>
      <w:marBottom w:val="0"/>
      <w:divBdr>
        <w:top w:val="none" w:sz="0" w:space="0" w:color="auto"/>
        <w:left w:val="none" w:sz="0" w:space="0" w:color="auto"/>
        <w:bottom w:val="none" w:sz="0" w:space="0" w:color="auto"/>
        <w:right w:val="none" w:sz="0" w:space="0" w:color="auto"/>
      </w:divBdr>
    </w:div>
    <w:div w:id="166094499">
      <w:bodyDiv w:val="1"/>
      <w:marLeft w:val="0"/>
      <w:marRight w:val="0"/>
      <w:marTop w:val="0"/>
      <w:marBottom w:val="0"/>
      <w:divBdr>
        <w:top w:val="none" w:sz="0" w:space="0" w:color="auto"/>
        <w:left w:val="none" w:sz="0" w:space="0" w:color="auto"/>
        <w:bottom w:val="none" w:sz="0" w:space="0" w:color="auto"/>
        <w:right w:val="none" w:sz="0" w:space="0" w:color="auto"/>
      </w:divBdr>
    </w:div>
    <w:div w:id="167406677">
      <w:bodyDiv w:val="1"/>
      <w:marLeft w:val="0"/>
      <w:marRight w:val="0"/>
      <w:marTop w:val="0"/>
      <w:marBottom w:val="0"/>
      <w:divBdr>
        <w:top w:val="none" w:sz="0" w:space="0" w:color="auto"/>
        <w:left w:val="none" w:sz="0" w:space="0" w:color="auto"/>
        <w:bottom w:val="none" w:sz="0" w:space="0" w:color="auto"/>
        <w:right w:val="none" w:sz="0" w:space="0" w:color="auto"/>
      </w:divBdr>
    </w:div>
    <w:div w:id="168061306">
      <w:bodyDiv w:val="1"/>
      <w:marLeft w:val="0"/>
      <w:marRight w:val="0"/>
      <w:marTop w:val="0"/>
      <w:marBottom w:val="0"/>
      <w:divBdr>
        <w:top w:val="none" w:sz="0" w:space="0" w:color="auto"/>
        <w:left w:val="none" w:sz="0" w:space="0" w:color="auto"/>
        <w:bottom w:val="none" w:sz="0" w:space="0" w:color="auto"/>
        <w:right w:val="none" w:sz="0" w:space="0" w:color="auto"/>
      </w:divBdr>
    </w:div>
    <w:div w:id="170149279">
      <w:bodyDiv w:val="1"/>
      <w:marLeft w:val="0"/>
      <w:marRight w:val="0"/>
      <w:marTop w:val="0"/>
      <w:marBottom w:val="0"/>
      <w:divBdr>
        <w:top w:val="none" w:sz="0" w:space="0" w:color="auto"/>
        <w:left w:val="none" w:sz="0" w:space="0" w:color="auto"/>
        <w:bottom w:val="none" w:sz="0" w:space="0" w:color="auto"/>
        <w:right w:val="none" w:sz="0" w:space="0" w:color="auto"/>
      </w:divBdr>
    </w:div>
    <w:div w:id="190997087">
      <w:bodyDiv w:val="1"/>
      <w:marLeft w:val="0"/>
      <w:marRight w:val="0"/>
      <w:marTop w:val="0"/>
      <w:marBottom w:val="0"/>
      <w:divBdr>
        <w:top w:val="none" w:sz="0" w:space="0" w:color="auto"/>
        <w:left w:val="none" w:sz="0" w:space="0" w:color="auto"/>
        <w:bottom w:val="none" w:sz="0" w:space="0" w:color="auto"/>
        <w:right w:val="none" w:sz="0" w:space="0" w:color="auto"/>
      </w:divBdr>
    </w:div>
    <w:div w:id="194538005">
      <w:bodyDiv w:val="1"/>
      <w:marLeft w:val="0"/>
      <w:marRight w:val="0"/>
      <w:marTop w:val="0"/>
      <w:marBottom w:val="0"/>
      <w:divBdr>
        <w:top w:val="none" w:sz="0" w:space="0" w:color="auto"/>
        <w:left w:val="none" w:sz="0" w:space="0" w:color="auto"/>
        <w:bottom w:val="none" w:sz="0" w:space="0" w:color="auto"/>
        <w:right w:val="none" w:sz="0" w:space="0" w:color="auto"/>
      </w:divBdr>
    </w:div>
    <w:div w:id="198516834">
      <w:bodyDiv w:val="1"/>
      <w:marLeft w:val="0"/>
      <w:marRight w:val="0"/>
      <w:marTop w:val="0"/>
      <w:marBottom w:val="0"/>
      <w:divBdr>
        <w:top w:val="none" w:sz="0" w:space="0" w:color="auto"/>
        <w:left w:val="none" w:sz="0" w:space="0" w:color="auto"/>
        <w:bottom w:val="none" w:sz="0" w:space="0" w:color="auto"/>
        <w:right w:val="none" w:sz="0" w:space="0" w:color="auto"/>
      </w:divBdr>
    </w:div>
    <w:div w:id="200368030">
      <w:bodyDiv w:val="1"/>
      <w:marLeft w:val="0"/>
      <w:marRight w:val="0"/>
      <w:marTop w:val="0"/>
      <w:marBottom w:val="0"/>
      <w:divBdr>
        <w:top w:val="none" w:sz="0" w:space="0" w:color="auto"/>
        <w:left w:val="none" w:sz="0" w:space="0" w:color="auto"/>
        <w:bottom w:val="none" w:sz="0" w:space="0" w:color="auto"/>
        <w:right w:val="none" w:sz="0" w:space="0" w:color="auto"/>
      </w:divBdr>
    </w:div>
    <w:div w:id="209651323">
      <w:bodyDiv w:val="1"/>
      <w:marLeft w:val="0"/>
      <w:marRight w:val="0"/>
      <w:marTop w:val="0"/>
      <w:marBottom w:val="0"/>
      <w:divBdr>
        <w:top w:val="none" w:sz="0" w:space="0" w:color="auto"/>
        <w:left w:val="none" w:sz="0" w:space="0" w:color="auto"/>
        <w:bottom w:val="none" w:sz="0" w:space="0" w:color="auto"/>
        <w:right w:val="none" w:sz="0" w:space="0" w:color="auto"/>
      </w:divBdr>
    </w:div>
    <w:div w:id="209656921">
      <w:bodyDiv w:val="1"/>
      <w:marLeft w:val="0"/>
      <w:marRight w:val="0"/>
      <w:marTop w:val="0"/>
      <w:marBottom w:val="0"/>
      <w:divBdr>
        <w:top w:val="none" w:sz="0" w:space="0" w:color="auto"/>
        <w:left w:val="none" w:sz="0" w:space="0" w:color="auto"/>
        <w:bottom w:val="none" w:sz="0" w:space="0" w:color="auto"/>
        <w:right w:val="none" w:sz="0" w:space="0" w:color="auto"/>
      </w:divBdr>
    </w:div>
    <w:div w:id="210574846">
      <w:bodyDiv w:val="1"/>
      <w:marLeft w:val="0"/>
      <w:marRight w:val="0"/>
      <w:marTop w:val="0"/>
      <w:marBottom w:val="0"/>
      <w:divBdr>
        <w:top w:val="none" w:sz="0" w:space="0" w:color="auto"/>
        <w:left w:val="none" w:sz="0" w:space="0" w:color="auto"/>
        <w:bottom w:val="none" w:sz="0" w:space="0" w:color="auto"/>
        <w:right w:val="none" w:sz="0" w:space="0" w:color="auto"/>
      </w:divBdr>
    </w:div>
    <w:div w:id="215362451">
      <w:bodyDiv w:val="1"/>
      <w:marLeft w:val="0"/>
      <w:marRight w:val="0"/>
      <w:marTop w:val="0"/>
      <w:marBottom w:val="0"/>
      <w:divBdr>
        <w:top w:val="none" w:sz="0" w:space="0" w:color="auto"/>
        <w:left w:val="none" w:sz="0" w:space="0" w:color="auto"/>
        <w:bottom w:val="none" w:sz="0" w:space="0" w:color="auto"/>
        <w:right w:val="none" w:sz="0" w:space="0" w:color="auto"/>
      </w:divBdr>
    </w:div>
    <w:div w:id="220218620">
      <w:bodyDiv w:val="1"/>
      <w:marLeft w:val="0"/>
      <w:marRight w:val="0"/>
      <w:marTop w:val="0"/>
      <w:marBottom w:val="0"/>
      <w:divBdr>
        <w:top w:val="none" w:sz="0" w:space="0" w:color="auto"/>
        <w:left w:val="none" w:sz="0" w:space="0" w:color="auto"/>
        <w:bottom w:val="none" w:sz="0" w:space="0" w:color="auto"/>
        <w:right w:val="none" w:sz="0" w:space="0" w:color="auto"/>
      </w:divBdr>
    </w:div>
    <w:div w:id="222567566">
      <w:bodyDiv w:val="1"/>
      <w:marLeft w:val="0"/>
      <w:marRight w:val="0"/>
      <w:marTop w:val="0"/>
      <w:marBottom w:val="0"/>
      <w:divBdr>
        <w:top w:val="none" w:sz="0" w:space="0" w:color="auto"/>
        <w:left w:val="none" w:sz="0" w:space="0" w:color="auto"/>
        <w:bottom w:val="none" w:sz="0" w:space="0" w:color="auto"/>
        <w:right w:val="none" w:sz="0" w:space="0" w:color="auto"/>
      </w:divBdr>
    </w:div>
    <w:div w:id="228805466">
      <w:bodyDiv w:val="1"/>
      <w:marLeft w:val="0"/>
      <w:marRight w:val="0"/>
      <w:marTop w:val="0"/>
      <w:marBottom w:val="0"/>
      <w:divBdr>
        <w:top w:val="none" w:sz="0" w:space="0" w:color="auto"/>
        <w:left w:val="none" w:sz="0" w:space="0" w:color="auto"/>
        <w:bottom w:val="none" w:sz="0" w:space="0" w:color="auto"/>
        <w:right w:val="none" w:sz="0" w:space="0" w:color="auto"/>
      </w:divBdr>
    </w:div>
    <w:div w:id="233513664">
      <w:bodyDiv w:val="1"/>
      <w:marLeft w:val="0"/>
      <w:marRight w:val="0"/>
      <w:marTop w:val="0"/>
      <w:marBottom w:val="0"/>
      <w:divBdr>
        <w:top w:val="none" w:sz="0" w:space="0" w:color="auto"/>
        <w:left w:val="none" w:sz="0" w:space="0" w:color="auto"/>
        <w:bottom w:val="none" w:sz="0" w:space="0" w:color="auto"/>
        <w:right w:val="none" w:sz="0" w:space="0" w:color="auto"/>
      </w:divBdr>
    </w:div>
    <w:div w:id="239948870">
      <w:bodyDiv w:val="1"/>
      <w:marLeft w:val="0"/>
      <w:marRight w:val="0"/>
      <w:marTop w:val="0"/>
      <w:marBottom w:val="0"/>
      <w:divBdr>
        <w:top w:val="none" w:sz="0" w:space="0" w:color="auto"/>
        <w:left w:val="none" w:sz="0" w:space="0" w:color="auto"/>
        <w:bottom w:val="none" w:sz="0" w:space="0" w:color="auto"/>
        <w:right w:val="none" w:sz="0" w:space="0" w:color="auto"/>
      </w:divBdr>
    </w:div>
    <w:div w:id="244153356">
      <w:bodyDiv w:val="1"/>
      <w:marLeft w:val="0"/>
      <w:marRight w:val="0"/>
      <w:marTop w:val="0"/>
      <w:marBottom w:val="0"/>
      <w:divBdr>
        <w:top w:val="none" w:sz="0" w:space="0" w:color="auto"/>
        <w:left w:val="none" w:sz="0" w:space="0" w:color="auto"/>
        <w:bottom w:val="none" w:sz="0" w:space="0" w:color="auto"/>
        <w:right w:val="none" w:sz="0" w:space="0" w:color="auto"/>
      </w:divBdr>
    </w:div>
    <w:div w:id="263224459">
      <w:bodyDiv w:val="1"/>
      <w:marLeft w:val="0"/>
      <w:marRight w:val="0"/>
      <w:marTop w:val="0"/>
      <w:marBottom w:val="0"/>
      <w:divBdr>
        <w:top w:val="none" w:sz="0" w:space="0" w:color="auto"/>
        <w:left w:val="none" w:sz="0" w:space="0" w:color="auto"/>
        <w:bottom w:val="none" w:sz="0" w:space="0" w:color="auto"/>
        <w:right w:val="none" w:sz="0" w:space="0" w:color="auto"/>
      </w:divBdr>
    </w:div>
    <w:div w:id="278076047">
      <w:bodyDiv w:val="1"/>
      <w:marLeft w:val="0"/>
      <w:marRight w:val="0"/>
      <w:marTop w:val="0"/>
      <w:marBottom w:val="0"/>
      <w:divBdr>
        <w:top w:val="none" w:sz="0" w:space="0" w:color="auto"/>
        <w:left w:val="none" w:sz="0" w:space="0" w:color="auto"/>
        <w:bottom w:val="none" w:sz="0" w:space="0" w:color="auto"/>
        <w:right w:val="none" w:sz="0" w:space="0" w:color="auto"/>
      </w:divBdr>
    </w:div>
    <w:div w:id="279843880">
      <w:bodyDiv w:val="1"/>
      <w:marLeft w:val="0"/>
      <w:marRight w:val="0"/>
      <w:marTop w:val="0"/>
      <w:marBottom w:val="0"/>
      <w:divBdr>
        <w:top w:val="none" w:sz="0" w:space="0" w:color="auto"/>
        <w:left w:val="none" w:sz="0" w:space="0" w:color="auto"/>
        <w:bottom w:val="none" w:sz="0" w:space="0" w:color="auto"/>
        <w:right w:val="none" w:sz="0" w:space="0" w:color="auto"/>
      </w:divBdr>
    </w:div>
    <w:div w:id="288709174">
      <w:bodyDiv w:val="1"/>
      <w:marLeft w:val="0"/>
      <w:marRight w:val="0"/>
      <w:marTop w:val="0"/>
      <w:marBottom w:val="0"/>
      <w:divBdr>
        <w:top w:val="none" w:sz="0" w:space="0" w:color="auto"/>
        <w:left w:val="none" w:sz="0" w:space="0" w:color="auto"/>
        <w:bottom w:val="none" w:sz="0" w:space="0" w:color="auto"/>
        <w:right w:val="none" w:sz="0" w:space="0" w:color="auto"/>
      </w:divBdr>
    </w:div>
    <w:div w:id="289096745">
      <w:bodyDiv w:val="1"/>
      <w:marLeft w:val="0"/>
      <w:marRight w:val="0"/>
      <w:marTop w:val="0"/>
      <w:marBottom w:val="0"/>
      <w:divBdr>
        <w:top w:val="none" w:sz="0" w:space="0" w:color="auto"/>
        <w:left w:val="none" w:sz="0" w:space="0" w:color="auto"/>
        <w:bottom w:val="none" w:sz="0" w:space="0" w:color="auto"/>
        <w:right w:val="none" w:sz="0" w:space="0" w:color="auto"/>
      </w:divBdr>
    </w:div>
    <w:div w:id="295136867">
      <w:bodyDiv w:val="1"/>
      <w:marLeft w:val="0"/>
      <w:marRight w:val="0"/>
      <w:marTop w:val="0"/>
      <w:marBottom w:val="0"/>
      <w:divBdr>
        <w:top w:val="none" w:sz="0" w:space="0" w:color="auto"/>
        <w:left w:val="none" w:sz="0" w:space="0" w:color="auto"/>
        <w:bottom w:val="none" w:sz="0" w:space="0" w:color="auto"/>
        <w:right w:val="none" w:sz="0" w:space="0" w:color="auto"/>
      </w:divBdr>
    </w:div>
    <w:div w:id="298263313">
      <w:bodyDiv w:val="1"/>
      <w:marLeft w:val="0"/>
      <w:marRight w:val="0"/>
      <w:marTop w:val="0"/>
      <w:marBottom w:val="0"/>
      <w:divBdr>
        <w:top w:val="none" w:sz="0" w:space="0" w:color="auto"/>
        <w:left w:val="none" w:sz="0" w:space="0" w:color="auto"/>
        <w:bottom w:val="none" w:sz="0" w:space="0" w:color="auto"/>
        <w:right w:val="none" w:sz="0" w:space="0" w:color="auto"/>
      </w:divBdr>
    </w:div>
    <w:div w:id="298533214">
      <w:bodyDiv w:val="1"/>
      <w:marLeft w:val="0"/>
      <w:marRight w:val="0"/>
      <w:marTop w:val="0"/>
      <w:marBottom w:val="0"/>
      <w:divBdr>
        <w:top w:val="none" w:sz="0" w:space="0" w:color="auto"/>
        <w:left w:val="none" w:sz="0" w:space="0" w:color="auto"/>
        <w:bottom w:val="none" w:sz="0" w:space="0" w:color="auto"/>
        <w:right w:val="none" w:sz="0" w:space="0" w:color="auto"/>
      </w:divBdr>
    </w:div>
    <w:div w:id="305546701">
      <w:bodyDiv w:val="1"/>
      <w:marLeft w:val="0"/>
      <w:marRight w:val="0"/>
      <w:marTop w:val="0"/>
      <w:marBottom w:val="0"/>
      <w:divBdr>
        <w:top w:val="none" w:sz="0" w:space="0" w:color="auto"/>
        <w:left w:val="none" w:sz="0" w:space="0" w:color="auto"/>
        <w:bottom w:val="none" w:sz="0" w:space="0" w:color="auto"/>
        <w:right w:val="none" w:sz="0" w:space="0" w:color="auto"/>
      </w:divBdr>
    </w:div>
    <w:div w:id="306205488">
      <w:bodyDiv w:val="1"/>
      <w:marLeft w:val="0"/>
      <w:marRight w:val="0"/>
      <w:marTop w:val="0"/>
      <w:marBottom w:val="0"/>
      <w:divBdr>
        <w:top w:val="none" w:sz="0" w:space="0" w:color="auto"/>
        <w:left w:val="none" w:sz="0" w:space="0" w:color="auto"/>
        <w:bottom w:val="none" w:sz="0" w:space="0" w:color="auto"/>
        <w:right w:val="none" w:sz="0" w:space="0" w:color="auto"/>
      </w:divBdr>
    </w:div>
    <w:div w:id="307514306">
      <w:bodyDiv w:val="1"/>
      <w:marLeft w:val="0"/>
      <w:marRight w:val="0"/>
      <w:marTop w:val="0"/>
      <w:marBottom w:val="0"/>
      <w:divBdr>
        <w:top w:val="none" w:sz="0" w:space="0" w:color="auto"/>
        <w:left w:val="none" w:sz="0" w:space="0" w:color="auto"/>
        <w:bottom w:val="none" w:sz="0" w:space="0" w:color="auto"/>
        <w:right w:val="none" w:sz="0" w:space="0" w:color="auto"/>
      </w:divBdr>
    </w:div>
    <w:div w:id="309796953">
      <w:bodyDiv w:val="1"/>
      <w:marLeft w:val="0"/>
      <w:marRight w:val="0"/>
      <w:marTop w:val="0"/>
      <w:marBottom w:val="0"/>
      <w:divBdr>
        <w:top w:val="none" w:sz="0" w:space="0" w:color="auto"/>
        <w:left w:val="none" w:sz="0" w:space="0" w:color="auto"/>
        <w:bottom w:val="none" w:sz="0" w:space="0" w:color="auto"/>
        <w:right w:val="none" w:sz="0" w:space="0" w:color="auto"/>
      </w:divBdr>
    </w:div>
    <w:div w:id="311369317">
      <w:bodyDiv w:val="1"/>
      <w:marLeft w:val="0"/>
      <w:marRight w:val="0"/>
      <w:marTop w:val="0"/>
      <w:marBottom w:val="0"/>
      <w:divBdr>
        <w:top w:val="none" w:sz="0" w:space="0" w:color="auto"/>
        <w:left w:val="none" w:sz="0" w:space="0" w:color="auto"/>
        <w:bottom w:val="none" w:sz="0" w:space="0" w:color="auto"/>
        <w:right w:val="none" w:sz="0" w:space="0" w:color="auto"/>
      </w:divBdr>
    </w:div>
    <w:div w:id="311449341">
      <w:bodyDiv w:val="1"/>
      <w:marLeft w:val="0"/>
      <w:marRight w:val="0"/>
      <w:marTop w:val="0"/>
      <w:marBottom w:val="0"/>
      <w:divBdr>
        <w:top w:val="none" w:sz="0" w:space="0" w:color="auto"/>
        <w:left w:val="none" w:sz="0" w:space="0" w:color="auto"/>
        <w:bottom w:val="none" w:sz="0" w:space="0" w:color="auto"/>
        <w:right w:val="none" w:sz="0" w:space="0" w:color="auto"/>
      </w:divBdr>
    </w:div>
    <w:div w:id="312369900">
      <w:bodyDiv w:val="1"/>
      <w:marLeft w:val="0"/>
      <w:marRight w:val="0"/>
      <w:marTop w:val="0"/>
      <w:marBottom w:val="0"/>
      <w:divBdr>
        <w:top w:val="none" w:sz="0" w:space="0" w:color="auto"/>
        <w:left w:val="none" w:sz="0" w:space="0" w:color="auto"/>
        <w:bottom w:val="none" w:sz="0" w:space="0" w:color="auto"/>
        <w:right w:val="none" w:sz="0" w:space="0" w:color="auto"/>
      </w:divBdr>
    </w:div>
    <w:div w:id="313804239">
      <w:bodyDiv w:val="1"/>
      <w:marLeft w:val="0"/>
      <w:marRight w:val="0"/>
      <w:marTop w:val="0"/>
      <w:marBottom w:val="0"/>
      <w:divBdr>
        <w:top w:val="none" w:sz="0" w:space="0" w:color="auto"/>
        <w:left w:val="none" w:sz="0" w:space="0" w:color="auto"/>
        <w:bottom w:val="none" w:sz="0" w:space="0" w:color="auto"/>
        <w:right w:val="none" w:sz="0" w:space="0" w:color="auto"/>
      </w:divBdr>
    </w:div>
    <w:div w:id="335965805">
      <w:bodyDiv w:val="1"/>
      <w:marLeft w:val="0"/>
      <w:marRight w:val="0"/>
      <w:marTop w:val="0"/>
      <w:marBottom w:val="0"/>
      <w:divBdr>
        <w:top w:val="none" w:sz="0" w:space="0" w:color="auto"/>
        <w:left w:val="none" w:sz="0" w:space="0" w:color="auto"/>
        <w:bottom w:val="none" w:sz="0" w:space="0" w:color="auto"/>
        <w:right w:val="none" w:sz="0" w:space="0" w:color="auto"/>
      </w:divBdr>
    </w:div>
    <w:div w:id="342051242">
      <w:bodyDiv w:val="1"/>
      <w:marLeft w:val="0"/>
      <w:marRight w:val="0"/>
      <w:marTop w:val="0"/>
      <w:marBottom w:val="0"/>
      <w:divBdr>
        <w:top w:val="none" w:sz="0" w:space="0" w:color="auto"/>
        <w:left w:val="none" w:sz="0" w:space="0" w:color="auto"/>
        <w:bottom w:val="none" w:sz="0" w:space="0" w:color="auto"/>
        <w:right w:val="none" w:sz="0" w:space="0" w:color="auto"/>
      </w:divBdr>
    </w:div>
    <w:div w:id="343751560">
      <w:bodyDiv w:val="1"/>
      <w:marLeft w:val="0"/>
      <w:marRight w:val="0"/>
      <w:marTop w:val="0"/>
      <w:marBottom w:val="0"/>
      <w:divBdr>
        <w:top w:val="none" w:sz="0" w:space="0" w:color="auto"/>
        <w:left w:val="none" w:sz="0" w:space="0" w:color="auto"/>
        <w:bottom w:val="none" w:sz="0" w:space="0" w:color="auto"/>
        <w:right w:val="none" w:sz="0" w:space="0" w:color="auto"/>
      </w:divBdr>
    </w:div>
    <w:div w:id="349648159">
      <w:bodyDiv w:val="1"/>
      <w:marLeft w:val="0"/>
      <w:marRight w:val="0"/>
      <w:marTop w:val="0"/>
      <w:marBottom w:val="0"/>
      <w:divBdr>
        <w:top w:val="none" w:sz="0" w:space="0" w:color="auto"/>
        <w:left w:val="none" w:sz="0" w:space="0" w:color="auto"/>
        <w:bottom w:val="none" w:sz="0" w:space="0" w:color="auto"/>
        <w:right w:val="none" w:sz="0" w:space="0" w:color="auto"/>
      </w:divBdr>
    </w:div>
    <w:div w:id="349723918">
      <w:bodyDiv w:val="1"/>
      <w:marLeft w:val="0"/>
      <w:marRight w:val="0"/>
      <w:marTop w:val="0"/>
      <w:marBottom w:val="0"/>
      <w:divBdr>
        <w:top w:val="none" w:sz="0" w:space="0" w:color="auto"/>
        <w:left w:val="none" w:sz="0" w:space="0" w:color="auto"/>
        <w:bottom w:val="none" w:sz="0" w:space="0" w:color="auto"/>
        <w:right w:val="none" w:sz="0" w:space="0" w:color="auto"/>
      </w:divBdr>
    </w:div>
    <w:div w:id="351686815">
      <w:bodyDiv w:val="1"/>
      <w:marLeft w:val="0"/>
      <w:marRight w:val="0"/>
      <w:marTop w:val="0"/>
      <w:marBottom w:val="0"/>
      <w:divBdr>
        <w:top w:val="none" w:sz="0" w:space="0" w:color="auto"/>
        <w:left w:val="none" w:sz="0" w:space="0" w:color="auto"/>
        <w:bottom w:val="none" w:sz="0" w:space="0" w:color="auto"/>
        <w:right w:val="none" w:sz="0" w:space="0" w:color="auto"/>
      </w:divBdr>
    </w:div>
    <w:div w:id="354961253">
      <w:bodyDiv w:val="1"/>
      <w:marLeft w:val="0"/>
      <w:marRight w:val="0"/>
      <w:marTop w:val="0"/>
      <w:marBottom w:val="0"/>
      <w:divBdr>
        <w:top w:val="none" w:sz="0" w:space="0" w:color="auto"/>
        <w:left w:val="none" w:sz="0" w:space="0" w:color="auto"/>
        <w:bottom w:val="none" w:sz="0" w:space="0" w:color="auto"/>
        <w:right w:val="none" w:sz="0" w:space="0" w:color="auto"/>
      </w:divBdr>
    </w:div>
    <w:div w:id="363749176">
      <w:bodyDiv w:val="1"/>
      <w:marLeft w:val="0"/>
      <w:marRight w:val="0"/>
      <w:marTop w:val="0"/>
      <w:marBottom w:val="0"/>
      <w:divBdr>
        <w:top w:val="none" w:sz="0" w:space="0" w:color="auto"/>
        <w:left w:val="none" w:sz="0" w:space="0" w:color="auto"/>
        <w:bottom w:val="none" w:sz="0" w:space="0" w:color="auto"/>
        <w:right w:val="none" w:sz="0" w:space="0" w:color="auto"/>
      </w:divBdr>
    </w:div>
    <w:div w:id="367491118">
      <w:bodyDiv w:val="1"/>
      <w:marLeft w:val="0"/>
      <w:marRight w:val="0"/>
      <w:marTop w:val="0"/>
      <w:marBottom w:val="0"/>
      <w:divBdr>
        <w:top w:val="none" w:sz="0" w:space="0" w:color="auto"/>
        <w:left w:val="none" w:sz="0" w:space="0" w:color="auto"/>
        <w:bottom w:val="none" w:sz="0" w:space="0" w:color="auto"/>
        <w:right w:val="none" w:sz="0" w:space="0" w:color="auto"/>
      </w:divBdr>
    </w:div>
    <w:div w:id="367800393">
      <w:bodyDiv w:val="1"/>
      <w:marLeft w:val="0"/>
      <w:marRight w:val="0"/>
      <w:marTop w:val="0"/>
      <w:marBottom w:val="0"/>
      <w:divBdr>
        <w:top w:val="none" w:sz="0" w:space="0" w:color="auto"/>
        <w:left w:val="none" w:sz="0" w:space="0" w:color="auto"/>
        <w:bottom w:val="none" w:sz="0" w:space="0" w:color="auto"/>
        <w:right w:val="none" w:sz="0" w:space="0" w:color="auto"/>
      </w:divBdr>
    </w:div>
    <w:div w:id="367804721">
      <w:bodyDiv w:val="1"/>
      <w:marLeft w:val="0"/>
      <w:marRight w:val="0"/>
      <w:marTop w:val="0"/>
      <w:marBottom w:val="0"/>
      <w:divBdr>
        <w:top w:val="none" w:sz="0" w:space="0" w:color="auto"/>
        <w:left w:val="none" w:sz="0" w:space="0" w:color="auto"/>
        <w:bottom w:val="none" w:sz="0" w:space="0" w:color="auto"/>
        <w:right w:val="none" w:sz="0" w:space="0" w:color="auto"/>
      </w:divBdr>
    </w:div>
    <w:div w:id="370302964">
      <w:bodyDiv w:val="1"/>
      <w:marLeft w:val="0"/>
      <w:marRight w:val="0"/>
      <w:marTop w:val="0"/>
      <w:marBottom w:val="0"/>
      <w:divBdr>
        <w:top w:val="none" w:sz="0" w:space="0" w:color="auto"/>
        <w:left w:val="none" w:sz="0" w:space="0" w:color="auto"/>
        <w:bottom w:val="none" w:sz="0" w:space="0" w:color="auto"/>
        <w:right w:val="none" w:sz="0" w:space="0" w:color="auto"/>
      </w:divBdr>
    </w:div>
    <w:div w:id="370375054">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374357221">
      <w:bodyDiv w:val="1"/>
      <w:marLeft w:val="0"/>
      <w:marRight w:val="0"/>
      <w:marTop w:val="0"/>
      <w:marBottom w:val="0"/>
      <w:divBdr>
        <w:top w:val="none" w:sz="0" w:space="0" w:color="auto"/>
        <w:left w:val="none" w:sz="0" w:space="0" w:color="auto"/>
        <w:bottom w:val="none" w:sz="0" w:space="0" w:color="auto"/>
        <w:right w:val="none" w:sz="0" w:space="0" w:color="auto"/>
      </w:divBdr>
    </w:div>
    <w:div w:id="378633794">
      <w:bodyDiv w:val="1"/>
      <w:marLeft w:val="0"/>
      <w:marRight w:val="0"/>
      <w:marTop w:val="0"/>
      <w:marBottom w:val="0"/>
      <w:divBdr>
        <w:top w:val="none" w:sz="0" w:space="0" w:color="auto"/>
        <w:left w:val="none" w:sz="0" w:space="0" w:color="auto"/>
        <w:bottom w:val="none" w:sz="0" w:space="0" w:color="auto"/>
        <w:right w:val="none" w:sz="0" w:space="0" w:color="auto"/>
      </w:divBdr>
    </w:div>
    <w:div w:id="378867280">
      <w:bodyDiv w:val="1"/>
      <w:marLeft w:val="0"/>
      <w:marRight w:val="0"/>
      <w:marTop w:val="0"/>
      <w:marBottom w:val="0"/>
      <w:divBdr>
        <w:top w:val="none" w:sz="0" w:space="0" w:color="auto"/>
        <w:left w:val="none" w:sz="0" w:space="0" w:color="auto"/>
        <w:bottom w:val="none" w:sz="0" w:space="0" w:color="auto"/>
        <w:right w:val="none" w:sz="0" w:space="0" w:color="auto"/>
      </w:divBdr>
    </w:div>
    <w:div w:id="382484422">
      <w:bodyDiv w:val="1"/>
      <w:marLeft w:val="0"/>
      <w:marRight w:val="0"/>
      <w:marTop w:val="0"/>
      <w:marBottom w:val="0"/>
      <w:divBdr>
        <w:top w:val="none" w:sz="0" w:space="0" w:color="auto"/>
        <w:left w:val="none" w:sz="0" w:space="0" w:color="auto"/>
        <w:bottom w:val="none" w:sz="0" w:space="0" w:color="auto"/>
        <w:right w:val="none" w:sz="0" w:space="0" w:color="auto"/>
      </w:divBdr>
    </w:div>
    <w:div w:id="387149689">
      <w:bodyDiv w:val="1"/>
      <w:marLeft w:val="0"/>
      <w:marRight w:val="0"/>
      <w:marTop w:val="0"/>
      <w:marBottom w:val="0"/>
      <w:divBdr>
        <w:top w:val="none" w:sz="0" w:space="0" w:color="auto"/>
        <w:left w:val="none" w:sz="0" w:space="0" w:color="auto"/>
        <w:bottom w:val="none" w:sz="0" w:space="0" w:color="auto"/>
        <w:right w:val="none" w:sz="0" w:space="0" w:color="auto"/>
      </w:divBdr>
    </w:div>
    <w:div w:id="387804750">
      <w:bodyDiv w:val="1"/>
      <w:marLeft w:val="0"/>
      <w:marRight w:val="0"/>
      <w:marTop w:val="0"/>
      <w:marBottom w:val="0"/>
      <w:divBdr>
        <w:top w:val="none" w:sz="0" w:space="0" w:color="auto"/>
        <w:left w:val="none" w:sz="0" w:space="0" w:color="auto"/>
        <w:bottom w:val="none" w:sz="0" w:space="0" w:color="auto"/>
        <w:right w:val="none" w:sz="0" w:space="0" w:color="auto"/>
      </w:divBdr>
    </w:div>
    <w:div w:id="389496756">
      <w:bodyDiv w:val="1"/>
      <w:marLeft w:val="0"/>
      <w:marRight w:val="0"/>
      <w:marTop w:val="0"/>
      <w:marBottom w:val="0"/>
      <w:divBdr>
        <w:top w:val="none" w:sz="0" w:space="0" w:color="auto"/>
        <w:left w:val="none" w:sz="0" w:space="0" w:color="auto"/>
        <w:bottom w:val="none" w:sz="0" w:space="0" w:color="auto"/>
        <w:right w:val="none" w:sz="0" w:space="0" w:color="auto"/>
      </w:divBdr>
    </w:div>
    <w:div w:id="393360726">
      <w:bodyDiv w:val="1"/>
      <w:marLeft w:val="0"/>
      <w:marRight w:val="0"/>
      <w:marTop w:val="0"/>
      <w:marBottom w:val="0"/>
      <w:divBdr>
        <w:top w:val="none" w:sz="0" w:space="0" w:color="auto"/>
        <w:left w:val="none" w:sz="0" w:space="0" w:color="auto"/>
        <w:bottom w:val="none" w:sz="0" w:space="0" w:color="auto"/>
        <w:right w:val="none" w:sz="0" w:space="0" w:color="auto"/>
      </w:divBdr>
    </w:div>
    <w:div w:id="399447319">
      <w:bodyDiv w:val="1"/>
      <w:marLeft w:val="0"/>
      <w:marRight w:val="0"/>
      <w:marTop w:val="0"/>
      <w:marBottom w:val="0"/>
      <w:divBdr>
        <w:top w:val="none" w:sz="0" w:space="0" w:color="auto"/>
        <w:left w:val="none" w:sz="0" w:space="0" w:color="auto"/>
        <w:bottom w:val="none" w:sz="0" w:space="0" w:color="auto"/>
        <w:right w:val="none" w:sz="0" w:space="0" w:color="auto"/>
      </w:divBdr>
    </w:div>
    <w:div w:id="407963409">
      <w:bodyDiv w:val="1"/>
      <w:marLeft w:val="0"/>
      <w:marRight w:val="0"/>
      <w:marTop w:val="0"/>
      <w:marBottom w:val="0"/>
      <w:divBdr>
        <w:top w:val="none" w:sz="0" w:space="0" w:color="auto"/>
        <w:left w:val="none" w:sz="0" w:space="0" w:color="auto"/>
        <w:bottom w:val="none" w:sz="0" w:space="0" w:color="auto"/>
        <w:right w:val="none" w:sz="0" w:space="0" w:color="auto"/>
      </w:divBdr>
    </w:div>
    <w:div w:id="409280518">
      <w:bodyDiv w:val="1"/>
      <w:marLeft w:val="0"/>
      <w:marRight w:val="0"/>
      <w:marTop w:val="0"/>
      <w:marBottom w:val="0"/>
      <w:divBdr>
        <w:top w:val="none" w:sz="0" w:space="0" w:color="auto"/>
        <w:left w:val="none" w:sz="0" w:space="0" w:color="auto"/>
        <w:bottom w:val="none" w:sz="0" w:space="0" w:color="auto"/>
        <w:right w:val="none" w:sz="0" w:space="0" w:color="auto"/>
      </w:divBdr>
    </w:div>
    <w:div w:id="413286171">
      <w:bodyDiv w:val="1"/>
      <w:marLeft w:val="0"/>
      <w:marRight w:val="0"/>
      <w:marTop w:val="0"/>
      <w:marBottom w:val="0"/>
      <w:divBdr>
        <w:top w:val="none" w:sz="0" w:space="0" w:color="auto"/>
        <w:left w:val="none" w:sz="0" w:space="0" w:color="auto"/>
        <w:bottom w:val="none" w:sz="0" w:space="0" w:color="auto"/>
        <w:right w:val="none" w:sz="0" w:space="0" w:color="auto"/>
      </w:divBdr>
    </w:div>
    <w:div w:id="425343732">
      <w:bodyDiv w:val="1"/>
      <w:marLeft w:val="0"/>
      <w:marRight w:val="0"/>
      <w:marTop w:val="0"/>
      <w:marBottom w:val="0"/>
      <w:divBdr>
        <w:top w:val="none" w:sz="0" w:space="0" w:color="auto"/>
        <w:left w:val="none" w:sz="0" w:space="0" w:color="auto"/>
        <w:bottom w:val="none" w:sz="0" w:space="0" w:color="auto"/>
        <w:right w:val="none" w:sz="0" w:space="0" w:color="auto"/>
      </w:divBdr>
    </w:div>
    <w:div w:id="431240177">
      <w:bodyDiv w:val="1"/>
      <w:marLeft w:val="0"/>
      <w:marRight w:val="0"/>
      <w:marTop w:val="0"/>
      <w:marBottom w:val="0"/>
      <w:divBdr>
        <w:top w:val="none" w:sz="0" w:space="0" w:color="auto"/>
        <w:left w:val="none" w:sz="0" w:space="0" w:color="auto"/>
        <w:bottom w:val="none" w:sz="0" w:space="0" w:color="auto"/>
        <w:right w:val="none" w:sz="0" w:space="0" w:color="auto"/>
      </w:divBdr>
    </w:div>
    <w:div w:id="437022705">
      <w:bodyDiv w:val="1"/>
      <w:marLeft w:val="0"/>
      <w:marRight w:val="0"/>
      <w:marTop w:val="0"/>
      <w:marBottom w:val="0"/>
      <w:divBdr>
        <w:top w:val="none" w:sz="0" w:space="0" w:color="auto"/>
        <w:left w:val="none" w:sz="0" w:space="0" w:color="auto"/>
        <w:bottom w:val="none" w:sz="0" w:space="0" w:color="auto"/>
        <w:right w:val="none" w:sz="0" w:space="0" w:color="auto"/>
      </w:divBdr>
    </w:div>
    <w:div w:id="442379668">
      <w:bodyDiv w:val="1"/>
      <w:marLeft w:val="0"/>
      <w:marRight w:val="0"/>
      <w:marTop w:val="0"/>
      <w:marBottom w:val="0"/>
      <w:divBdr>
        <w:top w:val="none" w:sz="0" w:space="0" w:color="auto"/>
        <w:left w:val="none" w:sz="0" w:space="0" w:color="auto"/>
        <w:bottom w:val="none" w:sz="0" w:space="0" w:color="auto"/>
        <w:right w:val="none" w:sz="0" w:space="0" w:color="auto"/>
      </w:divBdr>
    </w:div>
    <w:div w:id="446195133">
      <w:bodyDiv w:val="1"/>
      <w:marLeft w:val="0"/>
      <w:marRight w:val="0"/>
      <w:marTop w:val="0"/>
      <w:marBottom w:val="0"/>
      <w:divBdr>
        <w:top w:val="none" w:sz="0" w:space="0" w:color="auto"/>
        <w:left w:val="none" w:sz="0" w:space="0" w:color="auto"/>
        <w:bottom w:val="none" w:sz="0" w:space="0" w:color="auto"/>
        <w:right w:val="none" w:sz="0" w:space="0" w:color="auto"/>
      </w:divBdr>
    </w:div>
    <w:div w:id="446779195">
      <w:bodyDiv w:val="1"/>
      <w:marLeft w:val="0"/>
      <w:marRight w:val="0"/>
      <w:marTop w:val="0"/>
      <w:marBottom w:val="0"/>
      <w:divBdr>
        <w:top w:val="none" w:sz="0" w:space="0" w:color="auto"/>
        <w:left w:val="none" w:sz="0" w:space="0" w:color="auto"/>
        <w:bottom w:val="none" w:sz="0" w:space="0" w:color="auto"/>
        <w:right w:val="none" w:sz="0" w:space="0" w:color="auto"/>
      </w:divBdr>
    </w:div>
    <w:div w:id="446781435">
      <w:bodyDiv w:val="1"/>
      <w:marLeft w:val="0"/>
      <w:marRight w:val="0"/>
      <w:marTop w:val="0"/>
      <w:marBottom w:val="0"/>
      <w:divBdr>
        <w:top w:val="none" w:sz="0" w:space="0" w:color="auto"/>
        <w:left w:val="none" w:sz="0" w:space="0" w:color="auto"/>
        <w:bottom w:val="none" w:sz="0" w:space="0" w:color="auto"/>
        <w:right w:val="none" w:sz="0" w:space="0" w:color="auto"/>
      </w:divBdr>
    </w:div>
    <w:div w:id="454182887">
      <w:bodyDiv w:val="1"/>
      <w:marLeft w:val="0"/>
      <w:marRight w:val="0"/>
      <w:marTop w:val="0"/>
      <w:marBottom w:val="0"/>
      <w:divBdr>
        <w:top w:val="none" w:sz="0" w:space="0" w:color="auto"/>
        <w:left w:val="none" w:sz="0" w:space="0" w:color="auto"/>
        <w:bottom w:val="none" w:sz="0" w:space="0" w:color="auto"/>
        <w:right w:val="none" w:sz="0" w:space="0" w:color="auto"/>
      </w:divBdr>
    </w:div>
    <w:div w:id="464275683">
      <w:bodyDiv w:val="1"/>
      <w:marLeft w:val="0"/>
      <w:marRight w:val="0"/>
      <w:marTop w:val="0"/>
      <w:marBottom w:val="0"/>
      <w:divBdr>
        <w:top w:val="none" w:sz="0" w:space="0" w:color="auto"/>
        <w:left w:val="none" w:sz="0" w:space="0" w:color="auto"/>
        <w:bottom w:val="none" w:sz="0" w:space="0" w:color="auto"/>
        <w:right w:val="none" w:sz="0" w:space="0" w:color="auto"/>
      </w:divBdr>
    </w:div>
    <w:div w:id="464280922">
      <w:bodyDiv w:val="1"/>
      <w:marLeft w:val="0"/>
      <w:marRight w:val="0"/>
      <w:marTop w:val="0"/>
      <w:marBottom w:val="0"/>
      <w:divBdr>
        <w:top w:val="none" w:sz="0" w:space="0" w:color="auto"/>
        <w:left w:val="none" w:sz="0" w:space="0" w:color="auto"/>
        <w:bottom w:val="none" w:sz="0" w:space="0" w:color="auto"/>
        <w:right w:val="none" w:sz="0" w:space="0" w:color="auto"/>
      </w:divBdr>
    </w:div>
    <w:div w:id="465317352">
      <w:bodyDiv w:val="1"/>
      <w:marLeft w:val="0"/>
      <w:marRight w:val="0"/>
      <w:marTop w:val="0"/>
      <w:marBottom w:val="0"/>
      <w:divBdr>
        <w:top w:val="none" w:sz="0" w:space="0" w:color="auto"/>
        <w:left w:val="none" w:sz="0" w:space="0" w:color="auto"/>
        <w:bottom w:val="none" w:sz="0" w:space="0" w:color="auto"/>
        <w:right w:val="none" w:sz="0" w:space="0" w:color="auto"/>
      </w:divBdr>
    </w:div>
    <w:div w:id="475341432">
      <w:bodyDiv w:val="1"/>
      <w:marLeft w:val="0"/>
      <w:marRight w:val="0"/>
      <w:marTop w:val="0"/>
      <w:marBottom w:val="0"/>
      <w:divBdr>
        <w:top w:val="none" w:sz="0" w:space="0" w:color="auto"/>
        <w:left w:val="none" w:sz="0" w:space="0" w:color="auto"/>
        <w:bottom w:val="none" w:sz="0" w:space="0" w:color="auto"/>
        <w:right w:val="none" w:sz="0" w:space="0" w:color="auto"/>
      </w:divBdr>
    </w:div>
    <w:div w:id="477262028">
      <w:bodyDiv w:val="1"/>
      <w:marLeft w:val="0"/>
      <w:marRight w:val="0"/>
      <w:marTop w:val="0"/>
      <w:marBottom w:val="0"/>
      <w:divBdr>
        <w:top w:val="none" w:sz="0" w:space="0" w:color="auto"/>
        <w:left w:val="none" w:sz="0" w:space="0" w:color="auto"/>
        <w:bottom w:val="none" w:sz="0" w:space="0" w:color="auto"/>
        <w:right w:val="none" w:sz="0" w:space="0" w:color="auto"/>
      </w:divBdr>
    </w:div>
    <w:div w:id="481428142">
      <w:bodyDiv w:val="1"/>
      <w:marLeft w:val="0"/>
      <w:marRight w:val="0"/>
      <w:marTop w:val="0"/>
      <w:marBottom w:val="0"/>
      <w:divBdr>
        <w:top w:val="none" w:sz="0" w:space="0" w:color="auto"/>
        <w:left w:val="none" w:sz="0" w:space="0" w:color="auto"/>
        <w:bottom w:val="none" w:sz="0" w:space="0" w:color="auto"/>
        <w:right w:val="none" w:sz="0" w:space="0" w:color="auto"/>
      </w:divBdr>
    </w:div>
    <w:div w:id="490681915">
      <w:bodyDiv w:val="1"/>
      <w:marLeft w:val="0"/>
      <w:marRight w:val="0"/>
      <w:marTop w:val="0"/>
      <w:marBottom w:val="0"/>
      <w:divBdr>
        <w:top w:val="none" w:sz="0" w:space="0" w:color="auto"/>
        <w:left w:val="none" w:sz="0" w:space="0" w:color="auto"/>
        <w:bottom w:val="none" w:sz="0" w:space="0" w:color="auto"/>
        <w:right w:val="none" w:sz="0" w:space="0" w:color="auto"/>
      </w:divBdr>
    </w:div>
    <w:div w:id="491920555">
      <w:bodyDiv w:val="1"/>
      <w:marLeft w:val="0"/>
      <w:marRight w:val="0"/>
      <w:marTop w:val="0"/>
      <w:marBottom w:val="0"/>
      <w:divBdr>
        <w:top w:val="none" w:sz="0" w:space="0" w:color="auto"/>
        <w:left w:val="none" w:sz="0" w:space="0" w:color="auto"/>
        <w:bottom w:val="none" w:sz="0" w:space="0" w:color="auto"/>
        <w:right w:val="none" w:sz="0" w:space="0" w:color="auto"/>
      </w:divBdr>
    </w:div>
    <w:div w:id="493254225">
      <w:bodyDiv w:val="1"/>
      <w:marLeft w:val="0"/>
      <w:marRight w:val="0"/>
      <w:marTop w:val="0"/>
      <w:marBottom w:val="0"/>
      <w:divBdr>
        <w:top w:val="none" w:sz="0" w:space="0" w:color="auto"/>
        <w:left w:val="none" w:sz="0" w:space="0" w:color="auto"/>
        <w:bottom w:val="none" w:sz="0" w:space="0" w:color="auto"/>
        <w:right w:val="none" w:sz="0" w:space="0" w:color="auto"/>
      </w:divBdr>
    </w:div>
    <w:div w:id="500898971">
      <w:bodyDiv w:val="1"/>
      <w:marLeft w:val="0"/>
      <w:marRight w:val="0"/>
      <w:marTop w:val="0"/>
      <w:marBottom w:val="0"/>
      <w:divBdr>
        <w:top w:val="none" w:sz="0" w:space="0" w:color="auto"/>
        <w:left w:val="none" w:sz="0" w:space="0" w:color="auto"/>
        <w:bottom w:val="none" w:sz="0" w:space="0" w:color="auto"/>
        <w:right w:val="none" w:sz="0" w:space="0" w:color="auto"/>
      </w:divBdr>
    </w:div>
    <w:div w:id="504520830">
      <w:bodyDiv w:val="1"/>
      <w:marLeft w:val="0"/>
      <w:marRight w:val="0"/>
      <w:marTop w:val="0"/>
      <w:marBottom w:val="0"/>
      <w:divBdr>
        <w:top w:val="none" w:sz="0" w:space="0" w:color="auto"/>
        <w:left w:val="none" w:sz="0" w:space="0" w:color="auto"/>
        <w:bottom w:val="none" w:sz="0" w:space="0" w:color="auto"/>
        <w:right w:val="none" w:sz="0" w:space="0" w:color="auto"/>
      </w:divBdr>
    </w:div>
    <w:div w:id="504782268">
      <w:bodyDiv w:val="1"/>
      <w:marLeft w:val="0"/>
      <w:marRight w:val="0"/>
      <w:marTop w:val="0"/>
      <w:marBottom w:val="0"/>
      <w:divBdr>
        <w:top w:val="none" w:sz="0" w:space="0" w:color="auto"/>
        <w:left w:val="none" w:sz="0" w:space="0" w:color="auto"/>
        <w:bottom w:val="none" w:sz="0" w:space="0" w:color="auto"/>
        <w:right w:val="none" w:sz="0" w:space="0" w:color="auto"/>
      </w:divBdr>
    </w:div>
    <w:div w:id="512765593">
      <w:bodyDiv w:val="1"/>
      <w:marLeft w:val="0"/>
      <w:marRight w:val="0"/>
      <w:marTop w:val="0"/>
      <w:marBottom w:val="0"/>
      <w:divBdr>
        <w:top w:val="none" w:sz="0" w:space="0" w:color="auto"/>
        <w:left w:val="none" w:sz="0" w:space="0" w:color="auto"/>
        <w:bottom w:val="none" w:sz="0" w:space="0" w:color="auto"/>
        <w:right w:val="none" w:sz="0" w:space="0" w:color="auto"/>
      </w:divBdr>
    </w:div>
    <w:div w:id="514078825">
      <w:bodyDiv w:val="1"/>
      <w:marLeft w:val="0"/>
      <w:marRight w:val="0"/>
      <w:marTop w:val="0"/>
      <w:marBottom w:val="0"/>
      <w:divBdr>
        <w:top w:val="none" w:sz="0" w:space="0" w:color="auto"/>
        <w:left w:val="none" w:sz="0" w:space="0" w:color="auto"/>
        <w:bottom w:val="none" w:sz="0" w:space="0" w:color="auto"/>
        <w:right w:val="none" w:sz="0" w:space="0" w:color="auto"/>
      </w:divBdr>
    </w:div>
    <w:div w:id="526794488">
      <w:bodyDiv w:val="1"/>
      <w:marLeft w:val="0"/>
      <w:marRight w:val="0"/>
      <w:marTop w:val="0"/>
      <w:marBottom w:val="0"/>
      <w:divBdr>
        <w:top w:val="none" w:sz="0" w:space="0" w:color="auto"/>
        <w:left w:val="none" w:sz="0" w:space="0" w:color="auto"/>
        <w:bottom w:val="none" w:sz="0" w:space="0" w:color="auto"/>
        <w:right w:val="none" w:sz="0" w:space="0" w:color="auto"/>
      </w:divBdr>
    </w:div>
    <w:div w:id="528497512">
      <w:bodyDiv w:val="1"/>
      <w:marLeft w:val="0"/>
      <w:marRight w:val="0"/>
      <w:marTop w:val="0"/>
      <w:marBottom w:val="0"/>
      <w:divBdr>
        <w:top w:val="none" w:sz="0" w:space="0" w:color="auto"/>
        <w:left w:val="none" w:sz="0" w:space="0" w:color="auto"/>
        <w:bottom w:val="none" w:sz="0" w:space="0" w:color="auto"/>
        <w:right w:val="none" w:sz="0" w:space="0" w:color="auto"/>
      </w:divBdr>
    </w:div>
    <w:div w:id="537860268">
      <w:bodyDiv w:val="1"/>
      <w:marLeft w:val="0"/>
      <w:marRight w:val="0"/>
      <w:marTop w:val="0"/>
      <w:marBottom w:val="0"/>
      <w:divBdr>
        <w:top w:val="none" w:sz="0" w:space="0" w:color="auto"/>
        <w:left w:val="none" w:sz="0" w:space="0" w:color="auto"/>
        <w:bottom w:val="none" w:sz="0" w:space="0" w:color="auto"/>
        <w:right w:val="none" w:sz="0" w:space="0" w:color="auto"/>
      </w:divBdr>
    </w:div>
    <w:div w:id="541599036">
      <w:bodyDiv w:val="1"/>
      <w:marLeft w:val="0"/>
      <w:marRight w:val="0"/>
      <w:marTop w:val="0"/>
      <w:marBottom w:val="0"/>
      <w:divBdr>
        <w:top w:val="none" w:sz="0" w:space="0" w:color="auto"/>
        <w:left w:val="none" w:sz="0" w:space="0" w:color="auto"/>
        <w:bottom w:val="none" w:sz="0" w:space="0" w:color="auto"/>
        <w:right w:val="none" w:sz="0" w:space="0" w:color="auto"/>
      </w:divBdr>
    </w:div>
    <w:div w:id="556743419">
      <w:bodyDiv w:val="1"/>
      <w:marLeft w:val="0"/>
      <w:marRight w:val="0"/>
      <w:marTop w:val="0"/>
      <w:marBottom w:val="0"/>
      <w:divBdr>
        <w:top w:val="none" w:sz="0" w:space="0" w:color="auto"/>
        <w:left w:val="none" w:sz="0" w:space="0" w:color="auto"/>
        <w:bottom w:val="none" w:sz="0" w:space="0" w:color="auto"/>
        <w:right w:val="none" w:sz="0" w:space="0" w:color="auto"/>
      </w:divBdr>
    </w:div>
    <w:div w:id="558052633">
      <w:bodyDiv w:val="1"/>
      <w:marLeft w:val="0"/>
      <w:marRight w:val="0"/>
      <w:marTop w:val="0"/>
      <w:marBottom w:val="0"/>
      <w:divBdr>
        <w:top w:val="none" w:sz="0" w:space="0" w:color="auto"/>
        <w:left w:val="none" w:sz="0" w:space="0" w:color="auto"/>
        <w:bottom w:val="none" w:sz="0" w:space="0" w:color="auto"/>
        <w:right w:val="none" w:sz="0" w:space="0" w:color="auto"/>
      </w:divBdr>
    </w:div>
    <w:div w:id="558132111">
      <w:bodyDiv w:val="1"/>
      <w:marLeft w:val="0"/>
      <w:marRight w:val="0"/>
      <w:marTop w:val="0"/>
      <w:marBottom w:val="0"/>
      <w:divBdr>
        <w:top w:val="none" w:sz="0" w:space="0" w:color="auto"/>
        <w:left w:val="none" w:sz="0" w:space="0" w:color="auto"/>
        <w:bottom w:val="none" w:sz="0" w:space="0" w:color="auto"/>
        <w:right w:val="none" w:sz="0" w:space="0" w:color="auto"/>
      </w:divBdr>
    </w:div>
    <w:div w:id="561987191">
      <w:bodyDiv w:val="1"/>
      <w:marLeft w:val="0"/>
      <w:marRight w:val="0"/>
      <w:marTop w:val="0"/>
      <w:marBottom w:val="0"/>
      <w:divBdr>
        <w:top w:val="none" w:sz="0" w:space="0" w:color="auto"/>
        <w:left w:val="none" w:sz="0" w:space="0" w:color="auto"/>
        <w:bottom w:val="none" w:sz="0" w:space="0" w:color="auto"/>
        <w:right w:val="none" w:sz="0" w:space="0" w:color="auto"/>
      </w:divBdr>
    </w:div>
    <w:div w:id="577523903">
      <w:bodyDiv w:val="1"/>
      <w:marLeft w:val="0"/>
      <w:marRight w:val="0"/>
      <w:marTop w:val="0"/>
      <w:marBottom w:val="0"/>
      <w:divBdr>
        <w:top w:val="none" w:sz="0" w:space="0" w:color="auto"/>
        <w:left w:val="none" w:sz="0" w:space="0" w:color="auto"/>
        <w:bottom w:val="none" w:sz="0" w:space="0" w:color="auto"/>
        <w:right w:val="none" w:sz="0" w:space="0" w:color="auto"/>
      </w:divBdr>
    </w:div>
    <w:div w:id="580679699">
      <w:bodyDiv w:val="1"/>
      <w:marLeft w:val="0"/>
      <w:marRight w:val="0"/>
      <w:marTop w:val="0"/>
      <w:marBottom w:val="0"/>
      <w:divBdr>
        <w:top w:val="none" w:sz="0" w:space="0" w:color="auto"/>
        <w:left w:val="none" w:sz="0" w:space="0" w:color="auto"/>
        <w:bottom w:val="none" w:sz="0" w:space="0" w:color="auto"/>
        <w:right w:val="none" w:sz="0" w:space="0" w:color="auto"/>
      </w:divBdr>
    </w:div>
    <w:div w:id="584460110">
      <w:bodyDiv w:val="1"/>
      <w:marLeft w:val="0"/>
      <w:marRight w:val="0"/>
      <w:marTop w:val="0"/>
      <w:marBottom w:val="0"/>
      <w:divBdr>
        <w:top w:val="none" w:sz="0" w:space="0" w:color="auto"/>
        <w:left w:val="none" w:sz="0" w:space="0" w:color="auto"/>
        <w:bottom w:val="none" w:sz="0" w:space="0" w:color="auto"/>
        <w:right w:val="none" w:sz="0" w:space="0" w:color="auto"/>
      </w:divBdr>
    </w:div>
    <w:div w:id="587614301">
      <w:bodyDiv w:val="1"/>
      <w:marLeft w:val="0"/>
      <w:marRight w:val="0"/>
      <w:marTop w:val="0"/>
      <w:marBottom w:val="0"/>
      <w:divBdr>
        <w:top w:val="none" w:sz="0" w:space="0" w:color="auto"/>
        <w:left w:val="none" w:sz="0" w:space="0" w:color="auto"/>
        <w:bottom w:val="none" w:sz="0" w:space="0" w:color="auto"/>
        <w:right w:val="none" w:sz="0" w:space="0" w:color="auto"/>
      </w:divBdr>
    </w:div>
    <w:div w:id="593826372">
      <w:bodyDiv w:val="1"/>
      <w:marLeft w:val="0"/>
      <w:marRight w:val="0"/>
      <w:marTop w:val="0"/>
      <w:marBottom w:val="0"/>
      <w:divBdr>
        <w:top w:val="none" w:sz="0" w:space="0" w:color="auto"/>
        <w:left w:val="none" w:sz="0" w:space="0" w:color="auto"/>
        <w:bottom w:val="none" w:sz="0" w:space="0" w:color="auto"/>
        <w:right w:val="none" w:sz="0" w:space="0" w:color="auto"/>
      </w:divBdr>
    </w:div>
    <w:div w:id="595595109">
      <w:bodyDiv w:val="1"/>
      <w:marLeft w:val="0"/>
      <w:marRight w:val="0"/>
      <w:marTop w:val="0"/>
      <w:marBottom w:val="0"/>
      <w:divBdr>
        <w:top w:val="none" w:sz="0" w:space="0" w:color="auto"/>
        <w:left w:val="none" w:sz="0" w:space="0" w:color="auto"/>
        <w:bottom w:val="none" w:sz="0" w:space="0" w:color="auto"/>
        <w:right w:val="none" w:sz="0" w:space="0" w:color="auto"/>
      </w:divBdr>
    </w:div>
    <w:div w:id="597255015">
      <w:bodyDiv w:val="1"/>
      <w:marLeft w:val="0"/>
      <w:marRight w:val="0"/>
      <w:marTop w:val="0"/>
      <w:marBottom w:val="0"/>
      <w:divBdr>
        <w:top w:val="none" w:sz="0" w:space="0" w:color="auto"/>
        <w:left w:val="none" w:sz="0" w:space="0" w:color="auto"/>
        <w:bottom w:val="none" w:sz="0" w:space="0" w:color="auto"/>
        <w:right w:val="none" w:sz="0" w:space="0" w:color="auto"/>
      </w:divBdr>
    </w:div>
    <w:div w:id="597298672">
      <w:bodyDiv w:val="1"/>
      <w:marLeft w:val="0"/>
      <w:marRight w:val="0"/>
      <w:marTop w:val="0"/>
      <w:marBottom w:val="0"/>
      <w:divBdr>
        <w:top w:val="none" w:sz="0" w:space="0" w:color="auto"/>
        <w:left w:val="none" w:sz="0" w:space="0" w:color="auto"/>
        <w:bottom w:val="none" w:sz="0" w:space="0" w:color="auto"/>
        <w:right w:val="none" w:sz="0" w:space="0" w:color="auto"/>
      </w:divBdr>
    </w:div>
    <w:div w:id="599140495">
      <w:bodyDiv w:val="1"/>
      <w:marLeft w:val="0"/>
      <w:marRight w:val="0"/>
      <w:marTop w:val="0"/>
      <w:marBottom w:val="0"/>
      <w:divBdr>
        <w:top w:val="none" w:sz="0" w:space="0" w:color="auto"/>
        <w:left w:val="none" w:sz="0" w:space="0" w:color="auto"/>
        <w:bottom w:val="none" w:sz="0" w:space="0" w:color="auto"/>
        <w:right w:val="none" w:sz="0" w:space="0" w:color="auto"/>
      </w:divBdr>
    </w:div>
    <w:div w:id="599685531">
      <w:bodyDiv w:val="1"/>
      <w:marLeft w:val="0"/>
      <w:marRight w:val="0"/>
      <w:marTop w:val="0"/>
      <w:marBottom w:val="0"/>
      <w:divBdr>
        <w:top w:val="none" w:sz="0" w:space="0" w:color="auto"/>
        <w:left w:val="none" w:sz="0" w:space="0" w:color="auto"/>
        <w:bottom w:val="none" w:sz="0" w:space="0" w:color="auto"/>
        <w:right w:val="none" w:sz="0" w:space="0" w:color="auto"/>
      </w:divBdr>
    </w:div>
    <w:div w:id="607540396">
      <w:bodyDiv w:val="1"/>
      <w:marLeft w:val="0"/>
      <w:marRight w:val="0"/>
      <w:marTop w:val="0"/>
      <w:marBottom w:val="0"/>
      <w:divBdr>
        <w:top w:val="none" w:sz="0" w:space="0" w:color="auto"/>
        <w:left w:val="none" w:sz="0" w:space="0" w:color="auto"/>
        <w:bottom w:val="none" w:sz="0" w:space="0" w:color="auto"/>
        <w:right w:val="none" w:sz="0" w:space="0" w:color="auto"/>
      </w:divBdr>
    </w:div>
    <w:div w:id="613681002">
      <w:bodyDiv w:val="1"/>
      <w:marLeft w:val="0"/>
      <w:marRight w:val="0"/>
      <w:marTop w:val="0"/>
      <w:marBottom w:val="0"/>
      <w:divBdr>
        <w:top w:val="none" w:sz="0" w:space="0" w:color="auto"/>
        <w:left w:val="none" w:sz="0" w:space="0" w:color="auto"/>
        <w:bottom w:val="none" w:sz="0" w:space="0" w:color="auto"/>
        <w:right w:val="none" w:sz="0" w:space="0" w:color="auto"/>
      </w:divBdr>
    </w:div>
    <w:div w:id="615209960">
      <w:bodyDiv w:val="1"/>
      <w:marLeft w:val="0"/>
      <w:marRight w:val="0"/>
      <w:marTop w:val="0"/>
      <w:marBottom w:val="0"/>
      <w:divBdr>
        <w:top w:val="none" w:sz="0" w:space="0" w:color="auto"/>
        <w:left w:val="none" w:sz="0" w:space="0" w:color="auto"/>
        <w:bottom w:val="none" w:sz="0" w:space="0" w:color="auto"/>
        <w:right w:val="none" w:sz="0" w:space="0" w:color="auto"/>
      </w:divBdr>
    </w:div>
    <w:div w:id="622618061">
      <w:bodyDiv w:val="1"/>
      <w:marLeft w:val="0"/>
      <w:marRight w:val="0"/>
      <w:marTop w:val="0"/>
      <w:marBottom w:val="0"/>
      <w:divBdr>
        <w:top w:val="none" w:sz="0" w:space="0" w:color="auto"/>
        <w:left w:val="none" w:sz="0" w:space="0" w:color="auto"/>
        <w:bottom w:val="none" w:sz="0" w:space="0" w:color="auto"/>
        <w:right w:val="none" w:sz="0" w:space="0" w:color="auto"/>
      </w:divBdr>
    </w:div>
    <w:div w:id="627055601">
      <w:bodyDiv w:val="1"/>
      <w:marLeft w:val="0"/>
      <w:marRight w:val="0"/>
      <w:marTop w:val="0"/>
      <w:marBottom w:val="0"/>
      <w:divBdr>
        <w:top w:val="none" w:sz="0" w:space="0" w:color="auto"/>
        <w:left w:val="none" w:sz="0" w:space="0" w:color="auto"/>
        <w:bottom w:val="none" w:sz="0" w:space="0" w:color="auto"/>
        <w:right w:val="none" w:sz="0" w:space="0" w:color="auto"/>
      </w:divBdr>
    </w:div>
    <w:div w:id="627471335">
      <w:bodyDiv w:val="1"/>
      <w:marLeft w:val="0"/>
      <w:marRight w:val="0"/>
      <w:marTop w:val="0"/>
      <w:marBottom w:val="0"/>
      <w:divBdr>
        <w:top w:val="none" w:sz="0" w:space="0" w:color="auto"/>
        <w:left w:val="none" w:sz="0" w:space="0" w:color="auto"/>
        <w:bottom w:val="none" w:sz="0" w:space="0" w:color="auto"/>
        <w:right w:val="none" w:sz="0" w:space="0" w:color="auto"/>
      </w:divBdr>
    </w:div>
    <w:div w:id="632977794">
      <w:bodyDiv w:val="1"/>
      <w:marLeft w:val="0"/>
      <w:marRight w:val="0"/>
      <w:marTop w:val="0"/>
      <w:marBottom w:val="0"/>
      <w:divBdr>
        <w:top w:val="none" w:sz="0" w:space="0" w:color="auto"/>
        <w:left w:val="none" w:sz="0" w:space="0" w:color="auto"/>
        <w:bottom w:val="none" w:sz="0" w:space="0" w:color="auto"/>
        <w:right w:val="none" w:sz="0" w:space="0" w:color="auto"/>
      </w:divBdr>
    </w:div>
    <w:div w:id="634411546">
      <w:bodyDiv w:val="1"/>
      <w:marLeft w:val="0"/>
      <w:marRight w:val="0"/>
      <w:marTop w:val="0"/>
      <w:marBottom w:val="0"/>
      <w:divBdr>
        <w:top w:val="none" w:sz="0" w:space="0" w:color="auto"/>
        <w:left w:val="none" w:sz="0" w:space="0" w:color="auto"/>
        <w:bottom w:val="none" w:sz="0" w:space="0" w:color="auto"/>
        <w:right w:val="none" w:sz="0" w:space="0" w:color="auto"/>
      </w:divBdr>
    </w:div>
    <w:div w:id="637536820">
      <w:bodyDiv w:val="1"/>
      <w:marLeft w:val="0"/>
      <w:marRight w:val="0"/>
      <w:marTop w:val="0"/>
      <w:marBottom w:val="0"/>
      <w:divBdr>
        <w:top w:val="none" w:sz="0" w:space="0" w:color="auto"/>
        <w:left w:val="none" w:sz="0" w:space="0" w:color="auto"/>
        <w:bottom w:val="none" w:sz="0" w:space="0" w:color="auto"/>
        <w:right w:val="none" w:sz="0" w:space="0" w:color="auto"/>
      </w:divBdr>
    </w:div>
    <w:div w:id="639115017">
      <w:bodyDiv w:val="1"/>
      <w:marLeft w:val="0"/>
      <w:marRight w:val="0"/>
      <w:marTop w:val="0"/>
      <w:marBottom w:val="0"/>
      <w:divBdr>
        <w:top w:val="none" w:sz="0" w:space="0" w:color="auto"/>
        <w:left w:val="none" w:sz="0" w:space="0" w:color="auto"/>
        <w:bottom w:val="none" w:sz="0" w:space="0" w:color="auto"/>
        <w:right w:val="none" w:sz="0" w:space="0" w:color="auto"/>
      </w:divBdr>
    </w:div>
    <w:div w:id="647242630">
      <w:bodyDiv w:val="1"/>
      <w:marLeft w:val="0"/>
      <w:marRight w:val="0"/>
      <w:marTop w:val="0"/>
      <w:marBottom w:val="0"/>
      <w:divBdr>
        <w:top w:val="none" w:sz="0" w:space="0" w:color="auto"/>
        <w:left w:val="none" w:sz="0" w:space="0" w:color="auto"/>
        <w:bottom w:val="none" w:sz="0" w:space="0" w:color="auto"/>
        <w:right w:val="none" w:sz="0" w:space="0" w:color="auto"/>
      </w:divBdr>
    </w:div>
    <w:div w:id="656150529">
      <w:bodyDiv w:val="1"/>
      <w:marLeft w:val="0"/>
      <w:marRight w:val="0"/>
      <w:marTop w:val="0"/>
      <w:marBottom w:val="0"/>
      <w:divBdr>
        <w:top w:val="none" w:sz="0" w:space="0" w:color="auto"/>
        <w:left w:val="none" w:sz="0" w:space="0" w:color="auto"/>
        <w:bottom w:val="none" w:sz="0" w:space="0" w:color="auto"/>
        <w:right w:val="none" w:sz="0" w:space="0" w:color="auto"/>
      </w:divBdr>
    </w:div>
    <w:div w:id="675769971">
      <w:bodyDiv w:val="1"/>
      <w:marLeft w:val="0"/>
      <w:marRight w:val="0"/>
      <w:marTop w:val="0"/>
      <w:marBottom w:val="0"/>
      <w:divBdr>
        <w:top w:val="none" w:sz="0" w:space="0" w:color="auto"/>
        <w:left w:val="none" w:sz="0" w:space="0" w:color="auto"/>
        <w:bottom w:val="none" w:sz="0" w:space="0" w:color="auto"/>
        <w:right w:val="none" w:sz="0" w:space="0" w:color="auto"/>
      </w:divBdr>
    </w:div>
    <w:div w:id="677119201">
      <w:bodyDiv w:val="1"/>
      <w:marLeft w:val="0"/>
      <w:marRight w:val="0"/>
      <w:marTop w:val="0"/>
      <w:marBottom w:val="0"/>
      <w:divBdr>
        <w:top w:val="none" w:sz="0" w:space="0" w:color="auto"/>
        <w:left w:val="none" w:sz="0" w:space="0" w:color="auto"/>
        <w:bottom w:val="none" w:sz="0" w:space="0" w:color="auto"/>
        <w:right w:val="none" w:sz="0" w:space="0" w:color="auto"/>
      </w:divBdr>
    </w:div>
    <w:div w:id="680400870">
      <w:bodyDiv w:val="1"/>
      <w:marLeft w:val="0"/>
      <w:marRight w:val="0"/>
      <w:marTop w:val="0"/>
      <w:marBottom w:val="0"/>
      <w:divBdr>
        <w:top w:val="none" w:sz="0" w:space="0" w:color="auto"/>
        <w:left w:val="none" w:sz="0" w:space="0" w:color="auto"/>
        <w:bottom w:val="none" w:sz="0" w:space="0" w:color="auto"/>
        <w:right w:val="none" w:sz="0" w:space="0" w:color="auto"/>
      </w:divBdr>
    </w:div>
    <w:div w:id="692805869">
      <w:bodyDiv w:val="1"/>
      <w:marLeft w:val="0"/>
      <w:marRight w:val="0"/>
      <w:marTop w:val="0"/>
      <w:marBottom w:val="0"/>
      <w:divBdr>
        <w:top w:val="none" w:sz="0" w:space="0" w:color="auto"/>
        <w:left w:val="none" w:sz="0" w:space="0" w:color="auto"/>
        <w:bottom w:val="none" w:sz="0" w:space="0" w:color="auto"/>
        <w:right w:val="none" w:sz="0" w:space="0" w:color="auto"/>
      </w:divBdr>
    </w:div>
    <w:div w:id="698773874">
      <w:bodyDiv w:val="1"/>
      <w:marLeft w:val="0"/>
      <w:marRight w:val="0"/>
      <w:marTop w:val="0"/>
      <w:marBottom w:val="0"/>
      <w:divBdr>
        <w:top w:val="none" w:sz="0" w:space="0" w:color="auto"/>
        <w:left w:val="none" w:sz="0" w:space="0" w:color="auto"/>
        <w:bottom w:val="none" w:sz="0" w:space="0" w:color="auto"/>
        <w:right w:val="none" w:sz="0" w:space="0" w:color="auto"/>
      </w:divBdr>
    </w:div>
    <w:div w:id="710030491">
      <w:bodyDiv w:val="1"/>
      <w:marLeft w:val="0"/>
      <w:marRight w:val="0"/>
      <w:marTop w:val="0"/>
      <w:marBottom w:val="0"/>
      <w:divBdr>
        <w:top w:val="none" w:sz="0" w:space="0" w:color="auto"/>
        <w:left w:val="none" w:sz="0" w:space="0" w:color="auto"/>
        <w:bottom w:val="none" w:sz="0" w:space="0" w:color="auto"/>
        <w:right w:val="none" w:sz="0" w:space="0" w:color="auto"/>
      </w:divBdr>
    </w:div>
    <w:div w:id="713776520">
      <w:bodyDiv w:val="1"/>
      <w:marLeft w:val="0"/>
      <w:marRight w:val="0"/>
      <w:marTop w:val="0"/>
      <w:marBottom w:val="0"/>
      <w:divBdr>
        <w:top w:val="none" w:sz="0" w:space="0" w:color="auto"/>
        <w:left w:val="none" w:sz="0" w:space="0" w:color="auto"/>
        <w:bottom w:val="none" w:sz="0" w:space="0" w:color="auto"/>
        <w:right w:val="none" w:sz="0" w:space="0" w:color="auto"/>
      </w:divBdr>
    </w:div>
    <w:div w:id="715351430">
      <w:bodyDiv w:val="1"/>
      <w:marLeft w:val="0"/>
      <w:marRight w:val="0"/>
      <w:marTop w:val="0"/>
      <w:marBottom w:val="0"/>
      <w:divBdr>
        <w:top w:val="none" w:sz="0" w:space="0" w:color="auto"/>
        <w:left w:val="none" w:sz="0" w:space="0" w:color="auto"/>
        <w:bottom w:val="none" w:sz="0" w:space="0" w:color="auto"/>
        <w:right w:val="none" w:sz="0" w:space="0" w:color="auto"/>
      </w:divBdr>
    </w:div>
    <w:div w:id="718937158">
      <w:bodyDiv w:val="1"/>
      <w:marLeft w:val="0"/>
      <w:marRight w:val="0"/>
      <w:marTop w:val="0"/>
      <w:marBottom w:val="0"/>
      <w:divBdr>
        <w:top w:val="none" w:sz="0" w:space="0" w:color="auto"/>
        <w:left w:val="none" w:sz="0" w:space="0" w:color="auto"/>
        <w:bottom w:val="none" w:sz="0" w:space="0" w:color="auto"/>
        <w:right w:val="none" w:sz="0" w:space="0" w:color="auto"/>
      </w:divBdr>
    </w:div>
    <w:div w:id="720397667">
      <w:bodyDiv w:val="1"/>
      <w:marLeft w:val="0"/>
      <w:marRight w:val="0"/>
      <w:marTop w:val="0"/>
      <w:marBottom w:val="0"/>
      <w:divBdr>
        <w:top w:val="none" w:sz="0" w:space="0" w:color="auto"/>
        <w:left w:val="none" w:sz="0" w:space="0" w:color="auto"/>
        <w:bottom w:val="none" w:sz="0" w:space="0" w:color="auto"/>
        <w:right w:val="none" w:sz="0" w:space="0" w:color="auto"/>
      </w:divBdr>
    </w:div>
    <w:div w:id="721028492">
      <w:bodyDiv w:val="1"/>
      <w:marLeft w:val="0"/>
      <w:marRight w:val="0"/>
      <w:marTop w:val="0"/>
      <w:marBottom w:val="0"/>
      <w:divBdr>
        <w:top w:val="none" w:sz="0" w:space="0" w:color="auto"/>
        <w:left w:val="none" w:sz="0" w:space="0" w:color="auto"/>
        <w:bottom w:val="none" w:sz="0" w:space="0" w:color="auto"/>
        <w:right w:val="none" w:sz="0" w:space="0" w:color="auto"/>
      </w:divBdr>
    </w:div>
    <w:div w:id="722486398">
      <w:bodyDiv w:val="1"/>
      <w:marLeft w:val="0"/>
      <w:marRight w:val="0"/>
      <w:marTop w:val="0"/>
      <w:marBottom w:val="0"/>
      <w:divBdr>
        <w:top w:val="none" w:sz="0" w:space="0" w:color="auto"/>
        <w:left w:val="none" w:sz="0" w:space="0" w:color="auto"/>
        <w:bottom w:val="none" w:sz="0" w:space="0" w:color="auto"/>
        <w:right w:val="none" w:sz="0" w:space="0" w:color="auto"/>
      </w:divBdr>
    </w:div>
    <w:div w:id="725683658">
      <w:bodyDiv w:val="1"/>
      <w:marLeft w:val="0"/>
      <w:marRight w:val="0"/>
      <w:marTop w:val="0"/>
      <w:marBottom w:val="0"/>
      <w:divBdr>
        <w:top w:val="none" w:sz="0" w:space="0" w:color="auto"/>
        <w:left w:val="none" w:sz="0" w:space="0" w:color="auto"/>
        <w:bottom w:val="none" w:sz="0" w:space="0" w:color="auto"/>
        <w:right w:val="none" w:sz="0" w:space="0" w:color="auto"/>
      </w:divBdr>
    </w:div>
    <w:div w:id="736631865">
      <w:bodyDiv w:val="1"/>
      <w:marLeft w:val="0"/>
      <w:marRight w:val="0"/>
      <w:marTop w:val="0"/>
      <w:marBottom w:val="0"/>
      <w:divBdr>
        <w:top w:val="none" w:sz="0" w:space="0" w:color="auto"/>
        <w:left w:val="none" w:sz="0" w:space="0" w:color="auto"/>
        <w:bottom w:val="none" w:sz="0" w:space="0" w:color="auto"/>
        <w:right w:val="none" w:sz="0" w:space="0" w:color="auto"/>
      </w:divBdr>
    </w:div>
    <w:div w:id="737019881">
      <w:bodyDiv w:val="1"/>
      <w:marLeft w:val="0"/>
      <w:marRight w:val="0"/>
      <w:marTop w:val="0"/>
      <w:marBottom w:val="0"/>
      <w:divBdr>
        <w:top w:val="none" w:sz="0" w:space="0" w:color="auto"/>
        <w:left w:val="none" w:sz="0" w:space="0" w:color="auto"/>
        <w:bottom w:val="none" w:sz="0" w:space="0" w:color="auto"/>
        <w:right w:val="none" w:sz="0" w:space="0" w:color="auto"/>
      </w:divBdr>
    </w:div>
    <w:div w:id="737678780">
      <w:bodyDiv w:val="1"/>
      <w:marLeft w:val="0"/>
      <w:marRight w:val="0"/>
      <w:marTop w:val="0"/>
      <w:marBottom w:val="0"/>
      <w:divBdr>
        <w:top w:val="none" w:sz="0" w:space="0" w:color="auto"/>
        <w:left w:val="none" w:sz="0" w:space="0" w:color="auto"/>
        <w:bottom w:val="none" w:sz="0" w:space="0" w:color="auto"/>
        <w:right w:val="none" w:sz="0" w:space="0" w:color="auto"/>
      </w:divBdr>
    </w:div>
    <w:div w:id="739210124">
      <w:bodyDiv w:val="1"/>
      <w:marLeft w:val="0"/>
      <w:marRight w:val="0"/>
      <w:marTop w:val="0"/>
      <w:marBottom w:val="0"/>
      <w:divBdr>
        <w:top w:val="none" w:sz="0" w:space="0" w:color="auto"/>
        <w:left w:val="none" w:sz="0" w:space="0" w:color="auto"/>
        <w:bottom w:val="none" w:sz="0" w:space="0" w:color="auto"/>
        <w:right w:val="none" w:sz="0" w:space="0" w:color="auto"/>
      </w:divBdr>
    </w:div>
    <w:div w:id="741294684">
      <w:bodyDiv w:val="1"/>
      <w:marLeft w:val="0"/>
      <w:marRight w:val="0"/>
      <w:marTop w:val="0"/>
      <w:marBottom w:val="0"/>
      <w:divBdr>
        <w:top w:val="none" w:sz="0" w:space="0" w:color="auto"/>
        <w:left w:val="none" w:sz="0" w:space="0" w:color="auto"/>
        <w:bottom w:val="none" w:sz="0" w:space="0" w:color="auto"/>
        <w:right w:val="none" w:sz="0" w:space="0" w:color="auto"/>
      </w:divBdr>
    </w:div>
    <w:div w:id="744038305">
      <w:bodyDiv w:val="1"/>
      <w:marLeft w:val="0"/>
      <w:marRight w:val="0"/>
      <w:marTop w:val="0"/>
      <w:marBottom w:val="0"/>
      <w:divBdr>
        <w:top w:val="none" w:sz="0" w:space="0" w:color="auto"/>
        <w:left w:val="none" w:sz="0" w:space="0" w:color="auto"/>
        <w:bottom w:val="none" w:sz="0" w:space="0" w:color="auto"/>
        <w:right w:val="none" w:sz="0" w:space="0" w:color="auto"/>
      </w:divBdr>
    </w:div>
    <w:div w:id="744187499">
      <w:bodyDiv w:val="1"/>
      <w:marLeft w:val="0"/>
      <w:marRight w:val="0"/>
      <w:marTop w:val="0"/>
      <w:marBottom w:val="0"/>
      <w:divBdr>
        <w:top w:val="none" w:sz="0" w:space="0" w:color="auto"/>
        <w:left w:val="none" w:sz="0" w:space="0" w:color="auto"/>
        <w:bottom w:val="none" w:sz="0" w:space="0" w:color="auto"/>
        <w:right w:val="none" w:sz="0" w:space="0" w:color="auto"/>
      </w:divBdr>
    </w:div>
    <w:div w:id="747459729">
      <w:bodyDiv w:val="1"/>
      <w:marLeft w:val="0"/>
      <w:marRight w:val="0"/>
      <w:marTop w:val="0"/>
      <w:marBottom w:val="0"/>
      <w:divBdr>
        <w:top w:val="none" w:sz="0" w:space="0" w:color="auto"/>
        <w:left w:val="none" w:sz="0" w:space="0" w:color="auto"/>
        <w:bottom w:val="none" w:sz="0" w:space="0" w:color="auto"/>
        <w:right w:val="none" w:sz="0" w:space="0" w:color="auto"/>
      </w:divBdr>
    </w:div>
    <w:div w:id="748309599">
      <w:bodyDiv w:val="1"/>
      <w:marLeft w:val="0"/>
      <w:marRight w:val="0"/>
      <w:marTop w:val="0"/>
      <w:marBottom w:val="0"/>
      <w:divBdr>
        <w:top w:val="none" w:sz="0" w:space="0" w:color="auto"/>
        <w:left w:val="none" w:sz="0" w:space="0" w:color="auto"/>
        <w:bottom w:val="none" w:sz="0" w:space="0" w:color="auto"/>
        <w:right w:val="none" w:sz="0" w:space="0" w:color="auto"/>
      </w:divBdr>
    </w:div>
    <w:div w:id="748581142">
      <w:bodyDiv w:val="1"/>
      <w:marLeft w:val="0"/>
      <w:marRight w:val="0"/>
      <w:marTop w:val="0"/>
      <w:marBottom w:val="0"/>
      <w:divBdr>
        <w:top w:val="none" w:sz="0" w:space="0" w:color="auto"/>
        <w:left w:val="none" w:sz="0" w:space="0" w:color="auto"/>
        <w:bottom w:val="none" w:sz="0" w:space="0" w:color="auto"/>
        <w:right w:val="none" w:sz="0" w:space="0" w:color="auto"/>
      </w:divBdr>
    </w:div>
    <w:div w:id="749545880">
      <w:bodyDiv w:val="1"/>
      <w:marLeft w:val="0"/>
      <w:marRight w:val="0"/>
      <w:marTop w:val="0"/>
      <w:marBottom w:val="0"/>
      <w:divBdr>
        <w:top w:val="none" w:sz="0" w:space="0" w:color="auto"/>
        <w:left w:val="none" w:sz="0" w:space="0" w:color="auto"/>
        <w:bottom w:val="none" w:sz="0" w:space="0" w:color="auto"/>
        <w:right w:val="none" w:sz="0" w:space="0" w:color="auto"/>
      </w:divBdr>
    </w:div>
    <w:div w:id="750734393">
      <w:bodyDiv w:val="1"/>
      <w:marLeft w:val="0"/>
      <w:marRight w:val="0"/>
      <w:marTop w:val="0"/>
      <w:marBottom w:val="0"/>
      <w:divBdr>
        <w:top w:val="none" w:sz="0" w:space="0" w:color="auto"/>
        <w:left w:val="none" w:sz="0" w:space="0" w:color="auto"/>
        <w:bottom w:val="none" w:sz="0" w:space="0" w:color="auto"/>
        <w:right w:val="none" w:sz="0" w:space="0" w:color="auto"/>
      </w:divBdr>
    </w:div>
    <w:div w:id="765661840">
      <w:bodyDiv w:val="1"/>
      <w:marLeft w:val="0"/>
      <w:marRight w:val="0"/>
      <w:marTop w:val="0"/>
      <w:marBottom w:val="0"/>
      <w:divBdr>
        <w:top w:val="none" w:sz="0" w:space="0" w:color="auto"/>
        <w:left w:val="none" w:sz="0" w:space="0" w:color="auto"/>
        <w:bottom w:val="none" w:sz="0" w:space="0" w:color="auto"/>
        <w:right w:val="none" w:sz="0" w:space="0" w:color="auto"/>
      </w:divBdr>
    </w:div>
    <w:div w:id="770393381">
      <w:bodyDiv w:val="1"/>
      <w:marLeft w:val="0"/>
      <w:marRight w:val="0"/>
      <w:marTop w:val="0"/>
      <w:marBottom w:val="0"/>
      <w:divBdr>
        <w:top w:val="none" w:sz="0" w:space="0" w:color="auto"/>
        <w:left w:val="none" w:sz="0" w:space="0" w:color="auto"/>
        <w:bottom w:val="none" w:sz="0" w:space="0" w:color="auto"/>
        <w:right w:val="none" w:sz="0" w:space="0" w:color="auto"/>
      </w:divBdr>
    </w:div>
    <w:div w:id="786388990">
      <w:bodyDiv w:val="1"/>
      <w:marLeft w:val="0"/>
      <w:marRight w:val="0"/>
      <w:marTop w:val="0"/>
      <w:marBottom w:val="0"/>
      <w:divBdr>
        <w:top w:val="none" w:sz="0" w:space="0" w:color="auto"/>
        <w:left w:val="none" w:sz="0" w:space="0" w:color="auto"/>
        <w:bottom w:val="none" w:sz="0" w:space="0" w:color="auto"/>
        <w:right w:val="none" w:sz="0" w:space="0" w:color="auto"/>
      </w:divBdr>
    </w:div>
    <w:div w:id="788203894">
      <w:bodyDiv w:val="1"/>
      <w:marLeft w:val="0"/>
      <w:marRight w:val="0"/>
      <w:marTop w:val="0"/>
      <w:marBottom w:val="0"/>
      <w:divBdr>
        <w:top w:val="none" w:sz="0" w:space="0" w:color="auto"/>
        <w:left w:val="none" w:sz="0" w:space="0" w:color="auto"/>
        <w:bottom w:val="none" w:sz="0" w:space="0" w:color="auto"/>
        <w:right w:val="none" w:sz="0" w:space="0" w:color="auto"/>
      </w:divBdr>
    </w:div>
    <w:div w:id="792557193">
      <w:bodyDiv w:val="1"/>
      <w:marLeft w:val="0"/>
      <w:marRight w:val="0"/>
      <w:marTop w:val="0"/>
      <w:marBottom w:val="0"/>
      <w:divBdr>
        <w:top w:val="none" w:sz="0" w:space="0" w:color="auto"/>
        <w:left w:val="none" w:sz="0" w:space="0" w:color="auto"/>
        <w:bottom w:val="none" w:sz="0" w:space="0" w:color="auto"/>
        <w:right w:val="none" w:sz="0" w:space="0" w:color="auto"/>
      </w:divBdr>
    </w:div>
    <w:div w:id="794449331">
      <w:bodyDiv w:val="1"/>
      <w:marLeft w:val="0"/>
      <w:marRight w:val="0"/>
      <w:marTop w:val="0"/>
      <w:marBottom w:val="0"/>
      <w:divBdr>
        <w:top w:val="none" w:sz="0" w:space="0" w:color="auto"/>
        <w:left w:val="none" w:sz="0" w:space="0" w:color="auto"/>
        <w:bottom w:val="none" w:sz="0" w:space="0" w:color="auto"/>
        <w:right w:val="none" w:sz="0" w:space="0" w:color="auto"/>
      </w:divBdr>
    </w:div>
    <w:div w:id="796484786">
      <w:bodyDiv w:val="1"/>
      <w:marLeft w:val="0"/>
      <w:marRight w:val="0"/>
      <w:marTop w:val="0"/>
      <w:marBottom w:val="0"/>
      <w:divBdr>
        <w:top w:val="none" w:sz="0" w:space="0" w:color="auto"/>
        <w:left w:val="none" w:sz="0" w:space="0" w:color="auto"/>
        <w:bottom w:val="none" w:sz="0" w:space="0" w:color="auto"/>
        <w:right w:val="none" w:sz="0" w:space="0" w:color="auto"/>
      </w:divBdr>
    </w:div>
    <w:div w:id="800029500">
      <w:bodyDiv w:val="1"/>
      <w:marLeft w:val="0"/>
      <w:marRight w:val="0"/>
      <w:marTop w:val="0"/>
      <w:marBottom w:val="0"/>
      <w:divBdr>
        <w:top w:val="none" w:sz="0" w:space="0" w:color="auto"/>
        <w:left w:val="none" w:sz="0" w:space="0" w:color="auto"/>
        <w:bottom w:val="none" w:sz="0" w:space="0" w:color="auto"/>
        <w:right w:val="none" w:sz="0" w:space="0" w:color="auto"/>
      </w:divBdr>
    </w:div>
    <w:div w:id="815487824">
      <w:bodyDiv w:val="1"/>
      <w:marLeft w:val="0"/>
      <w:marRight w:val="0"/>
      <w:marTop w:val="0"/>
      <w:marBottom w:val="0"/>
      <w:divBdr>
        <w:top w:val="none" w:sz="0" w:space="0" w:color="auto"/>
        <w:left w:val="none" w:sz="0" w:space="0" w:color="auto"/>
        <w:bottom w:val="none" w:sz="0" w:space="0" w:color="auto"/>
        <w:right w:val="none" w:sz="0" w:space="0" w:color="auto"/>
      </w:divBdr>
    </w:div>
    <w:div w:id="822618673">
      <w:bodyDiv w:val="1"/>
      <w:marLeft w:val="0"/>
      <w:marRight w:val="0"/>
      <w:marTop w:val="0"/>
      <w:marBottom w:val="0"/>
      <w:divBdr>
        <w:top w:val="none" w:sz="0" w:space="0" w:color="auto"/>
        <w:left w:val="none" w:sz="0" w:space="0" w:color="auto"/>
        <w:bottom w:val="none" w:sz="0" w:space="0" w:color="auto"/>
        <w:right w:val="none" w:sz="0" w:space="0" w:color="auto"/>
      </w:divBdr>
    </w:div>
    <w:div w:id="823008842">
      <w:bodyDiv w:val="1"/>
      <w:marLeft w:val="0"/>
      <w:marRight w:val="0"/>
      <w:marTop w:val="0"/>
      <w:marBottom w:val="0"/>
      <w:divBdr>
        <w:top w:val="none" w:sz="0" w:space="0" w:color="auto"/>
        <w:left w:val="none" w:sz="0" w:space="0" w:color="auto"/>
        <w:bottom w:val="none" w:sz="0" w:space="0" w:color="auto"/>
        <w:right w:val="none" w:sz="0" w:space="0" w:color="auto"/>
      </w:divBdr>
    </w:div>
    <w:div w:id="823933566">
      <w:bodyDiv w:val="1"/>
      <w:marLeft w:val="0"/>
      <w:marRight w:val="0"/>
      <w:marTop w:val="0"/>
      <w:marBottom w:val="0"/>
      <w:divBdr>
        <w:top w:val="none" w:sz="0" w:space="0" w:color="auto"/>
        <w:left w:val="none" w:sz="0" w:space="0" w:color="auto"/>
        <w:bottom w:val="none" w:sz="0" w:space="0" w:color="auto"/>
        <w:right w:val="none" w:sz="0" w:space="0" w:color="auto"/>
      </w:divBdr>
    </w:div>
    <w:div w:id="832139238">
      <w:bodyDiv w:val="1"/>
      <w:marLeft w:val="0"/>
      <w:marRight w:val="0"/>
      <w:marTop w:val="0"/>
      <w:marBottom w:val="0"/>
      <w:divBdr>
        <w:top w:val="none" w:sz="0" w:space="0" w:color="auto"/>
        <w:left w:val="none" w:sz="0" w:space="0" w:color="auto"/>
        <w:bottom w:val="none" w:sz="0" w:space="0" w:color="auto"/>
        <w:right w:val="none" w:sz="0" w:space="0" w:color="auto"/>
      </w:divBdr>
    </w:div>
    <w:div w:id="833571626">
      <w:bodyDiv w:val="1"/>
      <w:marLeft w:val="0"/>
      <w:marRight w:val="0"/>
      <w:marTop w:val="0"/>
      <w:marBottom w:val="0"/>
      <w:divBdr>
        <w:top w:val="none" w:sz="0" w:space="0" w:color="auto"/>
        <w:left w:val="none" w:sz="0" w:space="0" w:color="auto"/>
        <w:bottom w:val="none" w:sz="0" w:space="0" w:color="auto"/>
        <w:right w:val="none" w:sz="0" w:space="0" w:color="auto"/>
      </w:divBdr>
    </w:div>
    <w:div w:id="838958802">
      <w:bodyDiv w:val="1"/>
      <w:marLeft w:val="0"/>
      <w:marRight w:val="0"/>
      <w:marTop w:val="0"/>
      <w:marBottom w:val="0"/>
      <w:divBdr>
        <w:top w:val="none" w:sz="0" w:space="0" w:color="auto"/>
        <w:left w:val="none" w:sz="0" w:space="0" w:color="auto"/>
        <w:bottom w:val="none" w:sz="0" w:space="0" w:color="auto"/>
        <w:right w:val="none" w:sz="0" w:space="0" w:color="auto"/>
      </w:divBdr>
    </w:div>
    <w:div w:id="870267693">
      <w:bodyDiv w:val="1"/>
      <w:marLeft w:val="0"/>
      <w:marRight w:val="0"/>
      <w:marTop w:val="0"/>
      <w:marBottom w:val="0"/>
      <w:divBdr>
        <w:top w:val="none" w:sz="0" w:space="0" w:color="auto"/>
        <w:left w:val="none" w:sz="0" w:space="0" w:color="auto"/>
        <w:bottom w:val="none" w:sz="0" w:space="0" w:color="auto"/>
        <w:right w:val="none" w:sz="0" w:space="0" w:color="auto"/>
      </w:divBdr>
    </w:div>
    <w:div w:id="871457036">
      <w:bodyDiv w:val="1"/>
      <w:marLeft w:val="0"/>
      <w:marRight w:val="0"/>
      <w:marTop w:val="0"/>
      <w:marBottom w:val="0"/>
      <w:divBdr>
        <w:top w:val="none" w:sz="0" w:space="0" w:color="auto"/>
        <w:left w:val="none" w:sz="0" w:space="0" w:color="auto"/>
        <w:bottom w:val="none" w:sz="0" w:space="0" w:color="auto"/>
        <w:right w:val="none" w:sz="0" w:space="0" w:color="auto"/>
      </w:divBdr>
    </w:div>
    <w:div w:id="875704796">
      <w:bodyDiv w:val="1"/>
      <w:marLeft w:val="0"/>
      <w:marRight w:val="0"/>
      <w:marTop w:val="0"/>
      <w:marBottom w:val="0"/>
      <w:divBdr>
        <w:top w:val="none" w:sz="0" w:space="0" w:color="auto"/>
        <w:left w:val="none" w:sz="0" w:space="0" w:color="auto"/>
        <w:bottom w:val="none" w:sz="0" w:space="0" w:color="auto"/>
        <w:right w:val="none" w:sz="0" w:space="0" w:color="auto"/>
      </w:divBdr>
    </w:div>
    <w:div w:id="885413396">
      <w:bodyDiv w:val="1"/>
      <w:marLeft w:val="0"/>
      <w:marRight w:val="0"/>
      <w:marTop w:val="0"/>
      <w:marBottom w:val="0"/>
      <w:divBdr>
        <w:top w:val="none" w:sz="0" w:space="0" w:color="auto"/>
        <w:left w:val="none" w:sz="0" w:space="0" w:color="auto"/>
        <w:bottom w:val="none" w:sz="0" w:space="0" w:color="auto"/>
        <w:right w:val="none" w:sz="0" w:space="0" w:color="auto"/>
      </w:divBdr>
    </w:div>
    <w:div w:id="896740145">
      <w:bodyDiv w:val="1"/>
      <w:marLeft w:val="0"/>
      <w:marRight w:val="0"/>
      <w:marTop w:val="0"/>
      <w:marBottom w:val="0"/>
      <w:divBdr>
        <w:top w:val="none" w:sz="0" w:space="0" w:color="auto"/>
        <w:left w:val="none" w:sz="0" w:space="0" w:color="auto"/>
        <w:bottom w:val="none" w:sz="0" w:space="0" w:color="auto"/>
        <w:right w:val="none" w:sz="0" w:space="0" w:color="auto"/>
      </w:divBdr>
    </w:div>
    <w:div w:id="902788983">
      <w:bodyDiv w:val="1"/>
      <w:marLeft w:val="0"/>
      <w:marRight w:val="0"/>
      <w:marTop w:val="0"/>
      <w:marBottom w:val="0"/>
      <w:divBdr>
        <w:top w:val="none" w:sz="0" w:space="0" w:color="auto"/>
        <w:left w:val="none" w:sz="0" w:space="0" w:color="auto"/>
        <w:bottom w:val="none" w:sz="0" w:space="0" w:color="auto"/>
        <w:right w:val="none" w:sz="0" w:space="0" w:color="auto"/>
      </w:divBdr>
    </w:div>
    <w:div w:id="903757851">
      <w:bodyDiv w:val="1"/>
      <w:marLeft w:val="0"/>
      <w:marRight w:val="0"/>
      <w:marTop w:val="0"/>
      <w:marBottom w:val="0"/>
      <w:divBdr>
        <w:top w:val="none" w:sz="0" w:space="0" w:color="auto"/>
        <w:left w:val="none" w:sz="0" w:space="0" w:color="auto"/>
        <w:bottom w:val="none" w:sz="0" w:space="0" w:color="auto"/>
        <w:right w:val="none" w:sz="0" w:space="0" w:color="auto"/>
      </w:divBdr>
    </w:div>
    <w:div w:id="912786416">
      <w:bodyDiv w:val="1"/>
      <w:marLeft w:val="0"/>
      <w:marRight w:val="0"/>
      <w:marTop w:val="0"/>
      <w:marBottom w:val="0"/>
      <w:divBdr>
        <w:top w:val="none" w:sz="0" w:space="0" w:color="auto"/>
        <w:left w:val="none" w:sz="0" w:space="0" w:color="auto"/>
        <w:bottom w:val="none" w:sz="0" w:space="0" w:color="auto"/>
        <w:right w:val="none" w:sz="0" w:space="0" w:color="auto"/>
      </w:divBdr>
    </w:div>
    <w:div w:id="913465878">
      <w:bodyDiv w:val="1"/>
      <w:marLeft w:val="0"/>
      <w:marRight w:val="0"/>
      <w:marTop w:val="0"/>
      <w:marBottom w:val="0"/>
      <w:divBdr>
        <w:top w:val="none" w:sz="0" w:space="0" w:color="auto"/>
        <w:left w:val="none" w:sz="0" w:space="0" w:color="auto"/>
        <w:bottom w:val="none" w:sz="0" w:space="0" w:color="auto"/>
        <w:right w:val="none" w:sz="0" w:space="0" w:color="auto"/>
      </w:divBdr>
    </w:div>
    <w:div w:id="923539297">
      <w:bodyDiv w:val="1"/>
      <w:marLeft w:val="0"/>
      <w:marRight w:val="0"/>
      <w:marTop w:val="0"/>
      <w:marBottom w:val="0"/>
      <w:divBdr>
        <w:top w:val="none" w:sz="0" w:space="0" w:color="auto"/>
        <w:left w:val="none" w:sz="0" w:space="0" w:color="auto"/>
        <w:bottom w:val="none" w:sz="0" w:space="0" w:color="auto"/>
        <w:right w:val="none" w:sz="0" w:space="0" w:color="auto"/>
      </w:divBdr>
    </w:div>
    <w:div w:id="928349577">
      <w:bodyDiv w:val="1"/>
      <w:marLeft w:val="0"/>
      <w:marRight w:val="0"/>
      <w:marTop w:val="0"/>
      <w:marBottom w:val="0"/>
      <w:divBdr>
        <w:top w:val="none" w:sz="0" w:space="0" w:color="auto"/>
        <w:left w:val="none" w:sz="0" w:space="0" w:color="auto"/>
        <w:bottom w:val="none" w:sz="0" w:space="0" w:color="auto"/>
        <w:right w:val="none" w:sz="0" w:space="0" w:color="auto"/>
      </w:divBdr>
    </w:div>
    <w:div w:id="930698002">
      <w:bodyDiv w:val="1"/>
      <w:marLeft w:val="0"/>
      <w:marRight w:val="0"/>
      <w:marTop w:val="0"/>
      <w:marBottom w:val="0"/>
      <w:divBdr>
        <w:top w:val="none" w:sz="0" w:space="0" w:color="auto"/>
        <w:left w:val="none" w:sz="0" w:space="0" w:color="auto"/>
        <w:bottom w:val="none" w:sz="0" w:space="0" w:color="auto"/>
        <w:right w:val="none" w:sz="0" w:space="0" w:color="auto"/>
      </w:divBdr>
    </w:div>
    <w:div w:id="931621107">
      <w:bodyDiv w:val="1"/>
      <w:marLeft w:val="0"/>
      <w:marRight w:val="0"/>
      <w:marTop w:val="0"/>
      <w:marBottom w:val="0"/>
      <w:divBdr>
        <w:top w:val="none" w:sz="0" w:space="0" w:color="auto"/>
        <w:left w:val="none" w:sz="0" w:space="0" w:color="auto"/>
        <w:bottom w:val="none" w:sz="0" w:space="0" w:color="auto"/>
        <w:right w:val="none" w:sz="0" w:space="0" w:color="auto"/>
      </w:divBdr>
    </w:div>
    <w:div w:id="934509506">
      <w:bodyDiv w:val="1"/>
      <w:marLeft w:val="0"/>
      <w:marRight w:val="0"/>
      <w:marTop w:val="0"/>
      <w:marBottom w:val="0"/>
      <w:divBdr>
        <w:top w:val="none" w:sz="0" w:space="0" w:color="auto"/>
        <w:left w:val="none" w:sz="0" w:space="0" w:color="auto"/>
        <w:bottom w:val="none" w:sz="0" w:space="0" w:color="auto"/>
        <w:right w:val="none" w:sz="0" w:space="0" w:color="auto"/>
      </w:divBdr>
    </w:div>
    <w:div w:id="943264915">
      <w:bodyDiv w:val="1"/>
      <w:marLeft w:val="0"/>
      <w:marRight w:val="0"/>
      <w:marTop w:val="0"/>
      <w:marBottom w:val="0"/>
      <w:divBdr>
        <w:top w:val="none" w:sz="0" w:space="0" w:color="auto"/>
        <w:left w:val="none" w:sz="0" w:space="0" w:color="auto"/>
        <w:bottom w:val="none" w:sz="0" w:space="0" w:color="auto"/>
        <w:right w:val="none" w:sz="0" w:space="0" w:color="auto"/>
      </w:divBdr>
    </w:div>
    <w:div w:id="945237859">
      <w:bodyDiv w:val="1"/>
      <w:marLeft w:val="0"/>
      <w:marRight w:val="0"/>
      <w:marTop w:val="0"/>
      <w:marBottom w:val="0"/>
      <w:divBdr>
        <w:top w:val="none" w:sz="0" w:space="0" w:color="auto"/>
        <w:left w:val="none" w:sz="0" w:space="0" w:color="auto"/>
        <w:bottom w:val="none" w:sz="0" w:space="0" w:color="auto"/>
        <w:right w:val="none" w:sz="0" w:space="0" w:color="auto"/>
      </w:divBdr>
    </w:div>
    <w:div w:id="947739146">
      <w:bodyDiv w:val="1"/>
      <w:marLeft w:val="0"/>
      <w:marRight w:val="0"/>
      <w:marTop w:val="0"/>
      <w:marBottom w:val="0"/>
      <w:divBdr>
        <w:top w:val="none" w:sz="0" w:space="0" w:color="auto"/>
        <w:left w:val="none" w:sz="0" w:space="0" w:color="auto"/>
        <w:bottom w:val="none" w:sz="0" w:space="0" w:color="auto"/>
        <w:right w:val="none" w:sz="0" w:space="0" w:color="auto"/>
      </w:divBdr>
    </w:div>
    <w:div w:id="949896275">
      <w:bodyDiv w:val="1"/>
      <w:marLeft w:val="0"/>
      <w:marRight w:val="0"/>
      <w:marTop w:val="0"/>
      <w:marBottom w:val="0"/>
      <w:divBdr>
        <w:top w:val="none" w:sz="0" w:space="0" w:color="auto"/>
        <w:left w:val="none" w:sz="0" w:space="0" w:color="auto"/>
        <w:bottom w:val="none" w:sz="0" w:space="0" w:color="auto"/>
        <w:right w:val="none" w:sz="0" w:space="0" w:color="auto"/>
      </w:divBdr>
    </w:div>
    <w:div w:id="950212200">
      <w:bodyDiv w:val="1"/>
      <w:marLeft w:val="0"/>
      <w:marRight w:val="0"/>
      <w:marTop w:val="0"/>
      <w:marBottom w:val="0"/>
      <w:divBdr>
        <w:top w:val="none" w:sz="0" w:space="0" w:color="auto"/>
        <w:left w:val="none" w:sz="0" w:space="0" w:color="auto"/>
        <w:bottom w:val="none" w:sz="0" w:space="0" w:color="auto"/>
        <w:right w:val="none" w:sz="0" w:space="0" w:color="auto"/>
      </w:divBdr>
    </w:div>
    <w:div w:id="957486261">
      <w:bodyDiv w:val="1"/>
      <w:marLeft w:val="0"/>
      <w:marRight w:val="0"/>
      <w:marTop w:val="0"/>
      <w:marBottom w:val="0"/>
      <w:divBdr>
        <w:top w:val="none" w:sz="0" w:space="0" w:color="auto"/>
        <w:left w:val="none" w:sz="0" w:space="0" w:color="auto"/>
        <w:bottom w:val="none" w:sz="0" w:space="0" w:color="auto"/>
        <w:right w:val="none" w:sz="0" w:space="0" w:color="auto"/>
      </w:divBdr>
    </w:div>
    <w:div w:id="958531810">
      <w:bodyDiv w:val="1"/>
      <w:marLeft w:val="0"/>
      <w:marRight w:val="0"/>
      <w:marTop w:val="0"/>
      <w:marBottom w:val="0"/>
      <w:divBdr>
        <w:top w:val="none" w:sz="0" w:space="0" w:color="auto"/>
        <w:left w:val="none" w:sz="0" w:space="0" w:color="auto"/>
        <w:bottom w:val="none" w:sz="0" w:space="0" w:color="auto"/>
        <w:right w:val="none" w:sz="0" w:space="0" w:color="auto"/>
      </w:divBdr>
    </w:div>
    <w:div w:id="962419833">
      <w:bodyDiv w:val="1"/>
      <w:marLeft w:val="0"/>
      <w:marRight w:val="0"/>
      <w:marTop w:val="0"/>
      <w:marBottom w:val="0"/>
      <w:divBdr>
        <w:top w:val="none" w:sz="0" w:space="0" w:color="auto"/>
        <w:left w:val="none" w:sz="0" w:space="0" w:color="auto"/>
        <w:bottom w:val="none" w:sz="0" w:space="0" w:color="auto"/>
        <w:right w:val="none" w:sz="0" w:space="0" w:color="auto"/>
      </w:divBdr>
    </w:div>
    <w:div w:id="965507039">
      <w:bodyDiv w:val="1"/>
      <w:marLeft w:val="0"/>
      <w:marRight w:val="0"/>
      <w:marTop w:val="0"/>
      <w:marBottom w:val="0"/>
      <w:divBdr>
        <w:top w:val="none" w:sz="0" w:space="0" w:color="auto"/>
        <w:left w:val="none" w:sz="0" w:space="0" w:color="auto"/>
        <w:bottom w:val="none" w:sz="0" w:space="0" w:color="auto"/>
        <w:right w:val="none" w:sz="0" w:space="0" w:color="auto"/>
      </w:divBdr>
      <w:divsChild>
        <w:div w:id="2096398318">
          <w:marLeft w:val="0"/>
          <w:marRight w:val="0"/>
          <w:marTop w:val="0"/>
          <w:marBottom w:val="0"/>
          <w:divBdr>
            <w:top w:val="none" w:sz="0" w:space="0" w:color="auto"/>
            <w:left w:val="none" w:sz="0" w:space="0" w:color="auto"/>
            <w:bottom w:val="none" w:sz="0" w:space="0" w:color="auto"/>
            <w:right w:val="none" w:sz="0" w:space="0" w:color="auto"/>
          </w:divBdr>
        </w:div>
      </w:divsChild>
    </w:div>
    <w:div w:id="967204694">
      <w:bodyDiv w:val="1"/>
      <w:marLeft w:val="0"/>
      <w:marRight w:val="0"/>
      <w:marTop w:val="0"/>
      <w:marBottom w:val="0"/>
      <w:divBdr>
        <w:top w:val="none" w:sz="0" w:space="0" w:color="auto"/>
        <w:left w:val="none" w:sz="0" w:space="0" w:color="auto"/>
        <w:bottom w:val="none" w:sz="0" w:space="0" w:color="auto"/>
        <w:right w:val="none" w:sz="0" w:space="0" w:color="auto"/>
      </w:divBdr>
    </w:div>
    <w:div w:id="967587076">
      <w:bodyDiv w:val="1"/>
      <w:marLeft w:val="0"/>
      <w:marRight w:val="0"/>
      <w:marTop w:val="0"/>
      <w:marBottom w:val="0"/>
      <w:divBdr>
        <w:top w:val="none" w:sz="0" w:space="0" w:color="auto"/>
        <w:left w:val="none" w:sz="0" w:space="0" w:color="auto"/>
        <w:bottom w:val="none" w:sz="0" w:space="0" w:color="auto"/>
        <w:right w:val="none" w:sz="0" w:space="0" w:color="auto"/>
      </w:divBdr>
    </w:div>
    <w:div w:id="968127376">
      <w:bodyDiv w:val="1"/>
      <w:marLeft w:val="0"/>
      <w:marRight w:val="0"/>
      <w:marTop w:val="0"/>
      <w:marBottom w:val="0"/>
      <w:divBdr>
        <w:top w:val="none" w:sz="0" w:space="0" w:color="auto"/>
        <w:left w:val="none" w:sz="0" w:space="0" w:color="auto"/>
        <w:bottom w:val="none" w:sz="0" w:space="0" w:color="auto"/>
        <w:right w:val="none" w:sz="0" w:space="0" w:color="auto"/>
      </w:divBdr>
    </w:div>
    <w:div w:id="968976122">
      <w:bodyDiv w:val="1"/>
      <w:marLeft w:val="0"/>
      <w:marRight w:val="0"/>
      <w:marTop w:val="0"/>
      <w:marBottom w:val="0"/>
      <w:divBdr>
        <w:top w:val="none" w:sz="0" w:space="0" w:color="auto"/>
        <w:left w:val="none" w:sz="0" w:space="0" w:color="auto"/>
        <w:bottom w:val="none" w:sz="0" w:space="0" w:color="auto"/>
        <w:right w:val="none" w:sz="0" w:space="0" w:color="auto"/>
      </w:divBdr>
    </w:div>
    <w:div w:id="970982250">
      <w:bodyDiv w:val="1"/>
      <w:marLeft w:val="0"/>
      <w:marRight w:val="0"/>
      <w:marTop w:val="0"/>
      <w:marBottom w:val="0"/>
      <w:divBdr>
        <w:top w:val="none" w:sz="0" w:space="0" w:color="auto"/>
        <w:left w:val="none" w:sz="0" w:space="0" w:color="auto"/>
        <w:bottom w:val="none" w:sz="0" w:space="0" w:color="auto"/>
        <w:right w:val="none" w:sz="0" w:space="0" w:color="auto"/>
      </w:divBdr>
    </w:div>
    <w:div w:id="973947576">
      <w:bodyDiv w:val="1"/>
      <w:marLeft w:val="0"/>
      <w:marRight w:val="0"/>
      <w:marTop w:val="0"/>
      <w:marBottom w:val="0"/>
      <w:divBdr>
        <w:top w:val="none" w:sz="0" w:space="0" w:color="auto"/>
        <w:left w:val="none" w:sz="0" w:space="0" w:color="auto"/>
        <w:bottom w:val="none" w:sz="0" w:space="0" w:color="auto"/>
        <w:right w:val="none" w:sz="0" w:space="0" w:color="auto"/>
      </w:divBdr>
    </w:div>
    <w:div w:id="977878842">
      <w:bodyDiv w:val="1"/>
      <w:marLeft w:val="0"/>
      <w:marRight w:val="0"/>
      <w:marTop w:val="0"/>
      <w:marBottom w:val="0"/>
      <w:divBdr>
        <w:top w:val="none" w:sz="0" w:space="0" w:color="auto"/>
        <w:left w:val="none" w:sz="0" w:space="0" w:color="auto"/>
        <w:bottom w:val="none" w:sz="0" w:space="0" w:color="auto"/>
        <w:right w:val="none" w:sz="0" w:space="0" w:color="auto"/>
      </w:divBdr>
    </w:div>
    <w:div w:id="980185813">
      <w:bodyDiv w:val="1"/>
      <w:marLeft w:val="0"/>
      <w:marRight w:val="0"/>
      <w:marTop w:val="0"/>
      <w:marBottom w:val="0"/>
      <w:divBdr>
        <w:top w:val="none" w:sz="0" w:space="0" w:color="auto"/>
        <w:left w:val="none" w:sz="0" w:space="0" w:color="auto"/>
        <w:bottom w:val="none" w:sz="0" w:space="0" w:color="auto"/>
        <w:right w:val="none" w:sz="0" w:space="0" w:color="auto"/>
      </w:divBdr>
    </w:div>
    <w:div w:id="1000350668">
      <w:bodyDiv w:val="1"/>
      <w:marLeft w:val="0"/>
      <w:marRight w:val="0"/>
      <w:marTop w:val="0"/>
      <w:marBottom w:val="0"/>
      <w:divBdr>
        <w:top w:val="none" w:sz="0" w:space="0" w:color="auto"/>
        <w:left w:val="none" w:sz="0" w:space="0" w:color="auto"/>
        <w:bottom w:val="none" w:sz="0" w:space="0" w:color="auto"/>
        <w:right w:val="none" w:sz="0" w:space="0" w:color="auto"/>
      </w:divBdr>
    </w:div>
    <w:div w:id="1008025034">
      <w:bodyDiv w:val="1"/>
      <w:marLeft w:val="0"/>
      <w:marRight w:val="0"/>
      <w:marTop w:val="0"/>
      <w:marBottom w:val="0"/>
      <w:divBdr>
        <w:top w:val="none" w:sz="0" w:space="0" w:color="auto"/>
        <w:left w:val="none" w:sz="0" w:space="0" w:color="auto"/>
        <w:bottom w:val="none" w:sz="0" w:space="0" w:color="auto"/>
        <w:right w:val="none" w:sz="0" w:space="0" w:color="auto"/>
      </w:divBdr>
    </w:div>
    <w:div w:id="1022829200">
      <w:bodyDiv w:val="1"/>
      <w:marLeft w:val="0"/>
      <w:marRight w:val="0"/>
      <w:marTop w:val="0"/>
      <w:marBottom w:val="0"/>
      <w:divBdr>
        <w:top w:val="none" w:sz="0" w:space="0" w:color="auto"/>
        <w:left w:val="none" w:sz="0" w:space="0" w:color="auto"/>
        <w:bottom w:val="none" w:sz="0" w:space="0" w:color="auto"/>
        <w:right w:val="none" w:sz="0" w:space="0" w:color="auto"/>
      </w:divBdr>
    </w:div>
    <w:div w:id="1028530475">
      <w:bodyDiv w:val="1"/>
      <w:marLeft w:val="0"/>
      <w:marRight w:val="0"/>
      <w:marTop w:val="0"/>
      <w:marBottom w:val="0"/>
      <w:divBdr>
        <w:top w:val="none" w:sz="0" w:space="0" w:color="auto"/>
        <w:left w:val="none" w:sz="0" w:space="0" w:color="auto"/>
        <w:bottom w:val="none" w:sz="0" w:space="0" w:color="auto"/>
        <w:right w:val="none" w:sz="0" w:space="0" w:color="auto"/>
      </w:divBdr>
    </w:div>
    <w:div w:id="1037047326">
      <w:bodyDiv w:val="1"/>
      <w:marLeft w:val="0"/>
      <w:marRight w:val="0"/>
      <w:marTop w:val="0"/>
      <w:marBottom w:val="0"/>
      <w:divBdr>
        <w:top w:val="none" w:sz="0" w:space="0" w:color="auto"/>
        <w:left w:val="none" w:sz="0" w:space="0" w:color="auto"/>
        <w:bottom w:val="none" w:sz="0" w:space="0" w:color="auto"/>
        <w:right w:val="none" w:sz="0" w:space="0" w:color="auto"/>
      </w:divBdr>
    </w:div>
    <w:div w:id="1040593830">
      <w:bodyDiv w:val="1"/>
      <w:marLeft w:val="0"/>
      <w:marRight w:val="0"/>
      <w:marTop w:val="0"/>
      <w:marBottom w:val="0"/>
      <w:divBdr>
        <w:top w:val="none" w:sz="0" w:space="0" w:color="auto"/>
        <w:left w:val="none" w:sz="0" w:space="0" w:color="auto"/>
        <w:bottom w:val="none" w:sz="0" w:space="0" w:color="auto"/>
        <w:right w:val="none" w:sz="0" w:space="0" w:color="auto"/>
      </w:divBdr>
    </w:div>
    <w:div w:id="1043166878">
      <w:bodyDiv w:val="1"/>
      <w:marLeft w:val="0"/>
      <w:marRight w:val="0"/>
      <w:marTop w:val="0"/>
      <w:marBottom w:val="0"/>
      <w:divBdr>
        <w:top w:val="none" w:sz="0" w:space="0" w:color="auto"/>
        <w:left w:val="none" w:sz="0" w:space="0" w:color="auto"/>
        <w:bottom w:val="none" w:sz="0" w:space="0" w:color="auto"/>
        <w:right w:val="none" w:sz="0" w:space="0" w:color="auto"/>
      </w:divBdr>
    </w:div>
    <w:div w:id="1044133960">
      <w:bodyDiv w:val="1"/>
      <w:marLeft w:val="0"/>
      <w:marRight w:val="0"/>
      <w:marTop w:val="0"/>
      <w:marBottom w:val="0"/>
      <w:divBdr>
        <w:top w:val="none" w:sz="0" w:space="0" w:color="auto"/>
        <w:left w:val="none" w:sz="0" w:space="0" w:color="auto"/>
        <w:bottom w:val="none" w:sz="0" w:space="0" w:color="auto"/>
        <w:right w:val="none" w:sz="0" w:space="0" w:color="auto"/>
      </w:divBdr>
    </w:div>
    <w:div w:id="1048139578">
      <w:bodyDiv w:val="1"/>
      <w:marLeft w:val="0"/>
      <w:marRight w:val="0"/>
      <w:marTop w:val="0"/>
      <w:marBottom w:val="0"/>
      <w:divBdr>
        <w:top w:val="none" w:sz="0" w:space="0" w:color="auto"/>
        <w:left w:val="none" w:sz="0" w:space="0" w:color="auto"/>
        <w:bottom w:val="none" w:sz="0" w:space="0" w:color="auto"/>
        <w:right w:val="none" w:sz="0" w:space="0" w:color="auto"/>
      </w:divBdr>
    </w:div>
    <w:div w:id="1066031899">
      <w:bodyDiv w:val="1"/>
      <w:marLeft w:val="0"/>
      <w:marRight w:val="0"/>
      <w:marTop w:val="0"/>
      <w:marBottom w:val="0"/>
      <w:divBdr>
        <w:top w:val="none" w:sz="0" w:space="0" w:color="auto"/>
        <w:left w:val="none" w:sz="0" w:space="0" w:color="auto"/>
        <w:bottom w:val="none" w:sz="0" w:space="0" w:color="auto"/>
        <w:right w:val="none" w:sz="0" w:space="0" w:color="auto"/>
      </w:divBdr>
    </w:div>
    <w:div w:id="1077240750">
      <w:bodyDiv w:val="1"/>
      <w:marLeft w:val="0"/>
      <w:marRight w:val="0"/>
      <w:marTop w:val="0"/>
      <w:marBottom w:val="0"/>
      <w:divBdr>
        <w:top w:val="none" w:sz="0" w:space="0" w:color="auto"/>
        <w:left w:val="none" w:sz="0" w:space="0" w:color="auto"/>
        <w:bottom w:val="none" w:sz="0" w:space="0" w:color="auto"/>
        <w:right w:val="none" w:sz="0" w:space="0" w:color="auto"/>
      </w:divBdr>
    </w:div>
    <w:div w:id="1078290707">
      <w:bodyDiv w:val="1"/>
      <w:marLeft w:val="0"/>
      <w:marRight w:val="0"/>
      <w:marTop w:val="0"/>
      <w:marBottom w:val="0"/>
      <w:divBdr>
        <w:top w:val="none" w:sz="0" w:space="0" w:color="auto"/>
        <w:left w:val="none" w:sz="0" w:space="0" w:color="auto"/>
        <w:bottom w:val="none" w:sz="0" w:space="0" w:color="auto"/>
        <w:right w:val="none" w:sz="0" w:space="0" w:color="auto"/>
      </w:divBdr>
    </w:div>
    <w:div w:id="1078676835">
      <w:bodyDiv w:val="1"/>
      <w:marLeft w:val="0"/>
      <w:marRight w:val="0"/>
      <w:marTop w:val="0"/>
      <w:marBottom w:val="0"/>
      <w:divBdr>
        <w:top w:val="none" w:sz="0" w:space="0" w:color="auto"/>
        <w:left w:val="none" w:sz="0" w:space="0" w:color="auto"/>
        <w:bottom w:val="none" w:sz="0" w:space="0" w:color="auto"/>
        <w:right w:val="none" w:sz="0" w:space="0" w:color="auto"/>
      </w:divBdr>
    </w:div>
    <w:div w:id="1083601202">
      <w:bodyDiv w:val="1"/>
      <w:marLeft w:val="0"/>
      <w:marRight w:val="0"/>
      <w:marTop w:val="0"/>
      <w:marBottom w:val="0"/>
      <w:divBdr>
        <w:top w:val="none" w:sz="0" w:space="0" w:color="auto"/>
        <w:left w:val="none" w:sz="0" w:space="0" w:color="auto"/>
        <w:bottom w:val="none" w:sz="0" w:space="0" w:color="auto"/>
        <w:right w:val="none" w:sz="0" w:space="0" w:color="auto"/>
      </w:divBdr>
    </w:div>
    <w:div w:id="1090273682">
      <w:bodyDiv w:val="1"/>
      <w:marLeft w:val="0"/>
      <w:marRight w:val="0"/>
      <w:marTop w:val="0"/>
      <w:marBottom w:val="0"/>
      <w:divBdr>
        <w:top w:val="none" w:sz="0" w:space="0" w:color="auto"/>
        <w:left w:val="none" w:sz="0" w:space="0" w:color="auto"/>
        <w:bottom w:val="none" w:sz="0" w:space="0" w:color="auto"/>
        <w:right w:val="none" w:sz="0" w:space="0" w:color="auto"/>
      </w:divBdr>
    </w:div>
    <w:div w:id="1100878561">
      <w:bodyDiv w:val="1"/>
      <w:marLeft w:val="0"/>
      <w:marRight w:val="0"/>
      <w:marTop w:val="0"/>
      <w:marBottom w:val="0"/>
      <w:divBdr>
        <w:top w:val="none" w:sz="0" w:space="0" w:color="auto"/>
        <w:left w:val="none" w:sz="0" w:space="0" w:color="auto"/>
        <w:bottom w:val="none" w:sz="0" w:space="0" w:color="auto"/>
        <w:right w:val="none" w:sz="0" w:space="0" w:color="auto"/>
      </w:divBdr>
    </w:div>
    <w:div w:id="1102997465">
      <w:bodyDiv w:val="1"/>
      <w:marLeft w:val="0"/>
      <w:marRight w:val="0"/>
      <w:marTop w:val="0"/>
      <w:marBottom w:val="0"/>
      <w:divBdr>
        <w:top w:val="none" w:sz="0" w:space="0" w:color="auto"/>
        <w:left w:val="none" w:sz="0" w:space="0" w:color="auto"/>
        <w:bottom w:val="none" w:sz="0" w:space="0" w:color="auto"/>
        <w:right w:val="none" w:sz="0" w:space="0" w:color="auto"/>
      </w:divBdr>
    </w:div>
    <w:div w:id="1106344283">
      <w:bodyDiv w:val="1"/>
      <w:marLeft w:val="0"/>
      <w:marRight w:val="0"/>
      <w:marTop w:val="0"/>
      <w:marBottom w:val="0"/>
      <w:divBdr>
        <w:top w:val="none" w:sz="0" w:space="0" w:color="auto"/>
        <w:left w:val="none" w:sz="0" w:space="0" w:color="auto"/>
        <w:bottom w:val="none" w:sz="0" w:space="0" w:color="auto"/>
        <w:right w:val="none" w:sz="0" w:space="0" w:color="auto"/>
      </w:divBdr>
    </w:div>
    <w:div w:id="1109272597">
      <w:bodyDiv w:val="1"/>
      <w:marLeft w:val="0"/>
      <w:marRight w:val="0"/>
      <w:marTop w:val="0"/>
      <w:marBottom w:val="0"/>
      <w:divBdr>
        <w:top w:val="none" w:sz="0" w:space="0" w:color="auto"/>
        <w:left w:val="none" w:sz="0" w:space="0" w:color="auto"/>
        <w:bottom w:val="none" w:sz="0" w:space="0" w:color="auto"/>
        <w:right w:val="none" w:sz="0" w:space="0" w:color="auto"/>
      </w:divBdr>
    </w:div>
    <w:div w:id="1109397514">
      <w:bodyDiv w:val="1"/>
      <w:marLeft w:val="0"/>
      <w:marRight w:val="0"/>
      <w:marTop w:val="0"/>
      <w:marBottom w:val="0"/>
      <w:divBdr>
        <w:top w:val="none" w:sz="0" w:space="0" w:color="auto"/>
        <w:left w:val="none" w:sz="0" w:space="0" w:color="auto"/>
        <w:bottom w:val="none" w:sz="0" w:space="0" w:color="auto"/>
        <w:right w:val="none" w:sz="0" w:space="0" w:color="auto"/>
      </w:divBdr>
    </w:div>
    <w:div w:id="1113785077">
      <w:bodyDiv w:val="1"/>
      <w:marLeft w:val="0"/>
      <w:marRight w:val="0"/>
      <w:marTop w:val="0"/>
      <w:marBottom w:val="0"/>
      <w:divBdr>
        <w:top w:val="none" w:sz="0" w:space="0" w:color="auto"/>
        <w:left w:val="none" w:sz="0" w:space="0" w:color="auto"/>
        <w:bottom w:val="none" w:sz="0" w:space="0" w:color="auto"/>
        <w:right w:val="none" w:sz="0" w:space="0" w:color="auto"/>
      </w:divBdr>
    </w:div>
    <w:div w:id="1115977009">
      <w:bodyDiv w:val="1"/>
      <w:marLeft w:val="0"/>
      <w:marRight w:val="0"/>
      <w:marTop w:val="0"/>
      <w:marBottom w:val="0"/>
      <w:divBdr>
        <w:top w:val="none" w:sz="0" w:space="0" w:color="auto"/>
        <w:left w:val="none" w:sz="0" w:space="0" w:color="auto"/>
        <w:bottom w:val="none" w:sz="0" w:space="0" w:color="auto"/>
        <w:right w:val="none" w:sz="0" w:space="0" w:color="auto"/>
      </w:divBdr>
    </w:div>
    <w:div w:id="1116291406">
      <w:bodyDiv w:val="1"/>
      <w:marLeft w:val="0"/>
      <w:marRight w:val="0"/>
      <w:marTop w:val="0"/>
      <w:marBottom w:val="0"/>
      <w:divBdr>
        <w:top w:val="none" w:sz="0" w:space="0" w:color="auto"/>
        <w:left w:val="none" w:sz="0" w:space="0" w:color="auto"/>
        <w:bottom w:val="none" w:sz="0" w:space="0" w:color="auto"/>
        <w:right w:val="none" w:sz="0" w:space="0" w:color="auto"/>
      </w:divBdr>
    </w:div>
    <w:div w:id="1117067969">
      <w:bodyDiv w:val="1"/>
      <w:marLeft w:val="0"/>
      <w:marRight w:val="0"/>
      <w:marTop w:val="0"/>
      <w:marBottom w:val="0"/>
      <w:divBdr>
        <w:top w:val="none" w:sz="0" w:space="0" w:color="auto"/>
        <w:left w:val="none" w:sz="0" w:space="0" w:color="auto"/>
        <w:bottom w:val="none" w:sz="0" w:space="0" w:color="auto"/>
        <w:right w:val="none" w:sz="0" w:space="0" w:color="auto"/>
      </w:divBdr>
    </w:div>
    <w:div w:id="1133864417">
      <w:bodyDiv w:val="1"/>
      <w:marLeft w:val="0"/>
      <w:marRight w:val="0"/>
      <w:marTop w:val="0"/>
      <w:marBottom w:val="0"/>
      <w:divBdr>
        <w:top w:val="none" w:sz="0" w:space="0" w:color="auto"/>
        <w:left w:val="none" w:sz="0" w:space="0" w:color="auto"/>
        <w:bottom w:val="none" w:sz="0" w:space="0" w:color="auto"/>
        <w:right w:val="none" w:sz="0" w:space="0" w:color="auto"/>
      </w:divBdr>
    </w:div>
    <w:div w:id="1136144132">
      <w:bodyDiv w:val="1"/>
      <w:marLeft w:val="0"/>
      <w:marRight w:val="0"/>
      <w:marTop w:val="0"/>
      <w:marBottom w:val="0"/>
      <w:divBdr>
        <w:top w:val="none" w:sz="0" w:space="0" w:color="auto"/>
        <w:left w:val="none" w:sz="0" w:space="0" w:color="auto"/>
        <w:bottom w:val="none" w:sz="0" w:space="0" w:color="auto"/>
        <w:right w:val="none" w:sz="0" w:space="0" w:color="auto"/>
      </w:divBdr>
    </w:div>
    <w:div w:id="1138034504">
      <w:bodyDiv w:val="1"/>
      <w:marLeft w:val="0"/>
      <w:marRight w:val="0"/>
      <w:marTop w:val="0"/>
      <w:marBottom w:val="0"/>
      <w:divBdr>
        <w:top w:val="none" w:sz="0" w:space="0" w:color="auto"/>
        <w:left w:val="none" w:sz="0" w:space="0" w:color="auto"/>
        <w:bottom w:val="none" w:sz="0" w:space="0" w:color="auto"/>
        <w:right w:val="none" w:sz="0" w:space="0" w:color="auto"/>
      </w:divBdr>
    </w:div>
    <w:div w:id="1141311572">
      <w:bodyDiv w:val="1"/>
      <w:marLeft w:val="0"/>
      <w:marRight w:val="0"/>
      <w:marTop w:val="0"/>
      <w:marBottom w:val="0"/>
      <w:divBdr>
        <w:top w:val="none" w:sz="0" w:space="0" w:color="auto"/>
        <w:left w:val="none" w:sz="0" w:space="0" w:color="auto"/>
        <w:bottom w:val="none" w:sz="0" w:space="0" w:color="auto"/>
        <w:right w:val="none" w:sz="0" w:space="0" w:color="auto"/>
      </w:divBdr>
    </w:div>
    <w:div w:id="1143889358">
      <w:bodyDiv w:val="1"/>
      <w:marLeft w:val="0"/>
      <w:marRight w:val="0"/>
      <w:marTop w:val="0"/>
      <w:marBottom w:val="0"/>
      <w:divBdr>
        <w:top w:val="none" w:sz="0" w:space="0" w:color="auto"/>
        <w:left w:val="none" w:sz="0" w:space="0" w:color="auto"/>
        <w:bottom w:val="none" w:sz="0" w:space="0" w:color="auto"/>
        <w:right w:val="none" w:sz="0" w:space="0" w:color="auto"/>
      </w:divBdr>
    </w:div>
    <w:div w:id="1145046681">
      <w:bodyDiv w:val="1"/>
      <w:marLeft w:val="0"/>
      <w:marRight w:val="0"/>
      <w:marTop w:val="0"/>
      <w:marBottom w:val="0"/>
      <w:divBdr>
        <w:top w:val="none" w:sz="0" w:space="0" w:color="auto"/>
        <w:left w:val="none" w:sz="0" w:space="0" w:color="auto"/>
        <w:bottom w:val="none" w:sz="0" w:space="0" w:color="auto"/>
        <w:right w:val="none" w:sz="0" w:space="0" w:color="auto"/>
      </w:divBdr>
    </w:div>
    <w:div w:id="1152520458">
      <w:bodyDiv w:val="1"/>
      <w:marLeft w:val="0"/>
      <w:marRight w:val="0"/>
      <w:marTop w:val="0"/>
      <w:marBottom w:val="0"/>
      <w:divBdr>
        <w:top w:val="none" w:sz="0" w:space="0" w:color="auto"/>
        <w:left w:val="none" w:sz="0" w:space="0" w:color="auto"/>
        <w:bottom w:val="none" w:sz="0" w:space="0" w:color="auto"/>
        <w:right w:val="none" w:sz="0" w:space="0" w:color="auto"/>
      </w:divBdr>
      <w:divsChild>
        <w:div w:id="1235628364">
          <w:marLeft w:val="0"/>
          <w:marRight w:val="0"/>
          <w:marTop w:val="0"/>
          <w:marBottom w:val="0"/>
          <w:divBdr>
            <w:top w:val="none" w:sz="0" w:space="0" w:color="auto"/>
            <w:left w:val="none" w:sz="0" w:space="0" w:color="auto"/>
            <w:bottom w:val="none" w:sz="0" w:space="0" w:color="auto"/>
            <w:right w:val="none" w:sz="0" w:space="0" w:color="auto"/>
          </w:divBdr>
        </w:div>
        <w:div w:id="1937786280">
          <w:marLeft w:val="0"/>
          <w:marRight w:val="0"/>
          <w:marTop w:val="0"/>
          <w:marBottom w:val="0"/>
          <w:divBdr>
            <w:top w:val="none" w:sz="0" w:space="0" w:color="auto"/>
            <w:left w:val="none" w:sz="0" w:space="0" w:color="auto"/>
            <w:bottom w:val="none" w:sz="0" w:space="0" w:color="auto"/>
            <w:right w:val="none" w:sz="0" w:space="0" w:color="auto"/>
          </w:divBdr>
        </w:div>
      </w:divsChild>
    </w:div>
    <w:div w:id="1157921586">
      <w:bodyDiv w:val="1"/>
      <w:marLeft w:val="0"/>
      <w:marRight w:val="0"/>
      <w:marTop w:val="0"/>
      <w:marBottom w:val="0"/>
      <w:divBdr>
        <w:top w:val="none" w:sz="0" w:space="0" w:color="auto"/>
        <w:left w:val="none" w:sz="0" w:space="0" w:color="auto"/>
        <w:bottom w:val="none" w:sz="0" w:space="0" w:color="auto"/>
        <w:right w:val="none" w:sz="0" w:space="0" w:color="auto"/>
      </w:divBdr>
    </w:div>
    <w:div w:id="1160076098">
      <w:bodyDiv w:val="1"/>
      <w:marLeft w:val="0"/>
      <w:marRight w:val="0"/>
      <w:marTop w:val="0"/>
      <w:marBottom w:val="0"/>
      <w:divBdr>
        <w:top w:val="none" w:sz="0" w:space="0" w:color="auto"/>
        <w:left w:val="none" w:sz="0" w:space="0" w:color="auto"/>
        <w:bottom w:val="none" w:sz="0" w:space="0" w:color="auto"/>
        <w:right w:val="none" w:sz="0" w:space="0" w:color="auto"/>
      </w:divBdr>
    </w:div>
    <w:div w:id="1169177498">
      <w:bodyDiv w:val="1"/>
      <w:marLeft w:val="0"/>
      <w:marRight w:val="0"/>
      <w:marTop w:val="0"/>
      <w:marBottom w:val="0"/>
      <w:divBdr>
        <w:top w:val="none" w:sz="0" w:space="0" w:color="auto"/>
        <w:left w:val="none" w:sz="0" w:space="0" w:color="auto"/>
        <w:bottom w:val="none" w:sz="0" w:space="0" w:color="auto"/>
        <w:right w:val="none" w:sz="0" w:space="0" w:color="auto"/>
      </w:divBdr>
    </w:div>
    <w:div w:id="1169323832">
      <w:bodyDiv w:val="1"/>
      <w:marLeft w:val="0"/>
      <w:marRight w:val="0"/>
      <w:marTop w:val="0"/>
      <w:marBottom w:val="0"/>
      <w:divBdr>
        <w:top w:val="none" w:sz="0" w:space="0" w:color="auto"/>
        <w:left w:val="none" w:sz="0" w:space="0" w:color="auto"/>
        <w:bottom w:val="none" w:sz="0" w:space="0" w:color="auto"/>
        <w:right w:val="none" w:sz="0" w:space="0" w:color="auto"/>
      </w:divBdr>
    </w:div>
    <w:div w:id="1176966615">
      <w:bodyDiv w:val="1"/>
      <w:marLeft w:val="0"/>
      <w:marRight w:val="0"/>
      <w:marTop w:val="0"/>
      <w:marBottom w:val="0"/>
      <w:divBdr>
        <w:top w:val="none" w:sz="0" w:space="0" w:color="auto"/>
        <w:left w:val="none" w:sz="0" w:space="0" w:color="auto"/>
        <w:bottom w:val="none" w:sz="0" w:space="0" w:color="auto"/>
        <w:right w:val="none" w:sz="0" w:space="0" w:color="auto"/>
      </w:divBdr>
    </w:div>
    <w:div w:id="1180658978">
      <w:bodyDiv w:val="1"/>
      <w:marLeft w:val="0"/>
      <w:marRight w:val="0"/>
      <w:marTop w:val="0"/>
      <w:marBottom w:val="0"/>
      <w:divBdr>
        <w:top w:val="none" w:sz="0" w:space="0" w:color="auto"/>
        <w:left w:val="none" w:sz="0" w:space="0" w:color="auto"/>
        <w:bottom w:val="none" w:sz="0" w:space="0" w:color="auto"/>
        <w:right w:val="none" w:sz="0" w:space="0" w:color="auto"/>
      </w:divBdr>
    </w:div>
    <w:div w:id="1188562313">
      <w:bodyDiv w:val="1"/>
      <w:marLeft w:val="0"/>
      <w:marRight w:val="0"/>
      <w:marTop w:val="0"/>
      <w:marBottom w:val="0"/>
      <w:divBdr>
        <w:top w:val="none" w:sz="0" w:space="0" w:color="auto"/>
        <w:left w:val="none" w:sz="0" w:space="0" w:color="auto"/>
        <w:bottom w:val="none" w:sz="0" w:space="0" w:color="auto"/>
        <w:right w:val="none" w:sz="0" w:space="0" w:color="auto"/>
      </w:divBdr>
    </w:div>
    <w:div w:id="1198932386">
      <w:bodyDiv w:val="1"/>
      <w:marLeft w:val="0"/>
      <w:marRight w:val="0"/>
      <w:marTop w:val="0"/>
      <w:marBottom w:val="0"/>
      <w:divBdr>
        <w:top w:val="none" w:sz="0" w:space="0" w:color="auto"/>
        <w:left w:val="none" w:sz="0" w:space="0" w:color="auto"/>
        <w:bottom w:val="none" w:sz="0" w:space="0" w:color="auto"/>
        <w:right w:val="none" w:sz="0" w:space="0" w:color="auto"/>
      </w:divBdr>
    </w:div>
    <w:div w:id="1205366637">
      <w:bodyDiv w:val="1"/>
      <w:marLeft w:val="0"/>
      <w:marRight w:val="0"/>
      <w:marTop w:val="0"/>
      <w:marBottom w:val="0"/>
      <w:divBdr>
        <w:top w:val="none" w:sz="0" w:space="0" w:color="auto"/>
        <w:left w:val="none" w:sz="0" w:space="0" w:color="auto"/>
        <w:bottom w:val="none" w:sz="0" w:space="0" w:color="auto"/>
        <w:right w:val="none" w:sz="0" w:space="0" w:color="auto"/>
      </w:divBdr>
    </w:div>
    <w:div w:id="1208028580">
      <w:bodyDiv w:val="1"/>
      <w:marLeft w:val="0"/>
      <w:marRight w:val="0"/>
      <w:marTop w:val="0"/>
      <w:marBottom w:val="0"/>
      <w:divBdr>
        <w:top w:val="none" w:sz="0" w:space="0" w:color="auto"/>
        <w:left w:val="none" w:sz="0" w:space="0" w:color="auto"/>
        <w:bottom w:val="none" w:sz="0" w:space="0" w:color="auto"/>
        <w:right w:val="none" w:sz="0" w:space="0" w:color="auto"/>
      </w:divBdr>
    </w:div>
    <w:div w:id="1213152270">
      <w:bodyDiv w:val="1"/>
      <w:marLeft w:val="0"/>
      <w:marRight w:val="0"/>
      <w:marTop w:val="0"/>
      <w:marBottom w:val="0"/>
      <w:divBdr>
        <w:top w:val="none" w:sz="0" w:space="0" w:color="auto"/>
        <w:left w:val="none" w:sz="0" w:space="0" w:color="auto"/>
        <w:bottom w:val="none" w:sz="0" w:space="0" w:color="auto"/>
        <w:right w:val="none" w:sz="0" w:space="0" w:color="auto"/>
      </w:divBdr>
    </w:div>
    <w:div w:id="1214999117">
      <w:bodyDiv w:val="1"/>
      <w:marLeft w:val="0"/>
      <w:marRight w:val="0"/>
      <w:marTop w:val="0"/>
      <w:marBottom w:val="0"/>
      <w:divBdr>
        <w:top w:val="none" w:sz="0" w:space="0" w:color="auto"/>
        <w:left w:val="none" w:sz="0" w:space="0" w:color="auto"/>
        <w:bottom w:val="none" w:sz="0" w:space="0" w:color="auto"/>
        <w:right w:val="none" w:sz="0" w:space="0" w:color="auto"/>
      </w:divBdr>
    </w:div>
    <w:div w:id="1228033761">
      <w:bodyDiv w:val="1"/>
      <w:marLeft w:val="0"/>
      <w:marRight w:val="0"/>
      <w:marTop w:val="0"/>
      <w:marBottom w:val="0"/>
      <w:divBdr>
        <w:top w:val="none" w:sz="0" w:space="0" w:color="auto"/>
        <w:left w:val="none" w:sz="0" w:space="0" w:color="auto"/>
        <w:bottom w:val="none" w:sz="0" w:space="0" w:color="auto"/>
        <w:right w:val="none" w:sz="0" w:space="0" w:color="auto"/>
      </w:divBdr>
    </w:div>
    <w:div w:id="1235042219">
      <w:bodyDiv w:val="1"/>
      <w:marLeft w:val="0"/>
      <w:marRight w:val="0"/>
      <w:marTop w:val="0"/>
      <w:marBottom w:val="0"/>
      <w:divBdr>
        <w:top w:val="none" w:sz="0" w:space="0" w:color="auto"/>
        <w:left w:val="none" w:sz="0" w:space="0" w:color="auto"/>
        <w:bottom w:val="none" w:sz="0" w:space="0" w:color="auto"/>
        <w:right w:val="none" w:sz="0" w:space="0" w:color="auto"/>
      </w:divBdr>
    </w:div>
    <w:div w:id="1237668209">
      <w:bodyDiv w:val="1"/>
      <w:marLeft w:val="0"/>
      <w:marRight w:val="0"/>
      <w:marTop w:val="0"/>
      <w:marBottom w:val="0"/>
      <w:divBdr>
        <w:top w:val="none" w:sz="0" w:space="0" w:color="auto"/>
        <w:left w:val="none" w:sz="0" w:space="0" w:color="auto"/>
        <w:bottom w:val="none" w:sz="0" w:space="0" w:color="auto"/>
        <w:right w:val="none" w:sz="0" w:space="0" w:color="auto"/>
      </w:divBdr>
    </w:div>
    <w:div w:id="1238442689">
      <w:bodyDiv w:val="1"/>
      <w:marLeft w:val="0"/>
      <w:marRight w:val="0"/>
      <w:marTop w:val="0"/>
      <w:marBottom w:val="0"/>
      <w:divBdr>
        <w:top w:val="none" w:sz="0" w:space="0" w:color="auto"/>
        <w:left w:val="none" w:sz="0" w:space="0" w:color="auto"/>
        <w:bottom w:val="none" w:sz="0" w:space="0" w:color="auto"/>
        <w:right w:val="none" w:sz="0" w:space="0" w:color="auto"/>
      </w:divBdr>
    </w:div>
    <w:div w:id="1240559387">
      <w:bodyDiv w:val="1"/>
      <w:marLeft w:val="0"/>
      <w:marRight w:val="0"/>
      <w:marTop w:val="0"/>
      <w:marBottom w:val="0"/>
      <w:divBdr>
        <w:top w:val="none" w:sz="0" w:space="0" w:color="auto"/>
        <w:left w:val="none" w:sz="0" w:space="0" w:color="auto"/>
        <w:bottom w:val="none" w:sz="0" w:space="0" w:color="auto"/>
        <w:right w:val="none" w:sz="0" w:space="0" w:color="auto"/>
      </w:divBdr>
    </w:div>
    <w:div w:id="1245844377">
      <w:bodyDiv w:val="1"/>
      <w:marLeft w:val="0"/>
      <w:marRight w:val="0"/>
      <w:marTop w:val="0"/>
      <w:marBottom w:val="0"/>
      <w:divBdr>
        <w:top w:val="none" w:sz="0" w:space="0" w:color="auto"/>
        <w:left w:val="none" w:sz="0" w:space="0" w:color="auto"/>
        <w:bottom w:val="none" w:sz="0" w:space="0" w:color="auto"/>
        <w:right w:val="none" w:sz="0" w:space="0" w:color="auto"/>
      </w:divBdr>
    </w:div>
    <w:div w:id="1250383822">
      <w:bodyDiv w:val="1"/>
      <w:marLeft w:val="0"/>
      <w:marRight w:val="0"/>
      <w:marTop w:val="0"/>
      <w:marBottom w:val="0"/>
      <w:divBdr>
        <w:top w:val="none" w:sz="0" w:space="0" w:color="auto"/>
        <w:left w:val="none" w:sz="0" w:space="0" w:color="auto"/>
        <w:bottom w:val="none" w:sz="0" w:space="0" w:color="auto"/>
        <w:right w:val="none" w:sz="0" w:space="0" w:color="auto"/>
      </w:divBdr>
    </w:div>
    <w:div w:id="1265262918">
      <w:bodyDiv w:val="1"/>
      <w:marLeft w:val="0"/>
      <w:marRight w:val="0"/>
      <w:marTop w:val="0"/>
      <w:marBottom w:val="0"/>
      <w:divBdr>
        <w:top w:val="none" w:sz="0" w:space="0" w:color="auto"/>
        <w:left w:val="none" w:sz="0" w:space="0" w:color="auto"/>
        <w:bottom w:val="none" w:sz="0" w:space="0" w:color="auto"/>
        <w:right w:val="none" w:sz="0" w:space="0" w:color="auto"/>
      </w:divBdr>
    </w:div>
    <w:div w:id="1265575319">
      <w:bodyDiv w:val="1"/>
      <w:marLeft w:val="0"/>
      <w:marRight w:val="0"/>
      <w:marTop w:val="0"/>
      <w:marBottom w:val="0"/>
      <w:divBdr>
        <w:top w:val="none" w:sz="0" w:space="0" w:color="auto"/>
        <w:left w:val="none" w:sz="0" w:space="0" w:color="auto"/>
        <w:bottom w:val="none" w:sz="0" w:space="0" w:color="auto"/>
        <w:right w:val="none" w:sz="0" w:space="0" w:color="auto"/>
      </w:divBdr>
    </w:div>
    <w:div w:id="1269504645">
      <w:bodyDiv w:val="1"/>
      <w:marLeft w:val="0"/>
      <w:marRight w:val="0"/>
      <w:marTop w:val="0"/>
      <w:marBottom w:val="0"/>
      <w:divBdr>
        <w:top w:val="none" w:sz="0" w:space="0" w:color="auto"/>
        <w:left w:val="none" w:sz="0" w:space="0" w:color="auto"/>
        <w:bottom w:val="none" w:sz="0" w:space="0" w:color="auto"/>
        <w:right w:val="none" w:sz="0" w:space="0" w:color="auto"/>
      </w:divBdr>
    </w:div>
    <w:div w:id="1272976108">
      <w:bodyDiv w:val="1"/>
      <w:marLeft w:val="0"/>
      <w:marRight w:val="0"/>
      <w:marTop w:val="0"/>
      <w:marBottom w:val="0"/>
      <w:divBdr>
        <w:top w:val="none" w:sz="0" w:space="0" w:color="auto"/>
        <w:left w:val="none" w:sz="0" w:space="0" w:color="auto"/>
        <w:bottom w:val="none" w:sz="0" w:space="0" w:color="auto"/>
        <w:right w:val="none" w:sz="0" w:space="0" w:color="auto"/>
      </w:divBdr>
    </w:div>
    <w:div w:id="1273704903">
      <w:bodyDiv w:val="1"/>
      <w:marLeft w:val="0"/>
      <w:marRight w:val="0"/>
      <w:marTop w:val="0"/>
      <w:marBottom w:val="0"/>
      <w:divBdr>
        <w:top w:val="none" w:sz="0" w:space="0" w:color="auto"/>
        <w:left w:val="none" w:sz="0" w:space="0" w:color="auto"/>
        <w:bottom w:val="none" w:sz="0" w:space="0" w:color="auto"/>
        <w:right w:val="none" w:sz="0" w:space="0" w:color="auto"/>
      </w:divBdr>
    </w:div>
    <w:div w:id="1275937665">
      <w:bodyDiv w:val="1"/>
      <w:marLeft w:val="0"/>
      <w:marRight w:val="0"/>
      <w:marTop w:val="0"/>
      <w:marBottom w:val="0"/>
      <w:divBdr>
        <w:top w:val="none" w:sz="0" w:space="0" w:color="auto"/>
        <w:left w:val="none" w:sz="0" w:space="0" w:color="auto"/>
        <w:bottom w:val="none" w:sz="0" w:space="0" w:color="auto"/>
        <w:right w:val="none" w:sz="0" w:space="0" w:color="auto"/>
      </w:divBdr>
    </w:div>
    <w:div w:id="1280262198">
      <w:bodyDiv w:val="1"/>
      <w:marLeft w:val="0"/>
      <w:marRight w:val="0"/>
      <w:marTop w:val="0"/>
      <w:marBottom w:val="0"/>
      <w:divBdr>
        <w:top w:val="none" w:sz="0" w:space="0" w:color="auto"/>
        <w:left w:val="none" w:sz="0" w:space="0" w:color="auto"/>
        <w:bottom w:val="none" w:sz="0" w:space="0" w:color="auto"/>
        <w:right w:val="none" w:sz="0" w:space="0" w:color="auto"/>
      </w:divBdr>
    </w:div>
    <w:div w:id="1284389477">
      <w:bodyDiv w:val="1"/>
      <w:marLeft w:val="0"/>
      <w:marRight w:val="0"/>
      <w:marTop w:val="0"/>
      <w:marBottom w:val="0"/>
      <w:divBdr>
        <w:top w:val="none" w:sz="0" w:space="0" w:color="auto"/>
        <w:left w:val="none" w:sz="0" w:space="0" w:color="auto"/>
        <w:bottom w:val="none" w:sz="0" w:space="0" w:color="auto"/>
        <w:right w:val="none" w:sz="0" w:space="0" w:color="auto"/>
      </w:divBdr>
    </w:div>
    <w:div w:id="1287858929">
      <w:bodyDiv w:val="1"/>
      <w:marLeft w:val="0"/>
      <w:marRight w:val="0"/>
      <w:marTop w:val="0"/>
      <w:marBottom w:val="0"/>
      <w:divBdr>
        <w:top w:val="none" w:sz="0" w:space="0" w:color="auto"/>
        <w:left w:val="none" w:sz="0" w:space="0" w:color="auto"/>
        <w:bottom w:val="none" w:sz="0" w:space="0" w:color="auto"/>
        <w:right w:val="none" w:sz="0" w:space="0" w:color="auto"/>
      </w:divBdr>
    </w:div>
    <w:div w:id="1289968375">
      <w:bodyDiv w:val="1"/>
      <w:marLeft w:val="0"/>
      <w:marRight w:val="0"/>
      <w:marTop w:val="0"/>
      <w:marBottom w:val="0"/>
      <w:divBdr>
        <w:top w:val="none" w:sz="0" w:space="0" w:color="auto"/>
        <w:left w:val="none" w:sz="0" w:space="0" w:color="auto"/>
        <w:bottom w:val="none" w:sz="0" w:space="0" w:color="auto"/>
        <w:right w:val="none" w:sz="0" w:space="0" w:color="auto"/>
      </w:divBdr>
    </w:div>
    <w:div w:id="1291595588">
      <w:bodyDiv w:val="1"/>
      <w:marLeft w:val="0"/>
      <w:marRight w:val="0"/>
      <w:marTop w:val="0"/>
      <w:marBottom w:val="0"/>
      <w:divBdr>
        <w:top w:val="none" w:sz="0" w:space="0" w:color="auto"/>
        <w:left w:val="none" w:sz="0" w:space="0" w:color="auto"/>
        <w:bottom w:val="none" w:sz="0" w:space="0" w:color="auto"/>
        <w:right w:val="none" w:sz="0" w:space="0" w:color="auto"/>
      </w:divBdr>
    </w:div>
    <w:div w:id="1292860625">
      <w:bodyDiv w:val="1"/>
      <w:marLeft w:val="0"/>
      <w:marRight w:val="0"/>
      <w:marTop w:val="0"/>
      <w:marBottom w:val="0"/>
      <w:divBdr>
        <w:top w:val="none" w:sz="0" w:space="0" w:color="auto"/>
        <w:left w:val="none" w:sz="0" w:space="0" w:color="auto"/>
        <w:bottom w:val="none" w:sz="0" w:space="0" w:color="auto"/>
        <w:right w:val="none" w:sz="0" w:space="0" w:color="auto"/>
      </w:divBdr>
    </w:div>
    <w:div w:id="1299606495">
      <w:bodyDiv w:val="1"/>
      <w:marLeft w:val="0"/>
      <w:marRight w:val="0"/>
      <w:marTop w:val="0"/>
      <w:marBottom w:val="0"/>
      <w:divBdr>
        <w:top w:val="none" w:sz="0" w:space="0" w:color="auto"/>
        <w:left w:val="none" w:sz="0" w:space="0" w:color="auto"/>
        <w:bottom w:val="none" w:sz="0" w:space="0" w:color="auto"/>
        <w:right w:val="none" w:sz="0" w:space="0" w:color="auto"/>
      </w:divBdr>
    </w:div>
    <w:div w:id="1300266167">
      <w:bodyDiv w:val="1"/>
      <w:marLeft w:val="0"/>
      <w:marRight w:val="0"/>
      <w:marTop w:val="0"/>
      <w:marBottom w:val="0"/>
      <w:divBdr>
        <w:top w:val="none" w:sz="0" w:space="0" w:color="auto"/>
        <w:left w:val="none" w:sz="0" w:space="0" w:color="auto"/>
        <w:bottom w:val="none" w:sz="0" w:space="0" w:color="auto"/>
        <w:right w:val="none" w:sz="0" w:space="0" w:color="auto"/>
      </w:divBdr>
    </w:div>
    <w:div w:id="1306810299">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1158422">
      <w:bodyDiv w:val="1"/>
      <w:marLeft w:val="0"/>
      <w:marRight w:val="0"/>
      <w:marTop w:val="0"/>
      <w:marBottom w:val="0"/>
      <w:divBdr>
        <w:top w:val="none" w:sz="0" w:space="0" w:color="auto"/>
        <w:left w:val="none" w:sz="0" w:space="0" w:color="auto"/>
        <w:bottom w:val="none" w:sz="0" w:space="0" w:color="auto"/>
        <w:right w:val="none" w:sz="0" w:space="0" w:color="auto"/>
      </w:divBdr>
    </w:div>
    <w:div w:id="1324355867">
      <w:bodyDiv w:val="1"/>
      <w:marLeft w:val="0"/>
      <w:marRight w:val="0"/>
      <w:marTop w:val="0"/>
      <w:marBottom w:val="0"/>
      <w:divBdr>
        <w:top w:val="none" w:sz="0" w:space="0" w:color="auto"/>
        <w:left w:val="none" w:sz="0" w:space="0" w:color="auto"/>
        <w:bottom w:val="none" w:sz="0" w:space="0" w:color="auto"/>
        <w:right w:val="none" w:sz="0" w:space="0" w:color="auto"/>
      </w:divBdr>
    </w:div>
    <w:div w:id="1329360434">
      <w:bodyDiv w:val="1"/>
      <w:marLeft w:val="0"/>
      <w:marRight w:val="0"/>
      <w:marTop w:val="0"/>
      <w:marBottom w:val="0"/>
      <w:divBdr>
        <w:top w:val="none" w:sz="0" w:space="0" w:color="auto"/>
        <w:left w:val="none" w:sz="0" w:space="0" w:color="auto"/>
        <w:bottom w:val="none" w:sz="0" w:space="0" w:color="auto"/>
        <w:right w:val="none" w:sz="0" w:space="0" w:color="auto"/>
      </w:divBdr>
    </w:div>
    <w:div w:id="1335718001">
      <w:bodyDiv w:val="1"/>
      <w:marLeft w:val="0"/>
      <w:marRight w:val="0"/>
      <w:marTop w:val="0"/>
      <w:marBottom w:val="0"/>
      <w:divBdr>
        <w:top w:val="none" w:sz="0" w:space="0" w:color="auto"/>
        <w:left w:val="none" w:sz="0" w:space="0" w:color="auto"/>
        <w:bottom w:val="none" w:sz="0" w:space="0" w:color="auto"/>
        <w:right w:val="none" w:sz="0" w:space="0" w:color="auto"/>
      </w:divBdr>
    </w:div>
    <w:div w:id="1336375786">
      <w:bodyDiv w:val="1"/>
      <w:marLeft w:val="0"/>
      <w:marRight w:val="0"/>
      <w:marTop w:val="0"/>
      <w:marBottom w:val="0"/>
      <w:divBdr>
        <w:top w:val="none" w:sz="0" w:space="0" w:color="auto"/>
        <w:left w:val="none" w:sz="0" w:space="0" w:color="auto"/>
        <w:bottom w:val="none" w:sz="0" w:space="0" w:color="auto"/>
        <w:right w:val="none" w:sz="0" w:space="0" w:color="auto"/>
      </w:divBdr>
    </w:div>
    <w:div w:id="1340739410">
      <w:bodyDiv w:val="1"/>
      <w:marLeft w:val="0"/>
      <w:marRight w:val="0"/>
      <w:marTop w:val="0"/>
      <w:marBottom w:val="0"/>
      <w:divBdr>
        <w:top w:val="none" w:sz="0" w:space="0" w:color="auto"/>
        <w:left w:val="none" w:sz="0" w:space="0" w:color="auto"/>
        <w:bottom w:val="none" w:sz="0" w:space="0" w:color="auto"/>
        <w:right w:val="none" w:sz="0" w:space="0" w:color="auto"/>
      </w:divBdr>
    </w:div>
    <w:div w:id="1341278687">
      <w:bodyDiv w:val="1"/>
      <w:marLeft w:val="0"/>
      <w:marRight w:val="0"/>
      <w:marTop w:val="0"/>
      <w:marBottom w:val="0"/>
      <w:divBdr>
        <w:top w:val="none" w:sz="0" w:space="0" w:color="auto"/>
        <w:left w:val="none" w:sz="0" w:space="0" w:color="auto"/>
        <w:bottom w:val="none" w:sz="0" w:space="0" w:color="auto"/>
        <w:right w:val="none" w:sz="0" w:space="0" w:color="auto"/>
      </w:divBdr>
    </w:div>
    <w:div w:id="1348021614">
      <w:bodyDiv w:val="1"/>
      <w:marLeft w:val="0"/>
      <w:marRight w:val="0"/>
      <w:marTop w:val="0"/>
      <w:marBottom w:val="0"/>
      <w:divBdr>
        <w:top w:val="none" w:sz="0" w:space="0" w:color="auto"/>
        <w:left w:val="none" w:sz="0" w:space="0" w:color="auto"/>
        <w:bottom w:val="none" w:sz="0" w:space="0" w:color="auto"/>
        <w:right w:val="none" w:sz="0" w:space="0" w:color="auto"/>
      </w:divBdr>
    </w:div>
    <w:div w:id="1350181101">
      <w:bodyDiv w:val="1"/>
      <w:marLeft w:val="0"/>
      <w:marRight w:val="0"/>
      <w:marTop w:val="0"/>
      <w:marBottom w:val="0"/>
      <w:divBdr>
        <w:top w:val="none" w:sz="0" w:space="0" w:color="auto"/>
        <w:left w:val="none" w:sz="0" w:space="0" w:color="auto"/>
        <w:bottom w:val="none" w:sz="0" w:space="0" w:color="auto"/>
        <w:right w:val="none" w:sz="0" w:space="0" w:color="auto"/>
      </w:divBdr>
    </w:div>
    <w:div w:id="1352754457">
      <w:bodyDiv w:val="1"/>
      <w:marLeft w:val="0"/>
      <w:marRight w:val="0"/>
      <w:marTop w:val="0"/>
      <w:marBottom w:val="0"/>
      <w:divBdr>
        <w:top w:val="none" w:sz="0" w:space="0" w:color="auto"/>
        <w:left w:val="none" w:sz="0" w:space="0" w:color="auto"/>
        <w:bottom w:val="none" w:sz="0" w:space="0" w:color="auto"/>
        <w:right w:val="none" w:sz="0" w:space="0" w:color="auto"/>
      </w:divBdr>
    </w:div>
    <w:div w:id="1357803352">
      <w:bodyDiv w:val="1"/>
      <w:marLeft w:val="0"/>
      <w:marRight w:val="0"/>
      <w:marTop w:val="0"/>
      <w:marBottom w:val="0"/>
      <w:divBdr>
        <w:top w:val="none" w:sz="0" w:space="0" w:color="auto"/>
        <w:left w:val="none" w:sz="0" w:space="0" w:color="auto"/>
        <w:bottom w:val="none" w:sz="0" w:space="0" w:color="auto"/>
        <w:right w:val="none" w:sz="0" w:space="0" w:color="auto"/>
      </w:divBdr>
    </w:div>
    <w:div w:id="1359354053">
      <w:bodyDiv w:val="1"/>
      <w:marLeft w:val="0"/>
      <w:marRight w:val="0"/>
      <w:marTop w:val="0"/>
      <w:marBottom w:val="0"/>
      <w:divBdr>
        <w:top w:val="none" w:sz="0" w:space="0" w:color="auto"/>
        <w:left w:val="none" w:sz="0" w:space="0" w:color="auto"/>
        <w:bottom w:val="none" w:sz="0" w:space="0" w:color="auto"/>
        <w:right w:val="none" w:sz="0" w:space="0" w:color="auto"/>
      </w:divBdr>
    </w:div>
    <w:div w:id="1362852306">
      <w:bodyDiv w:val="1"/>
      <w:marLeft w:val="0"/>
      <w:marRight w:val="0"/>
      <w:marTop w:val="0"/>
      <w:marBottom w:val="0"/>
      <w:divBdr>
        <w:top w:val="none" w:sz="0" w:space="0" w:color="auto"/>
        <w:left w:val="none" w:sz="0" w:space="0" w:color="auto"/>
        <w:bottom w:val="none" w:sz="0" w:space="0" w:color="auto"/>
        <w:right w:val="none" w:sz="0" w:space="0" w:color="auto"/>
      </w:divBdr>
    </w:div>
    <w:div w:id="1365861316">
      <w:bodyDiv w:val="1"/>
      <w:marLeft w:val="0"/>
      <w:marRight w:val="0"/>
      <w:marTop w:val="0"/>
      <w:marBottom w:val="0"/>
      <w:divBdr>
        <w:top w:val="none" w:sz="0" w:space="0" w:color="auto"/>
        <w:left w:val="none" w:sz="0" w:space="0" w:color="auto"/>
        <w:bottom w:val="none" w:sz="0" w:space="0" w:color="auto"/>
        <w:right w:val="none" w:sz="0" w:space="0" w:color="auto"/>
      </w:divBdr>
    </w:div>
    <w:div w:id="1367869065">
      <w:bodyDiv w:val="1"/>
      <w:marLeft w:val="0"/>
      <w:marRight w:val="0"/>
      <w:marTop w:val="0"/>
      <w:marBottom w:val="0"/>
      <w:divBdr>
        <w:top w:val="none" w:sz="0" w:space="0" w:color="auto"/>
        <w:left w:val="none" w:sz="0" w:space="0" w:color="auto"/>
        <w:bottom w:val="none" w:sz="0" w:space="0" w:color="auto"/>
        <w:right w:val="none" w:sz="0" w:space="0" w:color="auto"/>
      </w:divBdr>
    </w:div>
    <w:div w:id="1375346475">
      <w:bodyDiv w:val="1"/>
      <w:marLeft w:val="0"/>
      <w:marRight w:val="0"/>
      <w:marTop w:val="0"/>
      <w:marBottom w:val="0"/>
      <w:divBdr>
        <w:top w:val="none" w:sz="0" w:space="0" w:color="auto"/>
        <w:left w:val="none" w:sz="0" w:space="0" w:color="auto"/>
        <w:bottom w:val="none" w:sz="0" w:space="0" w:color="auto"/>
        <w:right w:val="none" w:sz="0" w:space="0" w:color="auto"/>
      </w:divBdr>
    </w:div>
    <w:div w:id="1377000663">
      <w:bodyDiv w:val="1"/>
      <w:marLeft w:val="0"/>
      <w:marRight w:val="0"/>
      <w:marTop w:val="0"/>
      <w:marBottom w:val="0"/>
      <w:divBdr>
        <w:top w:val="none" w:sz="0" w:space="0" w:color="auto"/>
        <w:left w:val="none" w:sz="0" w:space="0" w:color="auto"/>
        <w:bottom w:val="none" w:sz="0" w:space="0" w:color="auto"/>
        <w:right w:val="none" w:sz="0" w:space="0" w:color="auto"/>
      </w:divBdr>
    </w:div>
    <w:div w:id="1378433942">
      <w:bodyDiv w:val="1"/>
      <w:marLeft w:val="0"/>
      <w:marRight w:val="0"/>
      <w:marTop w:val="0"/>
      <w:marBottom w:val="0"/>
      <w:divBdr>
        <w:top w:val="none" w:sz="0" w:space="0" w:color="auto"/>
        <w:left w:val="none" w:sz="0" w:space="0" w:color="auto"/>
        <w:bottom w:val="none" w:sz="0" w:space="0" w:color="auto"/>
        <w:right w:val="none" w:sz="0" w:space="0" w:color="auto"/>
      </w:divBdr>
    </w:div>
    <w:div w:id="1380785018">
      <w:bodyDiv w:val="1"/>
      <w:marLeft w:val="0"/>
      <w:marRight w:val="0"/>
      <w:marTop w:val="0"/>
      <w:marBottom w:val="0"/>
      <w:divBdr>
        <w:top w:val="none" w:sz="0" w:space="0" w:color="auto"/>
        <w:left w:val="none" w:sz="0" w:space="0" w:color="auto"/>
        <w:bottom w:val="none" w:sz="0" w:space="0" w:color="auto"/>
        <w:right w:val="none" w:sz="0" w:space="0" w:color="auto"/>
      </w:divBdr>
    </w:div>
    <w:div w:id="1381631036">
      <w:bodyDiv w:val="1"/>
      <w:marLeft w:val="0"/>
      <w:marRight w:val="0"/>
      <w:marTop w:val="0"/>
      <w:marBottom w:val="0"/>
      <w:divBdr>
        <w:top w:val="none" w:sz="0" w:space="0" w:color="auto"/>
        <w:left w:val="none" w:sz="0" w:space="0" w:color="auto"/>
        <w:bottom w:val="none" w:sz="0" w:space="0" w:color="auto"/>
        <w:right w:val="none" w:sz="0" w:space="0" w:color="auto"/>
      </w:divBdr>
    </w:div>
    <w:div w:id="1383410669">
      <w:bodyDiv w:val="1"/>
      <w:marLeft w:val="0"/>
      <w:marRight w:val="0"/>
      <w:marTop w:val="0"/>
      <w:marBottom w:val="0"/>
      <w:divBdr>
        <w:top w:val="none" w:sz="0" w:space="0" w:color="auto"/>
        <w:left w:val="none" w:sz="0" w:space="0" w:color="auto"/>
        <w:bottom w:val="none" w:sz="0" w:space="0" w:color="auto"/>
        <w:right w:val="none" w:sz="0" w:space="0" w:color="auto"/>
      </w:divBdr>
    </w:div>
    <w:div w:id="1394231172">
      <w:bodyDiv w:val="1"/>
      <w:marLeft w:val="0"/>
      <w:marRight w:val="0"/>
      <w:marTop w:val="0"/>
      <w:marBottom w:val="0"/>
      <w:divBdr>
        <w:top w:val="none" w:sz="0" w:space="0" w:color="auto"/>
        <w:left w:val="none" w:sz="0" w:space="0" w:color="auto"/>
        <w:bottom w:val="none" w:sz="0" w:space="0" w:color="auto"/>
        <w:right w:val="none" w:sz="0" w:space="0" w:color="auto"/>
      </w:divBdr>
    </w:div>
    <w:div w:id="1401714209">
      <w:bodyDiv w:val="1"/>
      <w:marLeft w:val="0"/>
      <w:marRight w:val="0"/>
      <w:marTop w:val="0"/>
      <w:marBottom w:val="0"/>
      <w:divBdr>
        <w:top w:val="none" w:sz="0" w:space="0" w:color="auto"/>
        <w:left w:val="none" w:sz="0" w:space="0" w:color="auto"/>
        <w:bottom w:val="none" w:sz="0" w:space="0" w:color="auto"/>
        <w:right w:val="none" w:sz="0" w:space="0" w:color="auto"/>
      </w:divBdr>
    </w:div>
    <w:div w:id="1424374567">
      <w:bodyDiv w:val="1"/>
      <w:marLeft w:val="0"/>
      <w:marRight w:val="0"/>
      <w:marTop w:val="0"/>
      <w:marBottom w:val="0"/>
      <w:divBdr>
        <w:top w:val="none" w:sz="0" w:space="0" w:color="auto"/>
        <w:left w:val="none" w:sz="0" w:space="0" w:color="auto"/>
        <w:bottom w:val="none" w:sz="0" w:space="0" w:color="auto"/>
        <w:right w:val="none" w:sz="0" w:space="0" w:color="auto"/>
      </w:divBdr>
    </w:div>
    <w:div w:id="1434783629">
      <w:bodyDiv w:val="1"/>
      <w:marLeft w:val="0"/>
      <w:marRight w:val="0"/>
      <w:marTop w:val="0"/>
      <w:marBottom w:val="0"/>
      <w:divBdr>
        <w:top w:val="none" w:sz="0" w:space="0" w:color="auto"/>
        <w:left w:val="none" w:sz="0" w:space="0" w:color="auto"/>
        <w:bottom w:val="none" w:sz="0" w:space="0" w:color="auto"/>
        <w:right w:val="none" w:sz="0" w:space="0" w:color="auto"/>
      </w:divBdr>
    </w:div>
    <w:div w:id="1437864041">
      <w:bodyDiv w:val="1"/>
      <w:marLeft w:val="0"/>
      <w:marRight w:val="0"/>
      <w:marTop w:val="0"/>
      <w:marBottom w:val="0"/>
      <w:divBdr>
        <w:top w:val="none" w:sz="0" w:space="0" w:color="auto"/>
        <w:left w:val="none" w:sz="0" w:space="0" w:color="auto"/>
        <w:bottom w:val="none" w:sz="0" w:space="0" w:color="auto"/>
        <w:right w:val="none" w:sz="0" w:space="0" w:color="auto"/>
      </w:divBdr>
    </w:div>
    <w:div w:id="1446467149">
      <w:bodyDiv w:val="1"/>
      <w:marLeft w:val="0"/>
      <w:marRight w:val="0"/>
      <w:marTop w:val="0"/>
      <w:marBottom w:val="0"/>
      <w:divBdr>
        <w:top w:val="none" w:sz="0" w:space="0" w:color="auto"/>
        <w:left w:val="none" w:sz="0" w:space="0" w:color="auto"/>
        <w:bottom w:val="none" w:sz="0" w:space="0" w:color="auto"/>
        <w:right w:val="none" w:sz="0" w:space="0" w:color="auto"/>
      </w:divBdr>
    </w:div>
    <w:div w:id="1450470601">
      <w:bodyDiv w:val="1"/>
      <w:marLeft w:val="0"/>
      <w:marRight w:val="0"/>
      <w:marTop w:val="0"/>
      <w:marBottom w:val="0"/>
      <w:divBdr>
        <w:top w:val="none" w:sz="0" w:space="0" w:color="auto"/>
        <w:left w:val="none" w:sz="0" w:space="0" w:color="auto"/>
        <w:bottom w:val="none" w:sz="0" w:space="0" w:color="auto"/>
        <w:right w:val="none" w:sz="0" w:space="0" w:color="auto"/>
      </w:divBdr>
    </w:div>
    <w:div w:id="1452672033">
      <w:bodyDiv w:val="1"/>
      <w:marLeft w:val="0"/>
      <w:marRight w:val="0"/>
      <w:marTop w:val="0"/>
      <w:marBottom w:val="0"/>
      <w:divBdr>
        <w:top w:val="none" w:sz="0" w:space="0" w:color="auto"/>
        <w:left w:val="none" w:sz="0" w:space="0" w:color="auto"/>
        <w:bottom w:val="none" w:sz="0" w:space="0" w:color="auto"/>
        <w:right w:val="none" w:sz="0" w:space="0" w:color="auto"/>
      </w:divBdr>
    </w:div>
    <w:div w:id="1459452197">
      <w:bodyDiv w:val="1"/>
      <w:marLeft w:val="0"/>
      <w:marRight w:val="0"/>
      <w:marTop w:val="0"/>
      <w:marBottom w:val="0"/>
      <w:divBdr>
        <w:top w:val="none" w:sz="0" w:space="0" w:color="auto"/>
        <w:left w:val="none" w:sz="0" w:space="0" w:color="auto"/>
        <w:bottom w:val="none" w:sz="0" w:space="0" w:color="auto"/>
        <w:right w:val="none" w:sz="0" w:space="0" w:color="auto"/>
      </w:divBdr>
    </w:div>
    <w:div w:id="1465924471">
      <w:bodyDiv w:val="1"/>
      <w:marLeft w:val="0"/>
      <w:marRight w:val="0"/>
      <w:marTop w:val="0"/>
      <w:marBottom w:val="0"/>
      <w:divBdr>
        <w:top w:val="none" w:sz="0" w:space="0" w:color="auto"/>
        <w:left w:val="none" w:sz="0" w:space="0" w:color="auto"/>
        <w:bottom w:val="none" w:sz="0" w:space="0" w:color="auto"/>
        <w:right w:val="none" w:sz="0" w:space="0" w:color="auto"/>
      </w:divBdr>
    </w:div>
    <w:div w:id="1467089818">
      <w:bodyDiv w:val="1"/>
      <w:marLeft w:val="0"/>
      <w:marRight w:val="0"/>
      <w:marTop w:val="0"/>
      <w:marBottom w:val="0"/>
      <w:divBdr>
        <w:top w:val="none" w:sz="0" w:space="0" w:color="auto"/>
        <w:left w:val="none" w:sz="0" w:space="0" w:color="auto"/>
        <w:bottom w:val="none" w:sz="0" w:space="0" w:color="auto"/>
        <w:right w:val="none" w:sz="0" w:space="0" w:color="auto"/>
      </w:divBdr>
    </w:div>
    <w:div w:id="1471442316">
      <w:bodyDiv w:val="1"/>
      <w:marLeft w:val="0"/>
      <w:marRight w:val="0"/>
      <w:marTop w:val="0"/>
      <w:marBottom w:val="0"/>
      <w:divBdr>
        <w:top w:val="none" w:sz="0" w:space="0" w:color="auto"/>
        <w:left w:val="none" w:sz="0" w:space="0" w:color="auto"/>
        <w:bottom w:val="none" w:sz="0" w:space="0" w:color="auto"/>
        <w:right w:val="none" w:sz="0" w:space="0" w:color="auto"/>
      </w:divBdr>
    </w:div>
    <w:div w:id="1473252899">
      <w:bodyDiv w:val="1"/>
      <w:marLeft w:val="0"/>
      <w:marRight w:val="0"/>
      <w:marTop w:val="0"/>
      <w:marBottom w:val="0"/>
      <w:divBdr>
        <w:top w:val="none" w:sz="0" w:space="0" w:color="auto"/>
        <w:left w:val="none" w:sz="0" w:space="0" w:color="auto"/>
        <w:bottom w:val="none" w:sz="0" w:space="0" w:color="auto"/>
        <w:right w:val="none" w:sz="0" w:space="0" w:color="auto"/>
      </w:divBdr>
    </w:div>
    <w:div w:id="1473981639">
      <w:bodyDiv w:val="1"/>
      <w:marLeft w:val="0"/>
      <w:marRight w:val="0"/>
      <w:marTop w:val="0"/>
      <w:marBottom w:val="0"/>
      <w:divBdr>
        <w:top w:val="none" w:sz="0" w:space="0" w:color="auto"/>
        <w:left w:val="none" w:sz="0" w:space="0" w:color="auto"/>
        <w:bottom w:val="none" w:sz="0" w:space="0" w:color="auto"/>
        <w:right w:val="none" w:sz="0" w:space="0" w:color="auto"/>
      </w:divBdr>
    </w:div>
    <w:div w:id="1474103383">
      <w:bodyDiv w:val="1"/>
      <w:marLeft w:val="0"/>
      <w:marRight w:val="0"/>
      <w:marTop w:val="0"/>
      <w:marBottom w:val="0"/>
      <w:divBdr>
        <w:top w:val="none" w:sz="0" w:space="0" w:color="auto"/>
        <w:left w:val="none" w:sz="0" w:space="0" w:color="auto"/>
        <w:bottom w:val="none" w:sz="0" w:space="0" w:color="auto"/>
        <w:right w:val="none" w:sz="0" w:space="0" w:color="auto"/>
      </w:divBdr>
    </w:div>
    <w:div w:id="1474180432">
      <w:bodyDiv w:val="1"/>
      <w:marLeft w:val="0"/>
      <w:marRight w:val="0"/>
      <w:marTop w:val="0"/>
      <w:marBottom w:val="0"/>
      <w:divBdr>
        <w:top w:val="none" w:sz="0" w:space="0" w:color="auto"/>
        <w:left w:val="none" w:sz="0" w:space="0" w:color="auto"/>
        <w:bottom w:val="none" w:sz="0" w:space="0" w:color="auto"/>
        <w:right w:val="none" w:sz="0" w:space="0" w:color="auto"/>
      </w:divBdr>
    </w:div>
    <w:div w:id="1474564630">
      <w:bodyDiv w:val="1"/>
      <w:marLeft w:val="0"/>
      <w:marRight w:val="0"/>
      <w:marTop w:val="0"/>
      <w:marBottom w:val="0"/>
      <w:divBdr>
        <w:top w:val="none" w:sz="0" w:space="0" w:color="auto"/>
        <w:left w:val="none" w:sz="0" w:space="0" w:color="auto"/>
        <w:bottom w:val="none" w:sz="0" w:space="0" w:color="auto"/>
        <w:right w:val="none" w:sz="0" w:space="0" w:color="auto"/>
      </w:divBdr>
    </w:div>
    <w:div w:id="1477801969">
      <w:bodyDiv w:val="1"/>
      <w:marLeft w:val="0"/>
      <w:marRight w:val="0"/>
      <w:marTop w:val="0"/>
      <w:marBottom w:val="0"/>
      <w:divBdr>
        <w:top w:val="none" w:sz="0" w:space="0" w:color="auto"/>
        <w:left w:val="none" w:sz="0" w:space="0" w:color="auto"/>
        <w:bottom w:val="none" w:sz="0" w:space="0" w:color="auto"/>
        <w:right w:val="none" w:sz="0" w:space="0" w:color="auto"/>
      </w:divBdr>
    </w:div>
    <w:div w:id="1478453740">
      <w:bodyDiv w:val="1"/>
      <w:marLeft w:val="0"/>
      <w:marRight w:val="0"/>
      <w:marTop w:val="0"/>
      <w:marBottom w:val="0"/>
      <w:divBdr>
        <w:top w:val="none" w:sz="0" w:space="0" w:color="auto"/>
        <w:left w:val="none" w:sz="0" w:space="0" w:color="auto"/>
        <w:bottom w:val="none" w:sz="0" w:space="0" w:color="auto"/>
        <w:right w:val="none" w:sz="0" w:space="0" w:color="auto"/>
      </w:divBdr>
    </w:div>
    <w:div w:id="1482113443">
      <w:bodyDiv w:val="1"/>
      <w:marLeft w:val="0"/>
      <w:marRight w:val="0"/>
      <w:marTop w:val="0"/>
      <w:marBottom w:val="0"/>
      <w:divBdr>
        <w:top w:val="none" w:sz="0" w:space="0" w:color="auto"/>
        <w:left w:val="none" w:sz="0" w:space="0" w:color="auto"/>
        <w:bottom w:val="none" w:sz="0" w:space="0" w:color="auto"/>
        <w:right w:val="none" w:sz="0" w:space="0" w:color="auto"/>
      </w:divBdr>
    </w:div>
    <w:div w:id="1494296393">
      <w:bodyDiv w:val="1"/>
      <w:marLeft w:val="0"/>
      <w:marRight w:val="0"/>
      <w:marTop w:val="0"/>
      <w:marBottom w:val="0"/>
      <w:divBdr>
        <w:top w:val="none" w:sz="0" w:space="0" w:color="auto"/>
        <w:left w:val="none" w:sz="0" w:space="0" w:color="auto"/>
        <w:bottom w:val="none" w:sz="0" w:space="0" w:color="auto"/>
        <w:right w:val="none" w:sz="0" w:space="0" w:color="auto"/>
      </w:divBdr>
    </w:div>
    <w:div w:id="1497115804">
      <w:bodyDiv w:val="1"/>
      <w:marLeft w:val="0"/>
      <w:marRight w:val="0"/>
      <w:marTop w:val="0"/>
      <w:marBottom w:val="0"/>
      <w:divBdr>
        <w:top w:val="none" w:sz="0" w:space="0" w:color="auto"/>
        <w:left w:val="none" w:sz="0" w:space="0" w:color="auto"/>
        <w:bottom w:val="none" w:sz="0" w:space="0" w:color="auto"/>
        <w:right w:val="none" w:sz="0" w:space="0" w:color="auto"/>
      </w:divBdr>
      <w:divsChild>
        <w:div w:id="982734397">
          <w:marLeft w:val="0"/>
          <w:marRight w:val="0"/>
          <w:marTop w:val="0"/>
          <w:marBottom w:val="0"/>
          <w:divBdr>
            <w:top w:val="none" w:sz="0" w:space="0" w:color="auto"/>
            <w:left w:val="none" w:sz="0" w:space="0" w:color="auto"/>
            <w:bottom w:val="none" w:sz="0" w:space="0" w:color="auto"/>
            <w:right w:val="none" w:sz="0" w:space="0" w:color="auto"/>
          </w:divBdr>
        </w:div>
        <w:div w:id="2144540092">
          <w:marLeft w:val="0"/>
          <w:marRight w:val="0"/>
          <w:marTop w:val="0"/>
          <w:marBottom w:val="0"/>
          <w:divBdr>
            <w:top w:val="none" w:sz="0" w:space="0" w:color="auto"/>
            <w:left w:val="none" w:sz="0" w:space="0" w:color="auto"/>
            <w:bottom w:val="none" w:sz="0" w:space="0" w:color="auto"/>
            <w:right w:val="none" w:sz="0" w:space="0" w:color="auto"/>
          </w:divBdr>
        </w:div>
      </w:divsChild>
    </w:div>
    <w:div w:id="1504321157">
      <w:bodyDiv w:val="1"/>
      <w:marLeft w:val="0"/>
      <w:marRight w:val="0"/>
      <w:marTop w:val="0"/>
      <w:marBottom w:val="0"/>
      <w:divBdr>
        <w:top w:val="none" w:sz="0" w:space="0" w:color="auto"/>
        <w:left w:val="none" w:sz="0" w:space="0" w:color="auto"/>
        <w:bottom w:val="none" w:sz="0" w:space="0" w:color="auto"/>
        <w:right w:val="none" w:sz="0" w:space="0" w:color="auto"/>
      </w:divBdr>
    </w:div>
    <w:div w:id="1519271501">
      <w:bodyDiv w:val="1"/>
      <w:marLeft w:val="0"/>
      <w:marRight w:val="0"/>
      <w:marTop w:val="0"/>
      <w:marBottom w:val="0"/>
      <w:divBdr>
        <w:top w:val="none" w:sz="0" w:space="0" w:color="auto"/>
        <w:left w:val="none" w:sz="0" w:space="0" w:color="auto"/>
        <w:bottom w:val="none" w:sz="0" w:space="0" w:color="auto"/>
        <w:right w:val="none" w:sz="0" w:space="0" w:color="auto"/>
      </w:divBdr>
    </w:div>
    <w:div w:id="1529445314">
      <w:bodyDiv w:val="1"/>
      <w:marLeft w:val="0"/>
      <w:marRight w:val="0"/>
      <w:marTop w:val="0"/>
      <w:marBottom w:val="0"/>
      <w:divBdr>
        <w:top w:val="none" w:sz="0" w:space="0" w:color="auto"/>
        <w:left w:val="none" w:sz="0" w:space="0" w:color="auto"/>
        <w:bottom w:val="none" w:sz="0" w:space="0" w:color="auto"/>
        <w:right w:val="none" w:sz="0" w:space="0" w:color="auto"/>
      </w:divBdr>
    </w:div>
    <w:div w:id="1530870909">
      <w:bodyDiv w:val="1"/>
      <w:marLeft w:val="0"/>
      <w:marRight w:val="0"/>
      <w:marTop w:val="0"/>
      <w:marBottom w:val="0"/>
      <w:divBdr>
        <w:top w:val="none" w:sz="0" w:space="0" w:color="auto"/>
        <w:left w:val="none" w:sz="0" w:space="0" w:color="auto"/>
        <w:bottom w:val="none" w:sz="0" w:space="0" w:color="auto"/>
        <w:right w:val="none" w:sz="0" w:space="0" w:color="auto"/>
      </w:divBdr>
    </w:div>
    <w:div w:id="1531988537">
      <w:bodyDiv w:val="1"/>
      <w:marLeft w:val="0"/>
      <w:marRight w:val="0"/>
      <w:marTop w:val="0"/>
      <w:marBottom w:val="0"/>
      <w:divBdr>
        <w:top w:val="none" w:sz="0" w:space="0" w:color="auto"/>
        <w:left w:val="none" w:sz="0" w:space="0" w:color="auto"/>
        <w:bottom w:val="none" w:sz="0" w:space="0" w:color="auto"/>
        <w:right w:val="none" w:sz="0" w:space="0" w:color="auto"/>
      </w:divBdr>
    </w:div>
    <w:div w:id="1534878028">
      <w:bodyDiv w:val="1"/>
      <w:marLeft w:val="0"/>
      <w:marRight w:val="0"/>
      <w:marTop w:val="0"/>
      <w:marBottom w:val="0"/>
      <w:divBdr>
        <w:top w:val="none" w:sz="0" w:space="0" w:color="auto"/>
        <w:left w:val="none" w:sz="0" w:space="0" w:color="auto"/>
        <w:bottom w:val="none" w:sz="0" w:space="0" w:color="auto"/>
        <w:right w:val="none" w:sz="0" w:space="0" w:color="auto"/>
      </w:divBdr>
    </w:div>
    <w:div w:id="1542327489">
      <w:bodyDiv w:val="1"/>
      <w:marLeft w:val="0"/>
      <w:marRight w:val="0"/>
      <w:marTop w:val="0"/>
      <w:marBottom w:val="0"/>
      <w:divBdr>
        <w:top w:val="none" w:sz="0" w:space="0" w:color="auto"/>
        <w:left w:val="none" w:sz="0" w:space="0" w:color="auto"/>
        <w:bottom w:val="none" w:sz="0" w:space="0" w:color="auto"/>
        <w:right w:val="none" w:sz="0" w:space="0" w:color="auto"/>
      </w:divBdr>
    </w:div>
    <w:div w:id="1551305681">
      <w:bodyDiv w:val="1"/>
      <w:marLeft w:val="0"/>
      <w:marRight w:val="0"/>
      <w:marTop w:val="0"/>
      <w:marBottom w:val="0"/>
      <w:divBdr>
        <w:top w:val="none" w:sz="0" w:space="0" w:color="auto"/>
        <w:left w:val="none" w:sz="0" w:space="0" w:color="auto"/>
        <w:bottom w:val="none" w:sz="0" w:space="0" w:color="auto"/>
        <w:right w:val="none" w:sz="0" w:space="0" w:color="auto"/>
      </w:divBdr>
    </w:div>
    <w:div w:id="1554540726">
      <w:bodyDiv w:val="1"/>
      <w:marLeft w:val="0"/>
      <w:marRight w:val="0"/>
      <w:marTop w:val="0"/>
      <w:marBottom w:val="0"/>
      <w:divBdr>
        <w:top w:val="none" w:sz="0" w:space="0" w:color="auto"/>
        <w:left w:val="none" w:sz="0" w:space="0" w:color="auto"/>
        <w:bottom w:val="none" w:sz="0" w:space="0" w:color="auto"/>
        <w:right w:val="none" w:sz="0" w:space="0" w:color="auto"/>
      </w:divBdr>
    </w:div>
    <w:div w:id="1566641819">
      <w:bodyDiv w:val="1"/>
      <w:marLeft w:val="0"/>
      <w:marRight w:val="0"/>
      <w:marTop w:val="0"/>
      <w:marBottom w:val="0"/>
      <w:divBdr>
        <w:top w:val="none" w:sz="0" w:space="0" w:color="auto"/>
        <w:left w:val="none" w:sz="0" w:space="0" w:color="auto"/>
        <w:bottom w:val="none" w:sz="0" w:space="0" w:color="auto"/>
        <w:right w:val="none" w:sz="0" w:space="0" w:color="auto"/>
      </w:divBdr>
    </w:div>
    <w:div w:id="1573008168">
      <w:bodyDiv w:val="1"/>
      <w:marLeft w:val="0"/>
      <w:marRight w:val="0"/>
      <w:marTop w:val="0"/>
      <w:marBottom w:val="0"/>
      <w:divBdr>
        <w:top w:val="none" w:sz="0" w:space="0" w:color="auto"/>
        <w:left w:val="none" w:sz="0" w:space="0" w:color="auto"/>
        <w:bottom w:val="none" w:sz="0" w:space="0" w:color="auto"/>
        <w:right w:val="none" w:sz="0" w:space="0" w:color="auto"/>
      </w:divBdr>
    </w:div>
    <w:div w:id="1575966249">
      <w:bodyDiv w:val="1"/>
      <w:marLeft w:val="0"/>
      <w:marRight w:val="0"/>
      <w:marTop w:val="0"/>
      <w:marBottom w:val="0"/>
      <w:divBdr>
        <w:top w:val="none" w:sz="0" w:space="0" w:color="auto"/>
        <w:left w:val="none" w:sz="0" w:space="0" w:color="auto"/>
        <w:bottom w:val="none" w:sz="0" w:space="0" w:color="auto"/>
        <w:right w:val="none" w:sz="0" w:space="0" w:color="auto"/>
      </w:divBdr>
    </w:div>
    <w:div w:id="1580603937">
      <w:bodyDiv w:val="1"/>
      <w:marLeft w:val="0"/>
      <w:marRight w:val="0"/>
      <w:marTop w:val="0"/>
      <w:marBottom w:val="0"/>
      <w:divBdr>
        <w:top w:val="none" w:sz="0" w:space="0" w:color="auto"/>
        <w:left w:val="none" w:sz="0" w:space="0" w:color="auto"/>
        <w:bottom w:val="none" w:sz="0" w:space="0" w:color="auto"/>
        <w:right w:val="none" w:sz="0" w:space="0" w:color="auto"/>
      </w:divBdr>
    </w:div>
    <w:div w:id="1583175414">
      <w:bodyDiv w:val="1"/>
      <w:marLeft w:val="0"/>
      <w:marRight w:val="0"/>
      <w:marTop w:val="0"/>
      <w:marBottom w:val="0"/>
      <w:divBdr>
        <w:top w:val="none" w:sz="0" w:space="0" w:color="auto"/>
        <w:left w:val="none" w:sz="0" w:space="0" w:color="auto"/>
        <w:bottom w:val="none" w:sz="0" w:space="0" w:color="auto"/>
        <w:right w:val="none" w:sz="0" w:space="0" w:color="auto"/>
      </w:divBdr>
    </w:div>
    <w:div w:id="1584870673">
      <w:bodyDiv w:val="1"/>
      <w:marLeft w:val="0"/>
      <w:marRight w:val="0"/>
      <w:marTop w:val="0"/>
      <w:marBottom w:val="0"/>
      <w:divBdr>
        <w:top w:val="none" w:sz="0" w:space="0" w:color="auto"/>
        <w:left w:val="none" w:sz="0" w:space="0" w:color="auto"/>
        <w:bottom w:val="none" w:sz="0" w:space="0" w:color="auto"/>
        <w:right w:val="none" w:sz="0" w:space="0" w:color="auto"/>
      </w:divBdr>
    </w:div>
    <w:div w:id="1586838099">
      <w:bodyDiv w:val="1"/>
      <w:marLeft w:val="0"/>
      <w:marRight w:val="0"/>
      <w:marTop w:val="0"/>
      <w:marBottom w:val="0"/>
      <w:divBdr>
        <w:top w:val="none" w:sz="0" w:space="0" w:color="auto"/>
        <w:left w:val="none" w:sz="0" w:space="0" w:color="auto"/>
        <w:bottom w:val="none" w:sz="0" w:space="0" w:color="auto"/>
        <w:right w:val="none" w:sz="0" w:space="0" w:color="auto"/>
      </w:divBdr>
    </w:div>
    <w:div w:id="1588540076">
      <w:bodyDiv w:val="1"/>
      <w:marLeft w:val="0"/>
      <w:marRight w:val="0"/>
      <w:marTop w:val="0"/>
      <w:marBottom w:val="0"/>
      <w:divBdr>
        <w:top w:val="none" w:sz="0" w:space="0" w:color="auto"/>
        <w:left w:val="none" w:sz="0" w:space="0" w:color="auto"/>
        <w:bottom w:val="none" w:sz="0" w:space="0" w:color="auto"/>
        <w:right w:val="none" w:sz="0" w:space="0" w:color="auto"/>
      </w:divBdr>
    </w:div>
    <w:div w:id="1588921686">
      <w:bodyDiv w:val="1"/>
      <w:marLeft w:val="0"/>
      <w:marRight w:val="0"/>
      <w:marTop w:val="0"/>
      <w:marBottom w:val="0"/>
      <w:divBdr>
        <w:top w:val="none" w:sz="0" w:space="0" w:color="auto"/>
        <w:left w:val="none" w:sz="0" w:space="0" w:color="auto"/>
        <w:bottom w:val="none" w:sz="0" w:space="0" w:color="auto"/>
        <w:right w:val="none" w:sz="0" w:space="0" w:color="auto"/>
      </w:divBdr>
    </w:div>
    <w:div w:id="1601138002">
      <w:bodyDiv w:val="1"/>
      <w:marLeft w:val="0"/>
      <w:marRight w:val="0"/>
      <w:marTop w:val="0"/>
      <w:marBottom w:val="0"/>
      <w:divBdr>
        <w:top w:val="none" w:sz="0" w:space="0" w:color="auto"/>
        <w:left w:val="none" w:sz="0" w:space="0" w:color="auto"/>
        <w:bottom w:val="none" w:sz="0" w:space="0" w:color="auto"/>
        <w:right w:val="none" w:sz="0" w:space="0" w:color="auto"/>
      </w:divBdr>
    </w:div>
    <w:div w:id="1604916483">
      <w:bodyDiv w:val="1"/>
      <w:marLeft w:val="0"/>
      <w:marRight w:val="0"/>
      <w:marTop w:val="0"/>
      <w:marBottom w:val="0"/>
      <w:divBdr>
        <w:top w:val="none" w:sz="0" w:space="0" w:color="auto"/>
        <w:left w:val="none" w:sz="0" w:space="0" w:color="auto"/>
        <w:bottom w:val="none" w:sz="0" w:space="0" w:color="auto"/>
        <w:right w:val="none" w:sz="0" w:space="0" w:color="auto"/>
      </w:divBdr>
    </w:div>
    <w:div w:id="1613048233">
      <w:bodyDiv w:val="1"/>
      <w:marLeft w:val="0"/>
      <w:marRight w:val="0"/>
      <w:marTop w:val="0"/>
      <w:marBottom w:val="0"/>
      <w:divBdr>
        <w:top w:val="none" w:sz="0" w:space="0" w:color="auto"/>
        <w:left w:val="none" w:sz="0" w:space="0" w:color="auto"/>
        <w:bottom w:val="none" w:sz="0" w:space="0" w:color="auto"/>
        <w:right w:val="none" w:sz="0" w:space="0" w:color="auto"/>
      </w:divBdr>
    </w:div>
    <w:div w:id="1619800591">
      <w:bodyDiv w:val="1"/>
      <w:marLeft w:val="0"/>
      <w:marRight w:val="0"/>
      <w:marTop w:val="0"/>
      <w:marBottom w:val="0"/>
      <w:divBdr>
        <w:top w:val="none" w:sz="0" w:space="0" w:color="auto"/>
        <w:left w:val="none" w:sz="0" w:space="0" w:color="auto"/>
        <w:bottom w:val="none" w:sz="0" w:space="0" w:color="auto"/>
        <w:right w:val="none" w:sz="0" w:space="0" w:color="auto"/>
      </w:divBdr>
    </w:div>
    <w:div w:id="1627269498">
      <w:bodyDiv w:val="1"/>
      <w:marLeft w:val="0"/>
      <w:marRight w:val="0"/>
      <w:marTop w:val="0"/>
      <w:marBottom w:val="0"/>
      <w:divBdr>
        <w:top w:val="none" w:sz="0" w:space="0" w:color="auto"/>
        <w:left w:val="none" w:sz="0" w:space="0" w:color="auto"/>
        <w:bottom w:val="none" w:sz="0" w:space="0" w:color="auto"/>
        <w:right w:val="none" w:sz="0" w:space="0" w:color="auto"/>
      </w:divBdr>
    </w:div>
    <w:div w:id="1628051580">
      <w:bodyDiv w:val="1"/>
      <w:marLeft w:val="0"/>
      <w:marRight w:val="0"/>
      <w:marTop w:val="0"/>
      <w:marBottom w:val="0"/>
      <w:divBdr>
        <w:top w:val="none" w:sz="0" w:space="0" w:color="auto"/>
        <w:left w:val="none" w:sz="0" w:space="0" w:color="auto"/>
        <w:bottom w:val="none" w:sz="0" w:space="0" w:color="auto"/>
        <w:right w:val="none" w:sz="0" w:space="0" w:color="auto"/>
      </w:divBdr>
    </w:div>
    <w:div w:id="1630552390">
      <w:bodyDiv w:val="1"/>
      <w:marLeft w:val="0"/>
      <w:marRight w:val="0"/>
      <w:marTop w:val="0"/>
      <w:marBottom w:val="0"/>
      <w:divBdr>
        <w:top w:val="none" w:sz="0" w:space="0" w:color="auto"/>
        <w:left w:val="none" w:sz="0" w:space="0" w:color="auto"/>
        <w:bottom w:val="none" w:sz="0" w:space="0" w:color="auto"/>
        <w:right w:val="none" w:sz="0" w:space="0" w:color="auto"/>
      </w:divBdr>
    </w:div>
    <w:div w:id="1633290887">
      <w:bodyDiv w:val="1"/>
      <w:marLeft w:val="0"/>
      <w:marRight w:val="0"/>
      <w:marTop w:val="0"/>
      <w:marBottom w:val="0"/>
      <w:divBdr>
        <w:top w:val="none" w:sz="0" w:space="0" w:color="auto"/>
        <w:left w:val="none" w:sz="0" w:space="0" w:color="auto"/>
        <w:bottom w:val="none" w:sz="0" w:space="0" w:color="auto"/>
        <w:right w:val="none" w:sz="0" w:space="0" w:color="auto"/>
      </w:divBdr>
    </w:div>
    <w:div w:id="1638485714">
      <w:bodyDiv w:val="1"/>
      <w:marLeft w:val="0"/>
      <w:marRight w:val="0"/>
      <w:marTop w:val="0"/>
      <w:marBottom w:val="0"/>
      <w:divBdr>
        <w:top w:val="none" w:sz="0" w:space="0" w:color="auto"/>
        <w:left w:val="none" w:sz="0" w:space="0" w:color="auto"/>
        <w:bottom w:val="none" w:sz="0" w:space="0" w:color="auto"/>
        <w:right w:val="none" w:sz="0" w:space="0" w:color="auto"/>
      </w:divBdr>
    </w:div>
    <w:div w:id="1653827278">
      <w:bodyDiv w:val="1"/>
      <w:marLeft w:val="0"/>
      <w:marRight w:val="0"/>
      <w:marTop w:val="0"/>
      <w:marBottom w:val="0"/>
      <w:divBdr>
        <w:top w:val="none" w:sz="0" w:space="0" w:color="auto"/>
        <w:left w:val="none" w:sz="0" w:space="0" w:color="auto"/>
        <w:bottom w:val="none" w:sz="0" w:space="0" w:color="auto"/>
        <w:right w:val="none" w:sz="0" w:space="0" w:color="auto"/>
      </w:divBdr>
    </w:div>
    <w:div w:id="1665932224">
      <w:bodyDiv w:val="1"/>
      <w:marLeft w:val="0"/>
      <w:marRight w:val="0"/>
      <w:marTop w:val="0"/>
      <w:marBottom w:val="0"/>
      <w:divBdr>
        <w:top w:val="none" w:sz="0" w:space="0" w:color="auto"/>
        <w:left w:val="none" w:sz="0" w:space="0" w:color="auto"/>
        <w:bottom w:val="none" w:sz="0" w:space="0" w:color="auto"/>
        <w:right w:val="none" w:sz="0" w:space="0" w:color="auto"/>
      </w:divBdr>
    </w:div>
    <w:div w:id="1670518098">
      <w:bodyDiv w:val="1"/>
      <w:marLeft w:val="0"/>
      <w:marRight w:val="0"/>
      <w:marTop w:val="0"/>
      <w:marBottom w:val="0"/>
      <w:divBdr>
        <w:top w:val="none" w:sz="0" w:space="0" w:color="auto"/>
        <w:left w:val="none" w:sz="0" w:space="0" w:color="auto"/>
        <w:bottom w:val="none" w:sz="0" w:space="0" w:color="auto"/>
        <w:right w:val="none" w:sz="0" w:space="0" w:color="auto"/>
      </w:divBdr>
    </w:div>
    <w:div w:id="1670599779">
      <w:bodyDiv w:val="1"/>
      <w:marLeft w:val="0"/>
      <w:marRight w:val="0"/>
      <w:marTop w:val="0"/>
      <w:marBottom w:val="0"/>
      <w:divBdr>
        <w:top w:val="none" w:sz="0" w:space="0" w:color="auto"/>
        <w:left w:val="none" w:sz="0" w:space="0" w:color="auto"/>
        <w:bottom w:val="none" w:sz="0" w:space="0" w:color="auto"/>
        <w:right w:val="none" w:sz="0" w:space="0" w:color="auto"/>
      </w:divBdr>
    </w:div>
    <w:div w:id="1681811299">
      <w:bodyDiv w:val="1"/>
      <w:marLeft w:val="0"/>
      <w:marRight w:val="0"/>
      <w:marTop w:val="0"/>
      <w:marBottom w:val="0"/>
      <w:divBdr>
        <w:top w:val="none" w:sz="0" w:space="0" w:color="auto"/>
        <w:left w:val="none" w:sz="0" w:space="0" w:color="auto"/>
        <w:bottom w:val="none" w:sz="0" w:space="0" w:color="auto"/>
        <w:right w:val="none" w:sz="0" w:space="0" w:color="auto"/>
      </w:divBdr>
    </w:div>
    <w:div w:id="1685090351">
      <w:bodyDiv w:val="1"/>
      <w:marLeft w:val="0"/>
      <w:marRight w:val="0"/>
      <w:marTop w:val="0"/>
      <w:marBottom w:val="0"/>
      <w:divBdr>
        <w:top w:val="none" w:sz="0" w:space="0" w:color="auto"/>
        <w:left w:val="none" w:sz="0" w:space="0" w:color="auto"/>
        <w:bottom w:val="none" w:sz="0" w:space="0" w:color="auto"/>
        <w:right w:val="none" w:sz="0" w:space="0" w:color="auto"/>
      </w:divBdr>
    </w:div>
    <w:div w:id="1687709810">
      <w:bodyDiv w:val="1"/>
      <w:marLeft w:val="0"/>
      <w:marRight w:val="0"/>
      <w:marTop w:val="0"/>
      <w:marBottom w:val="0"/>
      <w:divBdr>
        <w:top w:val="none" w:sz="0" w:space="0" w:color="auto"/>
        <w:left w:val="none" w:sz="0" w:space="0" w:color="auto"/>
        <w:bottom w:val="none" w:sz="0" w:space="0" w:color="auto"/>
        <w:right w:val="none" w:sz="0" w:space="0" w:color="auto"/>
      </w:divBdr>
    </w:div>
    <w:div w:id="1688747175">
      <w:bodyDiv w:val="1"/>
      <w:marLeft w:val="0"/>
      <w:marRight w:val="0"/>
      <w:marTop w:val="0"/>
      <w:marBottom w:val="0"/>
      <w:divBdr>
        <w:top w:val="none" w:sz="0" w:space="0" w:color="auto"/>
        <w:left w:val="none" w:sz="0" w:space="0" w:color="auto"/>
        <w:bottom w:val="none" w:sz="0" w:space="0" w:color="auto"/>
        <w:right w:val="none" w:sz="0" w:space="0" w:color="auto"/>
      </w:divBdr>
    </w:div>
    <w:div w:id="1698848906">
      <w:bodyDiv w:val="1"/>
      <w:marLeft w:val="0"/>
      <w:marRight w:val="0"/>
      <w:marTop w:val="0"/>
      <w:marBottom w:val="0"/>
      <w:divBdr>
        <w:top w:val="none" w:sz="0" w:space="0" w:color="auto"/>
        <w:left w:val="none" w:sz="0" w:space="0" w:color="auto"/>
        <w:bottom w:val="none" w:sz="0" w:space="0" w:color="auto"/>
        <w:right w:val="none" w:sz="0" w:space="0" w:color="auto"/>
      </w:divBdr>
    </w:div>
    <w:div w:id="1702393859">
      <w:bodyDiv w:val="1"/>
      <w:marLeft w:val="0"/>
      <w:marRight w:val="0"/>
      <w:marTop w:val="0"/>
      <w:marBottom w:val="0"/>
      <w:divBdr>
        <w:top w:val="none" w:sz="0" w:space="0" w:color="auto"/>
        <w:left w:val="none" w:sz="0" w:space="0" w:color="auto"/>
        <w:bottom w:val="none" w:sz="0" w:space="0" w:color="auto"/>
        <w:right w:val="none" w:sz="0" w:space="0" w:color="auto"/>
      </w:divBdr>
    </w:div>
    <w:div w:id="1707174881">
      <w:bodyDiv w:val="1"/>
      <w:marLeft w:val="0"/>
      <w:marRight w:val="0"/>
      <w:marTop w:val="0"/>
      <w:marBottom w:val="0"/>
      <w:divBdr>
        <w:top w:val="none" w:sz="0" w:space="0" w:color="auto"/>
        <w:left w:val="none" w:sz="0" w:space="0" w:color="auto"/>
        <w:bottom w:val="none" w:sz="0" w:space="0" w:color="auto"/>
        <w:right w:val="none" w:sz="0" w:space="0" w:color="auto"/>
      </w:divBdr>
    </w:div>
    <w:div w:id="1709842889">
      <w:bodyDiv w:val="1"/>
      <w:marLeft w:val="0"/>
      <w:marRight w:val="0"/>
      <w:marTop w:val="0"/>
      <w:marBottom w:val="0"/>
      <w:divBdr>
        <w:top w:val="none" w:sz="0" w:space="0" w:color="auto"/>
        <w:left w:val="none" w:sz="0" w:space="0" w:color="auto"/>
        <w:bottom w:val="none" w:sz="0" w:space="0" w:color="auto"/>
        <w:right w:val="none" w:sz="0" w:space="0" w:color="auto"/>
      </w:divBdr>
    </w:div>
    <w:div w:id="1710059507">
      <w:bodyDiv w:val="1"/>
      <w:marLeft w:val="0"/>
      <w:marRight w:val="0"/>
      <w:marTop w:val="0"/>
      <w:marBottom w:val="0"/>
      <w:divBdr>
        <w:top w:val="none" w:sz="0" w:space="0" w:color="auto"/>
        <w:left w:val="none" w:sz="0" w:space="0" w:color="auto"/>
        <w:bottom w:val="none" w:sz="0" w:space="0" w:color="auto"/>
        <w:right w:val="none" w:sz="0" w:space="0" w:color="auto"/>
      </w:divBdr>
    </w:div>
    <w:div w:id="1725056337">
      <w:bodyDiv w:val="1"/>
      <w:marLeft w:val="0"/>
      <w:marRight w:val="0"/>
      <w:marTop w:val="0"/>
      <w:marBottom w:val="0"/>
      <w:divBdr>
        <w:top w:val="none" w:sz="0" w:space="0" w:color="auto"/>
        <w:left w:val="none" w:sz="0" w:space="0" w:color="auto"/>
        <w:bottom w:val="none" w:sz="0" w:space="0" w:color="auto"/>
        <w:right w:val="none" w:sz="0" w:space="0" w:color="auto"/>
      </w:divBdr>
    </w:div>
    <w:div w:id="1741518482">
      <w:bodyDiv w:val="1"/>
      <w:marLeft w:val="0"/>
      <w:marRight w:val="0"/>
      <w:marTop w:val="0"/>
      <w:marBottom w:val="0"/>
      <w:divBdr>
        <w:top w:val="none" w:sz="0" w:space="0" w:color="auto"/>
        <w:left w:val="none" w:sz="0" w:space="0" w:color="auto"/>
        <w:bottom w:val="none" w:sz="0" w:space="0" w:color="auto"/>
        <w:right w:val="none" w:sz="0" w:space="0" w:color="auto"/>
      </w:divBdr>
    </w:div>
    <w:div w:id="1744376709">
      <w:bodyDiv w:val="1"/>
      <w:marLeft w:val="0"/>
      <w:marRight w:val="0"/>
      <w:marTop w:val="0"/>
      <w:marBottom w:val="0"/>
      <w:divBdr>
        <w:top w:val="none" w:sz="0" w:space="0" w:color="auto"/>
        <w:left w:val="none" w:sz="0" w:space="0" w:color="auto"/>
        <w:bottom w:val="none" w:sz="0" w:space="0" w:color="auto"/>
        <w:right w:val="none" w:sz="0" w:space="0" w:color="auto"/>
      </w:divBdr>
    </w:div>
    <w:div w:id="1747921036">
      <w:bodyDiv w:val="1"/>
      <w:marLeft w:val="0"/>
      <w:marRight w:val="0"/>
      <w:marTop w:val="0"/>
      <w:marBottom w:val="0"/>
      <w:divBdr>
        <w:top w:val="none" w:sz="0" w:space="0" w:color="auto"/>
        <w:left w:val="none" w:sz="0" w:space="0" w:color="auto"/>
        <w:bottom w:val="none" w:sz="0" w:space="0" w:color="auto"/>
        <w:right w:val="none" w:sz="0" w:space="0" w:color="auto"/>
      </w:divBdr>
    </w:div>
    <w:div w:id="1749887879">
      <w:bodyDiv w:val="1"/>
      <w:marLeft w:val="0"/>
      <w:marRight w:val="0"/>
      <w:marTop w:val="0"/>
      <w:marBottom w:val="0"/>
      <w:divBdr>
        <w:top w:val="none" w:sz="0" w:space="0" w:color="auto"/>
        <w:left w:val="none" w:sz="0" w:space="0" w:color="auto"/>
        <w:bottom w:val="none" w:sz="0" w:space="0" w:color="auto"/>
        <w:right w:val="none" w:sz="0" w:space="0" w:color="auto"/>
      </w:divBdr>
    </w:div>
    <w:div w:id="1756168713">
      <w:bodyDiv w:val="1"/>
      <w:marLeft w:val="0"/>
      <w:marRight w:val="0"/>
      <w:marTop w:val="0"/>
      <w:marBottom w:val="0"/>
      <w:divBdr>
        <w:top w:val="none" w:sz="0" w:space="0" w:color="auto"/>
        <w:left w:val="none" w:sz="0" w:space="0" w:color="auto"/>
        <w:bottom w:val="none" w:sz="0" w:space="0" w:color="auto"/>
        <w:right w:val="none" w:sz="0" w:space="0" w:color="auto"/>
      </w:divBdr>
      <w:divsChild>
        <w:div w:id="1963489748">
          <w:marLeft w:val="0"/>
          <w:marRight w:val="0"/>
          <w:marTop w:val="0"/>
          <w:marBottom w:val="0"/>
          <w:divBdr>
            <w:top w:val="none" w:sz="0" w:space="0" w:color="auto"/>
            <w:left w:val="none" w:sz="0" w:space="0" w:color="auto"/>
            <w:bottom w:val="none" w:sz="0" w:space="0" w:color="auto"/>
            <w:right w:val="none" w:sz="0" w:space="0" w:color="auto"/>
          </w:divBdr>
        </w:div>
      </w:divsChild>
    </w:div>
    <w:div w:id="1756593006">
      <w:bodyDiv w:val="1"/>
      <w:marLeft w:val="0"/>
      <w:marRight w:val="0"/>
      <w:marTop w:val="0"/>
      <w:marBottom w:val="0"/>
      <w:divBdr>
        <w:top w:val="none" w:sz="0" w:space="0" w:color="auto"/>
        <w:left w:val="none" w:sz="0" w:space="0" w:color="auto"/>
        <w:bottom w:val="none" w:sz="0" w:space="0" w:color="auto"/>
        <w:right w:val="none" w:sz="0" w:space="0" w:color="auto"/>
      </w:divBdr>
    </w:div>
    <w:div w:id="1762528727">
      <w:bodyDiv w:val="1"/>
      <w:marLeft w:val="0"/>
      <w:marRight w:val="0"/>
      <w:marTop w:val="0"/>
      <w:marBottom w:val="0"/>
      <w:divBdr>
        <w:top w:val="none" w:sz="0" w:space="0" w:color="auto"/>
        <w:left w:val="none" w:sz="0" w:space="0" w:color="auto"/>
        <w:bottom w:val="none" w:sz="0" w:space="0" w:color="auto"/>
        <w:right w:val="none" w:sz="0" w:space="0" w:color="auto"/>
      </w:divBdr>
    </w:div>
    <w:div w:id="1763720398">
      <w:bodyDiv w:val="1"/>
      <w:marLeft w:val="0"/>
      <w:marRight w:val="0"/>
      <w:marTop w:val="0"/>
      <w:marBottom w:val="0"/>
      <w:divBdr>
        <w:top w:val="none" w:sz="0" w:space="0" w:color="auto"/>
        <w:left w:val="none" w:sz="0" w:space="0" w:color="auto"/>
        <w:bottom w:val="none" w:sz="0" w:space="0" w:color="auto"/>
        <w:right w:val="none" w:sz="0" w:space="0" w:color="auto"/>
      </w:divBdr>
    </w:div>
    <w:div w:id="1770850503">
      <w:bodyDiv w:val="1"/>
      <w:marLeft w:val="0"/>
      <w:marRight w:val="0"/>
      <w:marTop w:val="0"/>
      <w:marBottom w:val="0"/>
      <w:divBdr>
        <w:top w:val="none" w:sz="0" w:space="0" w:color="auto"/>
        <w:left w:val="none" w:sz="0" w:space="0" w:color="auto"/>
        <w:bottom w:val="none" w:sz="0" w:space="0" w:color="auto"/>
        <w:right w:val="none" w:sz="0" w:space="0" w:color="auto"/>
      </w:divBdr>
    </w:div>
    <w:div w:id="1770933288">
      <w:bodyDiv w:val="1"/>
      <w:marLeft w:val="0"/>
      <w:marRight w:val="0"/>
      <w:marTop w:val="0"/>
      <w:marBottom w:val="0"/>
      <w:divBdr>
        <w:top w:val="none" w:sz="0" w:space="0" w:color="auto"/>
        <w:left w:val="none" w:sz="0" w:space="0" w:color="auto"/>
        <w:bottom w:val="none" w:sz="0" w:space="0" w:color="auto"/>
        <w:right w:val="none" w:sz="0" w:space="0" w:color="auto"/>
      </w:divBdr>
    </w:div>
    <w:div w:id="1771899122">
      <w:bodyDiv w:val="1"/>
      <w:marLeft w:val="0"/>
      <w:marRight w:val="0"/>
      <w:marTop w:val="0"/>
      <w:marBottom w:val="0"/>
      <w:divBdr>
        <w:top w:val="none" w:sz="0" w:space="0" w:color="auto"/>
        <w:left w:val="none" w:sz="0" w:space="0" w:color="auto"/>
        <w:bottom w:val="none" w:sz="0" w:space="0" w:color="auto"/>
        <w:right w:val="none" w:sz="0" w:space="0" w:color="auto"/>
      </w:divBdr>
    </w:div>
    <w:div w:id="1773547966">
      <w:bodyDiv w:val="1"/>
      <w:marLeft w:val="0"/>
      <w:marRight w:val="0"/>
      <w:marTop w:val="0"/>
      <w:marBottom w:val="0"/>
      <w:divBdr>
        <w:top w:val="none" w:sz="0" w:space="0" w:color="auto"/>
        <w:left w:val="none" w:sz="0" w:space="0" w:color="auto"/>
        <w:bottom w:val="none" w:sz="0" w:space="0" w:color="auto"/>
        <w:right w:val="none" w:sz="0" w:space="0" w:color="auto"/>
      </w:divBdr>
    </w:div>
    <w:div w:id="1775858190">
      <w:bodyDiv w:val="1"/>
      <w:marLeft w:val="0"/>
      <w:marRight w:val="0"/>
      <w:marTop w:val="0"/>
      <w:marBottom w:val="0"/>
      <w:divBdr>
        <w:top w:val="none" w:sz="0" w:space="0" w:color="auto"/>
        <w:left w:val="none" w:sz="0" w:space="0" w:color="auto"/>
        <w:bottom w:val="none" w:sz="0" w:space="0" w:color="auto"/>
        <w:right w:val="none" w:sz="0" w:space="0" w:color="auto"/>
      </w:divBdr>
    </w:div>
    <w:div w:id="1778984148">
      <w:bodyDiv w:val="1"/>
      <w:marLeft w:val="0"/>
      <w:marRight w:val="0"/>
      <w:marTop w:val="0"/>
      <w:marBottom w:val="0"/>
      <w:divBdr>
        <w:top w:val="none" w:sz="0" w:space="0" w:color="auto"/>
        <w:left w:val="none" w:sz="0" w:space="0" w:color="auto"/>
        <w:bottom w:val="none" w:sz="0" w:space="0" w:color="auto"/>
        <w:right w:val="none" w:sz="0" w:space="0" w:color="auto"/>
      </w:divBdr>
    </w:div>
    <w:div w:id="1779258644">
      <w:bodyDiv w:val="1"/>
      <w:marLeft w:val="0"/>
      <w:marRight w:val="0"/>
      <w:marTop w:val="0"/>
      <w:marBottom w:val="0"/>
      <w:divBdr>
        <w:top w:val="none" w:sz="0" w:space="0" w:color="auto"/>
        <w:left w:val="none" w:sz="0" w:space="0" w:color="auto"/>
        <w:bottom w:val="none" w:sz="0" w:space="0" w:color="auto"/>
        <w:right w:val="none" w:sz="0" w:space="0" w:color="auto"/>
      </w:divBdr>
    </w:div>
    <w:div w:id="1779330122">
      <w:bodyDiv w:val="1"/>
      <w:marLeft w:val="0"/>
      <w:marRight w:val="0"/>
      <w:marTop w:val="0"/>
      <w:marBottom w:val="0"/>
      <w:divBdr>
        <w:top w:val="none" w:sz="0" w:space="0" w:color="auto"/>
        <w:left w:val="none" w:sz="0" w:space="0" w:color="auto"/>
        <w:bottom w:val="none" w:sz="0" w:space="0" w:color="auto"/>
        <w:right w:val="none" w:sz="0" w:space="0" w:color="auto"/>
      </w:divBdr>
    </w:div>
    <w:div w:id="1781802978">
      <w:bodyDiv w:val="1"/>
      <w:marLeft w:val="0"/>
      <w:marRight w:val="0"/>
      <w:marTop w:val="0"/>
      <w:marBottom w:val="0"/>
      <w:divBdr>
        <w:top w:val="none" w:sz="0" w:space="0" w:color="auto"/>
        <w:left w:val="none" w:sz="0" w:space="0" w:color="auto"/>
        <w:bottom w:val="none" w:sz="0" w:space="0" w:color="auto"/>
        <w:right w:val="none" w:sz="0" w:space="0" w:color="auto"/>
      </w:divBdr>
    </w:div>
    <w:div w:id="1782382975">
      <w:bodyDiv w:val="1"/>
      <w:marLeft w:val="0"/>
      <w:marRight w:val="0"/>
      <w:marTop w:val="0"/>
      <w:marBottom w:val="0"/>
      <w:divBdr>
        <w:top w:val="none" w:sz="0" w:space="0" w:color="auto"/>
        <w:left w:val="none" w:sz="0" w:space="0" w:color="auto"/>
        <w:bottom w:val="none" w:sz="0" w:space="0" w:color="auto"/>
        <w:right w:val="none" w:sz="0" w:space="0" w:color="auto"/>
      </w:divBdr>
    </w:div>
    <w:div w:id="1785073713">
      <w:bodyDiv w:val="1"/>
      <w:marLeft w:val="0"/>
      <w:marRight w:val="0"/>
      <w:marTop w:val="0"/>
      <w:marBottom w:val="0"/>
      <w:divBdr>
        <w:top w:val="none" w:sz="0" w:space="0" w:color="auto"/>
        <w:left w:val="none" w:sz="0" w:space="0" w:color="auto"/>
        <w:bottom w:val="none" w:sz="0" w:space="0" w:color="auto"/>
        <w:right w:val="none" w:sz="0" w:space="0" w:color="auto"/>
      </w:divBdr>
    </w:div>
    <w:div w:id="1786999420">
      <w:bodyDiv w:val="1"/>
      <w:marLeft w:val="0"/>
      <w:marRight w:val="0"/>
      <w:marTop w:val="0"/>
      <w:marBottom w:val="0"/>
      <w:divBdr>
        <w:top w:val="none" w:sz="0" w:space="0" w:color="auto"/>
        <w:left w:val="none" w:sz="0" w:space="0" w:color="auto"/>
        <w:bottom w:val="none" w:sz="0" w:space="0" w:color="auto"/>
        <w:right w:val="none" w:sz="0" w:space="0" w:color="auto"/>
      </w:divBdr>
    </w:div>
    <w:div w:id="1787458093">
      <w:bodyDiv w:val="1"/>
      <w:marLeft w:val="0"/>
      <w:marRight w:val="0"/>
      <w:marTop w:val="0"/>
      <w:marBottom w:val="0"/>
      <w:divBdr>
        <w:top w:val="none" w:sz="0" w:space="0" w:color="auto"/>
        <w:left w:val="none" w:sz="0" w:space="0" w:color="auto"/>
        <w:bottom w:val="none" w:sz="0" w:space="0" w:color="auto"/>
        <w:right w:val="none" w:sz="0" w:space="0" w:color="auto"/>
      </w:divBdr>
    </w:div>
    <w:div w:id="1787653514">
      <w:bodyDiv w:val="1"/>
      <w:marLeft w:val="0"/>
      <w:marRight w:val="0"/>
      <w:marTop w:val="0"/>
      <w:marBottom w:val="0"/>
      <w:divBdr>
        <w:top w:val="none" w:sz="0" w:space="0" w:color="auto"/>
        <w:left w:val="none" w:sz="0" w:space="0" w:color="auto"/>
        <w:bottom w:val="none" w:sz="0" w:space="0" w:color="auto"/>
        <w:right w:val="none" w:sz="0" w:space="0" w:color="auto"/>
      </w:divBdr>
    </w:div>
    <w:div w:id="1787693613">
      <w:bodyDiv w:val="1"/>
      <w:marLeft w:val="0"/>
      <w:marRight w:val="0"/>
      <w:marTop w:val="0"/>
      <w:marBottom w:val="0"/>
      <w:divBdr>
        <w:top w:val="none" w:sz="0" w:space="0" w:color="auto"/>
        <w:left w:val="none" w:sz="0" w:space="0" w:color="auto"/>
        <w:bottom w:val="none" w:sz="0" w:space="0" w:color="auto"/>
        <w:right w:val="none" w:sz="0" w:space="0" w:color="auto"/>
      </w:divBdr>
    </w:div>
    <w:div w:id="1794011021">
      <w:bodyDiv w:val="1"/>
      <w:marLeft w:val="0"/>
      <w:marRight w:val="0"/>
      <w:marTop w:val="0"/>
      <w:marBottom w:val="0"/>
      <w:divBdr>
        <w:top w:val="none" w:sz="0" w:space="0" w:color="auto"/>
        <w:left w:val="none" w:sz="0" w:space="0" w:color="auto"/>
        <w:bottom w:val="none" w:sz="0" w:space="0" w:color="auto"/>
        <w:right w:val="none" w:sz="0" w:space="0" w:color="auto"/>
      </w:divBdr>
    </w:div>
    <w:div w:id="1794129309">
      <w:bodyDiv w:val="1"/>
      <w:marLeft w:val="0"/>
      <w:marRight w:val="0"/>
      <w:marTop w:val="0"/>
      <w:marBottom w:val="0"/>
      <w:divBdr>
        <w:top w:val="none" w:sz="0" w:space="0" w:color="auto"/>
        <w:left w:val="none" w:sz="0" w:space="0" w:color="auto"/>
        <w:bottom w:val="none" w:sz="0" w:space="0" w:color="auto"/>
        <w:right w:val="none" w:sz="0" w:space="0" w:color="auto"/>
      </w:divBdr>
    </w:div>
    <w:div w:id="1797796110">
      <w:bodyDiv w:val="1"/>
      <w:marLeft w:val="0"/>
      <w:marRight w:val="0"/>
      <w:marTop w:val="0"/>
      <w:marBottom w:val="0"/>
      <w:divBdr>
        <w:top w:val="none" w:sz="0" w:space="0" w:color="auto"/>
        <w:left w:val="none" w:sz="0" w:space="0" w:color="auto"/>
        <w:bottom w:val="none" w:sz="0" w:space="0" w:color="auto"/>
        <w:right w:val="none" w:sz="0" w:space="0" w:color="auto"/>
      </w:divBdr>
    </w:div>
    <w:div w:id="1805614510">
      <w:bodyDiv w:val="1"/>
      <w:marLeft w:val="0"/>
      <w:marRight w:val="0"/>
      <w:marTop w:val="0"/>
      <w:marBottom w:val="0"/>
      <w:divBdr>
        <w:top w:val="none" w:sz="0" w:space="0" w:color="auto"/>
        <w:left w:val="none" w:sz="0" w:space="0" w:color="auto"/>
        <w:bottom w:val="none" w:sz="0" w:space="0" w:color="auto"/>
        <w:right w:val="none" w:sz="0" w:space="0" w:color="auto"/>
      </w:divBdr>
    </w:div>
    <w:div w:id="1815020433">
      <w:bodyDiv w:val="1"/>
      <w:marLeft w:val="0"/>
      <w:marRight w:val="0"/>
      <w:marTop w:val="0"/>
      <w:marBottom w:val="0"/>
      <w:divBdr>
        <w:top w:val="none" w:sz="0" w:space="0" w:color="auto"/>
        <w:left w:val="none" w:sz="0" w:space="0" w:color="auto"/>
        <w:bottom w:val="none" w:sz="0" w:space="0" w:color="auto"/>
        <w:right w:val="none" w:sz="0" w:space="0" w:color="auto"/>
      </w:divBdr>
    </w:div>
    <w:div w:id="1815443763">
      <w:bodyDiv w:val="1"/>
      <w:marLeft w:val="0"/>
      <w:marRight w:val="0"/>
      <w:marTop w:val="0"/>
      <w:marBottom w:val="0"/>
      <w:divBdr>
        <w:top w:val="none" w:sz="0" w:space="0" w:color="auto"/>
        <w:left w:val="none" w:sz="0" w:space="0" w:color="auto"/>
        <w:bottom w:val="none" w:sz="0" w:space="0" w:color="auto"/>
        <w:right w:val="none" w:sz="0" w:space="0" w:color="auto"/>
      </w:divBdr>
    </w:div>
    <w:div w:id="1815684610">
      <w:bodyDiv w:val="1"/>
      <w:marLeft w:val="0"/>
      <w:marRight w:val="0"/>
      <w:marTop w:val="0"/>
      <w:marBottom w:val="0"/>
      <w:divBdr>
        <w:top w:val="none" w:sz="0" w:space="0" w:color="auto"/>
        <w:left w:val="none" w:sz="0" w:space="0" w:color="auto"/>
        <w:bottom w:val="none" w:sz="0" w:space="0" w:color="auto"/>
        <w:right w:val="none" w:sz="0" w:space="0" w:color="auto"/>
      </w:divBdr>
    </w:div>
    <w:div w:id="1816137447">
      <w:bodyDiv w:val="1"/>
      <w:marLeft w:val="0"/>
      <w:marRight w:val="0"/>
      <w:marTop w:val="0"/>
      <w:marBottom w:val="0"/>
      <w:divBdr>
        <w:top w:val="none" w:sz="0" w:space="0" w:color="auto"/>
        <w:left w:val="none" w:sz="0" w:space="0" w:color="auto"/>
        <w:bottom w:val="none" w:sz="0" w:space="0" w:color="auto"/>
        <w:right w:val="none" w:sz="0" w:space="0" w:color="auto"/>
      </w:divBdr>
    </w:div>
    <w:div w:id="1825510210">
      <w:bodyDiv w:val="1"/>
      <w:marLeft w:val="0"/>
      <w:marRight w:val="0"/>
      <w:marTop w:val="0"/>
      <w:marBottom w:val="0"/>
      <w:divBdr>
        <w:top w:val="none" w:sz="0" w:space="0" w:color="auto"/>
        <w:left w:val="none" w:sz="0" w:space="0" w:color="auto"/>
        <w:bottom w:val="none" w:sz="0" w:space="0" w:color="auto"/>
        <w:right w:val="none" w:sz="0" w:space="0" w:color="auto"/>
      </w:divBdr>
    </w:div>
    <w:div w:id="1833066211">
      <w:bodyDiv w:val="1"/>
      <w:marLeft w:val="0"/>
      <w:marRight w:val="0"/>
      <w:marTop w:val="0"/>
      <w:marBottom w:val="0"/>
      <w:divBdr>
        <w:top w:val="none" w:sz="0" w:space="0" w:color="auto"/>
        <w:left w:val="none" w:sz="0" w:space="0" w:color="auto"/>
        <w:bottom w:val="none" w:sz="0" w:space="0" w:color="auto"/>
        <w:right w:val="none" w:sz="0" w:space="0" w:color="auto"/>
      </w:divBdr>
    </w:div>
    <w:div w:id="1842158377">
      <w:bodyDiv w:val="1"/>
      <w:marLeft w:val="0"/>
      <w:marRight w:val="0"/>
      <w:marTop w:val="0"/>
      <w:marBottom w:val="0"/>
      <w:divBdr>
        <w:top w:val="none" w:sz="0" w:space="0" w:color="auto"/>
        <w:left w:val="none" w:sz="0" w:space="0" w:color="auto"/>
        <w:bottom w:val="none" w:sz="0" w:space="0" w:color="auto"/>
        <w:right w:val="none" w:sz="0" w:space="0" w:color="auto"/>
      </w:divBdr>
    </w:div>
    <w:div w:id="1847286991">
      <w:bodyDiv w:val="1"/>
      <w:marLeft w:val="0"/>
      <w:marRight w:val="0"/>
      <w:marTop w:val="0"/>
      <w:marBottom w:val="0"/>
      <w:divBdr>
        <w:top w:val="none" w:sz="0" w:space="0" w:color="auto"/>
        <w:left w:val="none" w:sz="0" w:space="0" w:color="auto"/>
        <w:bottom w:val="none" w:sz="0" w:space="0" w:color="auto"/>
        <w:right w:val="none" w:sz="0" w:space="0" w:color="auto"/>
      </w:divBdr>
    </w:div>
    <w:div w:id="1850021595">
      <w:bodyDiv w:val="1"/>
      <w:marLeft w:val="0"/>
      <w:marRight w:val="0"/>
      <w:marTop w:val="0"/>
      <w:marBottom w:val="0"/>
      <w:divBdr>
        <w:top w:val="none" w:sz="0" w:space="0" w:color="auto"/>
        <w:left w:val="none" w:sz="0" w:space="0" w:color="auto"/>
        <w:bottom w:val="none" w:sz="0" w:space="0" w:color="auto"/>
        <w:right w:val="none" w:sz="0" w:space="0" w:color="auto"/>
      </w:divBdr>
    </w:div>
    <w:div w:id="1856456305">
      <w:bodyDiv w:val="1"/>
      <w:marLeft w:val="0"/>
      <w:marRight w:val="0"/>
      <w:marTop w:val="0"/>
      <w:marBottom w:val="0"/>
      <w:divBdr>
        <w:top w:val="none" w:sz="0" w:space="0" w:color="auto"/>
        <w:left w:val="none" w:sz="0" w:space="0" w:color="auto"/>
        <w:bottom w:val="none" w:sz="0" w:space="0" w:color="auto"/>
        <w:right w:val="none" w:sz="0" w:space="0" w:color="auto"/>
      </w:divBdr>
    </w:div>
    <w:div w:id="1862665360">
      <w:bodyDiv w:val="1"/>
      <w:marLeft w:val="0"/>
      <w:marRight w:val="0"/>
      <w:marTop w:val="0"/>
      <w:marBottom w:val="0"/>
      <w:divBdr>
        <w:top w:val="none" w:sz="0" w:space="0" w:color="auto"/>
        <w:left w:val="none" w:sz="0" w:space="0" w:color="auto"/>
        <w:bottom w:val="none" w:sz="0" w:space="0" w:color="auto"/>
        <w:right w:val="none" w:sz="0" w:space="0" w:color="auto"/>
      </w:divBdr>
    </w:div>
    <w:div w:id="1862745784">
      <w:bodyDiv w:val="1"/>
      <w:marLeft w:val="0"/>
      <w:marRight w:val="0"/>
      <w:marTop w:val="0"/>
      <w:marBottom w:val="0"/>
      <w:divBdr>
        <w:top w:val="none" w:sz="0" w:space="0" w:color="auto"/>
        <w:left w:val="none" w:sz="0" w:space="0" w:color="auto"/>
        <w:bottom w:val="none" w:sz="0" w:space="0" w:color="auto"/>
        <w:right w:val="none" w:sz="0" w:space="0" w:color="auto"/>
      </w:divBdr>
    </w:div>
    <w:div w:id="1865316692">
      <w:bodyDiv w:val="1"/>
      <w:marLeft w:val="0"/>
      <w:marRight w:val="0"/>
      <w:marTop w:val="0"/>
      <w:marBottom w:val="0"/>
      <w:divBdr>
        <w:top w:val="none" w:sz="0" w:space="0" w:color="auto"/>
        <w:left w:val="none" w:sz="0" w:space="0" w:color="auto"/>
        <w:bottom w:val="none" w:sz="0" w:space="0" w:color="auto"/>
        <w:right w:val="none" w:sz="0" w:space="0" w:color="auto"/>
      </w:divBdr>
    </w:div>
    <w:div w:id="1871718079">
      <w:bodyDiv w:val="1"/>
      <w:marLeft w:val="0"/>
      <w:marRight w:val="0"/>
      <w:marTop w:val="0"/>
      <w:marBottom w:val="0"/>
      <w:divBdr>
        <w:top w:val="none" w:sz="0" w:space="0" w:color="auto"/>
        <w:left w:val="none" w:sz="0" w:space="0" w:color="auto"/>
        <w:bottom w:val="none" w:sz="0" w:space="0" w:color="auto"/>
        <w:right w:val="none" w:sz="0" w:space="0" w:color="auto"/>
      </w:divBdr>
    </w:div>
    <w:div w:id="1877159130">
      <w:bodyDiv w:val="1"/>
      <w:marLeft w:val="0"/>
      <w:marRight w:val="0"/>
      <w:marTop w:val="0"/>
      <w:marBottom w:val="0"/>
      <w:divBdr>
        <w:top w:val="none" w:sz="0" w:space="0" w:color="auto"/>
        <w:left w:val="none" w:sz="0" w:space="0" w:color="auto"/>
        <w:bottom w:val="none" w:sz="0" w:space="0" w:color="auto"/>
        <w:right w:val="none" w:sz="0" w:space="0" w:color="auto"/>
      </w:divBdr>
    </w:div>
    <w:div w:id="1882206271">
      <w:bodyDiv w:val="1"/>
      <w:marLeft w:val="0"/>
      <w:marRight w:val="0"/>
      <w:marTop w:val="0"/>
      <w:marBottom w:val="0"/>
      <w:divBdr>
        <w:top w:val="none" w:sz="0" w:space="0" w:color="auto"/>
        <w:left w:val="none" w:sz="0" w:space="0" w:color="auto"/>
        <w:bottom w:val="none" w:sz="0" w:space="0" w:color="auto"/>
        <w:right w:val="none" w:sz="0" w:space="0" w:color="auto"/>
      </w:divBdr>
    </w:div>
    <w:div w:id="1887637168">
      <w:bodyDiv w:val="1"/>
      <w:marLeft w:val="0"/>
      <w:marRight w:val="0"/>
      <w:marTop w:val="0"/>
      <w:marBottom w:val="0"/>
      <w:divBdr>
        <w:top w:val="none" w:sz="0" w:space="0" w:color="auto"/>
        <w:left w:val="none" w:sz="0" w:space="0" w:color="auto"/>
        <w:bottom w:val="none" w:sz="0" w:space="0" w:color="auto"/>
        <w:right w:val="none" w:sz="0" w:space="0" w:color="auto"/>
      </w:divBdr>
    </w:div>
    <w:div w:id="1887640583">
      <w:bodyDiv w:val="1"/>
      <w:marLeft w:val="0"/>
      <w:marRight w:val="0"/>
      <w:marTop w:val="0"/>
      <w:marBottom w:val="0"/>
      <w:divBdr>
        <w:top w:val="none" w:sz="0" w:space="0" w:color="auto"/>
        <w:left w:val="none" w:sz="0" w:space="0" w:color="auto"/>
        <w:bottom w:val="none" w:sz="0" w:space="0" w:color="auto"/>
        <w:right w:val="none" w:sz="0" w:space="0" w:color="auto"/>
      </w:divBdr>
    </w:div>
    <w:div w:id="1892964093">
      <w:bodyDiv w:val="1"/>
      <w:marLeft w:val="0"/>
      <w:marRight w:val="0"/>
      <w:marTop w:val="0"/>
      <w:marBottom w:val="0"/>
      <w:divBdr>
        <w:top w:val="none" w:sz="0" w:space="0" w:color="auto"/>
        <w:left w:val="none" w:sz="0" w:space="0" w:color="auto"/>
        <w:bottom w:val="none" w:sz="0" w:space="0" w:color="auto"/>
        <w:right w:val="none" w:sz="0" w:space="0" w:color="auto"/>
      </w:divBdr>
    </w:div>
    <w:div w:id="1909029421">
      <w:bodyDiv w:val="1"/>
      <w:marLeft w:val="0"/>
      <w:marRight w:val="0"/>
      <w:marTop w:val="0"/>
      <w:marBottom w:val="0"/>
      <w:divBdr>
        <w:top w:val="none" w:sz="0" w:space="0" w:color="auto"/>
        <w:left w:val="none" w:sz="0" w:space="0" w:color="auto"/>
        <w:bottom w:val="none" w:sz="0" w:space="0" w:color="auto"/>
        <w:right w:val="none" w:sz="0" w:space="0" w:color="auto"/>
      </w:divBdr>
    </w:div>
    <w:div w:id="1912495899">
      <w:bodyDiv w:val="1"/>
      <w:marLeft w:val="0"/>
      <w:marRight w:val="0"/>
      <w:marTop w:val="0"/>
      <w:marBottom w:val="0"/>
      <w:divBdr>
        <w:top w:val="none" w:sz="0" w:space="0" w:color="auto"/>
        <w:left w:val="none" w:sz="0" w:space="0" w:color="auto"/>
        <w:bottom w:val="none" w:sz="0" w:space="0" w:color="auto"/>
        <w:right w:val="none" w:sz="0" w:space="0" w:color="auto"/>
      </w:divBdr>
    </w:div>
    <w:div w:id="1932276577">
      <w:bodyDiv w:val="1"/>
      <w:marLeft w:val="0"/>
      <w:marRight w:val="0"/>
      <w:marTop w:val="0"/>
      <w:marBottom w:val="0"/>
      <w:divBdr>
        <w:top w:val="none" w:sz="0" w:space="0" w:color="auto"/>
        <w:left w:val="none" w:sz="0" w:space="0" w:color="auto"/>
        <w:bottom w:val="none" w:sz="0" w:space="0" w:color="auto"/>
        <w:right w:val="none" w:sz="0" w:space="0" w:color="auto"/>
      </w:divBdr>
    </w:div>
    <w:div w:id="1934242918">
      <w:bodyDiv w:val="1"/>
      <w:marLeft w:val="0"/>
      <w:marRight w:val="0"/>
      <w:marTop w:val="0"/>
      <w:marBottom w:val="0"/>
      <w:divBdr>
        <w:top w:val="none" w:sz="0" w:space="0" w:color="auto"/>
        <w:left w:val="none" w:sz="0" w:space="0" w:color="auto"/>
        <w:bottom w:val="none" w:sz="0" w:space="0" w:color="auto"/>
        <w:right w:val="none" w:sz="0" w:space="0" w:color="auto"/>
      </w:divBdr>
    </w:div>
    <w:div w:id="1941140376">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51427187">
      <w:bodyDiv w:val="1"/>
      <w:marLeft w:val="0"/>
      <w:marRight w:val="0"/>
      <w:marTop w:val="0"/>
      <w:marBottom w:val="0"/>
      <w:divBdr>
        <w:top w:val="none" w:sz="0" w:space="0" w:color="auto"/>
        <w:left w:val="none" w:sz="0" w:space="0" w:color="auto"/>
        <w:bottom w:val="none" w:sz="0" w:space="0" w:color="auto"/>
        <w:right w:val="none" w:sz="0" w:space="0" w:color="auto"/>
      </w:divBdr>
    </w:div>
    <w:div w:id="1954507410">
      <w:bodyDiv w:val="1"/>
      <w:marLeft w:val="0"/>
      <w:marRight w:val="0"/>
      <w:marTop w:val="0"/>
      <w:marBottom w:val="0"/>
      <w:divBdr>
        <w:top w:val="none" w:sz="0" w:space="0" w:color="auto"/>
        <w:left w:val="none" w:sz="0" w:space="0" w:color="auto"/>
        <w:bottom w:val="none" w:sz="0" w:space="0" w:color="auto"/>
        <w:right w:val="none" w:sz="0" w:space="0" w:color="auto"/>
      </w:divBdr>
    </w:div>
    <w:div w:id="1957061034">
      <w:bodyDiv w:val="1"/>
      <w:marLeft w:val="0"/>
      <w:marRight w:val="0"/>
      <w:marTop w:val="0"/>
      <w:marBottom w:val="0"/>
      <w:divBdr>
        <w:top w:val="none" w:sz="0" w:space="0" w:color="auto"/>
        <w:left w:val="none" w:sz="0" w:space="0" w:color="auto"/>
        <w:bottom w:val="none" w:sz="0" w:space="0" w:color="auto"/>
        <w:right w:val="none" w:sz="0" w:space="0" w:color="auto"/>
      </w:divBdr>
    </w:div>
    <w:div w:id="1957247150">
      <w:bodyDiv w:val="1"/>
      <w:marLeft w:val="0"/>
      <w:marRight w:val="0"/>
      <w:marTop w:val="0"/>
      <w:marBottom w:val="0"/>
      <w:divBdr>
        <w:top w:val="none" w:sz="0" w:space="0" w:color="auto"/>
        <w:left w:val="none" w:sz="0" w:space="0" w:color="auto"/>
        <w:bottom w:val="none" w:sz="0" w:space="0" w:color="auto"/>
        <w:right w:val="none" w:sz="0" w:space="0" w:color="auto"/>
      </w:divBdr>
    </w:div>
    <w:div w:id="1958100881">
      <w:bodyDiv w:val="1"/>
      <w:marLeft w:val="0"/>
      <w:marRight w:val="0"/>
      <w:marTop w:val="0"/>
      <w:marBottom w:val="0"/>
      <w:divBdr>
        <w:top w:val="none" w:sz="0" w:space="0" w:color="auto"/>
        <w:left w:val="none" w:sz="0" w:space="0" w:color="auto"/>
        <w:bottom w:val="none" w:sz="0" w:space="0" w:color="auto"/>
        <w:right w:val="none" w:sz="0" w:space="0" w:color="auto"/>
      </w:divBdr>
    </w:div>
    <w:div w:id="1959489513">
      <w:bodyDiv w:val="1"/>
      <w:marLeft w:val="0"/>
      <w:marRight w:val="0"/>
      <w:marTop w:val="0"/>
      <w:marBottom w:val="0"/>
      <w:divBdr>
        <w:top w:val="none" w:sz="0" w:space="0" w:color="auto"/>
        <w:left w:val="none" w:sz="0" w:space="0" w:color="auto"/>
        <w:bottom w:val="none" w:sz="0" w:space="0" w:color="auto"/>
        <w:right w:val="none" w:sz="0" w:space="0" w:color="auto"/>
      </w:divBdr>
    </w:div>
    <w:div w:id="1960527777">
      <w:bodyDiv w:val="1"/>
      <w:marLeft w:val="0"/>
      <w:marRight w:val="0"/>
      <w:marTop w:val="0"/>
      <w:marBottom w:val="0"/>
      <w:divBdr>
        <w:top w:val="none" w:sz="0" w:space="0" w:color="auto"/>
        <w:left w:val="none" w:sz="0" w:space="0" w:color="auto"/>
        <w:bottom w:val="none" w:sz="0" w:space="0" w:color="auto"/>
        <w:right w:val="none" w:sz="0" w:space="0" w:color="auto"/>
      </w:divBdr>
    </w:div>
    <w:div w:id="1967612729">
      <w:bodyDiv w:val="1"/>
      <w:marLeft w:val="0"/>
      <w:marRight w:val="0"/>
      <w:marTop w:val="0"/>
      <w:marBottom w:val="0"/>
      <w:divBdr>
        <w:top w:val="none" w:sz="0" w:space="0" w:color="auto"/>
        <w:left w:val="none" w:sz="0" w:space="0" w:color="auto"/>
        <w:bottom w:val="none" w:sz="0" w:space="0" w:color="auto"/>
        <w:right w:val="none" w:sz="0" w:space="0" w:color="auto"/>
      </w:divBdr>
    </w:div>
    <w:div w:id="1968773911">
      <w:bodyDiv w:val="1"/>
      <w:marLeft w:val="0"/>
      <w:marRight w:val="0"/>
      <w:marTop w:val="0"/>
      <w:marBottom w:val="0"/>
      <w:divBdr>
        <w:top w:val="none" w:sz="0" w:space="0" w:color="auto"/>
        <w:left w:val="none" w:sz="0" w:space="0" w:color="auto"/>
        <w:bottom w:val="none" w:sz="0" w:space="0" w:color="auto"/>
        <w:right w:val="none" w:sz="0" w:space="0" w:color="auto"/>
      </w:divBdr>
    </w:div>
    <w:div w:id="1971665741">
      <w:bodyDiv w:val="1"/>
      <w:marLeft w:val="0"/>
      <w:marRight w:val="0"/>
      <w:marTop w:val="0"/>
      <w:marBottom w:val="0"/>
      <w:divBdr>
        <w:top w:val="none" w:sz="0" w:space="0" w:color="auto"/>
        <w:left w:val="none" w:sz="0" w:space="0" w:color="auto"/>
        <w:bottom w:val="none" w:sz="0" w:space="0" w:color="auto"/>
        <w:right w:val="none" w:sz="0" w:space="0" w:color="auto"/>
      </w:divBdr>
    </w:div>
    <w:div w:id="1975016374">
      <w:bodyDiv w:val="1"/>
      <w:marLeft w:val="0"/>
      <w:marRight w:val="0"/>
      <w:marTop w:val="0"/>
      <w:marBottom w:val="0"/>
      <w:divBdr>
        <w:top w:val="none" w:sz="0" w:space="0" w:color="auto"/>
        <w:left w:val="none" w:sz="0" w:space="0" w:color="auto"/>
        <w:bottom w:val="none" w:sz="0" w:space="0" w:color="auto"/>
        <w:right w:val="none" w:sz="0" w:space="0" w:color="auto"/>
      </w:divBdr>
    </w:div>
    <w:div w:id="1979337199">
      <w:bodyDiv w:val="1"/>
      <w:marLeft w:val="0"/>
      <w:marRight w:val="0"/>
      <w:marTop w:val="0"/>
      <w:marBottom w:val="0"/>
      <w:divBdr>
        <w:top w:val="none" w:sz="0" w:space="0" w:color="auto"/>
        <w:left w:val="none" w:sz="0" w:space="0" w:color="auto"/>
        <w:bottom w:val="none" w:sz="0" w:space="0" w:color="auto"/>
        <w:right w:val="none" w:sz="0" w:space="0" w:color="auto"/>
      </w:divBdr>
    </w:div>
    <w:div w:id="1981617725">
      <w:bodyDiv w:val="1"/>
      <w:marLeft w:val="0"/>
      <w:marRight w:val="0"/>
      <w:marTop w:val="0"/>
      <w:marBottom w:val="0"/>
      <w:divBdr>
        <w:top w:val="none" w:sz="0" w:space="0" w:color="auto"/>
        <w:left w:val="none" w:sz="0" w:space="0" w:color="auto"/>
        <w:bottom w:val="none" w:sz="0" w:space="0" w:color="auto"/>
        <w:right w:val="none" w:sz="0" w:space="0" w:color="auto"/>
      </w:divBdr>
    </w:div>
    <w:div w:id="1984653902">
      <w:bodyDiv w:val="1"/>
      <w:marLeft w:val="0"/>
      <w:marRight w:val="0"/>
      <w:marTop w:val="0"/>
      <w:marBottom w:val="0"/>
      <w:divBdr>
        <w:top w:val="none" w:sz="0" w:space="0" w:color="auto"/>
        <w:left w:val="none" w:sz="0" w:space="0" w:color="auto"/>
        <w:bottom w:val="none" w:sz="0" w:space="0" w:color="auto"/>
        <w:right w:val="none" w:sz="0" w:space="0" w:color="auto"/>
      </w:divBdr>
    </w:div>
    <w:div w:id="2008945258">
      <w:bodyDiv w:val="1"/>
      <w:marLeft w:val="0"/>
      <w:marRight w:val="0"/>
      <w:marTop w:val="0"/>
      <w:marBottom w:val="0"/>
      <w:divBdr>
        <w:top w:val="none" w:sz="0" w:space="0" w:color="auto"/>
        <w:left w:val="none" w:sz="0" w:space="0" w:color="auto"/>
        <w:bottom w:val="none" w:sz="0" w:space="0" w:color="auto"/>
        <w:right w:val="none" w:sz="0" w:space="0" w:color="auto"/>
      </w:divBdr>
    </w:div>
    <w:div w:id="2013680345">
      <w:bodyDiv w:val="1"/>
      <w:marLeft w:val="0"/>
      <w:marRight w:val="0"/>
      <w:marTop w:val="0"/>
      <w:marBottom w:val="0"/>
      <w:divBdr>
        <w:top w:val="none" w:sz="0" w:space="0" w:color="auto"/>
        <w:left w:val="none" w:sz="0" w:space="0" w:color="auto"/>
        <w:bottom w:val="none" w:sz="0" w:space="0" w:color="auto"/>
        <w:right w:val="none" w:sz="0" w:space="0" w:color="auto"/>
      </w:divBdr>
    </w:div>
    <w:div w:id="2020614565">
      <w:bodyDiv w:val="1"/>
      <w:marLeft w:val="0"/>
      <w:marRight w:val="0"/>
      <w:marTop w:val="0"/>
      <w:marBottom w:val="0"/>
      <w:divBdr>
        <w:top w:val="none" w:sz="0" w:space="0" w:color="auto"/>
        <w:left w:val="none" w:sz="0" w:space="0" w:color="auto"/>
        <w:bottom w:val="none" w:sz="0" w:space="0" w:color="auto"/>
        <w:right w:val="none" w:sz="0" w:space="0" w:color="auto"/>
      </w:divBdr>
    </w:div>
    <w:div w:id="2024091813">
      <w:bodyDiv w:val="1"/>
      <w:marLeft w:val="0"/>
      <w:marRight w:val="0"/>
      <w:marTop w:val="0"/>
      <w:marBottom w:val="0"/>
      <w:divBdr>
        <w:top w:val="none" w:sz="0" w:space="0" w:color="auto"/>
        <w:left w:val="none" w:sz="0" w:space="0" w:color="auto"/>
        <w:bottom w:val="none" w:sz="0" w:space="0" w:color="auto"/>
        <w:right w:val="none" w:sz="0" w:space="0" w:color="auto"/>
      </w:divBdr>
    </w:div>
    <w:div w:id="2028210435">
      <w:bodyDiv w:val="1"/>
      <w:marLeft w:val="0"/>
      <w:marRight w:val="0"/>
      <w:marTop w:val="0"/>
      <w:marBottom w:val="0"/>
      <w:divBdr>
        <w:top w:val="none" w:sz="0" w:space="0" w:color="auto"/>
        <w:left w:val="none" w:sz="0" w:space="0" w:color="auto"/>
        <w:bottom w:val="none" w:sz="0" w:space="0" w:color="auto"/>
        <w:right w:val="none" w:sz="0" w:space="0" w:color="auto"/>
      </w:divBdr>
    </w:div>
    <w:div w:id="2028286032">
      <w:bodyDiv w:val="1"/>
      <w:marLeft w:val="0"/>
      <w:marRight w:val="0"/>
      <w:marTop w:val="0"/>
      <w:marBottom w:val="0"/>
      <w:divBdr>
        <w:top w:val="none" w:sz="0" w:space="0" w:color="auto"/>
        <w:left w:val="none" w:sz="0" w:space="0" w:color="auto"/>
        <w:bottom w:val="none" w:sz="0" w:space="0" w:color="auto"/>
        <w:right w:val="none" w:sz="0" w:space="0" w:color="auto"/>
      </w:divBdr>
    </w:div>
    <w:div w:id="2032106365">
      <w:bodyDiv w:val="1"/>
      <w:marLeft w:val="0"/>
      <w:marRight w:val="0"/>
      <w:marTop w:val="0"/>
      <w:marBottom w:val="0"/>
      <w:divBdr>
        <w:top w:val="none" w:sz="0" w:space="0" w:color="auto"/>
        <w:left w:val="none" w:sz="0" w:space="0" w:color="auto"/>
        <w:bottom w:val="none" w:sz="0" w:space="0" w:color="auto"/>
        <w:right w:val="none" w:sz="0" w:space="0" w:color="auto"/>
      </w:divBdr>
    </w:div>
    <w:div w:id="2036692277">
      <w:bodyDiv w:val="1"/>
      <w:marLeft w:val="0"/>
      <w:marRight w:val="0"/>
      <w:marTop w:val="0"/>
      <w:marBottom w:val="0"/>
      <w:divBdr>
        <w:top w:val="none" w:sz="0" w:space="0" w:color="auto"/>
        <w:left w:val="none" w:sz="0" w:space="0" w:color="auto"/>
        <w:bottom w:val="none" w:sz="0" w:space="0" w:color="auto"/>
        <w:right w:val="none" w:sz="0" w:space="0" w:color="auto"/>
      </w:divBdr>
    </w:div>
    <w:div w:id="2037466599">
      <w:bodyDiv w:val="1"/>
      <w:marLeft w:val="0"/>
      <w:marRight w:val="0"/>
      <w:marTop w:val="0"/>
      <w:marBottom w:val="0"/>
      <w:divBdr>
        <w:top w:val="none" w:sz="0" w:space="0" w:color="auto"/>
        <w:left w:val="none" w:sz="0" w:space="0" w:color="auto"/>
        <w:bottom w:val="none" w:sz="0" w:space="0" w:color="auto"/>
        <w:right w:val="none" w:sz="0" w:space="0" w:color="auto"/>
      </w:divBdr>
    </w:div>
    <w:div w:id="2050953931">
      <w:bodyDiv w:val="1"/>
      <w:marLeft w:val="0"/>
      <w:marRight w:val="0"/>
      <w:marTop w:val="0"/>
      <w:marBottom w:val="0"/>
      <w:divBdr>
        <w:top w:val="none" w:sz="0" w:space="0" w:color="auto"/>
        <w:left w:val="none" w:sz="0" w:space="0" w:color="auto"/>
        <w:bottom w:val="none" w:sz="0" w:space="0" w:color="auto"/>
        <w:right w:val="none" w:sz="0" w:space="0" w:color="auto"/>
      </w:divBdr>
    </w:div>
    <w:div w:id="2052999398">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39043">
      <w:bodyDiv w:val="1"/>
      <w:marLeft w:val="0"/>
      <w:marRight w:val="0"/>
      <w:marTop w:val="0"/>
      <w:marBottom w:val="0"/>
      <w:divBdr>
        <w:top w:val="none" w:sz="0" w:space="0" w:color="auto"/>
        <w:left w:val="none" w:sz="0" w:space="0" w:color="auto"/>
        <w:bottom w:val="none" w:sz="0" w:space="0" w:color="auto"/>
        <w:right w:val="none" w:sz="0" w:space="0" w:color="auto"/>
      </w:divBdr>
    </w:div>
    <w:div w:id="2057000976">
      <w:bodyDiv w:val="1"/>
      <w:marLeft w:val="0"/>
      <w:marRight w:val="0"/>
      <w:marTop w:val="0"/>
      <w:marBottom w:val="0"/>
      <w:divBdr>
        <w:top w:val="none" w:sz="0" w:space="0" w:color="auto"/>
        <w:left w:val="none" w:sz="0" w:space="0" w:color="auto"/>
        <w:bottom w:val="none" w:sz="0" w:space="0" w:color="auto"/>
        <w:right w:val="none" w:sz="0" w:space="0" w:color="auto"/>
      </w:divBdr>
    </w:div>
    <w:div w:id="2059239090">
      <w:bodyDiv w:val="1"/>
      <w:marLeft w:val="0"/>
      <w:marRight w:val="0"/>
      <w:marTop w:val="0"/>
      <w:marBottom w:val="0"/>
      <w:divBdr>
        <w:top w:val="none" w:sz="0" w:space="0" w:color="auto"/>
        <w:left w:val="none" w:sz="0" w:space="0" w:color="auto"/>
        <w:bottom w:val="none" w:sz="0" w:space="0" w:color="auto"/>
        <w:right w:val="none" w:sz="0" w:space="0" w:color="auto"/>
      </w:divBdr>
    </w:div>
    <w:div w:id="2067026307">
      <w:bodyDiv w:val="1"/>
      <w:marLeft w:val="0"/>
      <w:marRight w:val="0"/>
      <w:marTop w:val="0"/>
      <w:marBottom w:val="0"/>
      <w:divBdr>
        <w:top w:val="none" w:sz="0" w:space="0" w:color="auto"/>
        <w:left w:val="none" w:sz="0" w:space="0" w:color="auto"/>
        <w:bottom w:val="none" w:sz="0" w:space="0" w:color="auto"/>
        <w:right w:val="none" w:sz="0" w:space="0" w:color="auto"/>
      </w:divBdr>
    </w:div>
    <w:div w:id="2068141238">
      <w:bodyDiv w:val="1"/>
      <w:marLeft w:val="0"/>
      <w:marRight w:val="0"/>
      <w:marTop w:val="0"/>
      <w:marBottom w:val="0"/>
      <w:divBdr>
        <w:top w:val="none" w:sz="0" w:space="0" w:color="auto"/>
        <w:left w:val="none" w:sz="0" w:space="0" w:color="auto"/>
        <w:bottom w:val="none" w:sz="0" w:space="0" w:color="auto"/>
        <w:right w:val="none" w:sz="0" w:space="0" w:color="auto"/>
      </w:divBdr>
    </w:div>
    <w:div w:id="2068913073">
      <w:bodyDiv w:val="1"/>
      <w:marLeft w:val="0"/>
      <w:marRight w:val="0"/>
      <w:marTop w:val="0"/>
      <w:marBottom w:val="0"/>
      <w:divBdr>
        <w:top w:val="none" w:sz="0" w:space="0" w:color="auto"/>
        <w:left w:val="none" w:sz="0" w:space="0" w:color="auto"/>
        <w:bottom w:val="none" w:sz="0" w:space="0" w:color="auto"/>
        <w:right w:val="none" w:sz="0" w:space="0" w:color="auto"/>
      </w:divBdr>
    </w:div>
    <w:div w:id="2071923209">
      <w:bodyDiv w:val="1"/>
      <w:marLeft w:val="0"/>
      <w:marRight w:val="0"/>
      <w:marTop w:val="0"/>
      <w:marBottom w:val="0"/>
      <w:divBdr>
        <w:top w:val="none" w:sz="0" w:space="0" w:color="auto"/>
        <w:left w:val="none" w:sz="0" w:space="0" w:color="auto"/>
        <w:bottom w:val="none" w:sz="0" w:space="0" w:color="auto"/>
        <w:right w:val="none" w:sz="0" w:space="0" w:color="auto"/>
      </w:divBdr>
    </w:div>
    <w:div w:id="2074623864">
      <w:bodyDiv w:val="1"/>
      <w:marLeft w:val="0"/>
      <w:marRight w:val="0"/>
      <w:marTop w:val="0"/>
      <w:marBottom w:val="0"/>
      <w:divBdr>
        <w:top w:val="none" w:sz="0" w:space="0" w:color="auto"/>
        <w:left w:val="none" w:sz="0" w:space="0" w:color="auto"/>
        <w:bottom w:val="none" w:sz="0" w:space="0" w:color="auto"/>
        <w:right w:val="none" w:sz="0" w:space="0" w:color="auto"/>
      </w:divBdr>
    </w:div>
    <w:div w:id="2078546588">
      <w:bodyDiv w:val="1"/>
      <w:marLeft w:val="0"/>
      <w:marRight w:val="0"/>
      <w:marTop w:val="0"/>
      <w:marBottom w:val="0"/>
      <w:divBdr>
        <w:top w:val="none" w:sz="0" w:space="0" w:color="auto"/>
        <w:left w:val="none" w:sz="0" w:space="0" w:color="auto"/>
        <w:bottom w:val="none" w:sz="0" w:space="0" w:color="auto"/>
        <w:right w:val="none" w:sz="0" w:space="0" w:color="auto"/>
      </w:divBdr>
    </w:div>
    <w:div w:id="2086608413">
      <w:bodyDiv w:val="1"/>
      <w:marLeft w:val="0"/>
      <w:marRight w:val="0"/>
      <w:marTop w:val="0"/>
      <w:marBottom w:val="0"/>
      <w:divBdr>
        <w:top w:val="none" w:sz="0" w:space="0" w:color="auto"/>
        <w:left w:val="none" w:sz="0" w:space="0" w:color="auto"/>
        <w:bottom w:val="none" w:sz="0" w:space="0" w:color="auto"/>
        <w:right w:val="none" w:sz="0" w:space="0" w:color="auto"/>
      </w:divBdr>
    </w:div>
    <w:div w:id="2087534599">
      <w:bodyDiv w:val="1"/>
      <w:marLeft w:val="0"/>
      <w:marRight w:val="0"/>
      <w:marTop w:val="0"/>
      <w:marBottom w:val="0"/>
      <w:divBdr>
        <w:top w:val="none" w:sz="0" w:space="0" w:color="auto"/>
        <w:left w:val="none" w:sz="0" w:space="0" w:color="auto"/>
        <w:bottom w:val="none" w:sz="0" w:space="0" w:color="auto"/>
        <w:right w:val="none" w:sz="0" w:space="0" w:color="auto"/>
      </w:divBdr>
    </w:div>
    <w:div w:id="2097052516">
      <w:bodyDiv w:val="1"/>
      <w:marLeft w:val="0"/>
      <w:marRight w:val="0"/>
      <w:marTop w:val="0"/>
      <w:marBottom w:val="0"/>
      <w:divBdr>
        <w:top w:val="none" w:sz="0" w:space="0" w:color="auto"/>
        <w:left w:val="none" w:sz="0" w:space="0" w:color="auto"/>
        <w:bottom w:val="none" w:sz="0" w:space="0" w:color="auto"/>
        <w:right w:val="none" w:sz="0" w:space="0" w:color="auto"/>
      </w:divBdr>
    </w:div>
    <w:div w:id="2100831597">
      <w:bodyDiv w:val="1"/>
      <w:marLeft w:val="0"/>
      <w:marRight w:val="0"/>
      <w:marTop w:val="0"/>
      <w:marBottom w:val="0"/>
      <w:divBdr>
        <w:top w:val="none" w:sz="0" w:space="0" w:color="auto"/>
        <w:left w:val="none" w:sz="0" w:space="0" w:color="auto"/>
        <w:bottom w:val="none" w:sz="0" w:space="0" w:color="auto"/>
        <w:right w:val="none" w:sz="0" w:space="0" w:color="auto"/>
      </w:divBdr>
    </w:div>
    <w:div w:id="2103646029">
      <w:bodyDiv w:val="1"/>
      <w:marLeft w:val="0"/>
      <w:marRight w:val="0"/>
      <w:marTop w:val="0"/>
      <w:marBottom w:val="0"/>
      <w:divBdr>
        <w:top w:val="none" w:sz="0" w:space="0" w:color="auto"/>
        <w:left w:val="none" w:sz="0" w:space="0" w:color="auto"/>
        <w:bottom w:val="none" w:sz="0" w:space="0" w:color="auto"/>
        <w:right w:val="none" w:sz="0" w:space="0" w:color="auto"/>
      </w:divBdr>
    </w:div>
    <w:div w:id="2106531099">
      <w:bodyDiv w:val="1"/>
      <w:marLeft w:val="0"/>
      <w:marRight w:val="0"/>
      <w:marTop w:val="0"/>
      <w:marBottom w:val="0"/>
      <w:divBdr>
        <w:top w:val="none" w:sz="0" w:space="0" w:color="auto"/>
        <w:left w:val="none" w:sz="0" w:space="0" w:color="auto"/>
        <w:bottom w:val="none" w:sz="0" w:space="0" w:color="auto"/>
        <w:right w:val="none" w:sz="0" w:space="0" w:color="auto"/>
      </w:divBdr>
    </w:div>
    <w:div w:id="2109228561">
      <w:bodyDiv w:val="1"/>
      <w:marLeft w:val="0"/>
      <w:marRight w:val="0"/>
      <w:marTop w:val="0"/>
      <w:marBottom w:val="0"/>
      <w:divBdr>
        <w:top w:val="none" w:sz="0" w:space="0" w:color="auto"/>
        <w:left w:val="none" w:sz="0" w:space="0" w:color="auto"/>
        <w:bottom w:val="none" w:sz="0" w:space="0" w:color="auto"/>
        <w:right w:val="none" w:sz="0" w:space="0" w:color="auto"/>
      </w:divBdr>
    </w:div>
    <w:div w:id="2124037032">
      <w:bodyDiv w:val="1"/>
      <w:marLeft w:val="0"/>
      <w:marRight w:val="0"/>
      <w:marTop w:val="0"/>
      <w:marBottom w:val="0"/>
      <w:divBdr>
        <w:top w:val="none" w:sz="0" w:space="0" w:color="auto"/>
        <w:left w:val="none" w:sz="0" w:space="0" w:color="auto"/>
        <w:bottom w:val="none" w:sz="0" w:space="0" w:color="auto"/>
        <w:right w:val="none" w:sz="0" w:space="0" w:color="auto"/>
      </w:divBdr>
    </w:div>
    <w:div w:id="2124304023">
      <w:bodyDiv w:val="1"/>
      <w:marLeft w:val="0"/>
      <w:marRight w:val="0"/>
      <w:marTop w:val="0"/>
      <w:marBottom w:val="0"/>
      <w:divBdr>
        <w:top w:val="none" w:sz="0" w:space="0" w:color="auto"/>
        <w:left w:val="none" w:sz="0" w:space="0" w:color="auto"/>
        <w:bottom w:val="none" w:sz="0" w:space="0" w:color="auto"/>
        <w:right w:val="none" w:sz="0" w:space="0" w:color="auto"/>
      </w:divBdr>
    </w:div>
    <w:div w:id="2138063981">
      <w:bodyDiv w:val="1"/>
      <w:marLeft w:val="0"/>
      <w:marRight w:val="0"/>
      <w:marTop w:val="0"/>
      <w:marBottom w:val="0"/>
      <w:divBdr>
        <w:top w:val="none" w:sz="0" w:space="0" w:color="auto"/>
        <w:left w:val="none" w:sz="0" w:space="0" w:color="auto"/>
        <w:bottom w:val="none" w:sz="0" w:space="0" w:color="auto"/>
        <w:right w:val="none" w:sz="0" w:space="0" w:color="auto"/>
      </w:divBdr>
    </w:div>
    <w:div w:id="2138451680">
      <w:bodyDiv w:val="1"/>
      <w:marLeft w:val="0"/>
      <w:marRight w:val="0"/>
      <w:marTop w:val="0"/>
      <w:marBottom w:val="0"/>
      <w:divBdr>
        <w:top w:val="none" w:sz="0" w:space="0" w:color="auto"/>
        <w:left w:val="none" w:sz="0" w:space="0" w:color="auto"/>
        <w:bottom w:val="none" w:sz="0" w:space="0" w:color="auto"/>
        <w:right w:val="none" w:sz="0" w:space="0" w:color="auto"/>
      </w:divBdr>
    </w:div>
    <w:div w:id="2141991735">
      <w:bodyDiv w:val="1"/>
      <w:marLeft w:val="0"/>
      <w:marRight w:val="0"/>
      <w:marTop w:val="0"/>
      <w:marBottom w:val="0"/>
      <w:divBdr>
        <w:top w:val="none" w:sz="0" w:space="0" w:color="auto"/>
        <w:left w:val="none" w:sz="0" w:space="0" w:color="auto"/>
        <w:bottom w:val="none" w:sz="0" w:space="0" w:color="auto"/>
        <w:right w:val="none" w:sz="0" w:space="0" w:color="auto"/>
      </w:divBdr>
    </w:div>
    <w:div w:id="21438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osfid.com.ar" TargetMode="External"/><Relationship Id="rId21" Type="http://schemas.openxmlformats.org/officeDocument/2006/relationships/hyperlink" Target="https://www.argentina.gob.ar/cnv,%20en" TargetMode="External"/><Relationship Id="rId42" Type="http://schemas.openxmlformats.org/officeDocument/2006/relationships/image" Target="media/image21.emf"/><Relationship Id="rId47" Type="http://schemas.openxmlformats.org/officeDocument/2006/relationships/image" Target="media/image26.emf"/><Relationship Id="rId63" Type="http://schemas.openxmlformats.org/officeDocument/2006/relationships/image" Target="media/image38.emf"/><Relationship Id="rId68" Type="http://schemas.openxmlformats.org/officeDocument/2006/relationships/image" Target="media/image43.emf"/><Relationship Id="rId84" Type="http://schemas.openxmlformats.org/officeDocument/2006/relationships/customXml" Target="../customXml/item7.xml"/><Relationship Id="rId16" Type="http://schemas.openxmlformats.org/officeDocument/2006/relationships/image" Target="media/image4.jpeg"/><Relationship Id="rId11" Type="http://schemas.openxmlformats.org/officeDocument/2006/relationships/footnotes" Target="footnotes.xml"/><Relationship Id="rId32" Type="http://schemas.openxmlformats.org/officeDocument/2006/relationships/image" Target="media/image12.png"/><Relationship Id="rId37" Type="http://schemas.openxmlformats.org/officeDocument/2006/relationships/image" Target="media/image17.emf"/><Relationship Id="rId53" Type="http://schemas.openxmlformats.org/officeDocument/2006/relationships/hyperlink" Target="mailto:calarcon@azarchivos.com.ar" TargetMode="External"/><Relationship Id="rId58" Type="http://schemas.openxmlformats.org/officeDocument/2006/relationships/image" Target="media/image33.emf"/><Relationship Id="rId74" Type="http://schemas.openxmlformats.org/officeDocument/2006/relationships/image" Target="media/image49.emf"/><Relationship Id="rId79" Type="http://schemas.openxmlformats.org/officeDocument/2006/relationships/hyperlink" Target="mailto:infofid@bamegatone.com" TargetMode="External"/><Relationship Id="rId5" Type="http://schemas.openxmlformats.org/officeDocument/2006/relationships/customXml" Target="../customXml/item5.xm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bcra.gov.ar" TargetMode="External"/><Relationship Id="rId27" Type="http://schemas.openxmlformats.org/officeDocument/2006/relationships/hyperlink" Target="mailto:infofid@bamegatone.com" TargetMode="External"/><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image" Target="media/image22.emf"/><Relationship Id="rId48" Type="http://schemas.openxmlformats.org/officeDocument/2006/relationships/image" Target="media/image27.emf"/><Relationship Id="rId56" Type="http://schemas.openxmlformats.org/officeDocument/2006/relationships/image" Target="media/image31.emf"/><Relationship Id="rId64" Type="http://schemas.openxmlformats.org/officeDocument/2006/relationships/image" Target="media/image39.emf"/><Relationship Id="rId69" Type="http://schemas.openxmlformats.org/officeDocument/2006/relationships/image" Target="media/image44.emf"/><Relationship Id="rId77" Type="http://schemas.openxmlformats.org/officeDocument/2006/relationships/hyperlink" Target="http://www.afip.gob.ar/jurisdiccionesCooperantes/" TargetMode="External"/><Relationship Id="rId8" Type="http://schemas.openxmlformats.org/officeDocument/2006/relationships/styles" Target="styles.xml"/><Relationship Id="rId51" Type="http://schemas.openxmlformats.org/officeDocument/2006/relationships/hyperlink" Target="mailto:info@cobroexpress.com.ar" TargetMode="External"/><Relationship Id="rId72" Type="http://schemas.openxmlformats.org/officeDocument/2006/relationships/image" Target="media/image47.emf"/><Relationship Id="rId80" Type="http://schemas.openxmlformats.org/officeDocument/2006/relationships/header" Target="header1.xml"/><Relationship Id="rId85"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yperlink" Target="http://www.rosfid.com.ar" TargetMode="External"/><Relationship Id="rId33" Type="http://schemas.openxmlformats.org/officeDocument/2006/relationships/image" Target="media/image13.emf"/><Relationship Id="rId38" Type="http://schemas.openxmlformats.org/officeDocument/2006/relationships/hyperlink" Target="https://www.megacash.com.ar/" TargetMode="External"/><Relationship Id="rId46" Type="http://schemas.openxmlformats.org/officeDocument/2006/relationships/image" Target="media/image25.emf"/><Relationship Id="rId59" Type="http://schemas.openxmlformats.org/officeDocument/2006/relationships/image" Target="media/image34.emf"/><Relationship Id="rId67" Type="http://schemas.openxmlformats.org/officeDocument/2006/relationships/image" Target="media/image42.emf"/><Relationship Id="rId20" Type="http://schemas.openxmlformats.org/officeDocument/2006/relationships/image" Target="media/image8.emf"/><Relationship Id="rId41" Type="http://schemas.openxmlformats.org/officeDocument/2006/relationships/image" Target="media/image20.emf"/><Relationship Id="rId54" Type="http://schemas.openxmlformats.org/officeDocument/2006/relationships/hyperlink" Target="mailto:info@zubillagayasoc.com" TargetMode="External"/><Relationship Id="rId62" Type="http://schemas.openxmlformats.org/officeDocument/2006/relationships/image" Target="media/image37.emf"/><Relationship Id="rId70" Type="http://schemas.openxmlformats.org/officeDocument/2006/relationships/image" Target="media/image45.emf"/><Relationship Id="rId75" Type="http://schemas.openxmlformats.org/officeDocument/2006/relationships/image" Target="media/image50.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jpeg"/><Relationship Id="rId23" Type="http://schemas.openxmlformats.org/officeDocument/2006/relationships/hyperlink" Target="http://www.argentina.gob.ar" TargetMode="External"/><Relationship Id="rId28" Type="http://schemas.openxmlformats.org/officeDocument/2006/relationships/hyperlink" Target="http://www.megatone.net" TargetMode="External"/><Relationship Id="rId36" Type="http://schemas.openxmlformats.org/officeDocument/2006/relationships/image" Target="media/image16.emf"/><Relationship Id="rId49" Type="http://schemas.openxmlformats.org/officeDocument/2006/relationships/image" Target="media/image28.emf"/><Relationship Id="rId57" Type="http://schemas.openxmlformats.org/officeDocument/2006/relationships/image" Target="media/image32.emf"/><Relationship Id="rId10" Type="http://schemas.openxmlformats.org/officeDocument/2006/relationships/webSettings" Target="webSettings.xml"/><Relationship Id="rId31" Type="http://schemas.openxmlformats.org/officeDocument/2006/relationships/image" Target="media/image11.emf"/><Relationship Id="rId44" Type="http://schemas.openxmlformats.org/officeDocument/2006/relationships/image" Target="media/image23.emf"/><Relationship Id="rId52" Type="http://schemas.openxmlformats.org/officeDocument/2006/relationships/hyperlink" Target="http://www.cobroexpress.com.ar/" TargetMode="External"/><Relationship Id="rId60" Type="http://schemas.openxmlformats.org/officeDocument/2006/relationships/image" Target="media/image35.emf"/><Relationship Id="rId65" Type="http://schemas.openxmlformats.org/officeDocument/2006/relationships/image" Target="media/image40.emf"/><Relationship Id="rId73" Type="http://schemas.openxmlformats.org/officeDocument/2006/relationships/image" Target="media/image48.emf"/><Relationship Id="rId78" Type="http://schemas.openxmlformats.org/officeDocument/2006/relationships/hyperlink" Target="http://www.afip.gob.ar" TargetMode="External"/><Relationship Id="rId81" Type="http://schemas.openxmlformats.org/officeDocument/2006/relationships/footer" Target="footer1.xml"/><Relationship Id="rId86" Type="http://schemas.openxmlformats.org/officeDocument/2006/relationships/customXml" Target="../customXml/item9.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39" Type="http://schemas.openxmlformats.org/officeDocument/2006/relationships/image" Target="media/image18.emf"/><Relationship Id="rId34" Type="http://schemas.openxmlformats.org/officeDocument/2006/relationships/image" Target="media/image14.emf"/><Relationship Id="rId50" Type="http://schemas.openxmlformats.org/officeDocument/2006/relationships/image" Target="media/image29.emf"/><Relationship Id="rId55" Type="http://schemas.openxmlformats.org/officeDocument/2006/relationships/image" Target="media/image30.emf"/><Relationship Id="rId76" Type="http://schemas.openxmlformats.org/officeDocument/2006/relationships/hyperlink" Target="mailto:mercadodecapitales@stonex.com" TargetMode="External"/><Relationship Id="rId7" Type="http://schemas.openxmlformats.org/officeDocument/2006/relationships/numbering" Target="numbering.xml"/><Relationship Id="rId71" Type="http://schemas.openxmlformats.org/officeDocument/2006/relationships/image" Target="media/image46.emf"/><Relationship Id="rId2" Type="http://schemas.openxmlformats.org/officeDocument/2006/relationships/customXml" Target="../customXml/item2.xml"/><Relationship Id="rId29" Type="http://schemas.openxmlformats.org/officeDocument/2006/relationships/image" Target="media/image9.emf"/><Relationship Id="rId24" Type="http://schemas.openxmlformats.org/officeDocument/2006/relationships/hyperlink" Target="mailto:administracion@rosfid.com.ar" TargetMode="External"/><Relationship Id="rId40" Type="http://schemas.openxmlformats.org/officeDocument/2006/relationships/image" Target="media/image19.emf"/><Relationship Id="rId45" Type="http://schemas.openxmlformats.org/officeDocument/2006/relationships/image" Target="media/image24.emf"/><Relationship Id="rId66" Type="http://schemas.openxmlformats.org/officeDocument/2006/relationships/image" Target="media/image41.emf"/><Relationship Id="rId61" Type="http://schemas.openxmlformats.org/officeDocument/2006/relationships/image" Target="media/image36.emf"/><Relationship Id="rId8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o" ma:contentTypeID="0x010100D6CA5EAACE9DA04D9E421A617A76D009" ma:contentTypeVersion="15" ma:contentTypeDescription="Crear nuevo documento." ma:contentTypeScope="" ma:versionID="195a64f253820eca16bba39b8620f872">
  <xsd:schema xmlns:xsd="http://www.w3.org/2001/XMLSchema" xmlns:xs="http://www.w3.org/2001/XMLSchema" xmlns:p="http://schemas.microsoft.com/office/2006/metadata/properties" xmlns:ns2="77131357-5c03-45fa-a80b-b9111bb46cb1" xmlns:ns3="d3f11db4-a96c-41b4-b8ec-902c72f52048" targetNamespace="http://schemas.microsoft.com/office/2006/metadata/properties" ma:root="true" ma:fieldsID="ad7d7ed32da8a6480e62b765a1763a1a" ns2:_="" ns3:_="">
    <xsd:import namespace="77131357-5c03-45fa-a80b-b9111bb46cb1"/>
    <xsd:import namespace="d3f11db4-a96c-41b4-b8ec-902c72f520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31357-5c03-45fa-a80b-b9111bb46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6ab20cb4-9c0f-41d2-89f3-02c382a657d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11db4-a96c-41b4-b8ec-902c72f5204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18fc038-4aba-472f-a25a-994f3cc033b8}" ma:internalName="TaxCatchAll" ma:showField="CatchAllData" ma:web="d3f11db4-a96c-41b4-b8ec-902c72f5204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p:properties xmlns:p="http://schemas.microsoft.com/office/2006/metadata/properties" xmlns:xsi="http://www.w3.org/2001/XMLSchema-instance" xmlns:pc="http://schemas.microsoft.com/office/infopath/2007/PartnerControls">
  <documentManagement>
    <TaxCatchAll xmlns="d3f11db4-a96c-41b4-b8ec-902c72f52048" xsi:nil="true"/>
    <lcf76f155ced4ddcb4097134ff3c332f xmlns="77131357-5c03-45fa-a80b-b9111bb46c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EBAD3C-DF54-446D-B9CC-0C9AA68388B6}">
  <ds:schemaRefs>
    <ds:schemaRef ds:uri="http://schemas.openxmlformats.org/officeDocument/2006/bibliography"/>
  </ds:schemaRefs>
</ds:datastoreItem>
</file>

<file path=customXml/itemProps2.xml><?xml version="1.0" encoding="utf-8"?>
<ds:datastoreItem xmlns:ds="http://schemas.openxmlformats.org/officeDocument/2006/customXml" ds:itemID="{10D16455-8068-486E-AE5A-03D10AC69AF9}">
  <ds:schemaRefs>
    <ds:schemaRef ds:uri="http://schemas.openxmlformats.org/officeDocument/2006/bibliography"/>
  </ds:schemaRefs>
</ds:datastoreItem>
</file>

<file path=customXml/itemProps3.xml><?xml version="1.0" encoding="utf-8"?>
<ds:datastoreItem xmlns:ds="http://schemas.openxmlformats.org/officeDocument/2006/customXml" ds:itemID="{C500826E-6229-499E-B997-523270773DA7}">
  <ds:schemaRefs>
    <ds:schemaRef ds:uri="http://schemas.openxmlformats.org/officeDocument/2006/bibliography"/>
  </ds:schemaRefs>
</ds:datastoreItem>
</file>

<file path=customXml/itemProps4.xml><?xml version="1.0" encoding="utf-8"?>
<ds:datastoreItem xmlns:ds="http://schemas.openxmlformats.org/officeDocument/2006/customXml" ds:itemID="{E622CF7A-BAE5-48D6-9339-A0D30E30D000}">
  <ds:schemaRefs>
    <ds:schemaRef ds:uri="http://schemas.openxmlformats.org/officeDocument/2006/bibliography"/>
  </ds:schemaRefs>
</ds:datastoreItem>
</file>

<file path=customXml/itemProps5.xml><?xml version="1.0" encoding="utf-8"?>
<ds:datastoreItem xmlns:ds="http://schemas.openxmlformats.org/officeDocument/2006/customXml" ds:itemID="{7DF104AC-C303-4F43-AF68-5B7320C3BAA8}">
  <ds:schemaRefs>
    <ds:schemaRef ds:uri="http://schemas.openxmlformats.org/officeDocument/2006/bibliography"/>
  </ds:schemaRefs>
</ds:datastoreItem>
</file>

<file path=customXml/itemProps6.xml><?xml version="1.0" encoding="utf-8"?>
<ds:datastoreItem xmlns:ds="http://schemas.openxmlformats.org/officeDocument/2006/customXml" ds:itemID="{D72241E6-9871-4A85-9735-BD89C1D2B4BF}">
  <ds:schemaRefs>
    <ds:schemaRef ds:uri="http://schemas.openxmlformats.org/officeDocument/2006/bibliography"/>
  </ds:schemaRefs>
</ds:datastoreItem>
</file>

<file path=customXml/itemProps7.xml><?xml version="1.0" encoding="utf-8"?>
<ds:datastoreItem xmlns:ds="http://schemas.openxmlformats.org/officeDocument/2006/customXml" ds:itemID="{CDAFE517-2CAB-47DE-8EAD-6F5D2F401A64}"/>
</file>

<file path=customXml/itemProps8.xml><?xml version="1.0" encoding="utf-8"?>
<ds:datastoreItem xmlns:ds="http://schemas.openxmlformats.org/officeDocument/2006/customXml" ds:itemID="{05CE5E5D-E23E-42B2-99BB-98F3F72383D1}"/>
</file>

<file path=customXml/itemProps9.xml><?xml version="1.0" encoding="utf-8"?>
<ds:datastoreItem xmlns:ds="http://schemas.openxmlformats.org/officeDocument/2006/customXml" ds:itemID="{45310FDC-205C-4D54-B7AC-5DE4B48D4AC5}"/>
</file>

<file path=docProps/app.xml><?xml version="1.0" encoding="utf-8"?>
<Properties xmlns="http://schemas.openxmlformats.org/officeDocument/2006/extended-properties" xmlns:vt="http://schemas.openxmlformats.org/officeDocument/2006/docPropsVTypes">
  <Template>Normal</Template>
  <TotalTime>0</TotalTime>
  <Pages>1</Pages>
  <Words>49088</Words>
  <Characters>269988</Characters>
  <Application>Microsoft Office Word</Application>
  <DocSecurity>0</DocSecurity>
  <Lines>2249</Lines>
  <Paragraphs>636</Paragraphs>
  <ScaleCrop>false</ScaleCrop>
  <HeadingPairs>
    <vt:vector size="2" baseType="variant">
      <vt:variant>
        <vt:lpstr>Título</vt:lpstr>
      </vt:variant>
      <vt:variant>
        <vt:i4>1</vt:i4>
      </vt:variant>
    </vt:vector>
  </HeadingPairs>
  <TitlesOfParts>
    <vt:vector size="1" baseType="lpstr">
      <vt:lpstr>PROGRAMA  GLOBAL  DE  VALORES  FIDUCIARIOS</vt:lpstr>
    </vt:vector>
  </TitlesOfParts>
  <Company>NYC</Company>
  <LinksUpToDate>false</LinksUpToDate>
  <CharactersWithSpaces>318440</CharactersWithSpaces>
  <SharedDoc>false</SharedDoc>
  <HLinks>
    <vt:vector size="102" baseType="variant">
      <vt:variant>
        <vt:i4>4063266</vt:i4>
      </vt:variant>
      <vt:variant>
        <vt:i4>48</vt:i4>
      </vt:variant>
      <vt:variant>
        <vt:i4>0</vt:i4>
      </vt:variant>
      <vt:variant>
        <vt:i4>5</vt:i4>
      </vt:variant>
      <vt:variant>
        <vt:lpwstr>http://www.afip.gob.ar/</vt:lpwstr>
      </vt:variant>
      <vt:variant>
        <vt:lpwstr/>
      </vt:variant>
      <vt:variant>
        <vt:i4>6094960</vt:i4>
      </vt:variant>
      <vt:variant>
        <vt:i4>45</vt:i4>
      </vt:variant>
      <vt:variant>
        <vt:i4>0</vt:i4>
      </vt:variant>
      <vt:variant>
        <vt:i4>5</vt:i4>
      </vt:variant>
      <vt:variant>
        <vt:lpwstr>mailto:info@zubillagayasoc.com</vt:lpwstr>
      </vt:variant>
      <vt:variant>
        <vt:lpwstr/>
      </vt:variant>
      <vt:variant>
        <vt:i4>7667747</vt:i4>
      </vt:variant>
      <vt:variant>
        <vt:i4>42</vt:i4>
      </vt:variant>
      <vt:variant>
        <vt:i4>0</vt:i4>
      </vt:variant>
      <vt:variant>
        <vt:i4>5</vt:i4>
      </vt:variant>
      <vt:variant>
        <vt:lpwstr>http://www.cnv.gob.ar/</vt:lpwstr>
      </vt:variant>
      <vt:variant>
        <vt:lpwstr/>
      </vt:variant>
      <vt:variant>
        <vt:i4>6160466</vt:i4>
      </vt:variant>
      <vt:variant>
        <vt:i4>39</vt:i4>
      </vt:variant>
      <vt:variant>
        <vt:i4>0</vt:i4>
      </vt:variant>
      <vt:variant>
        <vt:i4>5</vt:i4>
      </vt:variant>
      <vt:variant>
        <vt:lpwstr>http://www.rosfid.com.ar/</vt:lpwstr>
      </vt:variant>
      <vt:variant>
        <vt:lpwstr/>
      </vt:variant>
      <vt:variant>
        <vt:i4>7995454</vt:i4>
      </vt:variant>
      <vt:variant>
        <vt:i4>36</vt:i4>
      </vt:variant>
      <vt:variant>
        <vt:i4>0</vt:i4>
      </vt:variant>
      <vt:variant>
        <vt:i4>5</vt:i4>
      </vt:variant>
      <vt:variant>
        <vt:lpwstr>http://www.cnv.gob.ar/InformaciónFinanciera/Fiduciarios/InformaciónFiduciarios.</vt:lpwstr>
      </vt:variant>
      <vt:variant>
        <vt:lpwstr/>
      </vt:variant>
      <vt:variant>
        <vt:i4>8060974</vt:i4>
      </vt:variant>
      <vt:variant>
        <vt:i4>33</vt:i4>
      </vt:variant>
      <vt:variant>
        <vt:i4>0</vt:i4>
      </vt:variant>
      <vt:variant>
        <vt:i4>5</vt:i4>
      </vt:variant>
      <vt:variant>
        <vt:lpwstr>http://www.bcr.com.ar/</vt:lpwstr>
      </vt:variant>
      <vt:variant>
        <vt:lpwstr/>
      </vt:variant>
      <vt:variant>
        <vt:i4>5177403</vt:i4>
      </vt:variant>
      <vt:variant>
        <vt:i4>30</vt:i4>
      </vt:variant>
      <vt:variant>
        <vt:i4>0</vt:i4>
      </vt:variant>
      <vt:variant>
        <vt:i4>5</vt:i4>
      </vt:variant>
      <vt:variant>
        <vt:lpwstr>mailto:administracion@rosfid.com.ar</vt:lpwstr>
      </vt:variant>
      <vt:variant>
        <vt:lpwstr/>
      </vt:variant>
      <vt:variant>
        <vt:i4>6160466</vt:i4>
      </vt:variant>
      <vt:variant>
        <vt:i4>27</vt:i4>
      </vt:variant>
      <vt:variant>
        <vt:i4>0</vt:i4>
      </vt:variant>
      <vt:variant>
        <vt:i4>5</vt:i4>
      </vt:variant>
      <vt:variant>
        <vt:lpwstr>http://www.rosfid.com.ar/</vt:lpwstr>
      </vt:variant>
      <vt:variant>
        <vt:lpwstr/>
      </vt:variant>
      <vt:variant>
        <vt:i4>6291547</vt:i4>
      </vt:variant>
      <vt:variant>
        <vt:i4>24</vt:i4>
      </vt:variant>
      <vt:variant>
        <vt:i4>0</vt:i4>
      </vt:variant>
      <vt:variant>
        <vt:i4>5</vt:i4>
      </vt:variant>
      <vt:variant>
        <vt:lpwstr>mailto:info@pagofacil.net</vt:lpwstr>
      </vt:variant>
      <vt:variant>
        <vt:lpwstr/>
      </vt:variant>
      <vt:variant>
        <vt:i4>2490491</vt:i4>
      </vt:variant>
      <vt:variant>
        <vt:i4>21</vt:i4>
      </vt:variant>
      <vt:variant>
        <vt:i4>0</vt:i4>
      </vt:variant>
      <vt:variant>
        <vt:i4>5</vt:i4>
      </vt:variant>
      <vt:variant>
        <vt:lpwstr>http://bcra.gov.ar/</vt:lpwstr>
      </vt:variant>
      <vt:variant>
        <vt:lpwstr/>
      </vt:variant>
      <vt:variant>
        <vt:i4>7667747</vt:i4>
      </vt:variant>
      <vt:variant>
        <vt:i4>18</vt:i4>
      </vt:variant>
      <vt:variant>
        <vt:i4>0</vt:i4>
      </vt:variant>
      <vt:variant>
        <vt:i4>5</vt:i4>
      </vt:variant>
      <vt:variant>
        <vt:lpwstr>http://www.cnv.gob.ar/</vt:lpwstr>
      </vt:variant>
      <vt:variant>
        <vt:lpwstr/>
      </vt:variant>
      <vt:variant>
        <vt:i4>6553641</vt:i4>
      </vt:variant>
      <vt:variant>
        <vt:i4>15</vt:i4>
      </vt:variant>
      <vt:variant>
        <vt:i4>0</vt:i4>
      </vt:variant>
      <vt:variant>
        <vt:i4>5</vt:i4>
      </vt:variant>
      <vt:variant>
        <vt:lpwstr>http://www.infoleg.gob.ar/</vt:lpwstr>
      </vt:variant>
      <vt:variant>
        <vt:lpwstr/>
      </vt:variant>
      <vt:variant>
        <vt:i4>7667747</vt:i4>
      </vt:variant>
      <vt:variant>
        <vt:i4>12</vt:i4>
      </vt:variant>
      <vt:variant>
        <vt:i4>0</vt:i4>
      </vt:variant>
      <vt:variant>
        <vt:i4>5</vt:i4>
      </vt:variant>
      <vt:variant>
        <vt:lpwstr>http://www.cnv.gob.ar/</vt:lpwstr>
      </vt:variant>
      <vt:variant>
        <vt:lpwstr/>
      </vt:variant>
      <vt:variant>
        <vt:i4>7536676</vt:i4>
      </vt:variant>
      <vt:variant>
        <vt:i4>9</vt:i4>
      </vt:variant>
      <vt:variant>
        <vt:i4>0</vt:i4>
      </vt:variant>
      <vt:variant>
        <vt:i4>5</vt:i4>
      </vt:variant>
      <vt:variant>
        <vt:lpwstr>http://www.uif.gob.ar/</vt:lpwstr>
      </vt:variant>
      <vt:variant>
        <vt:lpwstr/>
      </vt:variant>
      <vt:variant>
        <vt:i4>2949232</vt:i4>
      </vt:variant>
      <vt:variant>
        <vt:i4>6</vt:i4>
      </vt:variant>
      <vt:variant>
        <vt:i4>0</vt:i4>
      </vt:variant>
      <vt:variant>
        <vt:i4>5</vt:i4>
      </vt:variant>
      <vt:variant>
        <vt:lpwstr>http://www.mae.com/</vt:lpwstr>
      </vt:variant>
      <vt:variant>
        <vt:lpwstr/>
      </vt:variant>
      <vt:variant>
        <vt:i4>6357027</vt:i4>
      </vt:variant>
      <vt:variant>
        <vt:i4>3</vt:i4>
      </vt:variant>
      <vt:variant>
        <vt:i4>0</vt:i4>
      </vt:variant>
      <vt:variant>
        <vt:i4>5</vt:i4>
      </vt:variant>
      <vt:variant>
        <vt:lpwstr>http://www.cnv.gov.ar/</vt:lpwstr>
      </vt:variant>
      <vt:variant>
        <vt:lpwstr/>
      </vt:variant>
      <vt:variant>
        <vt:i4>7667747</vt:i4>
      </vt:variant>
      <vt:variant>
        <vt:i4>0</vt:i4>
      </vt:variant>
      <vt:variant>
        <vt:i4>0</vt:i4>
      </vt:variant>
      <vt:variant>
        <vt:i4>5</vt:i4>
      </vt:variant>
      <vt:variant>
        <vt:lpwstr>http://www.cnv.gob.ar/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GLOBAL  DE  VALORES  FIDUCIARIOS</dc:title>
  <dc:subject/>
  <dc:creator>Francisco Jose Grasso</dc:creator>
  <cp:keywords/>
  <dc:description/>
  <cp:lastModifiedBy>Manuel Ventureira</cp:lastModifiedBy>
  <cp:revision>5</cp:revision>
  <cp:lastPrinted>2023-11-29T17:55:00Z</cp:lastPrinted>
  <dcterms:created xsi:type="dcterms:W3CDTF">2023-11-29T16:40:00Z</dcterms:created>
  <dcterms:modified xsi:type="dcterms:W3CDTF">2023-11-29T17:55:00Z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gFAAsdpvfP9KDXJsvlGKJ6b0NN3qyFT/UfIkgTRW6jX8bHphoUY+PCm9IyijN2oRI6t+PLF4/SJli7hdKgbqVkGOP+TkEtXhSv2OQjEeBKrQUEt3QaYLw5eMho/4yLwHZDIRDnv8wYEJwDAvCzV/iqwk2WPn8dQn5EZqiwAgv972teW/705pxij/Dl6UH8yABM1XQwooWkHM3SzTcN+0eRgleuSr3/dTCQ3QSQud4dCn1VxhBT8b03g60</vt:lpwstr>
  </property>
  <property fmtid="{D5CDD505-2E9C-101B-9397-08002B2CF9AE}" pid="3" name="MAIL_MSG_ID2">
    <vt:lpwstr>TFLtMlONVyLHg+rYtuzu0UyzvNNJHOueIiSYSRLi0LkCVTbsO2NwpgUtOaUsj7LTW8IP1bbR9Tvo36pYStCR/Wsy8CQI2jflA==</vt:lpwstr>
  </property>
  <property fmtid="{D5CDD505-2E9C-101B-9397-08002B2CF9AE}" pid="4" name="RESPONSE_SENDER_NAME">
    <vt:lpwstr>4AAAMz5NUQ6P8J8+PT+TqYkOF3Pj9jBGigR2SNVsts0u0VvsEhPhSm3oHg==</vt:lpwstr>
  </property>
  <property fmtid="{D5CDD505-2E9C-101B-9397-08002B2CF9AE}" pid="5" name="EMAIL_OWNER_ADDRESS">
    <vt:lpwstr>ABAAmJ+7jnJ2eOXzkkOnd7580/Sv2sn+OLFU2TzL6xDhoYkI0OzMUIYgpF7pm/P58ciL</vt:lpwstr>
  </property>
  <property fmtid="{D5CDD505-2E9C-101B-9397-08002B2CF9AE}" pid="6" name="ContentTypeId">
    <vt:lpwstr>0x010100D6CA5EAACE9DA04D9E421A617A76D009</vt:lpwstr>
  </property>
</Properties>
</file>